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A587D">
        <w:trPr>
          <w:trHeight w:val="485"/>
          <w:jc w:val="center"/>
        </w:trPr>
        <w:tc>
          <w:tcPr>
            <w:tcW w:w="9576" w:type="dxa"/>
            <w:gridSpan w:val="5"/>
            <w:vAlign w:val="center"/>
          </w:tcPr>
          <w:p w:rsidR="00CA09B2" w:rsidRDefault="005A2389">
            <w:pPr>
              <w:pStyle w:val="T2"/>
            </w:pPr>
            <w:r>
              <w:t>Resolution to 11ay related CIDs</w:t>
            </w:r>
          </w:p>
        </w:tc>
      </w:tr>
      <w:tr w:rsidR="00CA09B2" w:rsidTr="00CA587D">
        <w:trPr>
          <w:trHeight w:val="359"/>
          <w:jc w:val="center"/>
        </w:trPr>
        <w:tc>
          <w:tcPr>
            <w:tcW w:w="9576" w:type="dxa"/>
            <w:gridSpan w:val="5"/>
            <w:vAlign w:val="center"/>
          </w:tcPr>
          <w:p w:rsidR="00CA09B2" w:rsidRDefault="00CA09B2" w:rsidP="005A2389">
            <w:pPr>
              <w:pStyle w:val="T2"/>
              <w:ind w:left="0"/>
              <w:rPr>
                <w:sz w:val="20"/>
              </w:rPr>
            </w:pPr>
            <w:r>
              <w:rPr>
                <w:sz w:val="20"/>
              </w:rPr>
              <w:t>Date:</w:t>
            </w:r>
            <w:r>
              <w:rPr>
                <w:b w:val="0"/>
                <w:sz w:val="20"/>
              </w:rPr>
              <w:t xml:space="preserve">  </w:t>
            </w:r>
            <w:r w:rsidR="005A2389">
              <w:rPr>
                <w:b w:val="0"/>
                <w:sz w:val="20"/>
              </w:rPr>
              <w:t>2017-07-26</w:t>
            </w:r>
          </w:p>
        </w:tc>
      </w:tr>
      <w:tr w:rsidR="00CA09B2" w:rsidTr="00CA587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587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587D">
        <w:trPr>
          <w:jc w:val="center"/>
        </w:trPr>
        <w:tc>
          <w:tcPr>
            <w:tcW w:w="1336" w:type="dxa"/>
            <w:vAlign w:val="center"/>
          </w:tcPr>
          <w:p w:rsidR="00CA09B2" w:rsidRDefault="005A2389">
            <w:pPr>
              <w:pStyle w:val="T2"/>
              <w:spacing w:after="0"/>
              <w:ind w:left="0" w:right="0"/>
              <w:rPr>
                <w:b w:val="0"/>
                <w:sz w:val="20"/>
              </w:rPr>
            </w:pPr>
            <w:r>
              <w:rPr>
                <w:b w:val="0"/>
                <w:sz w:val="20"/>
              </w:rPr>
              <w:t>Cheng Chen</w:t>
            </w:r>
          </w:p>
        </w:tc>
        <w:tc>
          <w:tcPr>
            <w:tcW w:w="2064" w:type="dxa"/>
            <w:vAlign w:val="center"/>
          </w:tcPr>
          <w:p w:rsidR="00CA09B2" w:rsidRDefault="005A2389">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5A2389" w:rsidRDefault="005A2389">
            <w:pPr>
              <w:pStyle w:val="T2"/>
              <w:spacing w:after="0"/>
              <w:ind w:left="0" w:right="0"/>
              <w:rPr>
                <w:b w:val="0"/>
                <w:sz w:val="15"/>
                <w:szCs w:val="15"/>
                <w:lang w:eastAsia="zh-CN"/>
              </w:rPr>
            </w:pPr>
            <w:r w:rsidRPr="005A2389">
              <w:rPr>
                <w:b w:val="0"/>
                <w:sz w:val="15"/>
                <w:szCs w:val="15"/>
                <w:lang w:eastAsia="zh-CN"/>
              </w:rPr>
              <w:t>cheng.chen@intel.com</w:t>
            </w:r>
          </w:p>
        </w:tc>
      </w:tr>
    </w:tbl>
    <w:p w:rsidR="00CA09B2" w:rsidRDefault="006A5A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5A2389" w:rsidRDefault="005A2389" w:rsidP="005A2389">
                            <w:pPr>
                              <w:jc w:val="both"/>
                            </w:pPr>
                            <w:r>
                              <w:t>This submission proposes a resolution to several CIDs submitted on the 11ay draft text. These CIDs are:</w:t>
                            </w:r>
                          </w:p>
                          <w:p w:rsidR="005A2389" w:rsidRPr="00105CCE" w:rsidRDefault="00143A51" w:rsidP="005A2389">
                            <w:pPr>
                              <w:jc w:val="both"/>
                            </w:pPr>
                            <w:r>
                              <w:t>35, 81, 111, 112, 178</w:t>
                            </w:r>
                            <w:r w:rsidR="005A2389">
                              <w:t>, 192, 250, 354, 370, 372, 492, 493, 506, 507, 508, 509, 510, 515, 542, 543, 544</w:t>
                            </w:r>
                          </w:p>
                          <w:p w:rsidR="005A2389" w:rsidRDefault="005A2389" w:rsidP="005A2389">
                            <w:pPr>
                              <w:jc w:val="both"/>
                            </w:pPr>
                          </w:p>
                          <w:p w:rsidR="005A2389" w:rsidRDefault="005A2389" w:rsidP="005A2389">
                            <w:pPr>
                              <w:jc w:val="both"/>
                            </w:pPr>
                            <w:r>
                              <w:t>The discussion is in reference to Draft IEEE P802.11ay/D0.3.</w:t>
                            </w:r>
                          </w:p>
                          <w:p w:rsidR="0029020B" w:rsidRPr="005A2389" w:rsidRDefault="0029020B" w:rsidP="005A23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5A2389" w:rsidRDefault="005A2389" w:rsidP="005A2389">
                      <w:pPr>
                        <w:jc w:val="both"/>
                      </w:pPr>
                      <w:r>
                        <w:t>This submission proposes a resolution to several CIDs submitted on the 11ay draft text. These CIDs are:</w:t>
                      </w:r>
                    </w:p>
                    <w:p w:rsidR="005A2389" w:rsidRPr="00105CCE" w:rsidRDefault="00143A51" w:rsidP="005A2389">
                      <w:pPr>
                        <w:jc w:val="both"/>
                      </w:pPr>
                      <w:r>
                        <w:t>35, 81, 111, 112, 178</w:t>
                      </w:r>
                      <w:r w:rsidR="005A2389">
                        <w:t>, 192, 250, 354, 370, 372, 492, 493, 506, 507, 508, 509, 510, 515, 542, 543, 544</w:t>
                      </w:r>
                    </w:p>
                    <w:p w:rsidR="005A2389" w:rsidRDefault="005A2389" w:rsidP="005A2389">
                      <w:pPr>
                        <w:jc w:val="both"/>
                      </w:pPr>
                    </w:p>
                    <w:p w:rsidR="005A2389" w:rsidRDefault="005A2389" w:rsidP="005A2389">
                      <w:pPr>
                        <w:jc w:val="both"/>
                      </w:pPr>
                      <w:r>
                        <w:t>The discussion is in reference to Draft IEEE P802.11ay/D0.3.</w:t>
                      </w:r>
                    </w:p>
                    <w:p w:rsidR="0029020B" w:rsidRPr="005A2389" w:rsidRDefault="0029020B" w:rsidP="005A2389">
                      <w:pPr>
                        <w:jc w:val="both"/>
                      </w:pPr>
                    </w:p>
                  </w:txbxContent>
                </v:textbox>
              </v:shape>
            </w:pict>
          </mc:Fallback>
        </mc:AlternateContent>
      </w:r>
    </w:p>
    <w:p w:rsidR="005A2389" w:rsidRDefault="00CA09B2">
      <w:r>
        <w:br w:type="page"/>
      </w:r>
    </w:p>
    <w:tbl>
      <w:tblPr>
        <w:tblStyle w:val="TableGrid"/>
        <w:tblW w:w="9209" w:type="dxa"/>
        <w:tblLook w:val="04A0" w:firstRow="1" w:lastRow="0" w:firstColumn="1" w:lastColumn="0" w:noHBand="0" w:noVBand="1"/>
      </w:tblPr>
      <w:tblGrid>
        <w:gridCol w:w="546"/>
        <w:gridCol w:w="1151"/>
        <w:gridCol w:w="3845"/>
        <w:gridCol w:w="3667"/>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Default="005A2389" w:rsidP="00730B59">
            <w:r>
              <w:t>35</w:t>
            </w:r>
          </w:p>
          <w:p w:rsidR="005A2389" w:rsidRPr="001B6720" w:rsidRDefault="005A2389" w:rsidP="00730B59"/>
        </w:tc>
        <w:tc>
          <w:tcPr>
            <w:tcW w:w="1151" w:type="dxa"/>
          </w:tcPr>
          <w:p w:rsidR="005A2389" w:rsidRPr="001B6720" w:rsidRDefault="005A2389" w:rsidP="00730B59">
            <w:r>
              <w:t>9.4.2.252</w:t>
            </w:r>
          </w:p>
        </w:tc>
        <w:tc>
          <w:tcPr>
            <w:tcW w:w="3845" w:type="dxa"/>
          </w:tcPr>
          <w:p w:rsidR="005A2389" w:rsidRPr="001B6720" w:rsidRDefault="005A2389" w:rsidP="00730B59">
            <w:pPr>
              <w:tabs>
                <w:tab w:val="left" w:pos="864"/>
              </w:tabs>
            </w:pPr>
            <w:r w:rsidRPr="001B6720">
              <w:rPr>
                <w:rFonts w:hint="eastAsia"/>
              </w:rPr>
              <w:t xml:space="preserve">The concept of </w:t>
            </w:r>
            <w:r w:rsidRPr="001B6720">
              <w:t>direction</w:t>
            </w:r>
            <w:r w:rsidRPr="001B6720">
              <w:rPr>
                <w:rFonts w:hint="eastAsia"/>
              </w:rPr>
              <w:t xml:space="preserve"> for an allocation is too </w:t>
            </w:r>
            <w:r w:rsidRPr="001B6720">
              <w:t>limited</w:t>
            </w:r>
            <w:r w:rsidRPr="001B6720">
              <w:rPr>
                <w:rFonts w:hint="eastAsia"/>
              </w:rPr>
              <w:t xml:space="preserve">.  Propose to replace that with an allocation </w:t>
            </w:r>
            <w:r w:rsidRPr="001B6720">
              <w:t>associated</w:t>
            </w:r>
            <w:r w:rsidRPr="001B6720">
              <w:rPr>
                <w:rFonts w:hint="eastAsia"/>
              </w:rPr>
              <w:t xml:space="preserve"> with a gro</w:t>
            </w:r>
            <w:r>
              <w:rPr>
                <w:rFonts w:hint="eastAsia"/>
              </w:rPr>
              <w:t xml:space="preserve">up.  It is not the business of </w:t>
            </w:r>
            <w:r w:rsidRPr="001B6720">
              <w:rPr>
                <w:rFonts w:hint="eastAsia"/>
              </w:rPr>
              <w:t>STA what antennas and AWVs are used for reception</w:t>
            </w:r>
            <w:r>
              <w:t>.</w:t>
            </w:r>
          </w:p>
        </w:tc>
        <w:tc>
          <w:tcPr>
            <w:tcW w:w="3667" w:type="dxa"/>
          </w:tcPr>
          <w:p w:rsidR="005A2389" w:rsidRPr="001B6720" w:rsidRDefault="005A2389" w:rsidP="00730B59">
            <w:r w:rsidRPr="001B6720">
              <w:rPr>
                <w:rFonts w:hint="eastAsia"/>
              </w:rPr>
              <w:t>Replace with a group id.</w:t>
            </w:r>
          </w:p>
        </w:tc>
      </w:tr>
    </w:tbl>
    <w:p w:rsidR="005A2389" w:rsidRDefault="005A2389" w:rsidP="005A2389"/>
    <w:p w:rsidR="005A2389" w:rsidRDefault="005A2389" w:rsidP="005A2389">
      <w:pPr>
        <w:rPr>
          <w:lang w:eastAsia="zh-CN"/>
        </w:rPr>
      </w:pPr>
      <w:r w:rsidRPr="00EE201F">
        <w:rPr>
          <w:rFonts w:hint="eastAsia"/>
          <w:b/>
          <w:lang w:eastAsia="zh-CN"/>
        </w:rPr>
        <w:t>Discu</w:t>
      </w:r>
      <w:r w:rsidRPr="00EE201F">
        <w:rPr>
          <w:b/>
          <w:lang w:eastAsia="zh-CN"/>
        </w:rPr>
        <w:t>ssion</w:t>
      </w:r>
      <w:r>
        <w:rPr>
          <w:lang w:eastAsia="zh-CN"/>
        </w:rPr>
        <w:t>: The receive direction here is to indicate the receive antenna ID and sector ID that the PCP or AP uses during a directional allocation, which is particularly important for those STAs that have insufficient link budget to talk to the PCP/AP. Moreover, it applies to all cases. The Group ID, however, is used to define groups of EDMG STAs associated with the PCP/AP to perform MU-MIMO transmissions, and therefore only applies to MU-MIMO case. As a result, it does not make sense to use the Group ID to signal the receive direction of an allocation.</w:t>
      </w:r>
    </w:p>
    <w:p w:rsidR="005A2389" w:rsidRDefault="005A2389" w:rsidP="005A2389">
      <w:pPr>
        <w:rPr>
          <w:lang w:eastAsia="zh-CN"/>
        </w:rPr>
      </w:pPr>
    </w:p>
    <w:p w:rsidR="005A2389" w:rsidRDefault="005A2389" w:rsidP="005A2389">
      <w:pPr>
        <w:rPr>
          <w:lang w:eastAsia="zh-CN"/>
        </w:rPr>
      </w:pPr>
      <w:r w:rsidRPr="00EE201F">
        <w:rPr>
          <w:b/>
          <w:lang w:eastAsia="zh-CN"/>
        </w:rPr>
        <w:t>Proposed resolution</w:t>
      </w:r>
      <w:r>
        <w:rPr>
          <w:lang w:eastAsia="zh-CN"/>
        </w:rPr>
        <w:t>: Revised.</w:t>
      </w:r>
    </w:p>
    <w:p w:rsidR="005A2389" w:rsidRDefault="005A2389" w:rsidP="005A2389">
      <w:pPr>
        <w:rPr>
          <w:lang w:eastAsia="zh-CN"/>
        </w:rPr>
      </w:pPr>
    </w:p>
    <w:p w:rsidR="005A2389" w:rsidRDefault="005A2389" w:rsidP="005A2389">
      <w:pPr>
        <w:rPr>
          <w:i/>
          <w:lang w:eastAsia="zh-CN"/>
        </w:rPr>
      </w:pPr>
      <w:r>
        <w:rPr>
          <w:rFonts w:hint="eastAsia"/>
          <w:i/>
          <w:lang w:eastAsia="zh-CN"/>
        </w:rPr>
        <w:t>Change t</w:t>
      </w:r>
      <w:r>
        <w:rPr>
          <w:i/>
          <w:lang w:eastAsia="zh-CN"/>
        </w:rPr>
        <w:t>he paragraph of Line 15-16 in 9.4.2.252 as follows:</w:t>
      </w:r>
    </w:p>
    <w:p w:rsidR="005A2389" w:rsidRPr="00EE201F" w:rsidRDefault="005A2389" w:rsidP="005A2389">
      <w:pPr>
        <w:widowControl w:val="0"/>
        <w:autoSpaceDE w:val="0"/>
        <w:autoSpaceDN w:val="0"/>
        <w:adjustRightInd w:val="0"/>
        <w:rPr>
          <w:sz w:val="20"/>
          <w:lang w:val="en-US" w:eastAsia="zh-CN"/>
        </w:rPr>
      </w:pPr>
      <w:r>
        <w:rPr>
          <w:sz w:val="20"/>
          <w:lang w:val="en-US" w:eastAsia="zh-CN"/>
        </w:rPr>
        <w:t>The Asymmetric Beamforming Training subfield is set to 1 to indicate that this allocation is dedicated to</w:t>
      </w:r>
      <w:r>
        <w:rPr>
          <w:rFonts w:hint="eastAsia"/>
          <w:sz w:val="20"/>
          <w:lang w:val="en-US" w:eastAsia="zh-CN"/>
        </w:rPr>
        <w:t xml:space="preserve"> </w:t>
      </w:r>
      <w:r>
        <w:rPr>
          <w:sz w:val="20"/>
          <w:lang w:val="en-US" w:eastAsia="zh-CN"/>
        </w:rPr>
        <w:t>performing the procedure specified in 10.38.9</w:t>
      </w:r>
      <w:r>
        <w:rPr>
          <w:color w:val="FF0000"/>
          <w:sz w:val="20"/>
          <w:u w:val="single"/>
          <w:lang w:val="en-US" w:eastAsia="zh-CN"/>
        </w:rPr>
        <w:t>.3</w:t>
      </w:r>
      <w:r>
        <w:rPr>
          <w:sz w:val="20"/>
          <w:lang w:val="en-US" w:eastAsia="zh-CN"/>
        </w:rPr>
        <w:t>. Otherwise, this field is set to 0.</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46"/>
        <w:gridCol w:w="1164"/>
        <w:gridCol w:w="3838"/>
        <w:gridCol w:w="366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81</w:t>
            </w:r>
          </w:p>
        </w:tc>
        <w:tc>
          <w:tcPr>
            <w:tcW w:w="1151" w:type="dxa"/>
          </w:tcPr>
          <w:p w:rsidR="005A2389" w:rsidRPr="001B6720" w:rsidRDefault="005A2389" w:rsidP="00730B59">
            <w:r w:rsidRPr="001B6720">
              <w:t>10.36.11.2</w:t>
            </w:r>
          </w:p>
        </w:tc>
        <w:tc>
          <w:tcPr>
            <w:tcW w:w="3845" w:type="dxa"/>
          </w:tcPr>
          <w:p w:rsidR="005A2389" w:rsidRDefault="005A2389" w:rsidP="00730B59">
            <w:r w:rsidRPr="001B6720">
              <w:t>What is difference between an antenna and DMG antenna?  We should be consistent and use "DMG antenna" where appropriate</w:t>
            </w:r>
          </w:p>
          <w:p w:rsidR="005A2389" w:rsidRPr="001B6720" w:rsidRDefault="005A2389" w:rsidP="00730B59">
            <w:pPr>
              <w:jc w:val="center"/>
            </w:pPr>
          </w:p>
        </w:tc>
        <w:tc>
          <w:tcPr>
            <w:tcW w:w="3667" w:type="dxa"/>
          </w:tcPr>
          <w:p w:rsidR="005A2389" w:rsidRPr="001B6720" w:rsidRDefault="005A2389" w:rsidP="00730B59">
            <w:r w:rsidRPr="001B6720">
              <w:t>Please be consistent throughout draft.  This also happens in 10.36.11.4 line 43</w:t>
            </w:r>
          </w:p>
        </w:tc>
      </w:tr>
    </w:tbl>
    <w:p w:rsidR="005A2389" w:rsidRDefault="005A2389" w:rsidP="005A2389"/>
    <w:p w:rsidR="005A2389" w:rsidRPr="00067573" w:rsidRDefault="005A2389" w:rsidP="005A2389">
      <w:r w:rsidRPr="00067573">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6"/>
        <w:gridCol w:w="3658"/>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Default="005A2389" w:rsidP="00730B59">
            <w:r>
              <w:rPr>
                <w:rFonts w:hint="eastAsia"/>
              </w:rPr>
              <w:t>111</w:t>
            </w:r>
          </w:p>
          <w:p w:rsidR="005A2389" w:rsidRPr="001B6720" w:rsidRDefault="005A2389" w:rsidP="00730B59"/>
        </w:tc>
        <w:tc>
          <w:tcPr>
            <w:tcW w:w="1151" w:type="dxa"/>
          </w:tcPr>
          <w:p w:rsidR="005A2389" w:rsidRPr="001B6720" w:rsidRDefault="005A2389" w:rsidP="00730B59">
            <w:r w:rsidRPr="001B6720">
              <w:t>10.36.11.4</w:t>
            </w:r>
          </w:p>
        </w:tc>
        <w:tc>
          <w:tcPr>
            <w:tcW w:w="3845" w:type="dxa"/>
          </w:tcPr>
          <w:p w:rsidR="005A2389" w:rsidRPr="001B6720" w:rsidRDefault="005A2389" w:rsidP="00730B59">
            <w:pPr>
              <w:tabs>
                <w:tab w:val="left" w:pos="864"/>
              </w:tabs>
            </w:pPr>
            <w:r w:rsidRPr="001B6720">
              <w:t>"Among other things" is colloquial.  Please remove.</w:t>
            </w:r>
            <w:r>
              <w:tab/>
            </w:r>
          </w:p>
        </w:tc>
        <w:tc>
          <w:tcPr>
            <w:tcW w:w="3667" w:type="dxa"/>
          </w:tcPr>
          <w:p w:rsidR="005A2389" w:rsidRPr="001B6720" w:rsidRDefault="005A2389" w:rsidP="00730B59">
            <w:r w:rsidRPr="001B6720">
              <w:t>As in comment</w:t>
            </w:r>
          </w:p>
        </w:tc>
      </w:tr>
    </w:tbl>
    <w:p w:rsidR="005A2389" w:rsidRDefault="005A2389" w:rsidP="005A2389"/>
    <w:p w:rsidR="005A2389"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6"/>
        <w:gridCol w:w="3658"/>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112</w:t>
            </w:r>
          </w:p>
        </w:tc>
        <w:tc>
          <w:tcPr>
            <w:tcW w:w="1151" w:type="dxa"/>
          </w:tcPr>
          <w:p w:rsidR="005A2389" w:rsidRPr="001B6720" w:rsidRDefault="005A2389" w:rsidP="00730B59">
            <w:r w:rsidRPr="001B6720">
              <w:t>10.36.11.4</w:t>
            </w:r>
          </w:p>
        </w:tc>
        <w:tc>
          <w:tcPr>
            <w:tcW w:w="3845" w:type="dxa"/>
          </w:tcPr>
          <w:p w:rsidR="005A2389" w:rsidRPr="001B6720" w:rsidRDefault="005A2389" w:rsidP="00730B59">
            <w:r w:rsidRPr="001B6720">
              <w:t>Remove ambiguous behaviour in MIMO channel access.</w:t>
            </w:r>
          </w:p>
        </w:tc>
        <w:tc>
          <w:tcPr>
            <w:tcW w:w="3667" w:type="dxa"/>
          </w:tcPr>
          <w:p w:rsidR="005A2389" w:rsidRPr="001B6720" w:rsidRDefault="005A2389" w:rsidP="00730B59">
            <w:r w:rsidRPr="00A622A3">
              <w:t>Replace "may" with "shall"</w:t>
            </w:r>
          </w:p>
        </w:tc>
      </w:tr>
    </w:tbl>
    <w:p w:rsidR="005A2389" w:rsidRDefault="005A2389" w:rsidP="005A2389"/>
    <w:p w:rsidR="005A2389" w:rsidRDefault="005A2389" w:rsidP="005A2389">
      <w:pPr>
        <w:rPr>
          <w:lang w:eastAsia="zh-CN"/>
        </w:rPr>
      </w:pPr>
      <w:r w:rsidRPr="00DA0047">
        <w:rPr>
          <w:rFonts w:hint="eastAsia"/>
          <w:b/>
          <w:lang w:eastAsia="zh-CN"/>
        </w:rPr>
        <w:t>Discussion</w:t>
      </w:r>
      <w:r>
        <w:rPr>
          <w:rFonts w:hint="eastAsia"/>
          <w:lang w:eastAsia="zh-CN"/>
        </w:rPr>
        <w:t>: Comment already resolved in D0.4.</w:t>
      </w:r>
    </w:p>
    <w:p w:rsidR="005A2389" w:rsidRPr="00DA0047" w:rsidRDefault="005A2389" w:rsidP="005A2389">
      <w:pPr>
        <w:rPr>
          <w:lang w:eastAsia="zh-CN"/>
        </w:rPr>
      </w:pPr>
    </w:p>
    <w:p w:rsidR="005A2389" w:rsidRDefault="005A2389" w:rsidP="005A2389">
      <w:r w:rsidRPr="00547F72">
        <w:rPr>
          <w:b/>
        </w:rPr>
        <w:t>Proposed resolution</w:t>
      </w:r>
      <w:r>
        <w:t>: Accepted</w:t>
      </w:r>
    </w:p>
    <w:p w:rsidR="005A2389" w:rsidRDefault="005A2389" w:rsidP="005A2389">
      <w:pPr>
        <w:rPr>
          <w:b/>
        </w:rPr>
      </w:pPr>
    </w:p>
    <w:p w:rsidR="005A2389" w:rsidRPr="00574B4C"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3"/>
        <w:gridCol w:w="3664"/>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178</w:t>
            </w:r>
          </w:p>
        </w:tc>
        <w:tc>
          <w:tcPr>
            <w:tcW w:w="1151" w:type="dxa"/>
          </w:tcPr>
          <w:p w:rsidR="005A2389" w:rsidRPr="001B6720" w:rsidRDefault="005A2389" w:rsidP="00730B59">
            <w:r w:rsidRPr="00A622A3">
              <w:t>9.4.2.252</w:t>
            </w:r>
          </w:p>
        </w:tc>
        <w:tc>
          <w:tcPr>
            <w:tcW w:w="3845" w:type="dxa"/>
          </w:tcPr>
          <w:p w:rsidR="005A2389" w:rsidRPr="001B6720" w:rsidRDefault="005A2389" w:rsidP="00730B59">
            <w:r w:rsidRPr="00A622A3">
              <w:t xml:space="preserve">The Receive Direction should also be present if </w:t>
            </w:r>
            <w:proofErr w:type="spellStart"/>
            <w:r w:rsidRPr="00A622A3">
              <w:t>IsDirectional</w:t>
            </w:r>
            <w:proofErr w:type="spellEnd"/>
            <w:r w:rsidRPr="00A622A3">
              <w:t xml:space="preserve"> = 1 but </w:t>
            </w:r>
            <w:proofErr w:type="spellStart"/>
            <w:r w:rsidRPr="00A622A3">
              <w:t>AsymmetricTraining</w:t>
            </w:r>
            <w:proofErr w:type="spellEnd"/>
            <w:r w:rsidRPr="00A622A3">
              <w:t>=0. This allows for STAs that have an asymmetric link to access the channel for e.g., send RTS/CTS and be heard by the AP.</w:t>
            </w:r>
          </w:p>
        </w:tc>
        <w:tc>
          <w:tcPr>
            <w:tcW w:w="3667" w:type="dxa"/>
          </w:tcPr>
          <w:p w:rsidR="005A2389" w:rsidRPr="001B6720" w:rsidRDefault="005A2389" w:rsidP="00730B59">
            <w:r w:rsidRPr="00A622A3">
              <w:t>Change text as suggested in comment.</w:t>
            </w:r>
          </w:p>
        </w:tc>
      </w:tr>
    </w:tbl>
    <w:p w:rsidR="005A2389" w:rsidRDefault="005A2389" w:rsidP="005A2389"/>
    <w:p w:rsidR="005A2389" w:rsidRDefault="005A2389" w:rsidP="005A2389">
      <w:pPr>
        <w:rPr>
          <w:lang w:eastAsia="zh-CN"/>
        </w:rPr>
      </w:pPr>
      <w:r w:rsidRPr="00EC655C">
        <w:rPr>
          <w:rFonts w:hint="eastAsia"/>
          <w:b/>
        </w:rPr>
        <w:t>Discussion</w:t>
      </w:r>
      <w:r>
        <w:rPr>
          <w:rFonts w:hint="eastAsia"/>
          <w:lang w:eastAsia="zh-CN"/>
        </w:rPr>
        <w:t xml:space="preserve">: </w:t>
      </w:r>
      <w:r>
        <w:rPr>
          <w:lang w:eastAsia="zh-CN"/>
        </w:rPr>
        <w:t>“</w:t>
      </w:r>
      <w:r w:rsidRPr="00477B87">
        <w:rPr>
          <w:lang w:eastAsia="zh-CN"/>
        </w:rPr>
        <w:t>The Receive Direction subfield is reserved if the Asymmetric Beamforming Training is zero</w:t>
      </w:r>
      <w:r>
        <w:rPr>
          <w:lang w:eastAsia="zh-CN"/>
        </w:rPr>
        <w:t>” is a typo, and the correct sentence should be “</w:t>
      </w:r>
      <w:r w:rsidRPr="00477B87">
        <w:rPr>
          <w:lang w:eastAsia="zh-CN"/>
        </w:rPr>
        <w:t xml:space="preserve">The Receive Direction subfield is reserved if the Asymmetric Beamforming Training is </w:t>
      </w:r>
      <w:r>
        <w:rPr>
          <w:lang w:eastAsia="zh-CN"/>
        </w:rPr>
        <w:t xml:space="preserve">one”. This has been corrected in D0.4. </w:t>
      </w:r>
    </w:p>
    <w:p w:rsidR="005A2389" w:rsidRDefault="005A2389" w:rsidP="005A2389">
      <w:pPr>
        <w:rPr>
          <w:lang w:eastAsia="zh-CN"/>
        </w:rPr>
      </w:pPr>
    </w:p>
    <w:p w:rsidR="005A2389" w:rsidRDefault="005A2389" w:rsidP="005A2389">
      <w:pPr>
        <w:rPr>
          <w:lang w:eastAsia="zh-CN"/>
        </w:rPr>
      </w:pPr>
      <w:r w:rsidRPr="00EC655C">
        <w:rPr>
          <w:b/>
        </w:rPr>
        <w:t>Proposed resolution</w:t>
      </w:r>
      <w:r>
        <w:rPr>
          <w:lang w:eastAsia="zh-CN"/>
        </w:rP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73"/>
        <w:gridCol w:w="362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192</w:t>
            </w:r>
          </w:p>
        </w:tc>
        <w:tc>
          <w:tcPr>
            <w:tcW w:w="1151" w:type="dxa"/>
          </w:tcPr>
          <w:p w:rsidR="005A2389" w:rsidRPr="00A622A3" w:rsidRDefault="005A2389" w:rsidP="00730B59">
            <w:r w:rsidRPr="00A622A3">
              <w:t>10.36.11.4</w:t>
            </w:r>
          </w:p>
        </w:tc>
        <w:tc>
          <w:tcPr>
            <w:tcW w:w="3880" w:type="dxa"/>
          </w:tcPr>
          <w:p w:rsidR="005A2389" w:rsidRPr="00A622A3" w:rsidRDefault="005A2389" w:rsidP="00730B59">
            <w:r w:rsidRPr="00A622A3">
              <w:t xml:space="preserve">The parameters for CT-TYPE in Table 7 only include CTS_DTS, GRANT_RTS_CTS2self, </w:t>
            </w:r>
            <w:proofErr w:type="gramStart"/>
            <w:r w:rsidRPr="00A622A3">
              <w:t>SPR</w:t>
            </w:r>
            <w:proofErr w:type="gramEnd"/>
            <w:r w:rsidRPr="00A622A3">
              <w:t>. There is no CT_TYPE of "Grant" or "RTS".</w:t>
            </w:r>
          </w:p>
        </w:tc>
        <w:tc>
          <w:tcPr>
            <w:tcW w:w="3632" w:type="dxa"/>
          </w:tcPr>
          <w:p w:rsidR="005A2389" w:rsidRPr="00A622A3" w:rsidRDefault="005A2389" w:rsidP="00730B59">
            <w:r w:rsidRPr="00A622A3">
              <w:t>Change Grant in P56L42, RTS in P57L8 and DMG CTS-to-self in P57L9 to the values defined as in Table 7.</w:t>
            </w:r>
          </w:p>
        </w:tc>
      </w:tr>
    </w:tbl>
    <w:p w:rsidR="005A2389" w:rsidRPr="00AA471F" w:rsidRDefault="005A2389" w:rsidP="005A2389">
      <w:pPr>
        <w:rPr>
          <w:lang w:eastAsia="zh-CN"/>
        </w:rPr>
      </w:pPr>
    </w:p>
    <w:p w:rsidR="005A2389" w:rsidRDefault="005A2389" w:rsidP="005A2389">
      <w:r w:rsidRPr="00AA471F">
        <w:rPr>
          <w:rFonts w:hint="eastAsia"/>
          <w:b/>
          <w:lang w:eastAsia="zh-CN"/>
        </w:rPr>
        <w:t>Discussion</w:t>
      </w:r>
      <w:r>
        <w:rPr>
          <w:rFonts w:hint="eastAsia"/>
          <w:lang w:eastAsia="zh-CN"/>
        </w:rPr>
        <w:t xml:space="preserve">: </w:t>
      </w:r>
      <w:r>
        <w:t>This comment (CID 192) resolution also applies to CID 542, 543, 544.</w:t>
      </w:r>
    </w:p>
    <w:p w:rsidR="005A2389" w:rsidRDefault="005A2389" w:rsidP="005A2389">
      <w:r>
        <w:t xml:space="preserve"> </w:t>
      </w:r>
    </w:p>
    <w:p w:rsidR="005A2389" w:rsidRDefault="005A2389" w:rsidP="005A2389">
      <w:r w:rsidRPr="00AA471F">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0"/>
        <w:gridCol w:w="3878"/>
        <w:gridCol w:w="3630"/>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250</w:t>
            </w:r>
          </w:p>
        </w:tc>
        <w:tc>
          <w:tcPr>
            <w:tcW w:w="1151" w:type="dxa"/>
          </w:tcPr>
          <w:p w:rsidR="005A2389" w:rsidRPr="00A622A3" w:rsidRDefault="005A2389" w:rsidP="00730B59">
            <w:r w:rsidRPr="00A622A3">
              <w:t>9.4.2.252</w:t>
            </w:r>
          </w:p>
        </w:tc>
        <w:tc>
          <w:tcPr>
            <w:tcW w:w="3880" w:type="dxa"/>
          </w:tcPr>
          <w:p w:rsidR="005A2389" w:rsidRPr="00A622A3" w:rsidRDefault="005A2389" w:rsidP="00730B59">
            <w:r w:rsidRPr="00A622A3">
              <w:t>Why is the Allocation field 8x15 bits long? Isn't one Channel Allocation field for one allocation? Or at the least, it should allow to include only one allocation information</w:t>
            </w:r>
          </w:p>
        </w:tc>
        <w:tc>
          <w:tcPr>
            <w:tcW w:w="3632" w:type="dxa"/>
          </w:tcPr>
          <w:p w:rsidR="005A2389" w:rsidRDefault="005A2389" w:rsidP="00730B59">
            <w:r>
              <w:t>Resize Allocation field to 15 bits.</w:t>
            </w:r>
          </w:p>
          <w:p w:rsidR="005A2389" w:rsidRPr="00A622A3" w:rsidRDefault="005A2389" w:rsidP="00730B59">
            <w:r>
              <w:t>Or clarify why 8x15 is correct</w:t>
            </w:r>
          </w:p>
        </w:tc>
      </w:tr>
    </w:tbl>
    <w:p w:rsidR="005A2389" w:rsidRDefault="005A2389" w:rsidP="005A2389">
      <w:pPr>
        <w:rPr>
          <w:b/>
        </w:rPr>
      </w:pPr>
    </w:p>
    <w:p w:rsidR="005A2389" w:rsidRDefault="005A2389" w:rsidP="005A2389">
      <w:r>
        <w:rPr>
          <w:b/>
        </w:rPr>
        <w:t xml:space="preserve">Discussion: </w:t>
      </w:r>
      <w:r>
        <w:t>In Figure 39, the Allocation subfield is defined as in Figure 9-517, where the Allocation subfield is 15 octets long. That is why Figure 39 says the Allocation subfield occupies 8*15 bits.</w:t>
      </w:r>
    </w:p>
    <w:p w:rsidR="005A2389" w:rsidRDefault="005A2389" w:rsidP="005A2389"/>
    <w:p w:rsidR="005A2389" w:rsidRDefault="005A2389" w:rsidP="005A2389">
      <w:r w:rsidRPr="00FB328D">
        <w:rPr>
          <w:b/>
        </w:rPr>
        <w:t>Proposed resolution:</w:t>
      </w:r>
      <w:r>
        <w:t xml:space="preserve"> Revised</w:t>
      </w:r>
    </w:p>
    <w:p w:rsidR="005A2389" w:rsidRDefault="005A2389" w:rsidP="005A2389">
      <w:pPr>
        <w:rPr>
          <w:i/>
        </w:rPr>
      </w:pPr>
      <w:r>
        <w:rPr>
          <w:i/>
        </w:rPr>
        <w:t>Change Figure 39 as follows to avoid confusion:</w:t>
      </w:r>
    </w:p>
    <w:tbl>
      <w:tblPr>
        <w:tblW w:w="0" w:type="auto"/>
        <w:jc w:val="center"/>
        <w:tblLook w:val="04A0" w:firstRow="1" w:lastRow="0" w:firstColumn="1" w:lastColumn="0" w:noHBand="0" w:noVBand="1"/>
      </w:tblPr>
      <w:tblGrid>
        <w:gridCol w:w="557"/>
        <w:gridCol w:w="1288"/>
        <w:gridCol w:w="1522"/>
        <w:gridCol w:w="617"/>
        <w:gridCol w:w="2224"/>
        <w:gridCol w:w="1290"/>
        <w:gridCol w:w="886"/>
        <w:gridCol w:w="976"/>
      </w:tblGrid>
      <w:tr w:rsidR="005A2389" w:rsidRPr="000D69D7" w:rsidTr="00730B59">
        <w:trPr>
          <w:jc w:val="center"/>
        </w:trPr>
        <w:tc>
          <w:tcPr>
            <w:tcW w:w="0" w:type="auto"/>
            <w:shd w:val="clear" w:color="auto" w:fill="auto"/>
          </w:tcPr>
          <w:p w:rsidR="005A2389" w:rsidRDefault="005A2389" w:rsidP="00730B59">
            <w:pPr>
              <w:pStyle w:val="IEEEStdsTableData-Center"/>
            </w:pPr>
          </w:p>
        </w:tc>
        <w:tc>
          <w:tcPr>
            <w:tcW w:w="0" w:type="auto"/>
            <w:tcBorders>
              <w:bottom w:val="single" w:sz="4" w:space="0" w:color="auto"/>
            </w:tcBorders>
          </w:tcPr>
          <w:p w:rsidR="005A2389" w:rsidRDefault="005A2389" w:rsidP="00730B59">
            <w:pPr>
              <w:pStyle w:val="IEEEStdsTableData-Center"/>
            </w:pPr>
            <w:r>
              <w:t>B0</w:t>
            </w:r>
          </w:p>
        </w:tc>
        <w:tc>
          <w:tcPr>
            <w:tcW w:w="0" w:type="auto"/>
            <w:tcBorders>
              <w:bottom w:val="single" w:sz="4" w:space="0" w:color="auto"/>
            </w:tcBorders>
          </w:tcPr>
          <w:p w:rsidR="005A2389" w:rsidRDefault="005A2389" w:rsidP="00730B59">
            <w:pPr>
              <w:pStyle w:val="IEEEStdsTableData-Center"/>
            </w:pPr>
            <w:r>
              <w:t>B1</w:t>
            </w:r>
          </w:p>
        </w:tc>
        <w:tc>
          <w:tcPr>
            <w:tcW w:w="0" w:type="auto"/>
            <w:tcBorders>
              <w:bottom w:val="single" w:sz="4" w:space="0" w:color="auto"/>
            </w:tcBorders>
            <w:shd w:val="clear" w:color="auto" w:fill="auto"/>
          </w:tcPr>
          <w:p w:rsidR="005A2389" w:rsidRDefault="005A2389" w:rsidP="00730B59">
            <w:pPr>
              <w:pStyle w:val="IEEEStdsTableData-Center"/>
            </w:pPr>
            <w:r>
              <w:t>B2 B9</w:t>
            </w:r>
          </w:p>
        </w:tc>
        <w:tc>
          <w:tcPr>
            <w:tcW w:w="0" w:type="auto"/>
            <w:tcBorders>
              <w:bottom w:val="single" w:sz="4" w:space="0" w:color="auto"/>
            </w:tcBorders>
          </w:tcPr>
          <w:p w:rsidR="005A2389" w:rsidRDefault="005A2389" w:rsidP="00730B59">
            <w:pPr>
              <w:pStyle w:val="IEEEStdsTableData-Center"/>
            </w:pPr>
            <w:r>
              <w:t>B10</w:t>
            </w:r>
          </w:p>
        </w:tc>
        <w:tc>
          <w:tcPr>
            <w:tcW w:w="0" w:type="auto"/>
            <w:tcBorders>
              <w:bottom w:val="single" w:sz="4" w:space="0" w:color="auto"/>
            </w:tcBorders>
          </w:tcPr>
          <w:p w:rsidR="005A2389" w:rsidRDefault="005A2389" w:rsidP="00730B59">
            <w:pPr>
              <w:pStyle w:val="IEEEStdsTableData-Center"/>
            </w:pPr>
            <w:r>
              <w:t>B11 B19</w:t>
            </w:r>
          </w:p>
        </w:tc>
        <w:tc>
          <w:tcPr>
            <w:tcW w:w="0" w:type="auto"/>
            <w:tcBorders>
              <w:bottom w:val="single" w:sz="4" w:space="0" w:color="auto"/>
            </w:tcBorders>
            <w:shd w:val="clear" w:color="auto" w:fill="auto"/>
          </w:tcPr>
          <w:p w:rsidR="005A2389" w:rsidRDefault="005A2389" w:rsidP="00730B59">
            <w:pPr>
              <w:pStyle w:val="IEEEStdsTableData-Center"/>
            </w:pPr>
            <w:r>
              <w:t>B20 B23</w:t>
            </w:r>
          </w:p>
        </w:tc>
        <w:tc>
          <w:tcPr>
            <w:tcW w:w="0" w:type="auto"/>
            <w:tcBorders>
              <w:bottom w:val="single" w:sz="4" w:space="0" w:color="auto"/>
            </w:tcBorders>
            <w:shd w:val="clear" w:color="auto" w:fill="auto"/>
          </w:tcPr>
          <w:p w:rsidR="005A2389" w:rsidRDefault="005A2389" w:rsidP="00730B59">
            <w:pPr>
              <w:pStyle w:val="IEEEStdsTableData-Center"/>
            </w:pPr>
            <w:r>
              <w:t>B24 B143</w:t>
            </w:r>
          </w:p>
        </w:tc>
      </w:tr>
      <w:tr w:rsidR="005A2389" w:rsidRPr="000D69D7" w:rsidTr="00730B59">
        <w:trPr>
          <w:jc w:val="center"/>
        </w:trPr>
        <w:tc>
          <w:tcPr>
            <w:tcW w:w="0" w:type="auto"/>
            <w:tcBorders>
              <w:right w:val="single" w:sz="4" w:space="0" w:color="auto"/>
            </w:tcBorders>
            <w:shd w:val="clear" w:color="auto" w:fill="auto"/>
          </w:tcPr>
          <w:p w:rsidR="005A2389" w:rsidRDefault="005A2389" w:rsidP="00730B59">
            <w:pPr>
              <w:pStyle w:val="IEEEStdsTableData-Center"/>
            </w:pPr>
          </w:p>
        </w:tc>
        <w:tc>
          <w:tcPr>
            <w:tcW w:w="0" w:type="auto"/>
            <w:tcBorders>
              <w:top w:val="single" w:sz="4" w:space="0" w:color="auto"/>
              <w:bottom w:val="single" w:sz="4" w:space="0" w:color="auto"/>
              <w:right w:val="single" w:sz="4" w:space="0" w:color="auto"/>
            </w:tcBorders>
          </w:tcPr>
          <w:p w:rsidR="005A2389" w:rsidRDefault="005A2389" w:rsidP="00730B59">
            <w:pPr>
              <w:pStyle w:val="IEEEStdsTableData-Center"/>
            </w:pPr>
            <w:r>
              <w:t>Scheduling Type</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Channel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BW</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Asymmetric Beamforming Training</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Receive Direction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Allocation</w:t>
            </w:r>
          </w:p>
        </w:tc>
      </w:tr>
      <w:tr w:rsidR="005A2389" w:rsidRPr="000D69D7" w:rsidTr="00730B59">
        <w:trPr>
          <w:jc w:val="center"/>
        </w:trPr>
        <w:tc>
          <w:tcPr>
            <w:tcW w:w="0" w:type="auto"/>
            <w:shd w:val="clear" w:color="auto" w:fill="auto"/>
          </w:tcPr>
          <w:p w:rsidR="005A2389" w:rsidRDefault="005A2389" w:rsidP="00730B59">
            <w:pPr>
              <w:pStyle w:val="IEEEStdsTableData-Center"/>
            </w:pPr>
            <w:r>
              <w:t>Bits:</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shd w:val="clear" w:color="auto" w:fill="auto"/>
          </w:tcPr>
          <w:p w:rsidR="005A2389" w:rsidRDefault="005A2389" w:rsidP="00730B59">
            <w:pPr>
              <w:pStyle w:val="IEEEStdsTableData-Center"/>
            </w:pPr>
            <w:r>
              <w:t>8</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tcPr>
          <w:p w:rsidR="005A2389" w:rsidRDefault="005A2389" w:rsidP="00730B59">
            <w:pPr>
              <w:pStyle w:val="IEEEStdsTableData-Center"/>
            </w:pPr>
            <w:r>
              <w:t>9</w:t>
            </w:r>
          </w:p>
        </w:tc>
        <w:tc>
          <w:tcPr>
            <w:tcW w:w="0" w:type="auto"/>
            <w:tcBorders>
              <w:top w:val="single" w:sz="4" w:space="0" w:color="auto"/>
            </w:tcBorders>
            <w:shd w:val="clear" w:color="auto" w:fill="auto"/>
          </w:tcPr>
          <w:p w:rsidR="005A2389" w:rsidRDefault="005A2389" w:rsidP="00730B59">
            <w:pPr>
              <w:pStyle w:val="IEEEStdsTableData-Center"/>
            </w:pPr>
            <w:r>
              <w:t>4</w:t>
            </w:r>
          </w:p>
        </w:tc>
        <w:tc>
          <w:tcPr>
            <w:tcW w:w="0" w:type="auto"/>
            <w:tcBorders>
              <w:top w:val="single" w:sz="4" w:space="0" w:color="auto"/>
            </w:tcBorders>
            <w:shd w:val="clear" w:color="auto" w:fill="auto"/>
          </w:tcPr>
          <w:p w:rsidR="005A2389" w:rsidRPr="00FB328D" w:rsidRDefault="005A2389" w:rsidP="00730B59">
            <w:pPr>
              <w:pStyle w:val="IEEEStdsTableData-Center"/>
            </w:pPr>
            <w:r w:rsidRPr="00FB328D">
              <w:rPr>
                <w:strike/>
                <w:color w:val="00B0F0"/>
              </w:rPr>
              <w:t>8×15</w:t>
            </w:r>
            <w:r>
              <w:rPr>
                <w:color w:val="00B0F0"/>
              </w:rPr>
              <w:t xml:space="preserve"> 120</w:t>
            </w:r>
          </w:p>
        </w:tc>
      </w:tr>
    </w:tbl>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77"/>
        <w:gridCol w:w="3630"/>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354</w:t>
            </w:r>
          </w:p>
        </w:tc>
        <w:tc>
          <w:tcPr>
            <w:tcW w:w="1151" w:type="dxa"/>
          </w:tcPr>
          <w:p w:rsidR="005A2389" w:rsidRPr="00A622A3" w:rsidRDefault="005A2389" w:rsidP="00730B59">
            <w:r w:rsidRPr="00A622A3">
              <w:t>9.4.2.252</w:t>
            </w:r>
          </w:p>
        </w:tc>
        <w:tc>
          <w:tcPr>
            <w:tcW w:w="3880" w:type="dxa"/>
          </w:tcPr>
          <w:p w:rsidR="005A2389" w:rsidRPr="00A622A3" w:rsidRDefault="005A2389" w:rsidP="00730B59">
            <w:r w:rsidRPr="00A622A3">
              <w:t xml:space="preserve">What does incremental </w:t>
            </w:r>
            <w:proofErr w:type="spellStart"/>
            <w:r>
              <w:t>signal</w:t>
            </w:r>
            <w:r w:rsidRPr="00A622A3">
              <w:t>ing</w:t>
            </w:r>
            <w:proofErr w:type="spellEnd"/>
            <w:r w:rsidRPr="00A622A3">
              <w:t xml:space="preserve"> mean? Also in addition to the bandwidth that the allocation occupies, the Channel Allocation field with the Scheduling Type subfield equal to 0 contains other supplemental allocation information to the Allocation field in the Extended Schedule element for the same allocation.</w:t>
            </w:r>
          </w:p>
        </w:tc>
        <w:tc>
          <w:tcPr>
            <w:tcW w:w="3632" w:type="dxa"/>
          </w:tcPr>
          <w:p w:rsidR="005A2389" w:rsidRDefault="005A2389" w:rsidP="00730B59">
            <w:r>
              <w:t>change</w:t>
            </w:r>
          </w:p>
          <w:p w:rsidR="005A2389" w:rsidRDefault="005A2389" w:rsidP="00730B59">
            <w:r>
              <w:t xml:space="preserve">"If the Scheduling Type subfield is 0, the Channel Allocation field contains incremental </w:t>
            </w:r>
            <w:proofErr w:type="spellStart"/>
            <w:r>
              <w:t>signaling</w:t>
            </w:r>
            <w:proofErr w:type="spellEnd"/>
            <w:r>
              <w:t xml:space="preserve"> to the Extended Schedule element. In this case, the Channel Allocation field is defined in Figure 36 and specifies the allocation and the bandwidth that the allocation occupies."</w:t>
            </w:r>
          </w:p>
          <w:p w:rsidR="005A2389" w:rsidRDefault="005A2389" w:rsidP="00730B59">
            <w:r>
              <w:t>to</w:t>
            </w:r>
          </w:p>
          <w:p w:rsidR="005A2389" w:rsidRDefault="005A2389" w:rsidP="00730B59">
            <w:r>
              <w:t>"If the Scheduling Type subfield is 0, the Channel Allocation field contains supplemental allocation information (e.g., the bandwidth that the allocation occupies) to the Allocation field in the Extended Schedule element for the same allocation. In this case, the Channel Allocation field is defined in Figure 36."</w:t>
            </w:r>
          </w:p>
        </w:tc>
      </w:tr>
    </w:tbl>
    <w:p w:rsidR="005A2389" w:rsidRDefault="005A2389" w:rsidP="005A2389">
      <w:pPr>
        <w:rPr>
          <w:lang w:eastAsia="zh-CN"/>
        </w:rPr>
      </w:pPr>
    </w:p>
    <w:p w:rsidR="005A2389" w:rsidRDefault="005A2389" w:rsidP="005A2389">
      <w:r w:rsidRPr="00FB328D">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370</w:t>
            </w:r>
          </w:p>
        </w:tc>
        <w:tc>
          <w:tcPr>
            <w:tcW w:w="1151" w:type="dxa"/>
          </w:tcPr>
          <w:p w:rsidR="005A2389" w:rsidRPr="00A622A3" w:rsidRDefault="005A2389" w:rsidP="00730B59">
            <w:r w:rsidRPr="00A622A3">
              <w:t>9.4.2.252</w:t>
            </w:r>
          </w:p>
        </w:tc>
        <w:tc>
          <w:tcPr>
            <w:tcW w:w="3845" w:type="dxa"/>
          </w:tcPr>
          <w:p w:rsidR="005A2389" w:rsidRPr="00A622A3" w:rsidRDefault="005A2389" w:rsidP="00730B59">
            <w:r w:rsidRPr="00A622A3">
              <w:t>Should Destination AID be set to 0 when Asymmetric Beamforming Training set to 1?</w:t>
            </w:r>
          </w:p>
        </w:tc>
        <w:tc>
          <w:tcPr>
            <w:tcW w:w="3667" w:type="dxa"/>
          </w:tcPr>
          <w:p w:rsidR="005A2389" w:rsidRDefault="005A2389" w:rsidP="00730B59">
            <w:r w:rsidRPr="00A622A3">
              <w:t>add a requirement that Destination AID is set to 0 if Asymmetric Beamforming Training subfield is set to 1</w:t>
            </w:r>
          </w:p>
        </w:tc>
      </w:tr>
    </w:tbl>
    <w:p w:rsidR="005A2389" w:rsidRDefault="005A2389" w:rsidP="005A2389"/>
    <w:p w:rsidR="005A2389" w:rsidRDefault="005A2389" w:rsidP="005A2389">
      <w:r w:rsidRPr="00C4422F">
        <w:rPr>
          <w:b/>
        </w:rPr>
        <w:t>Discussion</w:t>
      </w:r>
      <w:r>
        <w:t>: It is up to the AP/PCP to decide how to set the Destination AID when Asymmetric Beamforming Training is set to 1, which is implementation dependent. When STAs see Asymmetric Beamforming Training is set to 1, they already know this allocation is dedicated to performing asymmetric beamforming. Therefore there is no need to require that the Destination AID should be set to a specific value in this case.</w:t>
      </w:r>
    </w:p>
    <w:p w:rsidR="005A2389" w:rsidRDefault="005A2389" w:rsidP="005A2389"/>
    <w:p w:rsidR="005A2389" w:rsidRDefault="005A2389" w:rsidP="005A2389">
      <w:r w:rsidRPr="00C4422F">
        <w:rPr>
          <w:b/>
        </w:rPr>
        <w:t>Proposed resolution</w:t>
      </w:r>
      <w: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372</w:t>
            </w:r>
          </w:p>
        </w:tc>
        <w:tc>
          <w:tcPr>
            <w:tcW w:w="1151" w:type="dxa"/>
          </w:tcPr>
          <w:p w:rsidR="005A2389" w:rsidRPr="00A622A3" w:rsidRDefault="005A2389" w:rsidP="00730B59">
            <w:r w:rsidRPr="00A622A3">
              <w:t>9.4.2.252</w:t>
            </w:r>
          </w:p>
        </w:tc>
        <w:tc>
          <w:tcPr>
            <w:tcW w:w="3845" w:type="dxa"/>
          </w:tcPr>
          <w:p w:rsidR="005A2389" w:rsidRDefault="005A2389" w:rsidP="00730B59">
            <w:r w:rsidRPr="00A622A3">
              <w:t xml:space="preserve">It is not clear whether the </w:t>
            </w:r>
            <w:proofErr w:type="spellStart"/>
            <w:r w:rsidRPr="00A622A3">
              <w:t>ack</w:t>
            </w:r>
            <w:proofErr w:type="spellEnd"/>
            <w:r w:rsidRPr="00A622A3">
              <w:t xml:space="preserve"> transmissions in Fig 53 is the same SP of the preceding space-time slots. Currently the EDMG extended schedule element Channel Allocation field only assigns receiving direction for asymmetric assignment</w:t>
            </w:r>
          </w:p>
        </w:tc>
        <w:tc>
          <w:tcPr>
            <w:tcW w:w="3667" w:type="dxa"/>
          </w:tcPr>
          <w:p w:rsidR="005A2389" w:rsidRDefault="005A2389" w:rsidP="00730B59">
            <w:r>
              <w:t xml:space="preserve">Define the remaining duration of the channel allocation not occupied by space-time slots as the duration for </w:t>
            </w:r>
            <w:proofErr w:type="spellStart"/>
            <w:r>
              <w:t>ack</w:t>
            </w:r>
            <w:proofErr w:type="spellEnd"/>
            <w:r>
              <w:t xml:space="preserve"> transmission from AP, or</w:t>
            </w:r>
          </w:p>
          <w:p w:rsidR="005A2389" w:rsidRDefault="005A2389" w:rsidP="00730B59"/>
          <w:p w:rsidR="005A2389" w:rsidRDefault="005A2389" w:rsidP="00730B59">
            <w:r>
              <w:t xml:space="preserve">Specify the Channel allocation field immediately following the Channel allocation field for asymmetric beamforming training assignment, is the SP for </w:t>
            </w:r>
            <w:proofErr w:type="spellStart"/>
            <w:r>
              <w:t>ack</w:t>
            </w:r>
            <w:proofErr w:type="spellEnd"/>
            <w:r>
              <w:t xml:space="preserve"> from AP.</w:t>
            </w:r>
          </w:p>
          <w:p w:rsidR="005A2389" w:rsidRPr="00A622A3" w:rsidRDefault="005A2389" w:rsidP="00730B59">
            <w:r>
              <w:t xml:space="preserve">Revise fig 53 to separate </w:t>
            </w:r>
            <w:proofErr w:type="spellStart"/>
            <w:r>
              <w:t>Ack</w:t>
            </w:r>
            <w:proofErr w:type="spellEnd"/>
            <w:r>
              <w:t xml:space="preserve"> transmission into another SP</w:t>
            </w:r>
          </w:p>
        </w:tc>
      </w:tr>
    </w:tbl>
    <w:p w:rsidR="005A2389" w:rsidRPr="00716FBE" w:rsidRDefault="005A2389" w:rsidP="005A2389"/>
    <w:p w:rsidR="005A2389" w:rsidRDefault="005A2389" w:rsidP="005A2389">
      <w:pPr>
        <w:rPr>
          <w:lang w:eastAsia="zh-CN"/>
        </w:rPr>
      </w:pPr>
      <w:r w:rsidRPr="00716FBE">
        <w:rPr>
          <w:rFonts w:hint="eastAsia"/>
          <w:b/>
          <w:lang w:eastAsia="zh-CN"/>
        </w:rPr>
        <w:t>Discus</w:t>
      </w:r>
      <w:r w:rsidRPr="00716FBE">
        <w:rPr>
          <w:b/>
          <w:lang w:eastAsia="zh-CN"/>
        </w:rPr>
        <w:t>sion</w:t>
      </w:r>
      <w:r>
        <w:rPr>
          <w:lang w:eastAsia="zh-CN"/>
        </w:rPr>
        <w:t xml:space="preserve">: </w:t>
      </w:r>
    </w:p>
    <w:p w:rsidR="005A2389" w:rsidRDefault="005A2389" w:rsidP="005A2389">
      <w:pPr>
        <w:pStyle w:val="ListParagraph"/>
        <w:numPr>
          <w:ilvl w:val="0"/>
          <w:numId w:val="1"/>
        </w:numPr>
        <w:ind w:firstLineChars="0"/>
        <w:rPr>
          <w:rFonts w:eastAsiaTheme="minorEastAsia"/>
          <w:lang w:eastAsia="zh-CN"/>
        </w:rPr>
      </w:pPr>
      <w:r>
        <w:rPr>
          <w:rFonts w:eastAsiaTheme="minorEastAsia" w:hint="eastAsia"/>
          <w:lang w:eastAsia="zh-CN"/>
        </w:rPr>
        <w:t>T</w:t>
      </w:r>
      <w:r>
        <w:rPr>
          <w:rFonts w:eastAsiaTheme="minorEastAsia"/>
          <w:lang w:eastAsia="zh-CN"/>
        </w:rPr>
        <w:t>he ACK transmissions in Figure 53 is in the same Beamforming SP of the preceding space-time slots for directional listening on each sector.</w:t>
      </w:r>
    </w:p>
    <w:p w:rsidR="005A2389" w:rsidRDefault="005A2389" w:rsidP="005A2389">
      <w:pPr>
        <w:pStyle w:val="ListParagraph"/>
        <w:numPr>
          <w:ilvl w:val="0"/>
          <w:numId w:val="1"/>
        </w:numPr>
        <w:ind w:firstLineChars="0"/>
        <w:rPr>
          <w:rFonts w:eastAsiaTheme="minorEastAsia"/>
          <w:lang w:eastAsia="zh-CN"/>
        </w:rPr>
      </w:pPr>
      <w:r>
        <w:rPr>
          <w:rFonts w:eastAsiaTheme="minorEastAsia"/>
          <w:lang w:eastAsia="zh-CN"/>
        </w:rPr>
        <w:t>The allocation dedicated to asymmetric beamforming consists of two parts. In the first part STAs transmit to AP/PCP. In the second part, AP/PCP transmits a Sector ACK frame in each sector it received an SSW/Short SSW frame. Both parts are in the same allocation.</w:t>
      </w:r>
    </w:p>
    <w:p w:rsidR="005A2389" w:rsidRDefault="005A2389" w:rsidP="005A2389">
      <w:pPr>
        <w:rPr>
          <w:lang w:eastAsia="zh-CN"/>
        </w:rPr>
      </w:pPr>
    </w:p>
    <w:p w:rsidR="005A2389" w:rsidRDefault="005A2389" w:rsidP="005A2389">
      <w:pPr>
        <w:rPr>
          <w:color w:val="FF0000"/>
          <w:lang w:eastAsia="zh-CN"/>
        </w:rPr>
      </w:pPr>
      <w:r w:rsidRPr="00716FBE">
        <w:rPr>
          <w:rFonts w:hint="eastAsia"/>
          <w:b/>
          <w:lang w:eastAsia="zh-CN"/>
        </w:rPr>
        <w:t>Propose</w:t>
      </w:r>
      <w:r w:rsidRPr="00716FBE">
        <w:rPr>
          <w:b/>
          <w:lang w:eastAsia="zh-CN"/>
        </w:rPr>
        <w:t>d resolution</w:t>
      </w:r>
      <w:r>
        <w:rPr>
          <w:lang w:eastAsia="zh-CN"/>
        </w:rPr>
        <w:t xml:space="preserve">: Revised. </w:t>
      </w:r>
    </w:p>
    <w:p w:rsidR="005A2389" w:rsidRPr="00F812F4" w:rsidRDefault="005A2389" w:rsidP="005A2389">
      <w:pPr>
        <w:rPr>
          <w:i/>
          <w:lang w:eastAsia="zh-CN"/>
        </w:rPr>
      </w:pPr>
      <w:r w:rsidRPr="00F812F4">
        <w:rPr>
          <w:i/>
          <w:lang w:eastAsia="zh-CN"/>
        </w:rPr>
        <w:t xml:space="preserve">Change the second paragraph of </w:t>
      </w:r>
      <w:proofErr w:type="spellStart"/>
      <w:r w:rsidRPr="00F812F4">
        <w:rPr>
          <w:i/>
          <w:lang w:eastAsia="zh-CN"/>
        </w:rPr>
        <w:t>subclause</w:t>
      </w:r>
      <w:proofErr w:type="spellEnd"/>
      <w:r w:rsidRPr="00F812F4">
        <w:rPr>
          <w:i/>
          <w:lang w:eastAsia="zh-CN"/>
        </w:rPr>
        <w:t xml:space="preserve"> 10.38.9.3.3 as follows:</w:t>
      </w:r>
    </w:p>
    <w:p w:rsidR="005A2389" w:rsidRDefault="005A2389" w:rsidP="005A2389">
      <w:pPr>
        <w:pStyle w:val="IEEEStdsParagraph"/>
        <w:rPr>
          <w:sz w:val="22"/>
          <w:lang w:val="en-GB" w:eastAsia="zh-CN"/>
        </w:rPr>
      </w:pPr>
      <w:r w:rsidRPr="00F812F4">
        <w:rPr>
          <w:sz w:val="22"/>
          <w:lang w:val="en-GB" w:eastAsia="zh-CN"/>
        </w:rPr>
        <w:t xml:space="preserve">An example of beamforming training for asymmetric links of two EDMG STAs and an EDMG PCP or AP is shown in </w:t>
      </w:r>
      <w:r w:rsidRPr="00F812F4">
        <w:rPr>
          <w:sz w:val="22"/>
          <w:lang w:val="en-GB" w:eastAsia="zh-CN"/>
        </w:rPr>
        <w:fldChar w:fldCharType="begin"/>
      </w:r>
      <w:r w:rsidRPr="00F812F4">
        <w:rPr>
          <w:sz w:val="22"/>
          <w:lang w:val="en-GB" w:eastAsia="zh-CN"/>
        </w:rPr>
        <w:instrText xml:space="preserve"> REF _Ref468725898 \r \h  \* MERGEFORMAT </w:instrText>
      </w:r>
      <w:r w:rsidRPr="00F812F4">
        <w:rPr>
          <w:sz w:val="22"/>
          <w:lang w:val="en-GB" w:eastAsia="zh-CN"/>
        </w:rPr>
      </w:r>
      <w:r w:rsidRPr="00F812F4">
        <w:rPr>
          <w:sz w:val="22"/>
          <w:lang w:val="en-GB" w:eastAsia="zh-CN"/>
        </w:rPr>
        <w:fldChar w:fldCharType="separate"/>
      </w:r>
      <w:r w:rsidRPr="00F812F4">
        <w:rPr>
          <w:sz w:val="22"/>
          <w:lang w:val="en-GB" w:eastAsia="zh-CN"/>
        </w:rPr>
        <w:t>Figure 53</w:t>
      </w:r>
      <w:r w:rsidRPr="00F812F4">
        <w:rPr>
          <w:sz w:val="22"/>
          <w:lang w:val="en-GB" w:eastAsia="zh-CN"/>
        </w:rPr>
        <w:fldChar w:fldCharType="end"/>
      </w:r>
      <w:r w:rsidRPr="00F812F4">
        <w:rPr>
          <w:sz w:val="22"/>
          <w:lang w:val="en-GB" w:eastAsia="zh-CN"/>
        </w:rPr>
        <w:t xml:space="preserve">. In the example, </w:t>
      </w:r>
      <w:r w:rsidRPr="00F812F4">
        <w:rPr>
          <w:color w:val="00B0F0"/>
          <w:sz w:val="22"/>
          <w:u w:val="single"/>
          <w:lang w:val="en-GB" w:eastAsia="zh-CN"/>
        </w:rPr>
        <w:t xml:space="preserve">the AP/PCP allocates a dedicated SP to perform the asymmetric beamforming training, which consists of the sequential listening on each sector, followed by the </w:t>
      </w:r>
      <w:r>
        <w:rPr>
          <w:color w:val="00B0F0"/>
          <w:sz w:val="22"/>
          <w:u w:val="single"/>
          <w:lang w:val="en-GB" w:eastAsia="zh-CN"/>
        </w:rPr>
        <w:t xml:space="preserve">Sector </w:t>
      </w:r>
      <w:r w:rsidRPr="00F812F4">
        <w:rPr>
          <w:color w:val="00B0F0"/>
          <w:sz w:val="22"/>
          <w:u w:val="single"/>
          <w:lang w:val="en-GB" w:eastAsia="zh-CN"/>
        </w:rPr>
        <w:t xml:space="preserve">ACK transmissions by the </w:t>
      </w:r>
      <w:r>
        <w:rPr>
          <w:color w:val="00B0F0"/>
          <w:sz w:val="22"/>
          <w:u w:val="single"/>
          <w:lang w:val="en-GB" w:eastAsia="zh-CN"/>
        </w:rPr>
        <w:t>PCP or AP</w:t>
      </w:r>
      <w:r w:rsidRPr="00F812F4">
        <w:rPr>
          <w:color w:val="00B0F0"/>
          <w:sz w:val="22"/>
          <w:u w:val="single"/>
          <w:lang w:val="en-GB" w:eastAsia="zh-CN"/>
        </w:rPr>
        <w:t>.</w:t>
      </w:r>
      <w:r w:rsidRPr="00F812F4">
        <w:rPr>
          <w:sz w:val="22"/>
          <w:lang w:val="en-GB" w:eastAsia="zh-CN"/>
        </w:rPr>
        <w:t xml:space="preserve">   STA#1, which selected </w:t>
      </w:r>
      <w:proofErr w:type="spellStart"/>
      <w:r w:rsidRPr="00F812F4">
        <w:rPr>
          <w:sz w:val="22"/>
          <w:lang w:val="en-GB" w:eastAsia="zh-CN"/>
        </w:rPr>
        <w:t>SectorID</w:t>
      </w:r>
      <w:proofErr w:type="spellEnd"/>
      <w:r w:rsidRPr="00F812F4">
        <w:rPr>
          <w:sz w:val="22"/>
          <w:lang w:val="en-GB" w:eastAsia="zh-CN"/>
        </w:rPr>
        <w:t xml:space="preserve"> equal to 0 during the BTI, transmits the SSW frame with a beamforming link determined by the TRN-R appended during the last BTI. For the transmission, STA#1 selects the second (out of four) slot corresponding to the </w:t>
      </w:r>
      <w:proofErr w:type="spellStart"/>
      <w:r w:rsidRPr="00F812F4">
        <w:rPr>
          <w:sz w:val="22"/>
          <w:lang w:val="en-GB" w:eastAsia="zh-CN"/>
        </w:rPr>
        <w:t>SectorID</w:t>
      </w:r>
      <w:proofErr w:type="spellEnd"/>
      <w:r w:rsidRPr="00F812F4">
        <w:rPr>
          <w:sz w:val="22"/>
          <w:lang w:val="en-GB" w:eastAsia="zh-CN"/>
        </w:rPr>
        <w:t xml:space="preserve"> equal to 0 slot time. After the reception of all slots, the AP or PCP determines the sectors of each discovered STA and can transmit a Sector ACK frame using a directional antenna pattern, A Sector ACK is sent through each desired sector sequentially, while responder STAs listen directionally with their beamforming link.</w:t>
      </w:r>
      <w:r>
        <w:rPr>
          <w:sz w:val="22"/>
          <w:lang w:val="en-GB" w:eastAsia="zh-CN"/>
        </w:rPr>
        <w:t xml:space="preserve"> </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492</w:t>
            </w:r>
          </w:p>
        </w:tc>
        <w:tc>
          <w:tcPr>
            <w:tcW w:w="1151" w:type="dxa"/>
          </w:tcPr>
          <w:p w:rsidR="005A2389" w:rsidRPr="00A622A3" w:rsidRDefault="005A2389" w:rsidP="00730B59">
            <w:r w:rsidRPr="008E0DBE">
              <w:t>9.4.2.252</w:t>
            </w:r>
          </w:p>
        </w:tc>
        <w:tc>
          <w:tcPr>
            <w:tcW w:w="3845" w:type="dxa"/>
          </w:tcPr>
          <w:p w:rsidR="005A2389" w:rsidRDefault="005A2389" w:rsidP="00730B59">
            <w:r w:rsidRPr="008E0DBE">
              <w:t>Extended schedule element does not hold directional information in other modes as "Asymmetric Beamforming Training".</w:t>
            </w:r>
          </w:p>
        </w:tc>
        <w:tc>
          <w:tcPr>
            <w:tcW w:w="3667" w:type="dxa"/>
          </w:tcPr>
          <w:p w:rsidR="005A2389" w:rsidRDefault="005A2389" w:rsidP="00730B59">
            <w:r w:rsidRPr="008E0DBE">
              <w:t>The "The Receive Direction subfield" should be always present. Remove sentence that this field can be reserved.</w:t>
            </w:r>
          </w:p>
        </w:tc>
      </w:tr>
      <w:tr w:rsidR="005A2389" w:rsidTr="00730B59">
        <w:trPr>
          <w:trHeight w:val="841"/>
        </w:trPr>
        <w:tc>
          <w:tcPr>
            <w:tcW w:w="546" w:type="dxa"/>
          </w:tcPr>
          <w:p w:rsidR="005A2389" w:rsidRDefault="005A2389" w:rsidP="00730B59">
            <w:r>
              <w:rPr>
                <w:rFonts w:hint="eastAsia"/>
              </w:rPr>
              <w:t>493</w:t>
            </w:r>
          </w:p>
        </w:tc>
        <w:tc>
          <w:tcPr>
            <w:tcW w:w="1151" w:type="dxa"/>
          </w:tcPr>
          <w:p w:rsidR="005A2389" w:rsidRPr="00A622A3" w:rsidRDefault="005A2389" w:rsidP="00730B59">
            <w:r w:rsidRPr="008E0DBE">
              <w:t>9.4.2.252</w:t>
            </w:r>
          </w:p>
        </w:tc>
        <w:tc>
          <w:tcPr>
            <w:tcW w:w="3845" w:type="dxa"/>
          </w:tcPr>
          <w:p w:rsidR="005A2389" w:rsidRDefault="005A2389" w:rsidP="00730B59">
            <w:r w:rsidRPr="008E0DBE">
              <w:t xml:space="preserve">(This comment is mutually exclusive to the previous): The </w:t>
            </w:r>
            <w:proofErr w:type="spellStart"/>
            <w:r w:rsidRPr="008E0DBE">
              <w:t>isDirectional</w:t>
            </w:r>
            <w:proofErr w:type="spellEnd"/>
            <w:r w:rsidRPr="008E0DBE">
              <w:t xml:space="preserve"> bit is not needed if the receive direction subfield is only present in </w:t>
            </w:r>
            <w:proofErr w:type="spellStart"/>
            <w:r w:rsidRPr="008E0DBE">
              <w:t>assymmetric</w:t>
            </w:r>
            <w:proofErr w:type="spellEnd"/>
            <w:r w:rsidRPr="008E0DBE">
              <w:t xml:space="preserve"> beamforming training.</w:t>
            </w:r>
          </w:p>
        </w:tc>
        <w:tc>
          <w:tcPr>
            <w:tcW w:w="3667" w:type="dxa"/>
          </w:tcPr>
          <w:p w:rsidR="005A2389" w:rsidRDefault="005A2389" w:rsidP="00730B59">
            <w:r w:rsidRPr="008E0DBE">
              <w:t>Remove the "</w:t>
            </w:r>
            <w:proofErr w:type="spellStart"/>
            <w:r w:rsidRPr="008E0DBE">
              <w:t>isDirectional</w:t>
            </w:r>
            <w:proofErr w:type="spellEnd"/>
            <w:r w:rsidRPr="008E0DBE">
              <w:t>" indication</w:t>
            </w:r>
          </w:p>
        </w:tc>
      </w:tr>
    </w:tbl>
    <w:p w:rsidR="005A2389" w:rsidRPr="009F7967" w:rsidRDefault="005A2389" w:rsidP="005A2389">
      <w:pPr>
        <w:rPr>
          <w:color w:val="FF0000"/>
          <w:lang w:val="en-US" w:eastAsia="zh-CN"/>
        </w:rPr>
      </w:pPr>
    </w:p>
    <w:p w:rsidR="005A2389" w:rsidRDefault="005A2389" w:rsidP="005A2389">
      <w:pPr>
        <w:rPr>
          <w:color w:val="000000" w:themeColor="text1"/>
          <w:lang w:eastAsia="zh-CN"/>
        </w:rPr>
      </w:pPr>
      <w:r w:rsidRPr="009F4192">
        <w:rPr>
          <w:b/>
          <w:color w:val="000000" w:themeColor="text1"/>
          <w:lang w:eastAsia="zh-CN"/>
        </w:rPr>
        <w:t>Discussion</w:t>
      </w:r>
      <w:r w:rsidRPr="009F4192">
        <w:rPr>
          <w:color w:val="000000" w:themeColor="text1"/>
          <w:lang w:eastAsia="zh-CN"/>
        </w:rPr>
        <w:t>:</w:t>
      </w:r>
      <w:r>
        <w:rPr>
          <w:color w:val="000000" w:themeColor="text1"/>
          <w:lang w:eastAsia="zh-CN"/>
        </w:rPr>
        <w:t xml:space="preserve"> </w:t>
      </w:r>
    </w:p>
    <w:p w:rsidR="005A2389" w:rsidRDefault="005A2389" w:rsidP="005A2389">
      <w:pPr>
        <w:pStyle w:val="ListParagraph"/>
        <w:numPr>
          <w:ilvl w:val="0"/>
          <w:numId w:val="2"/>
        </w:numPr>
        <w:ind w:firstLineChars="0"/>
      </w:pPr>
      <w:r w:rsidRPr="008E0DBE">
        <w:t>The Receive Direction subfield</w:t>
      </w:r>
      <w:r>
        <w:t xml:space="preserve"> shall be reserved if </w:t>
      </w:r>
      <w:r w:rsidRPr="008E0DBE">
        <w:t>Asymmetric</w:t>
      </w:r>
      <w:r>
        <w:t xml:space="preserve"> </w:t>
      </w:r>
      <w:r w:rsidRPr="008E0DBE">
        <w:t>Beamforming</w:t>
      </w:r>
      <w:r>
        <w:t xml:space="preserve"> Training is 1. This is already corrected in D0.4.</w:t>
      </w:r>
    </w:p>
    <w:p w:rsidR="005A2389" w:rsidRDefault="005A2389" w:rsidP="005A2389">
      <w:pPr>
        <w:pStyle w:val="ListParagraph"/>
        <w:numPr>
          <w:ilvl w:val="0"/>
          <w:numId w:val="2"/>
        </w:numPr>
        <w:ind w:firstLineChars="0"/>
      </w:pPr>
      <w:r>
        <w:lastRenderedPageBreak/>
        <w:t>These two CIDs talk about the same issue as stated in CID 178.</w:t>
      </w:r>
    </w:p>
    <w:p w:rsidR="005A2389" w:rsidRPr="009F4192" w:rsidRDefault="005A2389" w:rsidP="005A2389"/>
    <w:p w:rsidR="005A2389" w:rsidRDefault="005A2389" w:rsidP="005A2389">
      <w:pPr>
        <w:rPr>
          <w:color w:val="FF0000"/>
          <w:lang w:eastAsia="zh-CN"/>
        </w:rPr>
      </w:pPr>
      <w:r w:rsidRPr="00E90C77">
        <w:rPr>
          <w:b/>
          <w:color w:val="000000" w:themeColor="text1"/>
        </w:rPr>
        <w:t>Proposed resolution</w:t>
      </w:r>
      <w: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7"/>
        <w:gridCol w:w="3632"/>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506</w:t>
            </w:r>
          </w:p>
        </w:tc>
        <w:tc>
          <w:tcPr>
            <w:tcW w:w="1151" w:type="dxa"/>
          </w:tcPr>
          <w:p w:rsidR="005A2389" w:rsidRPr="00A622A3" w:rsidRDefault="005A2389" w:rsidP="00730B59">
            <w:r w:rsidRPr="008E0DBE">
              <w:t>10.38.9.3.2</w:t>
            </w:r>
          </w:p>
        </w:tc>
        <w:tc>
          <w:tcPr>
            <w:tcW w:w="3845" w:type="dxa"/>
          </w:tcPr>
          <w:p w:rsidR="005A2389" w:rsidRDefault="005A2389" w:rsidP="00730B59">
            <w:r w:rsidRPr="008E0DBE">
              <w:t>It is not clear how a non-PCP or non-AP STA shall decide to perform asymmetric BF training</w:t>
            </w:r>
          </w:p>
        </w:tc>
        <w:tc>
          <w:tcPr>
            <w:tcW w:w="3667" w:type="dxa"/>
          </w:tcPr>
          <w:p w:rsidR="005A2389" w:rsidRDefault="005A2389" w:rsidP="00730B59">
            <w:r w:rsidRPr="008E0DBE">
              <w:t>Please define an appropriate decision algorithm.</w:t>
            </w:r>
          </w:p>
        </w:tc>
      </w:tr>
    </w:tbl>
    <w:p w:rsidR="005A2389" w:rsidRDefault="005A2389" w:rsidP="005A2389">
      <w:pPr>
        <w:rPr>
          <w:color w:val="FF0000"/>
          <w:lang w:eastAsia="zh-CN"/>
        </w:rPr>
      </w:pPr>
    </w:p>
    <w:p w:rsidR="005A2389" w:rsidRDefault="005A2389" w:rsidP="005A2389">
      <w:pPr>
        <w:rPr>
          <w:color w:val="000000" w:themeColor="text1"/>
          <w:lang w:eastAsia="zh-CN"/>
        </w:rPr>
      </w:pPr>
      <w:r>
        <w:rPr>
          <w:b/>
          <w:color w:val="000000" w:themeColor="text1"/>
          <w:lang w:eastAsia="zh-CN"/>
        </w:rPr>
        <w:t xml:space="preserve">Discussion: </w:t>
      </w:r>
      <w:r>
        <w:rPr>
          <w:color w:val="000000" w:themeColor="text1"/>
          <w:lang w:eastAsia="zh-CN"/>
        </w:rPr>
        <w:t xml:space="preserve">In D0.4, there is already a section 10.36.11.6 “Near-Far” self-classification that describes how a non-PCP and non-AP EDMG STA determines whether to access the A-BFT or to use asymmetric beamforming. </w:t>
      </w:r>
    </w:p>
    <w:p w:rsidR="005A2389" w:rsidRDefault="005A2389" w:rsidP="005A2389">
      <w:pPr>
        <w:rPr>
          <w:color w:val="000000" w:themeColor="text1"/>
          <w:lang w:eastAsia="zh-CN"/>
        </w:rPr>
      </w:pPr>
    </w:p>
    <w:p w:rsidR="005A2389" w:rsidRDefault="005A2389" w:rsidP="005A2389">
      <w:pPr>
        <w:rPr>
          <w:color w:val="000000" w:themeColor="text1"/>
          <w:lang w:eastAsia="zh-CN"/>
        </w:rPr>
      </w:pPr>
      <w:r w:rsidRPr="00710841">
        <w:rPr>
          <w:rFonts w:hint="eastAsia"/>
          <w:b/>
          <w:color w:val="000000" w:themeColor="text1"/>
          <w:lang w:eastAsia="zh-CN"/>
        </w:rPr>
        <w:t>Propose</w:t>
      </w:r>
      <w:r w:rsidRPr="00710841">
        <w:rPr>
          <w:b/>
          <w:color w:val="000000" w:themeColor="text1"/>
          <w:lang w:eastAsia="zh-CN"/>
        </w:rPr>
        <w:t>d resolution</w:t>
      </w:r>
      <w:r>
        <w:rPr>
          <w:color w:val="000000" w:themeColor="text1"/>
          <w:lang w:eastAsia="zh-CN"/>
        </w:rPr>
        <w:t>: Revised.</w:t>
      </w:r>
    </w:p>
    <w:p w:rsidR="005A2389" w:rsidRDefault="005A2389" w:rsidP="005A2389">
      <w:pPr>
        <w:rPr>
          <w:i/>
          <w:color w:val="000000" w:themeColor="text1"/>
          <w:lang w:eastAsia="zh-CN"/>
        </w:rPr>
      </w:pPr>
      <w:r>
        <w:rPr>
          <w:i/>
          <w:color w:val="000000" w:themeColor="text1"/>
          <w:lang w:eastAsia="zh-CN"/>
        </w:rPr>
        <w:t>Change the second paragraph of 10.38.9.3.1 as follows:</w:t>
      </w:r>
    </w:p>
    <w:p w:rsidR="005A2389" w:rsidRPr="006A1686" w:rsidRDefault="005A2389" w:rsidP="005A2389">
      <w:pPr>
        <w:widowControl w:val="0"/>
        <w:autoSpaceDE w:val="0"/>
        <w:autoSpaceDN w:val="0"/>
        <w:adjustRightInd w:val="0"/>
        <w:rPr>
          <w:color w:val="00B0F0"/>
          <w:sz w:val="20"/>
          <w:u w:val="single"/>
          <w:lang w:val="en-US" w:eastAsia="zh-CN"/>
        </w:rPr>
      </w:pPr>
      <w:r>
        <w:rPr>
          <w:sz w:val="20"/>
          <w:lang w:val="en-US" w:eastAsia="zh-CN"/>
        </w:rPr>
        <w:t xml:space="preserve">The procedure defined in this </w:t>
      </w:r>
      <w:proofErr w:type="spellStart"/>
      <w:r>
        <w:rPr>
          <w:sz w:val="20"/>
          <w:lang w:val="en-US" w:eastAsia="zh-CN"/>
        </w:rPr>
        <w:t>subclause</w:t>
      </w:r>
      <w:proofErr w:type="spellEnd"/>
      <w:r>
        <w:rPr>
          <w:sz w:val="20"/>
          <w:lang w:val="en-US" w:eastAsia="zh-CN"/>
        </w:rPr>
        <w:t xml:space="preserve"> enables an initiator and a responder that would otherwise have an asymmetric link if a quasi-</w:t>
      </w:r>
      <w:proofErr w:type="spellStart"/>
      <w:r>
        <w:rPr>
          <w:sz w:val="20"/>
          <w:lang w:val="en-US" w:eastAsia="zh-CN"/>
        </w:rPr>
        <w:t>omni</w:t>
      </w:r>
      <w:proofErr w:type="spellEnd"/>
      <w:r>
        <w:rPr>
          <w:sz w:val="20"/>
          <w:lang w:val="en-US" w:eastAsia="zh-CN"/>
        </w:rPr>
        <w:t xml:space="preserve"> antenna configuration were to be used for communication between them, to perform beamforming according to the procedure described in this </w:t>
      </w:r>
      <w:proofErr w:type="spellStart"/>
      <w:r>
        <w:rPr>
          <w:sz w:val="20"/>
          <w:lang w:val="en-US" w:eastAsia="zh-CN"/>
        </w:rPr>
        <w:t>subclause</w:t>
      </w:r>
      <w:proofErr w:type="spellEnd"/>
      <w:r>
        <w:rPr>
          <w:sz w:val="20"/>
          <w:lang w:val="en-US" w:eastAsia="zh-CN"/>
        </w:rPr>
        <w:t xml:space="preserve">. Following the establishment of the </w:t>
      </w:r>
      <w:proofErr w:type="spellStart"/>
      <w:r>
        <w:rPr>
          <w:sz w:val="20"/>
          <w:lang w:val="en-US" w:eastAsia="zh-CN"/>
        </w:rPr>
        <w:t>beamformed</w:t>
      </w:r>
      <w:proofErr w:type="spellEnd"/>
      <w:r>
        <w:rPr>
          <w:sz w:val="20"/>
          <w:lang w:val="en-US" w:eastAsia="zh-CN"/>
        </w:rPr>
        <w:t xml:space="preserve"> link, all frame exchanges between the STAs take place using the</w:t>
      </w:r>
      <w:r>
        <w:rPr>
          <w:rFonts w:hint="eastAsia"/>
          <w:sz w:val="20"/>
          <w:lang w:val="en-US" w:eastAsia="zh-CN"/>
        </w:rPr>
        <w:t xml:space="preserve"> </w:t>
      </w:r>
      <w:r>
        <w:rPr>
          <w:sz w:val="20"/>
          <w:lang w:val="en-US" w:eastAsia="zh-CN"/>
        </w:rPr>
        <w:t xml:space="preserve">established </w:t>
      </w:r>
      <w:proofErr w:type="spellStart"/>
      <w:r>
        <w:rPr>
          <w:sz w:val="20"/>
          <w:lang w:val="en-US" w:eastAsia="zh-CN"/>
        </w:rPr>
        <w:t>beamformed</w:t>
      </w:r>
      <w:proofErr w:type="spellEnd"/>
      <w:r>
        <w:rPr>
          <w:sz w:val="20"/>
          <w:lang w:val="en-US" w:eastAsia="zh-CN"/>
        </w:rPr>
        <w:t xml:space="preserve"> link.</w:t>
      </w:r>
      <w:r>
        <w:rPr>
          <w:color w:val="000000" w:themeColor="text1"/>
          <w:lang w:val="en-US" w:eastAsia="zh-CN"/>
        </w:rPr>
        <w:t xml:space="preserve"> </w:t>
      </w:r>
      <w:r>
        <w:rPr>
          <w:color w:val="00B0F0"/>
          <w:u w:val="single"/>
          <w:lang w:val="en-US" w:eastAsia="zh-CN"/>
        </w:rPr>
        <w:t xml:space="preserve">STAs may determine whether to perform asymmetric beamforming according to the “Near-Far” self-classification described in 10.36.11.6.  </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B34658" w:rsidTr="00730B59">
        <w:trPr>
          <w:trHeight w:val="841"/>
        </w:trPr>
        <w:tc>
          <w:tcPr>
            <w:tcW w:w="546" w:type="dxa"/>
          </w:tcPr>
          <w:p w:rsidR="005A2389" w:rsidRPr="00B34658" w:rsidRDefault="005A2389" w:rsidP="00730B59">
            <w:pPr>
              <w:rPr>
                <w:color w:val="000000" w:themeColor="text1"/>
              </w:rPr>
            </w:pPr>
            <w:r w:rsidRPr="00B34658">
              <w:rPr>
                <w:rFonts w:hint="eastAsia"/>
                <w:color w:val="000000" w:themeColor="text1"/>
              </w:rPr>
              <w:t>507</w:t>
            </w:r>
          </w:p>
        </w:tc>
        <w:tc>
          <w:tcPr>
            <w:tcW w:w="1151" w:type="dxa"/>
          </w:tcPr>
          <w:p w:rsidR="005A2389" w:rsidRPr="00B34658" w:rsidRDefault="005A2389" w:rsidP="00730B59">
            <w:pPr>
              <w:rPr>
                <w:color w:val="000000" w:themeColor="text1"/>
              </w:rPr>
            </w:pPr>
            <w:r w:rsidRPr="00B34658">
              <w:rPr>
                <w:color w:val="000000" w:themeColor="text1"/>
              </w:rPr>
              <w:t>10.38.9.3.2</w:t>
            </w:r>
          </w:p>
        </w:tc>
        <w:tc>
          <w:tcPr>
            <w:tcW w:w="3845" w:type="dxa"/>
          </w:tcPr>
          <w:p w:rsidR="005A2389" w:rsidRPr="00B34658" w:rsidRDefault="005A2389" w:rsidP="00730B59">
            <w:pPr>
              <w:rPr>
                <w:color w:val="000000" w:themeColor="text1"/>
              </w:rPr>
            </w:pPr>
            <w:r w:rsidRPr="00B34658">
              <w:rPr>
                <w:color w:val="000000" w:themeColor="text1"/>
              </w:rPr>
              <w:t>It is not clear what "The STA may then use one or more of the allocations announced in the EDMG Extended Schedule Element..." refers to. Does this refer to slots or space-time slots</w:t>
            </w:r>
          </w:p>
        </w:tc>
        <w:tc>
          <w:tcPr>
            <w:tcW w:w="3667" w:type="dxa"/>
          </w:tcPr>
          <w:p w:rsidR="005A2389" w:rsidRPr="00B34658" w:rsidRDefault="005A2389" w:rsidP="00730B59">
            <w:pPr>
              <w:rPr>
                <w:color w:val="000000" w:themeColor="text1"/>
              </w:rPr>
            </w:pPr>
            <w:r w:rsidRPr="00B34658">
              <w:rPr>
                <w:color w:val="000000" w:themeColor="text1"/>
              </w:rPr>
              <w:t>Comment resolution will be provided</w:t>
            </w:r>
          </w:p>
        </w:tc>
      </w:tr>
    </w:tbl>
    <w:p w:rsidR="005A2389" w:rsidRPr="006868C2" w:rsidRDefault="005A2389" w:rsidP="005A2389">
      <w:pPr>
        <w:rPr>
          <w:color w:val="FF0000"/>
          <w:lang w:eastAsia="zh-CN"/>
        </w:rPr>
      </w:pPr>
    </w:p>
    <w:p w:rsidR="005A2389" w:rsidRDefault="005A2389" w:rsidP="005A2389">
      <w:pPr>
        <w:rPr>
          <w:color w:val="000000" w:themeColor="text1"/>
          <w:lang w:eastAsia="zh-CN"/>
        </w:rPr>
      </w:pPr>
      <w:r>
        <w:rPr>
          <w:b/>
          <w:color w:val="000000" w:themeColor="text1"/>
          <w:lang w:eastAsia="zh-CN"/>
        </w:rPr>
        <w:t xml:space="preserve">Discussion: </w:t>
      </w:r>
      <w:r>
        <w:rPr>
          <w:color w:val="000000" w:themeColor="text1"/>
          <w:lang w:eastAsia="zh-CN"/>
        </w:rPr>
        <w:t>This refers to the allocations that has the Asymmetric Beamforming Training subfield set to 1, and therefore are dedicated to performing the asymmetric beamforming training procedures described in 10.38.9.3.</w:t>
      </w:r>
    </w:p>
    <w:p w:rsidR="005A2389" w:rsidRDefault="005A2389" w:rsidP="005A2389">
      <w:pPr>
        <w:rPr>
          <w:color w:val="000000" w:themeColor="text1"/>
          <w:lang w:eastAsia="zh-CN"/>
        </w:rPr>
      </w:pPr>
    </w:p>
    <w:p w:rsidR="005A2389" w:rsidRDefault="005A2389" w:rsidP="005A2389">
      <w:pPr>
        <w:rPr>
          <w:b/>
          <w:color w:val="000000" w:themeColor="text1"/>
          <w:lang w:eastAsia="zh-CN"/>
        </w:rPr>
      </w:pPr>
      <w:r>
        <w:rPr>
          <w:b/>
          <w:color w:val="000000" w:themeColor="text1"/>
          <w:lang w:eastAsia="zh-CN"/>
        </w:rPr>
        <w:t xml:space="preserve">Proposed resolution: </w:t>
      </w:r>
    </w:p>
    <w:p w:rsidR="005A2389" w:rsidRDefault="005A2389" w:rsidP="005A2389">
      <w:pPr>
        <w:rPr>
          <w:i/>
          <w:color w:val="000000" w:themeColor="text1"/>
          <w:lang w:eastAsia="zh-CN"/>
        </w:rPr>
      </w:pPr>
      <w:r>
        <w:rPr>
          <w:i/>
          <w:color w:val="000000" w:themeColor="text1"/>
          <w:lang w:eastAsia="zh-CN"/>
        </w:rPr>
        <w:t>Change the second paragraph in 10.38.9.3.2 as follows:</w:t>
      </w:r>
    </w:p>
    <w:p w:rsidR="005A2389" w:rsidRPr="00AC3375" w:rsidRDefault="005A2389" w:rsidP="005A2389">
      <w:pPr>
        <w:widowControl w:val="0"/>
        <w:autoSpaceDE w:val="0"/>
        <w:autoSpaceDN w:val="0"/>
        <w:adjustRightInd w:val="0"/>
        <w:rPr>
          <w:color w:val="000000" w:themeColor="text1"/>
          <w:lang w:eastAsia="zh-CN"/>
        </w:rPr>
      </w:pPr>
      <w:r w:rsidRPr="00AC3375">
        <w:rPr>
          <w:color w:val="000000" w:themeColor="text1"/>
          <w:lang w:eastAsia="zh-CN"/>
        </w:rPr>
        <w:t>A non-PCP and non-AP STA receiving a DMG Beacon with appended TRN-R fields and that decides to</w:t>
      </w:r>
      <w:r w:rsidRPr="00AC3375">
        <w:rPr>
          <w:rFonts w:hint="eastAsia"/>
          <w:color w:val="000000" w:themeColor="text1"/>
          <w:lang w:eastAsia="zh-CN"/>
        </w:rPr>
        <w:t xml:space="preserve"> </w:t>
      </w:r>
      <w:r w:rsidRPr="00AC3375">
        <w:rPr>
          <w:color w:val="000000" w:themeColor="text1"/>
          <w:lang w:eastAsia="zh-CN"/>
        </w:rPr>
        <w:t xml:space="preserve">perform beamforming using the procedure described in this </w:t>
      </w:r>
      <w:proofErr w:type="spellStart"/>
      <w:r w:rsidRPr="00AC3375">
        <w:rPr>
          <w:color w:val="000000" w:themeColor="text1"/>
          <w:lang w:eastAsia="zh-CN"/>
        </w:rPr>
        <w:t>subclause</w:t>
      </w:r>
      <w:proofErr w:type="spellEnd"/>
      <w:r w:rsidRPr="00AC3375">
        <w:rPr>
          <w:color w:val="000000" w:themeColor="text1"/>
          <w:lang w:eastAsia="zh-CN"/>
        </w:rPr>
        <w:t xml:space="preserve"> shall use the TRN-R fields to perform receive beamforming as specified in 10.38.2. The STA may then use one or more of the allocations announced in the EDMG Extended Schedule element that have the Asymmetric Beamforming Training</w:t>
      </w:r>
      <w:r w:rsidRPr="00AC3375">
        <w:rPr>
          <w:rFonts w:hint="eastAsia"/>
          <w:color w:val="000000" w:themeColor="text1"/>
          <w:lang w:eastAsia="zh-CN"/>
        </w:rPr>
        <w:t xml:space="preserve"> </w:t>
      </w:r>
      <w:r w:rsidRPr="00AC3375">
        <w:rPr>
          <w:color w:val="000000" w:themeColor="text1"/>
          <w:lang w:eastAsia="zh-CN"/>
        </w:rPr>
        <w:t>subfield equal to 1</w:t>
      </w:r>
      <w:r>
        <w:rPr>
          <w:color w:val="000000" w:themeColor="text1"/>
          <w:lang w:eastAsia="zh-CN"/>
        </w:rPr>
        <w:t xml:space="preserve"> </w:t>
      </w:r>
      <w:r w:rsidRPr="00AC3375">
        <w:rPr>
          <w:color w:val="00B0F0"/>
          <w:u w:val="single"/>
          <w:lang w:eastAsia="zh-CN"/>
        </w:rPr>
        <w:t>(see 9.4.2.252)</w:t>
      </w:r>
      <w:r w:rsidRPr="00AC3375">
        <w:rPr>
          <w:color w:val="000000" w:themeColor="text1"/>
          <w:lang w:eastAsia="zh-CN"/>
        </w:rPr>
        <w:t xml:space="preserve"> to perform the procedure specified in 10.38.9.3.3.</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lastRenderedPageBreak/>
              <w:t>508</w:t>
            </w:r>
          </w:p>
        </w:tc>
        <w:tc>
          <w:tcPr>
            <w:tcW w:w="1151" w:type="dxa"/>
          </w:tcPr>
          <w:p w:rsidR="005A2389" w:rsidRPr="00A622A3" w:rsidRDefault="005A2389" w:rsidP="00730B59">
            <w:r w:rsidRPr="008E0DBE">
              <w:t>10.38.9.3.3</w:t>
            </w:r>
          </w:p>
        </w:tc>
        <w:tc>
          <w:tcPr>
            <w:tcW w:w="3845" w:type="dxa"/>
          </w:tcPr>
          <w:p w:rsidR="005A2389" w:rsidRDefault="005A2389" w:rsidP="00730B59">
            <w:r w:rsidRPr="008E0DBE">
              <w:t>"Antenna reciprocity" is not sufficient to perform this kind of BF training</w:t>
            </w:r>
          </w:p>
        </w:tc>
        <w:tc>
          <w:tcPr>
            <w:tcW w:w="3667" w:type="dxa"/>
          </w:tcPr>
          <w:p w:rsidR="005A2389" w:rsidRDefault="005A2389" w:rsidP="00730B59">
            <w:r w:rsidRPr="008E0DBE">
              <w:t>Change "(some level of antenna reciprocity is required)" to "(antenna and beam reciprocity is required)"</w:t>
            </w:r>
          </w:p>
        </w:tc>
      </w:tr>
    </w:tbl>
    <w:p w:rsidR="005A2389" w:rsidRDefault="005A2389" w:rsidP="005A2389">
      <w:pPr>
        <w:rPr>
          <w:color w:val="000000" w:themeColor="text1"/>
          <w:lang w:eastAsia="zh-CN"/>
        </w:rPr>
      </w:pPr>
    </w:p>
    <w:p w:rsidR="005A2389" w:rsidRDefault="005A2389" w:rsidP="005A2389">
      <w:pPr>
        <w:rPr>
          <w:b/>
          <w:color w:val="000000" w:themeColor="text1"/>
          <w:lang w:eastAsia="zh-CN"/>
        </w:rPr>
      </w:pPr>
      <w:r>
        <w:rPr>
          <w:b/>
          <w:color w:val="000000" w:themeColor="text1"/>
          <w:lang w:eastAsia="zh-CN"/>
        </w:rPr>
        <w:t>Discussion:</w:t>
      </w:r>
    </w:p>
    <w:p w:rsidR="005A2389" w:rsidRPr="000E3323" w:rsidRDefault="005A2389" w:rsidP="005A2389">
      <w:pPr>
        <w:pStyle w:val="ListParagraph"/>
        <w:numPr>
          <w:ilvl w:val="0"/>
          <w:numId w:val="3"/>
        </w:numPr>
        <w:ind w:firstLineChars="0"/>
        <w:rPr>
          <w:rFonts w:eastAsiaTheme="minorEastAsia"/>
          <w:b/>
          <w:color w:val="000000" w:themeColor="text1"/>
          <w:lang w:eastAsia="zh-CN"/>
        </w:rPr>
      </w:pPr>
      <w:r>
        <w:rPr>
          <w:rFonts w:eastAsiaTheme="minorEastAsia" w:hint="eastAsia"/>
          <w:color w:val="000000" w:themeColor="text1"/>
          <w:lang w:eastAsia="zh-CN"/>
        </w:rPr>
        <w:t>In 11ad</w:t>
      </w:r>
      <w:r>
        <w:rPr>
          <w:rFonts w:eastAsiaTheme="minorEastAsia"/>
          <w:color w:val="000000" w:themeColor="text1"/>
          <w:lang w:eastAsia="zh-CN"/>
        </w:rPr>
        <w:t xml:space="preserve"> and 11ay, there is no definition of “beam reciprocity”. 11ad defines the DMG Antenna Reciprocity and Antenna Pattern Reciprocity in DMG STA Capability Information field format (Figure 9-504). 11ay uses the same definitions of reciprocity.</w:t>
      </w:r>
    </w:p>
    <w:p w:rsidR="005A2389" w:rsidRPr="000E3323" w:rsidRDefault="005A2389" w:rsidP="005A2389">
      <w:pPr>
        <w:pStyle w:val="ListParagraph"/>
        <w:numPr>
          <w:ilvl w:val="0"/>
          <w:numId w:val="3"/>
        </w:numPr>
        <w:ind w:firstLineChars="0"/>
        <w:rPr>
          <w:rFonts w:eastAsiaTheme="minorEastAsia"/>
          <w:b/>
          <w:color w:val="000000" w:themeColor="text1"/>
          <w:lang w:eastAsia="zh-CN"/>
        </w:rPr>
      </w:pPr>
      <w:r>
        <w:rPr>
          <w:rFonts w:eastAsiaTheme="minorEastAsia"/>
          <w:color w:val="000000" w:themeColor="text1"/>
          <w:lang w:eastAsia="zh-CN"/>
        </w:rPr>
        <w:t>For the indicated paragraph, the “Antenna reciprocity” is actually referring to both DMG Antenna Reciprocity and Antenna Pattern Reciprocity, since it assumes the best RX antenna and sector is also the best TX antenna and sector.</w:t>
      </w:r>
    </w:p>
    <w:p w:rsidR="005A2389" w:rsidRDefault="005A2389" w:rsidP="005A2389">
      <w:pPr>
        <w:rPr>
          <w:b/>
          <w:color w:val="000000" w:themeColor="text1"/>
          <w:lang w:eastAsia="zh-CN"/>
        </w:rPr>
      </w:pPr>
    </w:p>
    <w:p w:rsidR="005A2389" w:rsidRDefault="005A2389" w:rsidP="005A2389">
      <w:pPr>
        <w:rPr>
          <w:b/>
          <w:color w:val="000000" w:themeColor="text1"/>
          <w:lang w:eastAsia="zh-CN"/>
        </w:rPr>
      </w:pPr>
      <w:r>
        <w:rPr>
          <w:rFonts w:hint="eastAsia"/>
          <w:b/>
          <w:color w:val="000000" w:themeColor="text1"/>
          <w:lang w:eastAsia="zh-CN"/>
        </w:rPr>
        <w:t>Proposed</w:t>
      </w:r>
      <w:r>
        <w:rPr>
          <w:b/>
          <w:color w:val="000000" w:themeColor="text1"/>
          <w:lang w:eastAsia="zh-CN"/>
        </w:rPr>
        <w:t xml:space="preserve"> resolution: </w:t>
      </w:r>
      <w:r w:rsidRPr="00265CD3">
        <w:rPr>
          <w:color w:val="000000" w:themeColor="text1"/>
          <w:lang w:eastAsia="zh-CN"/>
        </w:rPr>
        <w:t>Revised</w:t>
      </w:r>
    </w:p>
    <w:p w:rsidR="005A2389" w:rsidRPr="00A0726C" w:rsidRDefault="005A2389" w:rsidP="005A2389">
      <w:pPr>
        <w:rPr>
          <w:i/>
          <w:color w:val="000000" w:themeColor="text1"/>
          <w:lang w:eastAsia="zh-CN"/>
        </w:rPr>
      </w:pPr>
      <w:r>
        <w:rPr>
          <w:i/>
          <w:color w:val="000000" w:themeColor="text1"/>
          <w:lang w:eastAsia="zh-CN"/>
        </w:rPr>
        <w:t>Change the second bullet of the first paragraph in 10.38.9.3.3 as follows:</w:t>
      </w:r>
    </w:p>
    <w:p w:rsidR="005A2389" w:rsidRPr="00A0726C" w:rsidRDefault="005A2389" w:rsidP="005A2389">
      <w:pPr>
        <w:pStyle w:val="IEEEStdsUnorderedList"/>
        <w:numPr>
          <w:ilvl w:val="0"/>
          <w:numId w:val="0"/>
        </w:numPr>
        <w:jc w:val="left"/>
        <w:rPr>
          <w:noProof w:val="0"/>
          <w:color w:val="000000" w:themeColor="text1"/>
          <w:sz w:val="22"/>
          <w:lang w:eastAsia="zh-CN"/>
        </w:rPr>
      </w:pPr>
      <w:r>
        <w:rPr>
          <w:rFonts w:hint="eastAsia"/>
          <w:noProof w:val="0"/>
          <w:color w:val="000000" w:themeColor="text1"/>
          <w:sz w:val="22"/>
          <w:lang w:val="en-GB" w:eastAsia="zh-CN"/>
        </w:rPr>
        <w:t>A</w:t>
      </w:r>
      <w:r>
        <w:rPr>
          <w:noProof w:val="0"/>
          <w:color w:val="000000" w:themeColor="text1"/>
          <w:sz w:val="22"/>
          <w:lang w:val="en-GB" w:eastAsia="zh-CN"/>
        </w:rPr>
        <w:t xml:space="preserve"> responder transmits an SSW or Short SSW packet during the initiator’s listen period that corresponds to the best sector during the last BTI. The responder’s transmission is performed in directional mode using the sector trained by TRN-R in the last BTI (</w:t>
      </w:r>
      <w:r w:rsidRPr="00265CD3">
        <w:rPr>
          <w:strike/>
          <w:color w:val="00B0F0"/>
          <w:sz w:val="22"/>
          <w:szCs w:val="22"/>
        </w:rPr>
        <w:t>some level of</w:t>
      </w:r>
      <w:r w:rsidRPr="00265CD3">
        <w:rPr>
          <w:sz w:val="22"/>
          <w:szCs w:val="22"/>
        </w:rPr>
        <w:t xml:space="preserve"> </w:t>
      </w:r>
      <w:r w:rsidRPr="00265CD3">
        <w:rPr>
          <w:color w:val="00B0F0"/>
          <w:sz w:val="22"/>
          <w:szCs w:val="22"/>
          <w:u w:val="single"/>
        </w:rPr>
        <w:t>DMG</w:t>
      </w:r>
      <w:r>
        <w:rPr>
          <w:color w:val="00B0F0"/>
          <w:sz w:val="22"/>
          <w:szCs w:val="22"/>
        </w:rPr>
        <w:t xml:space="preserve"> </w:t>
      </w:r>
      <w:r w:rsidRPr="00265CD3">
        <w:rPr>
          <w:sz w:val="22"/>
          <w:szCs w:val="22"/>
        </w:rPr>
        <w:t xml:space="preserve">antenna reciprocity </w:t>
      </w:r>
      <w:r w:rsidRPr="00265CD3">
        <w:rPr>
          <w:color w:val="00B0F0"/>
          <w:sz w:val="22"/>
          <w:szCs w:val="22"/>
          <w:u w:val="single"/>
        </w:rPr>
        <w:t>and antenna pattern reciprocity are</w:t>
      </w:r>
      <w:r>
        <w:rPr>
          <w:sz w:val="22"/>
          <w:szCs w:val="22"/>
        </w:rPr>
        <w:t xml:space="preserve"> </w:t>
      </w:r>
      <w:r w:rsidRPr="00265CD3">
        <w:rPr>
          <w:strike/>
          <w:color w:val="00B0F0"/>
          <w:sz w:val="22"/>
          <w:szCs w:val="22"/>
        </w:rPr>
        <w:t>is</w:t>
      </w:r>
      <w:r w:rsidRPr="00265CD3">
        <w:rPr>
          <w:sz w:val="22"/>
          <w:szCs w:val="22"/>
        </w:rPr>
        <w:t xml:space="preserve"> required</w:t>
      </w:r>
      <w:r>
        <w:rPr>
          <w:noProof w:val="0"/>
          <w:color w:val="000000" w:themeColor="text1"/>
          <w:sz w:val="22"/>
          <w:lang w:val="en-GB" w:eastAsia="zh-CN"/>
        </w:rPr>
        <w:t>)</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7"/>
        <w:gridCol w:w="3632"/>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509</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Short SSW can only be used for associated STAs</w:t>
            </w:r>
          </w:p>
        </w:tc>
        <w:tc>
          <w:tcPr>
            <w:tcW w:w="3667" w:type="dxa"/>
          </w:tcPr>
          <w:p w:rsidR="005A2389" w:rsidRPr="008E0DBE" w:rsidRDefault="005A2389" w:rsidP="00730B59">
            <w:r w:rsidRPr="008E0DBE">
              <w:t>Clarify by e.g. "...short SSW (for associated STAs only) ..."</w:t>
            </w:r>
          </w:p>
        </w:tc>
      </w:tr>
    </w:tbl>
    <w:p w:rsidR="005A2389" w:rsidRDefault="005A2389" w:rsidP="005A2389">
      <w:pPr>
        <w:rPr>
          <w:color w:val="000000" w:themeColor="text1"/>
          <w:lang w:eastAsia="zh-CN"/>
        </w:rPr>
      </w:pPr>
    </w:p>
    <w:p w:rsidR="005A2389" w:rsidRPr="00265CD3" w:rsidRDefault="005A2389" w:rsidP="005A2389">
      <w:r w:rsidRPr="00265CD3">
        <w:rPr>
          <w:rFonts w:hint="eastAsia"/>
          <w:b/>
          <w:color w:val="000000" w:themeColor="text1"/>
          <w:lang w:eastAsia="zh-CN"/>
        </w:rPr>
        <w:t>Di</w:t>
      </w:r>
      <w:r w:rsidRPr="00265CD3">
        <w:rPr>
          <w:b/>
          <w:color w:val="000000" w:themeColor="text1"/>
          <w:lang w:eastAsia="zh-CN"/>
        </w:rPr>
        <w:t>scussion</w:t>
      </w:r>
      <w:r>
        <w:rPr>
          <w:color w:val="000000" w:themeColor="text1"/>
          <w:lang w:eastAsia="zh-CN"/>
        </w:rPr>
        <w:t xml:space="preserve">: </w:t>
      </w:r>
      <w:r>
        <w:t>This comment (CID 509) resolution is resolved with the changes proposed in response to CID 510.</w:t>
      </w:r>
    </w:p>
    <w:p w:rsidR="005A2389" w:rsidRPr="009F7967" w:rsidRDefault="005A2389" w:rsidP="005A2389">
      <w:r w:rsidRPr="00547F72">
        <w:rPr>
          <w:b/>
        </w:rPr>
        <w:t>Proposed resolution</w:t>
      </w:r>
      <w:r>
        <w:t>: Revised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510</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What is the advantage of short SSW as the initiator's listening period and space-time slots are predefined in extended schedule element?</w:t>
            </w:r>
          </w:p>
        </w:tc>
        <w:tc>
          <w:tcPr>
            <w:tcW w:w="3667" w:type="dxa"/>
          </w:tcPr>
          <w:p w:rsidR="005A2389" w:rsidRPr="008E0DBE" w:rsidRDefault="005A2389" w:rsidP="00730B59">
            <w:r w:rsidRPr="008E0DBE">
              <w:t xml:space="preserve">Do we need short SSW for this method if there is no use? Proposal: Omit short SSW packets in entire </w:t>
            </w:r>
            <w:proofErr w:type="spellStart"/>
            <w:r w:rsidRPr="008E0DBE">
              <w:t>subclause</w:t>
            </w:r>
            <w:proofErr w:type="spellEnd"/>
          </w:p>
        </w:tc>
      </w:tr>
    </w:tbl>
    <w:p w:rsidR="005A2389" w:rsidRPr="00265CD3" w:rsidRDefault="005A2389" w:rsidP="005A2389"/>
    <w:p w:rsidR="005A2389" w:rsidRPr="00265CD3"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515</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 xml:space="preserve">In Figure 53 EDMG STA #2 should listen from the beginning of the ACK transmission period with a directional beam as this STA </w:t>
            </w:r>
            <w:proofErr w:type="spellStart"/>
            <w:r w:rsidRPr="008E0DBE">
              <w:t>can not</w:t>
            </w:r>
            <w:proofErr w:type="spellEnd"/>
            <w:r w:rsidRPr="008E0DBE">
              <w:t xml:space="preserve"> predict that it's ACK transmission is second</w:t>
            </w:r>
          </w:p>
        </w:tc>
        <w:tc>
          <w:tcPr>
            <w:tcW w:w="3667" w:type="dxa"/>
          </w:tcPr>
          <w:p w:rsidR="005A2389" w:rsidRPr="008E0DBE" w:rsidRDefault="005A2389" w:rsidP="00730B59">
            <w:r w:rsidRPr="008E0DBE">
              <w:t>Change Figure 53 accordingly.</w:t>
            </w:r>
          </w:p>
        </w:tc>
      </w:tr>
    </w:tbl>
    <w:p w:rsidR="005A2389" w:rsidRDefault="005A2389" w:rsidP="005A2389">
      <w:pPr>
        <w:rPr>
          <w:color w:val="FF0000"/>
          <w:lang w:eastAsia="zh-CN"/>
        </w:rPr>
      </w:pPr>
    </w:p>
    <w:p w:rsidR="005A2389" w:rsidRDefault="005A2389" w:rsidP="005A2389">
      <w:pPr>
        <w:rPr>
          <w:lang w:eastAsia="zh-CN"/>
        </w:rPr>
      </w:pPr>
      <w:r w:rsidRPr="00FC137A">
        <w:rPr>
          <w:rFonts w:hint="eastAsia"/>
          <w:b/>
          <w:lang w:eastAsia="zh-CN"/>
        </w:rPr>
        <w:t>Discuss</w:t>
      </w:r>
      <w:r w:rsidRPr="00FC137A">
        <w:rPr>
          <w:b/>
          <w:lang w:eastAsia="zh-CN"/>
        </w:rPr>
        <w:t>ion</w:t>
      </w:r>
      <w:r>
        <w:rPr>
          <w:lang w:eastAsia="zh-CN"/>
        </w:rPr>
        <w:t xml:space="preserve">: </w:t>
      </w:r>
    </w:p>
    <w:p w:rsidR="005A2389" w:rsidRPr="00624162" w:rsidRDefault="005A2389" w:rsidP="005A2389">
      <w:pPr>
        <w:pStyle w:val="ListParagraph"/>
        <w:numPr>
          <w:ilvl w:val="0"/>
          <w:numId w:val="6"/>
        </w:numPr>
        <w:ind w:firstLineChars="0"/>
        <w:rPr>
          <w:rFonts w:eastAsiaTheme="minorEastAsia"/>
          <w:lang w:eastAsia="zh-CN"/>
        </w:rPr>
      </w:pPr>
      <w:r w:rsidRPr="00624162">
        <w:rPr>
          <w:rFonts w:eastAsiaTheme="minorEastAsia"/>
          <w:lang w:eastAsia="zh-CN"/>
        </w:rPr>
        <w:t xml:space="preserve">STA#2 transmitted the SSW frame to the AP/PCP when AP/PCP is listening in the sector with ID=1, therefore it knows it will receive the Sector ACK frame from the AP/PCP in the second slot during the ACK transmissions. </w:t>
      </w:r>
    </w:p>
    <w:p w:rsidR="005A2389" w:rsidRPr="00624162" w:rsidRDefault="005A2389" w:rsidP="005A2389">
      <w:pPr>
        <w:pStyle w:val="ListParagraph"/>
        <w:widowControl w:val="0"/>
        <w:numPr>
          <w:ilvl w:val="0"/>
          <w:numId w:val="6"/>
        </w:numPr>
        <w:autoSpaceDE w:val="0"/>
        <w:autoSpaceDN w:val="0"/>
        <w:adjustRightInd w:val="0"/>
        <w:ind w:firstLineChars="0"/>
        <w:rPr>
          <w:rFonts w:eastAsiaTheme="minorEastAsia"/>
          <w:lang w:eastAsia="zh-CN"/>
        </w:rPr>
      </w:pPr>
      <w:r w:rsidRPr="00624162">
        <w:rPr>
          <w:rFonts w:eastAsiaTheme="minorEastAsia"/>
          <w:lang w:eastAsia="zh-CN"/>
        </w:rPr>
        <w:t>10.38.9.3.3, Line 3-4 says: “After transmitting the SSW or Short SSW packet, the responder switches to directional receive in the sector trained by TRN-R in the last BTI.”</w:t>
      </w:r>
    </w:p>
    <w:p w:rsidR="005A2389" w:rsidRDefault="005A2389" w:rsidP="005A2389">
      <w:pPr>
        <w:rPr>
          <w:lang w:eastAsia="zh-CN"/>
        </w:rPr>
      </w:pPr>
    </w:p>
    <w:p w:rsidR="005A2389" w:rsidRDefault="005A2389" w:rsidP="005A2389">
      <w:pPr>
        <w:rPr>
          <w:lang w:eastAsia="zh-CN"/>
        </w:rPr>
      </w:pPr>
      <w:r w:rsidRPr="00E00754">
        <w:rPr>
          <w:b/>
          <w:lang w:eastAsia="zh-CN"/>
        </w:rPr>
        <w:t>Proposed resolution</w:t>
      </w:r>
      <w:r>
        <w:rPr>
          <w:lang w:eastAsia="zh-CN"/>
        </w:rP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542</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Grant"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Default="005A2389" w:rsidP="005A2389">
      <w:r w:rsidRPr="00FC137A">
        <w:rPr>
          <w:rFonts w:hint="eastAsia"/>
          <w:b/>
          <w:lang w:eastAsia="zh-CN"/>
        </w:rPr>
        <w:t>Discuss</w:t>
      </w:r>
      <w:r w:rsidRPr="00FC137A">
        <w:rPr>
          <w:b/>
          <w:lang w:eastAsia="zh-CN"/>
        </w:rPr>
        <w:t>ion</w:t>
      </w:r>
      <w:r>
        <w:rPr>
          <w:lang w:eastAsia="zh-CN"/>
        </w:rPr>
        <w:t xml:space="preserve">: </w:t>
      </w:r>
      <w:r>
        <w:t>This comment (CID 542) resolution is resolved with the changes proposed in response to CID 192.</w:t>
      </w:r>
    </w:p>
    <w:p w:rsidR="005A2389" w:rsidRPr="00A92F6E" w:rsidRDefault="005A2389" w:rsidP="005A2389">
      <w:pPr>
        <w:rPr>
          <w:lang w:eastAsia="zh-CN"/>
        </w:rPr>
      </w:pPr>
    </w:p>
    <w:p w:rsidR="005A2389" w:rsidRDefault="005A2389" w:rsidP="005A2389">
      <w:r w:rsidRPr="00547F72">
        <w:rPr>
          <w:b/>
        </w:rPr>
        <w:t>Proposed resolution</w:t>
      </w:r>
      <w:r>
        <w:t>: Accepted</w:t>
      </w:r>
    </w:p>
    <w:p w:rsidR="005A2389" w:rsidRPr="00265CD3"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543</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RTS"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Pr="00A92F6E" w:rsidRDefault="005A2389" w:rsidP="005A2389">
      <w:r w:rsidRPr="00FC137A">
        <w:rPr>
          <w:rFonts w:hint="eastAsia"/>
          <w:b/>
          <w:lang w:eastAsia="zh-CN"/>
        </w:rPr>
        <w:t>Discuss</w:t>
      </w:r>
      <w:r w:rsidRPr="00FC137A">
        <w:rPr>
          <w:b/>
          <w:lang w:eastAsia="zh-CN"/>
        </w:rPr>
        <w:t>ion</w:t>
      </w:r>
      <w:r>
        <w:rPr>
          <w:lang w:eastAsia="zh-CN"/>
        </w:rPr>
        <w:t xml:space="preserve">: </w:t>
      </w:r>
      <w:r>
        <w:t>This comment (CID 543) resolution is resolved with the changes proposed in response to CID 192.</w:t>
      </w:r>
    </w:p>
    <w:p w:rsidR="005A2389" w:rsidRDefault="005A2389" w:rsidP="005A2389"/>
    <w:p w:rsidR="005A2389"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544</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CTS-to-self"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Default="005A2389" w:rsidP="005A2389">
      <w:r w:rsidRPr="00FC137A">
        <w:rPr>
          <w:rFonts w:hint="eastAsia"/>
          <w:b/>
          <w:lang w:eastAsia="zh-CN"/>
        </w:rPr>
        <w:t>Discuss</w:t>
      </w:r>
      <w:r w:rsidRPr="00FC137A">
        <w:rPr>
          <w:b/>
          <w:lang w:eastAsia="zh-CN"/>
        </w:rPr>
        <w:t>ion</w:t>
      </w:r>
      <w:r>
        <w:rPr>
          <w:lang w:eastAsia="zh-CN"/>
        </w:rPr>
        <w:t xml:space="preserve">: </w:t>
      </w:r>
      <w:r>
        <w:t>This comment (CID 544) resolution is resolved with the changes proposed in response to CID 192.</w:t>
      </w:r>
    </w:p>
    <w:p w:rsidR="005A2389" w:rsidRPr="00A92F6E" w:rsidRDefault="005A2389" w:rsidP="005A2389"/>
    <w:p w:rsidR="005A2389" w:rsidRDefault="005A2389" w:rsidP="005A2389">
      <w:r w:rsidRPr="00547F72">
        <w:rPr>
          <w:b/>
        </w:rPr>
        <w:t>Proposed resolution</w:t>
      </w:r>
      <w:r>
        <w:t>: Accepted</w:t>
      </w:r>
    </w:p>
    <w:p w:rsidR="005A2389" w:rsidRPr="00573B66" w:rsidRDefault="005A2389" w:rsidP="005A2389"/>
    <w:p w:rsidR="005A2389" w:rsidRPr="00D12542" w:rsidRDefault="005A2389" w:rsidP="005A2389">
      <w:pPr>
        <w:rPr>
          <w:b/>
          <w:bCs/>
          <w:i/>
          <w:iCs/>
          <w:noProof/>
          <w:snapToGrid w:val="0"/>
          <w:color w:val="993300"/>
          <w:sz w:val="20"/>
          <w:lang w:val="en-US" w:eastAsia="ko-KR"/>
        </w:rPr>
      </w:pPr>
    </w:p>
    <w:p w:rsidR="00CA09B2" w:rsidRDefault="00CA09B2"/>
    <w:p w:rsidR="00CA09B2" w:rsidRDefault="00CA09B2">
      <w:pPr>
        <w:rPr>
          <w:b/>
          <w:sz w:val="24"/>
        </w:rPr>
      </w:pPr>
      <w:r>
        <w:br w:type="page"/>
      </w:r>
      <w:r>
        <w:rPr>
          <w:b/>
          <w:sz w:val="24"/>
        </w:rPr>
        <w:lastRenderedPageBreak/>
        <w:t>References:</w:t>
      </w:r>
    </w:p>
    <w:p w:rsidR="00CE3D0E" w:rsidRPr="00A605A4" w:rsidRDefault="00CE3D0E" w:rsidP="00CE3D0E">
      <w:pPr>
        <w:rPr>
          <w:lang w:val="en-SG"/>
        </w:rPr>
      </w:pPr>
      <w:r w:rsidRPr="00A605A4">
        <w:rPr>
          <w:lang w:val="en-SG"/>
        </w:rPr>
        <w:t xml:space="preserve">[1] IEEE </w:t>
      </w:r>
      <w:r>
        <w:rPr>
          <w:lang w:val="en-SG"/>
        </w:rPr>
        <w:t>802.11ay D0.3</w:t>
      </w:r>
    </w:p>
    <w:p w:rsidR="00CE3D0E" w:rsidRDefault="00CE3D0E">
      <w:pPr>
        <w:rPr>
          <w:b/>
          <w:sz w:val="24"/>
        </w:rPr>
      </w:pPr>
    </w:p>
    <w:p w:rsidR="00CE3D0E" w:rsidRPr="00A605A4" w:rsidRDefault="00CE3D0E" w:rsidP="00CE3D0E">
      <w:pPr>
        <w:pStyle w:val="IEEEStdsParagraph"/>
        <w:tabs>
          <w:tab w:val="left" w:pos="1260"/>
        </w:tabs>
        <w:jc w:val="left"/>
        <w:rPr>
          <w:b/>
        </w:rPr>
      </w:pPr>
      <w:r w:rsidRPr="00A605A4">
        <w:rPr>
          <w:b/>
        </w:rPr>
        <w:t>Straw Poll:</w:t>
      </w:r>
    </w:p>
    <w:p w:rsidR="00CE3D0E" w:rsidRDefault="00CE3D0E" w:rsidP="00CE3D0E">
      <w:pPr>
        <w:pStyle w:val="ListParagraph"/>
        <w:numPr>
          <w:ilvl w:val="0"/>
          <w:numId w:val="7"/>
        </w:numPr>
        <w:ind w:firstLineChars="0"/>
        <w:contextualSpacing/>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sidR="00672888">
        <w:rPr>
          <w:b/>
          <w:bCs/>
          <w:szCs w:val="22"/>
          <w:lang w:val="en-US" w:eastAsia="ja-JP"/>
        </w:rPr>
        <w:t>11-17/1112r1</w:t>
      </w:r>
      <w:r>
        <w:rPr>
          <w:b/>
          <w:bCs/>
          <w:szCs w:val="22"/>
          <w:lang w:val="en-US" w:eastAsia="ja-JP"/>
        </w:rPr>
        <w:t>?</w:t>
      </w:r>
    </w:p>
    <w:p w:rsidR="00CA09B2" w:rsidRDefault="00CA09B2">
      <w:bookmarkStart w:id="0" w:name="_GoBack"/>
      <w:bookmarkEnd w:id="0"/>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7C" w:rsidRDefault="0049297C">
      <w:r>
        <w:separator/>
      </w:r>
    </w:p>
  </w:endnote>
  <w:endnote w:type="continuationSeparator" w:id="0">
    <w:p w:rsidR="0049297C" w:rsidRDefault="0049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34A6E">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672888">
      <w:rPr>
        <w:noProof/>
      </w:rPr>
      <w:t>8</w:t>
    </w:r>
    <w:r w:rsidR="0029020B">
      <w:fldChar w:fldCharType="end"/>
    </w:r>
    <w:r w:rsidR="0029020B">
      <w:tab/>
    </w:r>
    <w:fldSimple w:instr=" COMMENTS  \* MERGEFORMAT ">
      <w:r w:rsidR="00344E84">
        <w:t>Cheng Chen,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7C" w:rsidRDefault="0049297C">
      <w:r>
        <w:separator/>
      </w:r>
    </w:p>
  </w:footnote>
  <w:footnote w:type="continuationSeparator" w:id="0">
    <w:p w:rsidR="0049297C" w:rsidRDefault="0049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34A6E">
    <w:pPr>
      <w:pStyle w:val="Header"/>
      <w:tabs>
        <w:tab w:val="clear" w:pos="6480"/>
        <w:tab w:val="center" w:pos="4680"/>
        <w:tab w:val="right" w:pos="9360"/>
      </w:tabs>
    </w:pPr>
    <w:fldSimple w:instr=" KEYWORDS  \* MERGEFORMAT ">
      <w:r w:rsidR="002409DF">
        <w:t>July 2017</w:t>
      </w:r>
    </w:fldSimple>
    <w:r w:rsidR="0029020B">
      <w:tab/>
    </w:r>
    <w:r w:rsidR="0029020B">
      <w:tab/>
    </w:r>
    <w:fldSimple w:instr=" TITLE  \* MERGEFORMAT ">
      <w:r w:rsidR="002409DF">
        <w:t>doc.: IEEE 802.11-17/1112r1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F85FC0"/>
    <w:multiLevelType w:val="hybridMultilevel"/>
    <w:tmpl w:val="D8F25EA0"/>
    <w:lvl w:ilvl="0" w:tplc="BA804BD0">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10A5C"/>
    <w:multiLevelType w:val="hybridMultilevel"/>
    <w:tmpl w:val="BAB8D5A2"/>
    <w:lvl w:ilvl="0" w:tplc="F0523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5BB45A14"/>
    <w:multiLevelType w:val="hybridMultilevel"/>
    <w:tmpl w:val="F1F28990"/>
    <w:lvl w:ilvl="0" w:tplc="BAA84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E320B3"/>
    <w:multiLevelType w:val="hybridMultilevel"/>
    <w:tmpl w:val="CD2A3D58"/>
    <w:lvl w:ilvl="0" w:tplc="0E7E6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A67A14"/>
    <w:multiLevelType w:val="hybridMultilevel"/>
    <w:tmpl w:val="D3A6354A"/>
    <w:lvl w:ilvl="0" w:tplc="0E146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143A51"/>
    <w:rsid w:val="001D723B"/>
    <w:rsid w:val="002409DF"/>
    <w:rsid w:val="0029020B"/>
    <w:rsid w:val="002D44BE"/>
    <w:rsid w:val="00344E84"/>
    <w:rsid w:val="00442037"/>
    <w:rsid w:val="0049297C"/>
    <w:rsid w:val="004B064B"/>
    <w:rsid w:val="0058527B"/>
    <w:rsid w:val="005A2389"/>
    <w:rsid w:val="005C4A51"/>
    <w:rsid w:val="0062440B"/>
    <w:rsid w:val="00672888"/>
    <w:rsid w:val="00682C50"/>
    <w:rsid w:val="006A5A9A"/>
    <w:rsid w:val="006C0727"/>
    <w:rsid w:val="006E145F"/>
    <w:rsid w:val="00770572"/>
    <w:rsid w:val="00834A6E"/>
    <w:rsid w:val="00880ED4"/>
    <w:rsid w:val="00884E22"/>
    <w:rsid w:val="009F2FBC"/>
    <w:rsid w:val="00AA427C"/>
    <w:rsid w:val="00B01888"/>
    <w:rsid w:val="00BE68C2"/>
    <w:rsid w:val="00C65F86"/>
    <w:rsid w:val="00C77C9B"/>
    <w:rsid w:val="00CA09B2"/>
    <w:rsid w:val="00CA587D"/>
    <w:rsid w:val="00CE3D0E"/>
    <w:rsid w:val="00D5359D"/>
    <w:rsid w:val="00DC5A7B"/>
    <w:rsid w:val="00F9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5A2389"/>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5A2389"/>
    <w:pPr>
      <w:keepNext/>
      <w:keepLines/>
      <w:jc w:val="center"/>
    </w:pPr>
    <w:rPr>
      <w:sz w:val="18"/>
      <w:lang w:val="en-US" w:eastAsia="ja-JP"/>
    </w:rPr>
  </w:style>
  <w:style w:type="paragraph" w:styleId="ListParagraph">
    <w:name w:val="List Paragraph"/>
    <w:basedOn w:val="Normal"/>
    <w:uiPriority w:val="34"/>
    <w:qFormat/>
    <w:rsid w:val="005A2389"/>
    <w:pPr>
      <w:ind w:firstLineChars="200" w:firstLine="420"/>
    </w:pPr>
    <w:rPr>
      <w:rFonts w:eastAsia="Batang"/>
    </w:rPr>
  </w:style>
  <w:style w:type="paragraph" w:customStyle="1" w:styleId="IEEEStdsParagraph">
    <w:name w:val="IEEEStds Paragraph"/>
    <w:link w:val="IEEEStdsParagraphChar"/>
    <w:rsid w:val="005A2389"/>
    <w:pPr>
      <w:spacing w:after="240"/>
      <w:jc w:val="both"/>
    </w:pPr>
    <w:rPr>
      <w:lang w:eastAsia="ja-JP"/>
    </w:rPr>
  </w:style>
  <w:style w:type="character" w:customStyle="1" w:styleId="IEEEStdsParagraphChar">
    <w:name w:val="IEEEStds Paragraph Char"/>
    <w:link w:val="IEEEStdsParagraph"/>
    <w:rsid w:val="005A2389"/>
    <w:rPr>
      <w:lang w:eastAsia="ja-JP"/>
    </w:rPr>
  </w:style>
  <w:style w:type="paragraph" w:customStyle="1" w:styleId="IEEEStdsUnorderedList">
    <w:name w:val="IEEEStds Unordered List"/>
    <w:rsid w:val="005A2389"/>
    <w:pPr>
      <w:numPr>
        <w:numId w:val="4"/>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118</TotalTime>
  <Pages>9</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802.11-17/1112r0</vt:lpstr>
    </vt:vector>
  </TitlesOfParts>
  <Company>Some Company</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802.11-17/1112r1</dc:title>
  <dc:subject>Submission</dc:subject>
  <dc:creator>cheng.chen@intel.com</dc:creator>
  <cp:keywords>July 2017</cp:keywords>
  <dc:description>Cheng Chen, Intel</dc:description>
  <cp:lastModifiedBy>Chen, Cheng</cp:lastModifiedBy>
  <cp:revision>15</cp:revision>
  <cp:lastPrinted>2017-02-23T01:37:00Z</cp:lastPrinted>
  <dcterms:created xsi:type="dcterms:W3CDTF">2017-02-23T01:37:00Z</dcterms:created>
  <dcterms:modified xsi:type="dcterms:W3CDTF">2017-07-24T20:20:00Z</dcterms:modified>
</cp:coreProperties>
</file>