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A0CBC">
            <w:pPr>
              <w:pStyle w:val="T2"/>
            </w:pPr>
            <w:r>
              <w:t>Resolution of some preamble comments</w:t>
            </w:r>
          </w:p>
        </w:tc>
      </w:tr>
      <w:tr w:rsidR="00CA09B2">
        <w:trPr>
          <w:trHeight w:val="359"/>
          <w:jc w:val="center"/>
        </w:trPr>
        <w:tc>
          <w:tcPr>
            <w:tcW w:w="9576" w:type="dxa"/>
            <w:gridSpan w:val="5"/>
            <w:vAlign w:val="center"/>
          </w:tcPr>
          <w:p w:rsidR="00CA09B2" w:rsidRDefault="00CA09B2" w:rsidP="00E61918">
            <w:pPr>
              <w:pStyle w:val="T2"/>
              <w:ind w:left="0"/>
              <w:rPr>
                <w:sz w:val="20"/>
              </w:rPr>
            </w:pPr>
            <w:r>
              <w:rPr>
                <w:sz w:val="20"/>
              </w:rPr>
              <w:t>Date:</w:t>
            </w:r>
            <w:r>
              <w:rPr>
                <w:b w:val="0"/>
                <w:sz w:val="20"/>
              </w:rPr>
              <w:t xml:space="preserve">  </w:t>
            </w:r>
            <w:r w:rsidR="00C40223">
              <w:rPr>
                <w:b w:val="0"/>
                <w:sz w:val="20"/>
              </w:rPr>
              <w:t>2017</w:t>
            </w:r>
            <w:r>
              <w:rPr>
                <w:b w:val="0"/>
                <w:sz w:val="20"/>
              </w:rPr>
              <w:t>-</w:t>
            </w:r>
            <w:r w:rsidR="00C40223">
              <w:rPr>
                <w:b w:val="0"/>
                <w:sz w:val="20"/>
              </w:rPr>
              <w:t>07</w:t>
            </w:r>
            <w:r>
              <w:rPr>
                <w:b w:val="0"/>
                <w:sz w:val="20"/>
              </w:rPr>
              <w:t>-</w:t>
            </w:r>
            <w:r w:rsidR="00E61918">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A0CBC">
            <w:pPr>
              <w:pStyle w:val="T2"/>
              <w:spacing w:after="0"/>
              <w:ind w:left="0" w:right="0"/>
              <w:rPr>
                <w:b w:val="0"/>
                <w:sz w:val="20"/>
              </w:rPr>
            </w:pPr>
            <w:r>
              <w:rPr>
                <w:b w:val="0"/>
                <w:sz w:val="20"/>
              </w:rPr>
              <w:t>Thomas Handte</w:t>
            </w:r>
          </w:p>
        </w:tc>
        <w:tc>
          <w:tcPr>
            <w:tcW w:w="2064" w:type="dxa"/>
            <w:vAlign w:val="center"/>
          </w:tcPr>
          <w:p w:rsidR="00CA09B2" w:rsidRDefault="00EA0CBC">
            <w:pPr>
              <w:pStyle w:val="T2"/>
              <w:spacing w:after="0"/>
              <w:ind w:left="0" w:right="0"/>
              <w:rPr>
                <w:b w:val="0"/>
                <w:sz w:val="20"/>
              </w:rPr>
            </w:pPr>
            <w:r>
              <w:rPr>
                <w:b w:val="0"/>
                <w:sz w:val="20"/>
              </w:rPr>
              <w:t>Sony Europe Ltd.</w:t>
            </w:r>
          </w:p>
        </w:tc>
        <w:tc>
          <w:tcPr>
            <w:tcW w:w="2814" w:type="dxa"/>
            <w:vAlign w:val="center"/>
          </w:tcPr>
          <w:p w:rsidR="00CA09B2" w:rsidRDefault="00EA0CBC">
            <w:pPr>
              <w:pStyle w:val="T2"/>
              <w:spacing w:after="0"/>
              <w:ind w:left="0" w:right="0"/>
              <w:rPr>
                <w:b w:val="0"/>
                <w:sz w:val="20"/>
              </w:rPr>
            </w:pPr>
            <w:proofErr w:type="spellStart"/>
            <w:r>
              <w:rPr>
                <w:b w:val="0"/>
                <w:sz w:val="20"/>
              </w:rPr>
              <w:t>Heldelfinger</w:t>
            </w:r>
            <w:proofErr w:type="spellEnd"/>
            <w:r>
              <w:rPr>
                <w:b w:val="0"/>
                <w:sz w:val="20"/>
              </w:rPr>
              <w:t xml:space="preserve"> </w:t>
            </w:r>
            <w:proofErr w:type="spellStart"/>
            <w:r>
              <w:rPr>
                <w:b w:val="0"/>
                <w:sz w:val="20"/>
              </w:rPr>
              <w:t>Strasse</w:t>
            </w:r>
            <w:proofErr w:type="spellEnd"/>
            <w:r>
              <w:rPr>
                <w:b w:val="0"/>
                <w:sz w:val="20"/>
              </w:rPr>
              <w:t xml:space="preserve"> 61</w:t>
            </w:r>
          </w:p>
        </w:tc>
        <w:tc>
          <w:tcPr>
            <w:tcW w:w="1715" w:type="dxa"/>
            <w:vAlign w:val="center"/>
          </w:tcPr>
          <w:p w:rsidR="00CA09B2" w:rsidRDefault="00EA0CBC">
            <w:pPr>
              <w:pStyle w:val="T2"/>
              <w:spacing w:after="0"/>
              <w:ind w:left="0" w:right="0"/>
              <w:rPr>
                <w:b w:val="0"/>
                <w:sz w:val="20"/>
              </w:rPr>
            </w:pPr>
            <w:r>
              <w:rPr>
                <w:b w:val="0"/>
                <w:sz w:val="20"/>
              </w:rPr>
              <w:t>+49 711 5858 236</w:t>
            </w:r>
          </w:p>
        </w:tc>
        <w:tc>
          <w:tcPr>
            <w:tcW w:w="1647" w:type="dxa"/>
            <w:vAlign w:val="center"/>
          </w:tcPr>
          <w:p w:rsidR="00CA09B2" w:rsidRDefault="00EA0CBC" w:rsidP="00EA0CBC">
            <w:pPr>
              <w:pStyle w:val="T2"/>
              <w:spacing w:after="0"/>
              <w:ind w:left="0" w:right="0"/>
              <w:rPr>
                <w:b w:val="0"/>
                <w:sz w:val="16"/>
              </w:rPr>
            </w:pPr>
            <w:proofErr w:type="spellStart"/>
            <w:r>
              <w:rPr>
                <w:b w:val="0"/>
                <w:sz w:val="16"/>
              </w:rPr>
              <w:t>thomas.handte</w:t>
            </w:r>
            <w:proofErr w:type="spellEnd"/>
            <w:r>
              <w:rPr>
                <w:b w:val="0"/>
                <w:sz w:val="16"/>
              </w:rPr>
              <w:t xml:space="preserve"> @ sony.com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C058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8DB" w:rsidRDefault="001D08DB">
                            <w:pPr>
                              <w:pStyle w:val="T1"/>
                              <w:spacing w:after="120"/>
                            </w:pPr>
                            <w:r>
                              <w:t>Abstract</w:t>
                            </w:r>
                          </w:p>
                          <w:p w:rsidR="001D08DB" w:rsidRDefault="001D08DB">
                            <w:pPr>
                              <w:jc w:val="both"/>
                            </w:pPr>
                            <w:r>
                              <w:t>This document proposes resolutions to CID 10, 25, 61, 62, 64, 131, 133, 320, 481, 484, 518, and 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D08DB" w:rsidRDefault="001D08DB">
                      <w:pPr>
                        <w:pStyle w:val="T1"/>
                        <w:spacing w:after="120"/>
                      </w:pPr>
                      <w:r>
                        <w:t>Abstract</w:t>
                      </w:r>
                    </w:p>
                    <w:p w:rsidR="001D08DB" w:rsidRDefault="001D08DB">
                      <w:pPr>
                        <w:jc w:val="both"/>
                      </w:pPr>
                      <w:r>
                        <w:t>This document proposes resolutions to CID 10, 25, 61, 62, 64, 131, 133, 320, 481, 484, 518, and 520.</w:t>
                      </w:r>
                    </w:p>
                  </w:txbxContent>
                </v:textbox>
              </v:shape>
            </w:pict>
          </mc:Fallback>
        </mc:AlternateContent>
      </w:r>
    </w:p>
    <w:p w:rsidR="00CA09B2" w:rsidRDefault="00CA09B2" w:rsidP="00EA0CBC">
      <w:pPr>
        <w:rPr>
          <w:b/>
          <w:sz w:val="24"/>
        </w:rPr>
      </w:pPr>
      <w:r>
        <w:br w:type="page"/>
      </w:r>
    </w:p>
    <w:tbl>
      <w:tblPr>
        <w:tblStyle w:val="TableGrid"/>
        <w:tblW w:w="0" w:type="auto"/>
        <w:tblLook w:val="04A0" w:firstRow="1" w:lastRow="0" w:firstColumn="1" w:lastColumn="0" w:noHBand="0" w:noVBand="1"/>
      </w:tblPr>
      <w:tblGrid>
        <w:gridCol w:w="2451"/>
        <w:gridCol w:w="2374"/>
        <w:gridCol w:w="2376"/>
        <w:gridCol w:w="2375"/>
      </w:tblGrid>
      <w:tr w:rsidR="00EA0CBC" w:rsidRPr="00EA0CBC" w:rsidTr="001D08DB">
        <w:tc>
          <w:tcPr>
            <w:tcW w:w="2468" w:type="dxa"/>
          </w:tcPr>
          <w:p w:rsidR="00EA0CBC" w:rsidRPr="00EA0CBC" w:rsidRDefault="00EA0CBC" w:rsidP="001D08DB">
            <w:pPr>
              <w:rPr>
                <w:rFonts w:ascii="Arial" w:hAnsi="Arial" w:cs="Arial"/>
              </w:rPr>
            </w:pPr>
            <w:r w:rsidRPr="00EA0CBC">
              <w:rPr>
                <w:rFonts w:ascii="Arial" w:hAnsi="Arial" w:cs="Arial"/>
              </w:rPr>
              <w:lastRenderedPageBreak/>
              <w:t>CID</w:t>
            </w:r>
          </w:p>
        </w:tc>
        <w:tc>
          <w:tcPr>
            <w:tcW w:w="2384" w:type="dxa"/>
          </w:tcPr>
          <w:p w:rsidR="00EA0CBC" w:rsidRPr="00EA0CBC" w:rsidRDefault="00EA0CBC" w:rsidP="001D08DB">
            <w:pPr>
              <w:rPr>
                <w:rFonts w:ascii="Arial" w:hAnsi="Arial" w:cs="Arial"/>
              </w:rPr>
            </w:pPr>
            <w:r w:rsidRPr="00EA0CBC">
              <w:rPr>
                <w:rFonts w:ascii="Arial" w:hAnsi="Arial" w:cs="Arial"/>
              </w:rPr>
              <w:t>Clause</w:t>
            </w:r>
          </w:p>
        </w:tc>
        <w:tc>
          <w:tcPr>
            <w:tcW w:w="2385" w:type="dxa"/>
          </w:tcPr>
          <w:p w:rsidR="00EA0CBC" w:rsidRPr="00EA0CBC" w:rsidRDefault="00EA0CBC" w:rsidP="001D08DB">
            <w:pPr>
              <w:rPr>
                <w:rFonts w:ascii="Arial" w:hAnsi="Arial" w:cs="Arial"/>
              </w:rPr>
            </w:pPr>
            <w:r w:rsidRPr="00EA0CBC">
              <w:rPr>
                <w:rFonts w:ascii="Arial" w:hAnsi="Arial" w:cs="Arial"/>
              </w:rPr>
              <w:t>Comment</w:t>
            </w:r>
          </w:p>
        </w:tc>
        <w:tc>
          <w:tcPr>
            <w:tcW w:w="2385"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1D08DB">
        <w:tc>
          <w:tcPr>
            <w:tcW w:w="2468" w:type="dxa"/>
          </w:tcPr>
          <w:p w:rsidR="00EA0CBC" w:rsidRPr="00EA0CBC" w:rsidRDefault="00EA0CBC" w:rsidP="001D08DB">
            <w:pPr>
              <w:rPr>
                <w:rFonts w:ascii="Arial" w:hAnsi="Arial" w:cs="Arial"/>
              </w:rPr>
            </w:pPr>
            <w:r w:rsidRPr="00EA0CBC">
              <w:rPr>
                <w:rFonts w:ascii="Arial" w:hAnsi="Arial" w:cs="Arial"/>
              </w:rPr>
              <w:t>10</w:t>
            </w:r>
          </w:p>
        </w:tc>
        <w:tc>
          <w:tcPr>
            <w:tcW w:w="2384" w:type="dxa"/>
          </w:tcPr>
          <w:p w:rsidR="00EA0CBC" w:rsidRPr="00EA0CBC" w:rsidRDefault="00EA0CBC" w:rsidP="001D08DB">
            <w:pPr>
              <w:rPr>
                <w:rFonts w:ascii="Arial" w:hAnsi="Arial" w:cs="Arial"/>
                <w:color w:val="000000"/>
              </w:rPr>
            </w:pPr>
            <w:r w:rsidRPr="00EA0CBC">
              <w:rPr>
                <w:rFonts w:ascii="Arial" w:hAnsi="Arial" w:cs="Arial"/>
                <w:color w:val="000000"/>
              </w:rPr>
              <w:t>30.3.3.2.2</w:t>
            </w:r>
          </w:p>
          <w:p w:rsidR="00EA0CBC" w:rsidRPr="00EA0CBC" w:rsidRDefault="00EA0CBC" w:rsidP="001D08DB">
            <w:pPr>
              <w:rPr>
                <w:rFonts w:ascii="Arial" w:hAnsi="Arial" w:cs="Arial"/>
              </w:rPr>
            </w:pPr>
          </w:p>
        </w:tc>
        <w:tc>
          <w:tcPr>
            <w:tcW w:w="2385" w:type="dxa"/>
          </w:tcPr>
          <w:p w:rsidR="00EA0CBC" w:rsidRPr="00EA0CBC" w:rsidRDefault="00EA0CBC" w:rsidP="001D08DB">
            <w:pPr>
              <w:rPr>
                <w:rFonts w:ascii="Arial" w:hAnsi="Arial" w:cs="Arial"/>
                <w:color w:val="000000"/>
              </w:rPr>
            </w:pPr>
            <w:r w:rsidRPr="00EA0CBC">
              <w:rPr>
                <w:rFonts w:ascii="Arial" w:hAnsi="Arial" w:cs="Arial"/>
                <w:color w:val="000000"/>
              </w:rPr>
              <w:t xml:space="preserve">Text does not describe how to handle transition between </w:t>
            </w:r>
            <w:proofErr w:type="spellStart"/>
            <w:r w:rsidRPr="00EA0CBC">
              <w:rPr>
                <w:rFonts w:ascii="Arial" w:hAnsi="Arial" w:cs="Arial"/>
                <w:color w:val="000000"/>
              </w:rPr>
              <w:t>upsampled</w:t>
            </w:r>
            <w:proofErr w:type="spellEnd"/>
            <w:r w:rsidRPr="00EA0CBC">
              <w:rPr>
                <w:rFonts w:ascii="Arial" w:hAnsi="Arial" w:cs="Arial"/>
                <w:color w:val="000000"/>
              </w:rPr>
              <w:t xml:space="preserve"> pre-EDMG modulated fields and EDMG waveform</w:t>
            </w:r>
          </w:p>
          <w:p w:rsidR="00EA0CBC" w:rsidRPr="00EA0CBC" w:rsidRDefault="00EA0CBC" w:rsidP="001D08DB">
            <w:pPr>
              <w:rPr>
                <w:rFonts w:ascii="Arial" w:hAnsi="Arial" w:cs="Arial"/>
              </w:rPr>
            </w:pPr>
          </w:p>
        </w:tc>
        <w:tc>
          <w:tcPr>
            <w:tcW w:w="2385" w:type="dxa"/>
          </w:tcPr>
          <w:p w:rsidR="00EA0CBC" w:rsidRPr="00EA0CBC" w:rsidRDefault="00EA0CBC" w:rsidP="001D08DB">
            <w:pPr>
              <w:rPr>
                <w:rFonts w:ascii="Arial" w:hAnsi="Arial" w:cs="Arial"/>
                <w:color w:val="000000"/>
              </w:rPr>
            </w:pPr>
            <w:r w:rsidRPr="00EA0CBC">
              <w:rPr>
                <w:rFonts w:ascii="Arial" w:hAnsi="Arial" w:cs="Arial"/>
                <w:color w:val="000000"/>
              </w:rPr>
              <w:t xml:space="preserve">Add text to </w:t>
            </w:r>
            <w:proofErr w:type="gramStart"/>
            <w:r w:rsidRPr="00EA0CBC">
              <w:rPr>
                <w:rFonts w:ascii="Arial" w:hAnsi="Arial" w:cs="Arial"/>
                <w:color w:val="000000"/>
              </w:rPr>
              <w:t>described</w:t>
            </w:r>
            <w:proofErr w:type="gramEnd"/>
            <w:r w:rsidRPr="00EA0CBC">
              <w:rPr>
                <w:rFonts w:ascii="Arial" w:hAnsi="Arial" w:cs="Arial"/>
                <w:color w:val="000000"/>
              </w:rPr>
              <w:t xml:space="preserve"> how to handle transition. One example is overlap-and-add during transition region.</w:t>
            </w:r>
          </w:p>
          <w:p w:rsidR="00EA0CBC" w:rsidRPr="00EA0CBC" w:rsidRDefault="00EA0CBC" w:rsidP="001D08DB">
            <w:pPr>
              <w:rPr>
                <w:rFonts w:ascii="Arial" w:hAnsi="Arial" w:cs="Arial"/>
              </w:rPr>
            </w:pPr>
          </w:p>
        </w:tc>
      </w:tr>
    </w:tbl>
    <w:p w:rsidR="00EA0CBC" w:rsidRPr="00EA0CBC" w:rsidRDefault="00EA0CBC" w:rsidP="00EA0CBC">
      <w:pPr>
        <w:rPr>
          <w:rFonts w:ascii="Arial" w:hAnsi="Arial" w:cs="Arial"/>
        </w:rPr>
      </w:pPr>
      <w:r w:rsidRPr="00EA0CBC">
        <w:rPr>
          <w:rFonts w:ascii="Arial" w:hAnsi="Arial" w:cs="Arial"/>
        </w:rPr>
        <w:t>Proposed resolution: Accept.</w:t>
      </w:r>
    </w:p>
    <w:p w:rsidR="00EA0CBC" w:rsidRPr="00EA0CBC" w:rsidRDefault="00EA0CBC" w:rsidP="00EA0CBC">
      <w:pPr>
        <w:rPr>
          <w:rFonts w:ascii="Arial" w:hAnsi="Arial" w:cs="Arial"/>
        </w:rPr>
      </w:pPr>
      <w:r w:rsidRPr="00EA0CBC">
        <w:rPr>
          <w:rFonts w:ascii="Arial" w:hAnsi="Arial" w:cs="Arial"/>
        </w:rPr>
        <w:t>Discussion: Either truncate or add to EDMG portion in an overlap add sense. Actual method can be left open to implementer. Beginning of oversampled pre-EDMG part is truncated.</w:t>
      </w:r>
    </w:p>
    <w:p w:rsidR="00EA0CBC" w:rsidRPr="00EA0CBC" w:rsidRDefault="00EA0CBC" w:rsidP="00EA0CBC">
      <w:pPr>
        <w:rPr>
          <w:rFonts w:ascii="Arial" w:hAnsi="Arial" w:cs="Arial"/>
        </w:rPr>
      </w:pPr>
    </w:p>
    <w:tbl>
      <w:tblPr>
        <w:tblStyle w:val="TableGrid"/>
        <w:tblW w:w="0" w:type="auto"/>
        <w:tblLook w:val="04A0" w:firstRow="1" w:lastRow="0" w:firstColumn="1" w:lastColumn="0" w:noHBand="0" w:noVBand="1"/>
      </w:tblPr>
      <w:tblGrid>
        <w:gridCol w:w="2448"/>
        <w:gridCol w:w="2372"/>
        <w:gridCol w:w="2378"/>
        <w:gridCol w:w="2378"/>
      </w:tblGrid>
      <w:tr w:rsidR="00EA0CBC" w:rsidRPr="00EA0CBC" w:rsidTr="001D08DB">
        <w:tc>
          <w:tcPr>
            <w:tcW w:w="2468" w:type="dxa"/>
          </w:tcPr>
          <w:p w:rsidR="00EA0CBC" w:rsidRPr="00EA0CBC" w:rsidRDefault="00EA0CBC" w:rsidP="001D08DB">
            <w:pPr>
              <w:rPr>
                <w:rFonts w:ascii="Arial" w:hAnsi="Arial" w:cs="Arial"/>
              </w:rPr>
            </w:pPr>
            <w:r w:rsidRPr="00EA0CBC">
              <w:rPr>
                <w:rFonts w:ascii="Arial" w:hAnsi="Arial" w:cs="Arial"/>
              </w:rPr>
              <w:t>CID</w:t>
            </w:r>
          </w:p>
        </w:tc>
        <w:tc>
          <w:tcPr>
            <w:tcW w:w="2384" w:type="dxa"/>
          </w:tcPr>
          <w:p w:rsidR="00EA0CBC" w:rsidRPr="00EA0CBC" w:rsidRDefault="00EA0CBC" w:rsidP="001D08DB">
            <w:pPr>
              <w:rPr>
                <w:rFonts w:ascii="Arial" w:hAnsi="Arial" w:cs="Arial"/>
              </w:rPr>
            </w:pPr>
            <w:r w:rsidRPr="00EA0CBC">
              <w:rPr>
                <w:rFonts w:ascii="Arial" w:hAnsi="Arial" w:cs="Arial"/>
              </w:rPr>
              <w:t>Clause</w:t>
            </w:r>
          </w:p>
        </w:tc>
        <w:tc>
          <w:tcPr>
            <w:tcW w:w="2385" w:type="dxa"/>
          </w:tcPr>
          <w:p w:rsidR="00EA0CBC" w:rsidRPr="00EA0CBC" w:rsidRDefault="00EA0CBC" w:rsidP="001D08DB">
            <w:pPr>
              <w:rPr>
                <w:rFonts w:ascii="Arial" w:hAnsi="Arial" w:cs="Arial"/>
              </w:rPr>
            </w:pPr>
            <w:r w:rsidRPr="00EA0CBC">
              <w:rPr>
                <w:rFonts w:ascii="Arial" w:hAnsi="Arial" w:cs="Arial"/>
              </w:rPr>
              <w:t>Comment</w:t>
            </w:r>
          </w:p>
        </w:tc>
        <w:tc>
          <w:tcPr>
            <w:tcW w:w="2385"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1D08DB">
        <w:tc>
          <w:tcPr>
            <w:tcW w:w="2468" w:type="dxa"/>
          </w:tcPr>
          <w:p w:rsidR="00EA0CBC" w:rsidRPr="00EA0CBC" w:rsidRDefault="00EA0CBC" w:rsidP="001D08DB">
            <w:pPr>
              <w:rPr>
                <w:rFonts w:ascii="Arial" w:hAnsi="Arial" w:cs="Arial"/>
              </w:rPr>
            </w:pPr>
            <w:r w:rsidRPr="00EA0CBC">
              <w:rPr>
                <w:rFonts w:ascii="Arial" w:hAnsi="Arial" w:cs="Arial"/>
              </w:rPr>
              <w:t>61</w:t>
            </w:r>
          </w:p>
        </w:tc>
        <w:tc>
          <w:tcPr>
            <w:tcW w:w="2384" w:type="dxa"/>
          </w:tcPr>
          <w:p w:rsidR="00EA0CBC" w:rsidRPr="00EA0CBC" w:rsidRDefault="00EA0CBC" w:rsidP="001D08DB">
            <w:pPr>
              <w:rPr>
                <w:rFonts w:ascii="Arial" w:hAnsi="Arial" w:cs="Arial"/>
                <w:color w:val="000000"/>
              </w:rPr>
            </w:pPr>
            <w:r w:rsidRPr="00EA0CBC">
              <w:rPr>
                <w:rFonts w:ascii="Arial" w:hAnsi="Arial" w:cs="Arial"/>
                <w:color w:val="000000"/>
              </w:rPr>
              <w:t>30.3.3.2.2</w:t>
            </w:r>
          </w:p>
          <w:p w:rsidR="00EA0CBC" w:rsidRPr="00EA0CBC" w:rsidRDefault="00EA0CBC" w:rsidP="001D08DB">
            <w:pPr>
              <w:rPr>
                <w:rFonts w:ascii="Arial" w:hAnsi="Arial" w:cs="Arial"/>
                <w:color w:val="000000"/>
              </w:rPr>
            </w:pPr>
          </w:p>
          <w:p w:rsidR="00EA0CBC" w:rsidRPr="00EA0CBC" w:rsidRDefault="00EA0CBC" w:rsidP="001D08DB">
            <w:pPr>
              <w:rPr>
                <w:rFonts w:ascii="Arial" w:hAnsi="Arial" w:cs="Arial"/>
              </w:rPr>
            </w:pPr>
          </w:p>
        </w:tc>
        <w:tc>
          <w:tcPr>
            <w:tcW w:w="2385" w:type="dxa"/>
          </w:tcPr>
          <w:p w:rsidR="00EA0CBC" w:rsidRPr="00EA0CBC" w:rsidRDefault="00EA0CBC" w:rsidP="001D08DB">
            <w:pPr>
              <w:rPr>
                <w:rFonts w:ascii="Arial" w:hAnsi="Arial" w:cs="Arial"/>
                <w:color w:val="000000"/>
              </w:rPr>
            </w:pPr>
            <w:r w:rsidRPr="00EA0CBC">
              <w:rPr>
                <w:rFonts w:ascii="Arial" w:hAnsi="Arial" w:cs="Arial"/>
                <w:color w:val="000000"/>
              </w:rPr>
              <w:t>"is out of scope of this standard"  indicate that this is also implementation specific</w:t>
            </w:r>
          </w:p>
          <w:p w:rsidR="00EA0CBC" w:rsidRPr="00EA0CBC" w:rsidRDefault="00EA0CBC" w:rsidP="001D08DB">
            <w:pPr>
              <w:rPr>
                <w:rFonts w:ascii="Arial" w:hAnsi="Arial" w:cs="Arial"/>
              </w:rPr>
            </w:pPr>
          </w:p>
        </w:tc>
        <w:tc>
          <w:tcPr>
            <w:tcW w:w="2385" w:type="dxa"/>
          </w:tcPr>
          <w:p w:rsidR="00EA0CBC" w:rsidRPr="00EA0CBC" w:rsidRDefault="00EA0CBC" w:rsidP="001D08DB">
            <w:pPr>
              <w:rPr>
                <w:rFonts w:ascii="Arial" w:hAnsi="Arial" w:cs="Arial"/>
                <w:color w:val="000000"/>
              </w:rPr>
            </w:pPr>
            <w:r w:rsidRPr="00EA0CBC">
              <w:rPr>
                <w:rFonts w:ascii="Arial" w:hAnsi="Arial" w:cs="Arial"/>
                <w:color w:val="000000"/>
              </w:rPr>
              <w:t>"is implementation specific and out of scope of this standard"</w:t>
            </w:r>
          </w:p>
          <w:p w:rsidR="00EA0CBC" w:rsidRPr="00EA0CBC" w:rsidRDefault="00EA0CBC" w:rsidP="001D08DB">
            <w:pPr>
              <w:rPr>
                <w:rFonts w:ascii="Arial" w:hAnsi="Arial" w:cs="Arial"/>
              </w:rPr>
            </w:pPr>
          </w:p>
        </w:tc>
      </w:tr>
    </w:tbl>
    <w:p w:rsidR="00EA0CBC" w:rsidRPr="00EA0CBC" w:rsidRDefault="00EA0CBC" w:rsidP="00EA0CBC">
      <w:pPr>
        <w:rPr>
          <w:rFonts w:ascii="Arial" w:hAnsi="Arial" w:cs="Arial"/>
        </w:rPr>
      </w:pPr>
      <w:r w:rsidRPr="00EA0CBC">
        <w:rPr>
          <w:rFonts w:ascii="Arial" w:hAnsi="Arial" w:cs="Arial"/>
        </w:rPr>
        <w:t>Proposed resolution: Accept.</w:t>
      </w:r>
    </w:p>
    <w:p w:rsidR="00EA0CBC" w:rsidRPr="00EA0CBC" w:rsidRDefault="00EA0CBC" w:rsidP="00EA0CBC">
      <w:pPr>
        <w:rPr>
          <w:rFonts w:ascii="Arial" w:hAnsi="Arial" w:cs="Arial"/>
        </w:rPr>
      </w:pPr>
    </w:p>
    <w:tbl>
      <w:tblPr>
        <w:tblStyle w:val="TableGrid"/>
        <w:tblW w:w="0" w:type="auto"/>
        <w:tblLook w:val="04A0" w:firstRow="1" w:lastRow="0" w:firstColumn="1" w:lastColumn="0" w:noHBand="0" w:noVBand="1"/>
      </w:tblPr>
      <w:tblGrid>
        <w:gridCol w:w="2452"/>
        <w:gridCol w:w="2374"/>
        <w:gridCol w:w="2375"/>
        <w:gridCol w:w="2375"/>
      </w:tblGrid>
      <w:tr w:rsidR="00EA0CBC" w:rsidRPr="00EA0CBC" w:rsidTr="001D08DB">
        <w:tc>
          <w:tcPr>
            <w:tcW w:w="2468" w:type="dxa"/>
          </w:tcPr>
          <w:p w:rsidR="00EA0CBC" w:rsidRPr="00EA0CBC" w:rsidRDefault="00EA0CBC" w:rsidP="001D08DB">
            <w:pPr>
              <w:rPr>
                <w:rFonts w:ascii="Arial" w:hAnsi="Arial" w:cs="Arial"/>
              </w:rPr>
            </w:pPr>
            <w:r w:rsidRPr="00EA0CBC">
              <w:rPr>
                <w:rFonts w:ascii="Arial" w:hAnsi="Arial" w:cs="Arial"/>
              </w:rPr>
              <w:t>CID</w:t>
            </w:r>
          </w:p>
        </w:tc>
        <w:tc>
          <w:tcPr>
            <w:tcW w:w="2384" w:type="dxa"/>
          </w:tcPr>
          <w:p w:rsidR="00EA0CBC" w:rsidRPr="00EA0CBC" w:rsidRDefault="00EA0CBC" w:rsidP="001D08DB">
            <w:pPr>
              <w:rPr>
                <w:rFonts w:ascii="Arial" w:hAnsi="Arial" w:cs="Arial"/>
              </w:rPr>
            </w:pPr>
            <w:r w:rsidRPr="00EA0CBC">
              <w:rPr>
                <w:rFonts w:ascii="Arial" w:hAnsi="Arial" w:cs="Arial"/>
              </w:rPr>
              <w:t>Clause</w:t>
            </w:r>
          </w:p>
        </w:tc>
        <w:tc>
          <w:tcPr>
            <w:tcW w:w="2385" w:type="dxa"/>
          </w:tcPr>
          <w:p w:rsidR="00EA0CBC" w:rsidRPr="00EA0CBC" w:rsidRDefault="00EA0CBC" w:rsidP="001D08DB">
            <w:pPr>
              <w:rPr>
                <w:rFonts w:ascii="Arial" w:hAnsi="Arial" w:cs="Arial"/>
              </w:rPr>
            </w:pPr>
            <w:r w:rsidRPr="00EA0CBC">
              <w:rPr>
                <w:rFonts w:ascii="Arial" w:hAnsi="Arial" w:cs="Arial"/>
              </w:rPr>
              <w:t>Comment</w:t>
            </w:r>
          </w:p>
        </w:tc>
        <w:tc>
          <w:tcPr>
            <w:tcW w:w="2385"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1D08DB">
        <w:tc>
          <w:tcPr>
            <w:tcW w:w="2468" w:type="dxa"/>
          </w:tcPr>
          <w:p w:rsidR="00EA0CBC" w:rsidRPr="00EA0CBC" w:rsidRDefault="00EA0CBC" w:rsidP="001D08DB">
            <w:pPr>
              <w:rPr>
                <w:rFonts w:ascii="Arial" w:hAnsi="Arial" w:cs="Arial"/>
              </w:rPr>
            </w:pPr>
            <w:r w:rsidRPr="00EA0CBC">
              <w:rPr>
                <w:rFonts w:ascii="Arial" w:hAnsi="Arial" w:cs="Arial"/>
              </w:rPr>
              <w:t>62</w:t>
            </w:r>
          </w:p>
        </w:tc>
        <w:tc>
          <w:tcPr>
            <w:tcW w:w="2384" w:type="dxa"/>
          </w:tcPr>
          <w:p w:rsidR="00EA0CBC" w:rsidRPr="00EA0CBC" w:rsidRDefault="00EA0CBC" w:rsidP="001D08DB">
            <w:pPr>
              <w:rPr>
                <w:rFonts w:ascii="Arial" w:hAnsi="Arial" w:cs="Arial"/>
                <w:color w:val="000000"/>
              </w:rPr>
            </w:pPr>
            <w:r w:rsidRPr="00EA0CBC">
              <w:rPr>
                <w:rFonts w:ascii="Arial" w:hAnsi="Arial" w:cs="Arial"/>
                <w:color w:val="000000"/>
              </w:rPr>
              <w:t>30.3.3.2.2</w:t>
            </w:r>
          </w:p>
          <w:p w:rsidR="00EA0CBC" w:rsidRPr="00EA0CBC" w:rsidRDefault="00EA0CBC" w:rsidP="001D08DB">
            <w:pPr>
              <w:rPr>
                <w:rFonts w:ascii="Arial" w:hAnsi="Arial" w:cs="Arial"/>
              </w:rPr>
            </w:pPr>
          </w:p>
        </w:tc>
        <w:tc>
          <w:tcPr>
            <w:tcW w:w="2385" w:type="dxa"/>
          </w:tcPr>
          <w:p w:rsidR="00EA0CBC" w:rsidRPr="00EA0CBC" w:rsidRDefault="00EA0CBC" w:rsidP="001D08DB">
            <w:pPr>
              <w:rPr>
                <w:rFonts w:ascii="Arial" w:hAnsi="Arial" w:cs="Arial"/>
                <w:color w:val="000000"/>
              </w:rPr>
            </w:pPr>
            <w:r w:rsidRPr="00EA0CBC">
              <w:rPr>
                <w:rFonts w:ascii="Arial" w:hAnsi="Arial" w:cs="Arial"/>
                <w:color w:val="000000"/>
              </w:rPr>
              <w:t xml:space="preserve">"SC chip time duration" - indicate that this is for the 2.16GHz channel and </w:t>
            </w:r>
            <w:proofErr w:type="spellStart"/>
            <w:r w:rsidRPr="00EA0CBC">
              <w:rPr>
                <w:rFonts w:ascii="Arial" w:hAnsi="Arial" w:cs="Arial"/>
                <w:color w:val="000000"/>
              </w:rPr>
              <w:t>piont</w:t>
            </w:r>
            <w:proofErr w:type="spellEnd"/>
            <w:r w:rsidRPr="00EA0CBC">
              <w:rPr>
                <w:rFonts w:ascii="Arial" w:hAnsi="Arial" w:cs="Arial"/>
                <w:color w:val="000000"/>
              </w:rPr>
              <w:t xml:space="preserve"> to where it is defined</w:t>
            </w:r>
          </w:p>
          <w:p w:rsidR="00EA0CBC" w:rsidRPr="00EA0CBC" w:rsidRDefault="00EA0CBC" w:rsidP="001D08DB">
            <w:pPr>
              <w:rPr>
                <w:rFonts w:ascii="Arial" w:hAnsi="Arial" w:cs="Arial"/>
              </w:rPr>
            </w:pPr>
          </w:p>
        </w:tc>
        <w:tc>
          <w:tcPr>
            <w:tcW w:w="2385" w:type="dxa"/>
          </w:tcPr>
          <w:p w:rsidR="00EA0CBC" w:rsidRPr="00EA0CBC" w:rsidRDefault="00EA0CBC" w:rsidP="001D08DB">
            <w:pPr>
              <w:rPr>
                <w:rFonts w:ascii="Arial" w:hAnsi="Arial" w:cs="Arial"/>
                <w:color w:val="000000"/>
              </w:rPr>
            </w:pPr>
            <w:r w:rsidRPr="00EA0CBC">
              <w:rPr>
                <w:rFonts w:ascii="Arial" w:hAnsi="Arial" w:cs="Arial"/>
                <w:color w:val="000000"/>
              </w:rPr>
              <w:t xml:space="preserve">"SC chip time duration at 2.16GHz </w:t>
            </w:r>
            <w:proofErr w:type="spellStart"/>
            <w:r w:rsidRPr="00EA0CBC">
              <w:rPr>
                <w:rFonts w:ascii="Arial" w:hAnsi="Arial" w:cs="Arial"/>
                <w:color w:val="000000"/>
              </w:rPr>
              <w:t>widith</w:t>
            </w:r>
            <w:proofErr w:type="spellEnd"/>
            <w:r w:rsidRPr="00EA0CBC">
              <w:rPr>
                <w:rFonts w:ascii="Arial" w:hAnsi="Arial" w:cs="Arial"/>
                <w:color w:val="000000"/>
              </w:rPr>
              <w:t xml:space="preserve"> channel (see </w:t>
            </w:r>
            <w:proofErr w:type="gramStart"/>
            <w:r w:rsidRPr="00EA0CBC">
              <w:rPr>
                <w:rFonts w:ascii="Arial" w:hAnsi="Arial" w:cs="Arial"/>
                <w:color w:val="000000"/>
              </w:rPr>
              <w:t>Table ?"</w:t>
            </w:r>
            <w:proofErr w:type="gramEnd"/>
          </w:p>
          <w:p w:rsidR="00EA0CBC" w:rsidRPr="00EA0CBC" w:rsidRDefault="00EA0CBC" w:rsidP="001D08DB">
            <w:pPr>
              <w:rPr>
                <w:rFonts w:ascii="Arial" w:hAnsi="Arial" w:cs="Arial"/>
              </w:rPr>
            </w:pPr>
          </w:p>
        </w:tc>
      </w:tr>
    </w:tbl>
    <w:p w:rsidR="00EA0CBC" w:rsidRPr="00EA0CBC" w:rsidRDefault="00EA0CBC" w:rsidP="00EA0CBC">
      <w:pPr>
        <w:rPr>
          <w:rFonts w:ascii="Arial" w:hAnsi="Arial" w:cs="Arial"/>
        </w:rPr>
      </w:pPr>
      <w:r w:rsidRPr="00EA0CBC">
        <w:rPr>
          <w:rFonts w:ascii="Arial" w:hAnsi="Arial" w:cs="Arial"/>
        </w:rPr>
        <w:t xml:space="preserve">Proposed resolution: Accept. </w:t>
      </w:r>
    </w:p>
    <w:p w:rsidR="00EA0CBC" w:rsidRPr="00EA0CBC" w:rsidRDefault="00EA0CBC" w:rsidP="00EA0CBC">
      <w:pPr>
        <w:rPr>
          <w:rFonts w:ascii="Arial" w:hAnsi="Arial" w:cs="Arial"/>
        </w:rPr>
      </w:pPr>
      <w:r w:rsidRPr="00EA0CBC">
        <w:rPr>
          <w:rFonts w:ascii="Arial" w:hAnsi="Arial" w:cs="Arial"/>
        </w:rPr>
        <w:t>Discussion: Tc is the SC chip time duration as defined in Table 20-4</w:t>
      </w:r>
    </w:p>
    <w:p w:rsidR="00EA0CBC" w:rsidRPr="00EA0CBC" w:rsidRDefault="00EA0CBC" w:rsidP="00EA0CBC">
      <w:pPr>
        <w:rPr>
          <w:rFonts w:ascii="Arial" w:hAnsi="Arial" w:cs="Arial"/>
        </w:rPr>
      </w:pPr>
    </w:p>
    <w:p w:rsidR="00EA0CBC" w:rsidRDefault="00EA0CBC" w:rsidP="00EA0CBC">
      <w:pPr>
        <w:pStyle w:val="IEEEStdsLevel4Header"/>
        <w:numPr>
          <w:ilvl w:val="3"/>
          <w:numId w:val="5"/>
        </w:numPr>
      </w:pPr>
      <w:r>
        <w:t>Definition</w:t>
      </w:r>
    </w:p>
    <w:p w:rsidR="00EA0CBC" w:rsidRDefault="00EA0CBC" w:rsidP="00EA0CBC">
      <w:pPr>
        <w:pStyle w:val="IEEEStdsParagraph"/>
      </w:pPr>
      <w:r>
        <w:t>A non-EDMG PPDU sent over a 4.32 GHz, 6.48 GHz or 8.64 GHz channel shall be transmitted in a non-EDMG duplicate mode. For SC PPDU transmission of more than one transmit chain, the non-EDMG duplicate waveform includes a cyclic shift dependent on the particular transmit chain number.</w:t>
      </w:r>
    </w:p>
    <w:p w:rsidR="00EA0CBC" w:rsidRDefault="00EA0CBC" w:rsidP="00EA0CBC">
      <w:pPr>
        <w:pStyle w:val="IEEEStdsParagraph"/>
      </w:pPr>
      <w:r>
        <w:t xml:space="preserve">The non-EDMG PPDU waveform shall be defined at the SC chip rate </w:t>
      </w:r>
      <w:r w:rsidRPr="0053605B">
        <w:rPr>
          <w:i/>
        </w:rPr>
        <w:t>F</w:t>
      </w:r>
      <w:r w:rsidRPr="0053605B">
        <w:rPr>
          <w:i/>
          <w:vertAlign w:val="subscript"/>
        </w:rPr>
        <w:t>C</w:t>
      </w:r>
      <w:r>
        <w:t xml:space="preserve"> equal to 1.76 GHz and include the following modulated fields:</w:t>
      </w:r>
    </w:p>
    <w:p w:rsidR="00EA0CBC" w:rsidRDefault="00EA0CBC" w:rsidP="00EA0CBC">
      <w:pPr>
        <w:pStyle w:val="IEEEStdsParagraph"/>
      </w:pPr>
      <w:r w:rsidRPr="00890524">
        <w:rPr>
          <w:position w:val="-14"/>
        </w:rPr>
        <w:object w:dxaOrig="9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8.45pt" o:ole="">
            <v:imagedata r:id="rId9" o:title=""/>
          </v:shape>
          <o:OLEObject Type="Embed" ProgID="Equation.3" ShapeID="_x0000_i1025" DrawAspect="Content" ObjectID="_1561277824" r:id="rId10"/>
        </w:object>
      </w:r>
    </w:p>
    <w:p w:rsidR="00EA0CBC" w:rsidRDefault="00EA0CBC" w:rsidP="00EA0CBC">
      <w:pPr>
        <w:pStyle w:val="IEEEStdsParagraph"/>
      </w:pPr>
      <w:proofErr w:type="gramStart"/>
      <w:r>
        <w:t>where</w:t>
      </w:r>
      <w:proofErr w:type="gramEnd"/>
      <w:r>
        <w:t>:</w:t>
      </w:r>
    </w:p>
    <w:p w:rsidR="00EA0CBC" w:rsidRDefault="00EA0CBC" w:rsidP="00EA0CBC">
      <w:pPr>
        <w:pStyle w:val="IEEEStdsEquationVariableList"/>
      </w:pPr>
      <w:proofErr w:type="spellStart"/>
      <w:proofErr w:type="gramStart"/>
      <w:r w:rsidRPr="0053605B">
        <w:rPr>
          <w:i/>
        </w:rPr>
        <w:t>t</w:t>
      </w:r>
      <w:r w:rsidRPr="0053605B">
        <w:rPr>
          <w:i/>
          <w:vertAlign w:val="subscript"/>
        </w:rPr>
        <w:t>CE</w:t>
      </w:r>
      <w:proofErr w:type="spellEnd"/>
      <w:proofErr w:type="gramEnd"/>
      <w:r>
        <w:t xml:space="preserve"> = </w:t>
      </w:r>
      <w:r w:rsidRPr="0053605B">
        <w:rPr>
          <w:i/>
        </w:rPr>
        <w:t>T</w:t>
      </w:r>
      <w:r w:rsidRPr="0053605B">
        <w:rPr>
          <w:i/>
          <w:vertAlign w:val="subscript"/>
        </w:rPr>
        <w:t>STF</w:t>
      </w:r>
    </w:p>
    <w:p w:rsidR="00EA0CBC" w:rsidRDefault="00EA0CBC" w:rsidP="00EA0CBC">
      <w:pPr>
        <w:pStyle w:val="IEEEStdsEquationVariableList"/>
      </w:pPr>
      <w:proofErr w:type="spellStart"/>
      <w:proofErr w:type="gramStart"/>
      <w:r w:rsidRPr="0053605B">
        <w:rPr>
          <w:i/>
        </w:rPr>
        <w:t>t</w:t>
      </w:r>
      <w:r w:rsidRPr="0053605B">
        <w:rPr>
          <w:i/>
          <w:vertAlign w:val="subscript"/>
        </w:rPr>
        <w:t>Header</w:t>
      </w:r>
      <w:proofErr w:type="spellEnd"/>
      <w:proofErr w:type="gramEnd"/>
      <w:r>
        <w:t xml:space="preserve"> = </w:t>
      </w:r>
      <w:proofErr w:type="spellStart"/>
      <w:r w:rsidRPr="0053605B">
        <w:rPr>
          <w:i/>
        </w:rPr>
        <w:t>t</w:t>
      </w:r>
      <w:r w:rsidRPr="0053605B">
        <w:rPr>
          <w:i/>
          <w:vertAlign w:val="subscript"/>
        </w:rPr>
        <w:t>CE</w:t>
      </w:r>
      <w:proofErr w:type="spellEnd"/>
      <w:r w:rsidRPr="0053605B">
        <w:rPr>
          <w:i/>
        </w:rPr>
        <w:t xml:space="preserve"> + T</w:t>
      </w:r>
      <w:r w:rsidRPr="0053605B">
        <w:rPr>
          <w:i/>
          <w:vertAlign w:val="subscript"/>
        </w:rPr>
        <w:t>CE</w:t>
      </w:r>
    </w:p>
    <w:p w:rsidR="00EA0CBC" w:rsidRDefault="00EA0CBC" w:rsidP="00EA0CBC">
      <w:pPr>
        <w:pStyle w:val="IEEEStdsEquationVariableList"/>
      </w:pPr>
      <w:proofErr w:type="spellStart"/>
      <w:proofErr w:type="gramStart"/>
      <w:r w:rsidRPr="0053605B">
        <w:rPr>
          <w:i/>
        </w:rPr>
        <w:t>t</w:t>
      </w:r>
      <w:r w:rsidRPr="0053605B">
        <w:rPr>
          <w:i/>
          <w:vertAlign w:val="subscript"/>
        </w:rPr>
        <w:t>Data</w:t>
      </w:r>
      <w:proofErr w:type="spellEnd"/>
      <w:proofErr w:type="gramEnd"/>
      <w:r>
        <w:t xml:space="preserve"> = </w:t>
      </w:r>
      <w:proofErr w:type="spellStart"/>
      <w:r w:rsidRPr="0053605B">
        <w:rPr>
          <w:i/>
        </w:rPr>
        <w:t>t</w:t>
      </w:r>
      <w:r w:rsidRPr="0053605B">
        <w:rPr>
          <w:i/>
          <w:vertAlign w:val="subscript"/>
        </w:rPr>
        <w:t>Header</w:t>
      </w:r>
      <w:proofErr w:type="spellEnd"/>
      <w:r w:rsidRPr="0053605B">
        <w:rPr>
          <w:i/>
        </w:rPr>
        <w:t xml:space="preserve"> + </w:t>
      </w:r>
      <w:proofErr w:type="spellStart"/>
      <w:r w:rsidRPr="0053605B">
        <w:rPr>
          <w:i/>
        </w:rPr>
        <w:t>T</w:t>
      </w:r>
      <w:r w:rsidRPr="0053605B">
        <w:rPr>
          <w:i/>
          <w:vertAlign w:val="subscript"/>
        </w:rPr>
        <w:t>Header</w:t>
      </w:r>
      <w:proofErr w:type="spellEnd"/>
    </w:p>
    <w:p w:rsidR="00EA0CBC" w:rsidRDefault="00EA0CBC" w:rsidP="00EA0CBC">
      <w:pPr>
        <w:pStyle w:val="IEEEStdsEquationVariableList"/>
      </w:pPr>
      <w:proofErr w:type="spellStart"/>
      <w:proofErr w:type="gramStart"/>
      <w:r w:rsidRPr="0053605B">
        <w:rPr>
          <w:i/>
        </w:rPr>
        <w:t>t</w:t>
      </w:r>
      <w:r w:rsidRPr="0053605B">
        <w:rPr>
          <w:i/>
          <w:vertAlign w:val="subscript"/>
        </w:rPr>
        <w:t>TRN</w:t>
      </w:r>
      <w:proofErr w:type="spellEnd"/>
      <w:proofErr w:type="gramEnd"/>
      <w:r>
        <w:t xml:space="preserve"> = </w:t>
      </w:r>
      <w:proofErr w:type="spellStart"/>
      <w:r w:rsidRPr="0053605B">
        <w:rPr>
          <w:i/>
        </w:rPr>
        <w:t>t</w:t>
      </w:r>
      <w:r w:rsidRPr="0053605B">
        <w:rPr>
          <w:i/>
          <w:vertAlign w:val="subscript"/>
        </w:rPr>
        <w:t>Data</w:t>
      </w:r>
      <w:proofErr w:type="spellEnd"/>
      <w:r w:rsidRPr="0053605B">
        <w:rPr>
          <w:i/>
        </w:rPr>
        <w:t xml:space="preserve"> + </w:t>
      </w:r>
      <w:proofErr w:type="spellStart"/>
      <w:r w:rsidRPr="0053605B">
        <w:rPr>
          <w:i/>
        </w:rPr>
        <w:t>T</w:t>
      </w:r>
      <w:r w:rsidRPr="0053605B">
        <w:rPr>
          <w:i/>
          <w:vertAlign w:val="subscript"/>
        </w:rPr>
        <w:t>Data</w:t>
      </w:r>
      <w:proofErr w:type="spellEnd"/>
    </w:p>
    <w:p w:rsidR="00EA0CBC" w:rsidRDefault="00EA0CBC" w:rsidP="00EA0CBC">
      <w:pPr>
        <w:pStyle w:val="IEEEStdsParagraph"/>
      </w:pPr>
    </w:p>
    <w:p w:rsidR="00EA0CBC" w:rsidRDefault="00EA0CBC" w:rsidP="00EA0CBC">
      <w:pPr>
        <w:pStyle w:val="IEEEStdsParagraph"/>
      </w:pPr>
      <w:r>
        <w:lastRenderedPageBreak/>
        <w:t>The TRN field may be present in a 2.16 GHz PPDU transmission and shall not be present for 4.32 GHz, 6.48 GHz, or 8.64 GHz PPDU transmission.</w:t>
      </w:r>
    </w:p>
    <w:p w:rsidR="00EA0CBC" w:rsidRDefault="00EA0CBC" w:rsidP="00EA0CBC">
      <w:pPr>
        <w:pStyle w:val="IEEEStdsParagraph"/>
      </w:pPr>
      <w:r>
        <w:t xml:space="preserve">The non-EDMG PPDU waveform for the </w:t>
      </w:r>
      <w:proofErr w:type="spellStart"/>
      <w:r w:rsidRPr="0053605B">
        <w:rPr>
          <w:i/>
        </w:rPr>
        <w:t>i</w:t>
      </w:r>
      <w:r w:rsidRPr="0053605B">
        <w:rPr>
          <w:i/>
          <w:vertAlign w:val="subscript"/>
        </w:rPr>
        <w:t>TX</w:t>
      </w:r>
      <w:r w:rsidRPr="0053605B">
        <w:rPr>
          <w:i/>
          <w:vertAlign w:val="superscript"/>
        </w:rPr>
        <w:t>th</w:t>
      </w:r>
      <w:proofErr w:type="spellEnd"/>
      <w:r>
        <w:t xml:space="preserve"> transmit chain includes a cyclic shift </w:t>
      </w:r>
      <w:proofErr w:type="spellStart"/>
      <w:r w:rsidRPr="0053605B">
        <w:rPr>
          <w:i/>
        </w:rPr>
        <w:t>T</w:t>
      </w:r>
      <w:r w:rsidRPr="0053605B">
        <w:rPr>
          <w:i/>
          <w:vertAlign w:val="superscript"/>
        </w:rPr>
        <w:t>iTX</w:t>
      </w:r>
      <w:r w:rsidRPr="0053605B">
        <w:rPr>
          <w:i/>
          <w:vertAlign w:val="subscript"/>
        </w:rPr>
        <w:t>SC</w:t>
      </w:r>
      <w:proofErr w:type="spellEnd"/>
      <w:r>
        <w:t xml:space="preserve"> dependent on the particular transmit chain number. The time shift </w:t>
      </w:r>
      <w:proofErr w:type="spellStart"/>
      <w:r w:rsidRPr="009E6CDC">
        <w:rPr>
          <w:i/>
        </w:rPr>
        <w:t>T</w:t>
      </w:r>
      <w:r w:rsidRPr="009E6CDC">
        <w:rPr>
          <w:i/>
          <w:vertAlign w:val="superscript"/>
        </w:rPr>
        <w:t>iTX</w:t>
      </w:r>
      <w:r w:rsidRPr="009E6CDC">
        <w:rPr>
          <w:i/>
          <w:vertAlign w:val="subscript"/>
        </w:rPr>
        <w:t>SC</w:t>
      </w:r>
      <w:proofErr w:type="spellEnd"/>
      <w:r>
        <w:t xml:space="preserve"> is defined in SC chip units as (</w:t>
      </w:r>
      <w:r w:rsidRPr="0053605B">
        <w:rPr>
          <w:i/>
        </w:rPr>
        <w:t>i</w:t>
      </w:r>
      <w:r>
        <w:t>-1</w:t>
      </w:r>
      <w:proofErr w:type="gramStart"/>
      <w:r>
        <w:t>)×</w:t>
      </w:r>
      <w:proofErr w:type="gramEnd"/>
      <w:r w:rsidRPr="0053605B">
        <w:rPr>
          <w:i/>
        </w:rPr>
        <w:t>N</w:t>
      </w:r>
      <w:r w:rsidRPr="0053605B">
        <w:rPr>
          <w:i/>
          <w:vertAlign w:val="subscript"/>
        </w:rPr>
        <w:t>C</w:t>
      </w:r>
      <w:r>
        <w:t>×</w:t>
      </w:r>
      <w:r w:rsidRPr="0053605B">
        <w:rPr>
          <w:i/>
        </w:rPr>
        <w:t>T</w:t>
      </w:r>
      <w:r w:rsidRPr="0053605B">
        <w:rPr>
          <w:i/>
          <w:vertAlign w:val="subscript"/>
        </w:rPr>
        <w:t>C</w:t>
      </w:r>
      <w:r>
        <w:t xml:space="preserve">, where </w:t>
      </w:r>
      <w:r w:rsidRPr="0053605B">
        <w:rPr>
          <w:i/>
        </w:rPr>
        <w:t>N</w:t>
      </w:r>
      <w:r w:rsidRPr="0053605B">
        <w:rPr>
          <w:i/>
          <w:vertAlign w:val="subscript"/>
        </w:rPr>
        <w:t>C</w:t>
      </w:r>
      <w:r>
        <w:t xml:space="preserve"> is equal to 4 and </w:t>
      </w:r>
      <w:r w:rsidRPr="0053605B">
        <w:rPr>
          <w:i/>
        </w:rPr>
        <w:t>T</w:t>
      </w:r>
      <w:r w:rsidRPr="0053605B">
        <w:rPr>
          <w:i/>
          <w:vertAlign w:val="subscript"/>
        </w:rPr>
        <w:t>C</w:t>
      </w:r>
      <w:r>
        <w:t xml:space="preserve"> is a SC chip time duration.</w:t>
      </w:r>
    </w:p>
    <w:p w:rsidR="00EA0CBC" w:rsidRDefault="00EA0CBC" w:rsidP="00EA0CBC">
      <w:pPr>
        <w:pStyle w:val="IEEEStdsParagraph"/>
      </w:pPr>
      <w:r>
        <w:t xml:space="preserve">The non-EDMG PPDU waveform for the </w:t>
      </w:r>
      <w:proofErr w:type="spellStart"/>
      <w:r w:rsidRPr="009E6CDC">
        <w:rPr>
          <w:i/>
        </w:rPr>
        <w:t>i</w:t>
      </w:r>
      <w:r w:rsidRPr="009E6CDC">
        <w:rPr>
          <w:i/>
          <w:vertAlign w:val="subscript"/>
        </w:rPr>
        <w:t>TX</w:t>
      </w:r>
      <w:r w:rsidRPr="009E6CDC">
        <w:rPr>
          <w:i/>
          <w:vertAlign w:val="superscript"/>
        </w:rPr>
        <w:t>th</w:t>
      </w:r>
      <w:proofErr w:type="spellEnd"/>
      <w:r>
        <w:t xml:space="preserve"> chain transmission over a 2.16 GHz channel shall be defined as follows:</w:t>
      </w:r>
    </w:p>
    <w:p w:rsidR="00EA0CBC" w:rsidRDefault="00EA0CBC" w:rsidP="00EA0CBC">
      <w:pPr>
        <w:pStyle w:val="IEEEStdsParagraph"/>
      </w:pPr>
      <w:r w:rsidRPr="006129BC">
        <w:rPr>
          <w:position w:val="-34"/>
        </w:rPr>
        <w:object w:dxaOrig="6759" w:dyaOrig="800">
          <v:shape id="_x0000_i1026" type="#_x0000_t75" style="width:308.75pt;height:36.45pt" o:ole="">
            <v:imagedata r:id="rId11" o:title=""/>
          </v:shape>
          <o:OLEObject Type="Embed" ProgID="Equation.3" ShapeID="_x0000_i1026" DrawAspect="Content" ObjectID="_1561277825" r:id="rId12"/>
        </w:object>
      </w:r>
    </w:p>
    <w:p w:rsidR="00EA0CBC" w:rsidRDefault="00EA0CBC" w:rsidP="00EA0CBC">
      <w:pPr>
        <w:pStyle w:val="IEEEStdsParagraph"/>
      </w:pPr>
      <w:proofErr w:type="gramStart"/>
      <w:r>
        <w:t>where</w:t>
      </w:r>
      <w:proofErr w:type="gramEnd"/>
      <w:r>
        <w:t>:</w:t>
      </w:r>
    </w:p>
    <w:p w:rsidR="00EA0CBC" w:rsidRDefault="00EA0CBC" w:rsidP="00EA0CBC">
      <w:pPr>
        <w:pStyle w:val="IEEEStdsEquationVariableList"/>
      </w:pPr>
      <w:r>
        <w:rPr>
          <w:i/>
        </w:rPr>
        <w:t>N</w:t>
      </w:r>
      <w:r>
        <w:t xml:space="preserve"> = </w:t>
      </w:r>
      <w:proofErr w:type="gramStart"/>
      <w:r>
        <w:t>length(</w:t>
      </w:r>
      <w:proofErr w:type="spellStart"/>
      <w:proofErr w:type="gramEnd"/>
      <w:r w:rsidRPr="0053605B">
        <w:rPr>
          <w:i/>
        </w:rPr>
        <w:t>r</w:t>
      </w:r>
      <w:r w:rsidRPr="0053605B">
        <w:rPr>
          <w:i/>
          <w:vertAlign w:val="subscript"/>
        </w:rPr>
        <w:t>non</w:t>
      </w:r>
      <w:proofErr w:type="spellEnd"/>
      <w:r w:rsidRPr="0053605B">
        <w:rPr>
          <w:i/>
          <w:vertAlign w:val="subscript"/>
        </w:rPr>
        <w:t>-EDMG</w:t>
      </w:r>
      <w:r>
        <w:t>)</w:t>
      </w:r>
    </w:p>
    <w:p w:rsidR="00EA0CBC" w:rsidRDefault="00EA0CBC" w:rsidP="00EA0CBC">
      <w:pPr>
        <w:pStyle w:val="IEEEStdsParagraph"/>
      </w:pPr>
    </w:p>
    <w:p w:rsidR="00EA0CBC" w:rsidRDefault="00EA0CBC" w:rsidP="00EA0CBC">
      <w:pPr>
        <w:pStyle w:val="IEEEStdsParagraph"/>
      </w:pPr>
      <w:r>
        <w:t xml:space="preserve">The non-EDMG duplicate waveform is obtained by up-sampling and filtering and then appropriate carrier frequency shift of the </w:t>
      </w:r>
      <w:proofErr w:type="spellStart"/>
      <w:r w:rsidRPr="0053605B">
        <w:rPr>
          <w:i/>
        </w:rPr>
        <w:t>r</w:t>
      </w:r>
      <w:r w:rsidRPr="0053605B">
        <w:rPr>
          <w:i/>
          <w:vertAlign w:val="superscript"/>
        </w:rPr>
        <w:t>iTX</w:t>
      </w:r>
      <w:r w:rsidRPr="0053605B">
        <w:rPr>
          <w:i/>
          <w:vertAlign w:val="subscript"/>
        </w:rPr>
        <w:t>non</w:t>
      </w:r>
      <w:proofErr w:type="spellEnd"/>
      <w:r w:rsidRPr="0053605B">
        <w:rPr>
          <w:i/>
          <w:vertAlign w:val="subscript"/>
        </w:rPr>
        <w:t>-EDMG</w:t>
      </w:r>
      <w:r>
        <w:t xml:space="preserve"> waveform. The up-sampling procedure includes an up-sampling by a factor of </w:t>
      </w:r>
      <w:r w:rsidRPr="0053605B">
        <w:rPr>
          <w:i/>
        </w:rPr>
        <w:t>N</w:t>
      </w:r>
      <w:r w:rsidRPr="0053605B">
        <w:rPr>
          <w:i/>
          <w:vertAlign w:val="subscript"/>
        </w:rPr>
        <w:t>CB</w:t>
      </w:r>
      <w:r>
        <w:t xml:space="preserve"> (</w:t>
      </w:r>
      <w:r w:rsidRPr="009E6CDC">
        <w:rPr>
          <w:i/>
        </w:rPr>
        <w:t>N</w:t>
      </w:r>
      <w:r w:rsidRPr="009E6CDC">
        <w:rPr>
          <w:i/>
          <w:vertAlign w:val="subscript"/>
        </w:rPr>
        <w:t>CB</w:t>
      </w:r>
      <w:r>
        <w:t xml:space="preserve"> = 2, 3, or 4) and then filtering by the pulse shaping filter </w:t>
      </w:r>
      <w:proofErr w:type="spellStart"/>
      <w:r w:rsidRPr="0053605B">
        <w:rPr>
          <w:i/>
        </w:rPr>
        <w:t>h</w:t>
      </w:r>
      <w:r w:rsidRPr="0053605B">
        <w:rPr>
          <w:i/>
          <w:vertAlign w:val="subscript"/>
        </w:rPr>
        <w:t>SCCB</w:t>
      </w:r>
      <w:proofErr w:type="spellEnd"/>
      <w:r>
        <w:t xml:space="preserve"> defined at the </w:t>
      </w:r>
      <w:r w:rsidRPr="0053605B">
        <w:rPr>
          <w:i/>
        </w:rPr>
        <w:t>N</w:t>
      </w:r>
      <w:r w:rsidRPr="0053605B">
        <w:rPr>
          <w:i/>
          <w:vertAlign w:val="subscript"/>
        </w:rPr>
        <w:t>CB</w:t>
      </w:r>
      <w:r>
        <w:t xml:space="preserve">×1.76 GHz sampling rate. The definition of </w:t>
      </w:r>
      <w:proofErr w:type="spellStart"/>
      <w:r w:rsidRPr="009E6CDC">
        <w:rPr>
          <w:i/>
        </w:rPr>
        <w:t>h</w:t>
      </w:r>
      <w:r w:rsidRPr="009E6CDC">
        <w:rPr>
          <w:i/>
          <w:vertAlign w:val="subscript"/>
        </w:rPr>
        <w:t>SCCB</w:t>
      </w:r>
      <w:proofErr w:type="spellEnd"/>
      <w:r>
        <w:t xml:space="preserve"> is </w:t>
      </w:r>
      <w:commentRangeStart w:id="0"/>
      <w:r w:rsidRPr="00663E7D">
        <w:rPr>
          <w:color w:val="FF0000"/>
          <w:u w:val="single"/>
        </w:rPr>
        <w:t>implementation specific and</w:t>
      </w:r>
      <w:r w:rsidRPr="00663E7D">
        <w:rPr>
          <w:color w:val="FF0000"/>
        </w:rPr>
        <w:t xml:space="preserve"> </w:t>
      </w:r>
      <w:r>
        <w:t>out of scope of this standard.</w:t>
      </w:r>
      <w:commentRangeEnd w:id="0"/>
      <w:r>
        <w:rPr>
          <w:rStyle w:val="CommentReference"/>
          <w:lang w:eastAsia="en-US"/>
        </w:rPr>
        <w:commentReference w:id="0"/>
      </w:r>
    </w:p>
    <w:p w:rsidR="00EA0CBC" w:rsidRDefault="00EA0CBC" w:rsidP="00EA0CBC">
      <w:pPr>
        <w:pStyle w:val="IEEEStdsParagraph"/>
      </w:pPr>
      <w:r>
        <w:t>The up-sampled waveform for a 2.16 GHz channel transmission shall be defined as follows:</w:t>
      </w:r>
    </w:p>
    <w:p w:rsidR="00EA0CBC" w:rsidRDefault="00EA0CBC" w:rsidP="00EA0CBC">
      <w:pPr>
        <w:pStyle w:val="IEEEStdsParagraph"/>
      </w:pPr>
      <w:r w:rsidRPr="002E1AD6">
        <w:rPr>
          <w:position w:val="-110"/>
        </w:rPr>
        <w:object w:dxaOrig="5899" w:dyaOrig="2620">
          <v:shape id="_x0000_i1027" type="#_x0000_t75" style="width:294.45pt;height:131.1pt" o:ole="">
            <v:imagedata r:id="rId14" o:title=""/>
          </v:shape>
          <o:OLEObject Type="Embed" ProgID="Equation.3" ShapeID="_x0000_i1027" DrawAspect="Content" ObjectID="_1561277826" r:id="rId15"/>
        </w:object>
      </w:r>
    </w:p>
    <w:p w:rsidR="00EA0CBC" w:rsidRDefault="00EA0CBC" w:rsidP="00EA0CBC">
      <w:pPr>
        <w:pStyle w:val="IEEEStdsParagraph"/>
      </w:pPr>
      <w:proofErr w:type="gramStart"/>
      <w:r>
        <w:t>where</w:t>
      </w:r>
      <w:proofErr w:type="gramEnd"/>
      <w:r>
        <w:t>:</w:t>
      </w:r>
    </w:p>
    <w:p w:rsidR="00EA0CBC" w:rsidRDefault="00EA0CBC" w:rsidP="00EA0CBC">
      <w:pPr>
        <w:pStyle w:val="IEEEStdsEquationVariableList"/>
      </w:pPr>
      <w:r>
        <w:rPr>
          <w:i/>
        </w:rPr>
        <w:t>K</w:t>
      </w:r>
      <w:r>
        <w:t xml:space="preserve"> is the length of </w:t>
      </w:r>
      <w:proofErr w:type="spellStart"/>
      <w:r w:rsidRPr="009E6CDC">
        <w:rPr>
          <w:i/>
        </w:rPr>
        <w:t>h</w:t>
      </w:r>
      <w:r w:rsidRPr="009E6CDC">
        <w:rPr>
          <w:i/>
          <w:vertAlign w:val="subscript"/>
        </w:rPr>
        <w:t>SCCB</w:t>
      </w:r>
      <w:proofErr w:type="spellEnd"/>
    </w:p>
    <w:p w:rsidR="00EA0CBC" w:rsidRDefault="00EA0CBC" w:rsidP="00EA0CBC">
      <w:pPr>
        <w:pStyle w:val="IEEEStdsEquationVariableList"/>
      </w:pPr>
      <w:commentRangeStart w:id="1"/>
      <w:r w:rsidRPr="0053605B">
        <w:rPr>
          <w:i/>
        </w:rPr>
        <w:t>T</w:t>
      </w:r>
      <w:r w:rsidRPr="0053605B">
        <w:rPr>
          <w:i/>
          <w:vertAlign w:val="subscript"/>
        </w:rPr>
        <w:t>C</w:t>
      </w:r>
      <w:r>
        <w:t xml:space="preserve"> is </w:t>
      </w:r>
      <w:proofErr w:type="spellStart"/>
      <w:r w:rsidRPr="00663E7D">
        <w:rPr>
          <w:strike/>
          <w:color w:val="FF0000"/>
        </w:rPr>
        <w:t>a</w:t>
      </w:r>
      <w:r w:rsidRPr="00663E7D">
        <w:rPr>
          <w:color w:val="FF0000"/>
          <w:u w:val="single"/>
        </w:rPr>
        <w:t>the</w:t>
      </w:r>
      <w:proofErr w:type="spellEnd"/>
      <w:r>
        <w:t xml:space="preserve"> SC chip time duration </w:t>
      </w:r>
      <w:r w:rsidRPr="00663E7D">
        <w:rPr>
          <w:color w:val="FF0000"/>
          <w:u w:val="single"/>
        </w:rPr>
        <w:t>as defined in Table 20-4</w:t>
      </w:r>
      <w:r w:rsidRPr="00663E7D">
        <w:rPr>
          <w:color w:val="FF0000"/>
        </w:rPr>
        <w:t>.</w:t>
      </w:r>
      <w:commentRangeEnd w:id="1"/>
      <w:r w:rsidRPr="00663E7D">
        <w:commentReference w:id="1"/>
      </w:r>
    </w:p>
    <w:p w:rsidR="00EA0CBC" w:rsidRDefault="00EA0CBC" w:rsidP="00EA0CBC">
      <w:pPr>
        <w:pStyle w:val="IEEEStdsEquationVariableList"/>
      </w:pPr>
      <w:r w:rsidRPr="002E1AD6">
        <w:rPr>
          <w:position w:val="-32"/>
        </w:rPr>
        <w:object w:dxaOrig="5720" w:dyaOrig="760">
          <v:shape id="_x0000_i1028" type="#_x0000_t75" style="width:285.7pt;height:36.9pt" o:ole="">
            <v:imagedata r:id="rId16" o:title=""/>
          </v:shape>
          <o:OLEObject Type="Embed" ProgID="Equation.3" ShapeID="_x0000_i1028" DrawAspect="Content" ObjectID="_1561277827" r:id="rId17"/>
        </w:object>
      </w:r>
    </w:p>
    <w:p w:rsidR="00EA0CBC" w:rsidRPr="00663E7D" w:rsidRDefault="00EA0CBC" w:rsidP="00EA0CBC">
      <w:pPr>
        <w:pStyle w:val="IEEEStdsParagraph"/>
        <w:rPr>
          <w:u w:val="single"/>
        </w:rPr>
      </w:pPr>
      <w:commentRangeStart w:id="2"/>
      <w:r w:rsidRPr="00663E7D">
        <w:rPr>
          <w:color w:val="FF0000"/>
          <w:u w:val="single"/>
        </w:rPr>
        <w:t xml:space="preserve">As the length of </w:t>
      </w:r>
      <w:r w:rsidRPr="00663E7D">
        <w:rPr>
          <w:color w:val="FF0000"/>
          <w:position w:val="-32"/>
          <w:u w:val="single"/>
        </w:rPr>
        <w:object w:dxaOrig="1240" w:dyaOrig="760">
          <v:shape id="_x0000_i1029" type="#_x0000_t75" style="width:61.85pt;height:38.3pt" o:ole="">
            <v:imagedata r:id="rId18" o:title=""/>
          </v:shape>
          <o:OLEObject Type="Embed" ProgID="Equation.3" ShapeID="_x0000_i1029" DrawAspect="Content" ObjectID="_1561277828" r:id="rId19"/>
        </w:object>
      </w:r>
      <w:r w:rsidRPr="00663E7D">
        <w:rPr>
          <w:color w:val="FF0000"/>
          <w:u w:val="single"/>
        </w:rPr>
        <w:t xml:space="preserve"> may exceed </w:t>
      </w:r>
      <w:r w:rsidRPr="00663E7D">
        <w:rPr>
          <w:color w:val="FF0000"/>
          <w:position w:val="-12"/>
          <w:u w:val="single"/>
        </w:rPr>
        <w:object w:dxaOrig="2160" w:dyaOrig="420">
          <v:shape id="_x0000_i1030" type="#_x0000_t75" style="width:108pt;height:21.25pt" o:ole="">
            <v:imagedata r:id="rId20" o:title=""/>
          </v:shape>
          <o:OLEObject Type="Embed" ProgID="Equation.3" ShapeID="_x0000_i1030" DrawAspect="Content" ObjectID="_1561277829" r:id="rId21"/>
        </w:object>
      </w:r>
      <w:r w:rsidRPr="00663E7D">
        <w:rPr>
          <w:color w:val="FF0000"/>
          <w:u w:val="single"/>
        </w:rPr>
        <w:t xml:space="preserve"> either truncation or an addition of the exceeding samples to EDMG signal portion in the sense of overlap-add method may be applicable. The applied method is implementation specific and out of scope of this standard. </w:t>
      </w:r>
      <w:commentRangeEnd w:id="2"/>
      <w:r w:rsidRPr="00663E7D">
        <w:rPr>
          <w:rStyle w:val="CommentReference"/>
          <w:color w:val="FF0000"/>
          <w:u w:val="single"/>
          <w:lang w:eastAsia="en-US"/>
        </w:rPr>
        <w:commentReference w:id="2"/>
      </w:r>
    </w:p>
    <w:p w:rsidR="00EA0CBC" w:rsidRDefault="00EA0CBC">
      <w:r>
        <w:br w:type="page"/>
      </w:r>
    </w:p>
    <w:tbl>
      <w:tblPr>
        <w:tblStyle w:val="TableGrid"/>
        <w:tblW w:w="0" w:type="auto"/>
        <w:tblLook w:val="04A0" w:firstRow="1" w:lastRow="0" w:firstColumn="1" w:lastColumn="0" w:noHBand="0" w:noVBand="1"/>
      </w:tblPr>
      <w:tblGrid>
        <w:gridCol w:w="2452"/>
        <w:gridCol w:w="2375"/>
        <w:gridCol w:w="2375"/>
        <w:gridCol w:w="2374"/>
      </w:tblGrid>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lastRenderedPageBreak/>
              <w:t>CID</w:t>
            </w:r>
          </w:p>
        </w:tc>
        <w:tc>
          <w:tcPr>
            <w:tcW w:w="2375" w:type="dxa"/>
          </w:tcPr>
          <w:p w:rsidR="00EA0CBC" w:rsidRPr="00EA0CBC" w:rsidRDefault="00EA0CBC" w:rsidP="001D08DB">
            <w:pPr>
              <w:rPr>
                <w:rFonts w:ascii="Arial" w:hAnsi="Arial" w:cs="Arial"/>
              </w:rPr>
            </w:pPr>
            <w:r w:rsidRPr="00EA0CBC">
              <w:rPr>
                <w:rFonts w:ascii="Arial" w:hAnsi="Arial" w:cs="Arial"/>
              </w:rPr>
              <w:t>Clause</w:t>
            </w:r>
          </w:p>
        </w:tc>
        <w:tc>
          <w:tcPr>
            <w:tcW w:w="2375" w:type="dxa"/>
          </w:tcPr>
          <w:p w:rsidR="00EA0CBC" w:rsidRPr="00EA0CBC" w:rsidRDefault="00EA0CBC" w:rsidP="001D08DB">
            <w:pPr>
              <w:rPr>
                <w:rFonts w:ascii="Arial" w:hAnsi="Arial" w:cs="Arial"/>
              </w:rPr>
            </w:pPr>
            <w:r w:rsidRPr="00EA0CBC">
              <w:rPr>
                <w:rFonts w:ascii="Arial" w:hAnsi="Arial" w:cs="Arial"/>
              </w:rPr>
              <w:t>Comment</w:t>
            </w:r>
          </w:p>
        </w:tc>
        <w:tc>
          <w:tcPr>
            <w:tcW w:w="2374"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t>25</w:t>
            </w:r>
          </w:p>
        </w:tc>
        <w:tc>
          <w:tcPr>
            <w:tcW w:w="2375" w:type="dxa"/>
          </w:tcPr>
          <w:p w:rsidR="00EA0CBC" w:rsidRPr="00EA0CBC" w:rsidRDefault="00EA0CBC" w:rsidP="001D08DB">
            <w:pPr>
              <w:rPr>
                <w:rFonts w:ascii="Arial" w:hAnsi="Arial" w:cs="Arial"/>
                <w:color w:val="000000"/>
              </w:rPr>
            </w:pPr>
            <w:r w:rsidRPr="00EA0CBC">
              <w:rPr>
                <w:rFonts w:ascii="Arial" w:hAnsi="Arial" w:cs="Arial"/>
                <w:color w:val="000000"/>
              </w:rPr>
              <w:t>30.3.3.3.5.1</w:t>
            </w:r>
          </w:p>
          <w:p w:rsidR="00EA0CBC" w:rsidRPr="00EA0CBC" w:rsidRDefault="00EA0CBC" w:rsidP="001D08DB">
            <w:pPr>
              <w:rPr>
                <w:rFonts w:ascii="Arial" w:hAnsi="Arial" w:cs="Arial"/>
                <w:color w:val="000000"/>
              </w:rPr>
            </w:pPr>
          </w:p>
          <w:p w:rsidR="00EA0CBC" w:rsidRPr="00EA0CBC" w:rsidRDefault="00EA0CBC" w:rsidP="001D08DB">
            <w:pPr>
              <w:rPr>
                <w:rFonts w:ascii="Arial" w:hAnsi="Arial" w:cs="Arial"/>
              </w:rPr>
            </w:pPr>
          </w:p>
        </w:tc>
        <w:tc>
          <w:tcPr>
            <w:tcW w:w="2375" w:type="dxa"/>
          </w:tcPr>
          <w:p w:rsidR="00EA0CBC" w:rsidRPr="00EA0CBC" w:rsidRDefault="00EA0CBC" w:rsidP="001D08DB">
            <w:pPr>
              <w:rPr>
                <w:rFonts w:ascii="Arial" w:hAnsi="Arial" w:cs="Arial"/>
                <w:color w:val="000000"/>
              </w:rPr>
            </w:pPr>
            <w:r w:rsidRPr="00EA0CBC">
              <w:rPr>
                <w:rFonts w:ascii="Arial" w:hAnsi="Arial" w:cs="Arial"/>
                <w:color w:val="000000"/>
              </w:rPr>
              <w:t>CRC for EDMG-Header-B should be added</w:t>
            </w:r>
          </w:p>
          <w:p w:rsidR="00EA0CBC" w:rsidRPr="00EA0CBC" w:rsidRDefault="00EA0CBC" w:rsidP="001D08DB">
            <w:pPr>
              <w:rPr>
                <w:rFonts w:ascii="Arial" w:hAnsi="Arial" w:cs="Arial"/>
              </w:rPr>
            </w:pP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Define CRC exactly in the same way as for EDMG-Header-A</w:t>
            </w:r>
          </w:p>
          <w:p w:rsidR="00EA0CBC" w:rsidRPr="00EA0CBC" w:rsidRDefault="00EA0CBC" w:rsidP="001D08DB">
            <w:pPr>
              <w:rPr>
                <w:rFonts w:ascii="Arial" w:hAnsi="Arial" w:cs="Arial"/>
              </w:rPr>
            </w:pPr>
          </w:p>
        </w:tc>
      </w:tr>
    </w:tbl>
    <w:p w:rsidR="00EA0CBC" w:rsidRDefault="00EA0CBC" w:rsidP="00EA0CBC">
      <w:pPr>
        <w:rPr>
          <w:rFonts w:ascii="Arial" w:hAnsi="Arial" w:cs="Arial"/>
        </w:rPr>
      </w:pPr>
      <w:r w:rsidRPr="00EA0CBC">
        <w:rPr>
          <w:rFonts w:ascii="Arial" w:hAnsi="Arial" w:cs="Arial"/>
        </w:rPr>
        <w:t>Proposed resolution: Accept.</w:t>
      </w:r>
    </w:p>
    <w:p w:rsidR="00EA0CBC" w:rsidRPr="00EA0CBC" w:rsidRDefault="00EA0CBC" w:rsidP="00EA0CBC">
      <w:pPr>
        <w:rPr>
          <w:rFonts w:ascii="Arial" w:hAnsi="Arial" w:cs="Arial"/>
        </w:rPr>
      </w:pPr>
    </w:p>
    <w:p w:rsidR="00EA0CBC" w:rsidRPr="00C41748" w:rsidRDefault="00EA0CBC" w:rsidP="00EA0CBC">
      <w:pPr>
        <w:keepNext/>
        <w:keepLines/>
        <w:tabs>
          <w:tab w:val="left" w:pos="360"/>
          <w:tab w:val="left" w:pos="432"/>
          <w:tab w:val="left" w:pos="504"/>
        </w:tabs>
        <w:suppressAutoHyphens/>
        <w:spacing w:before="120" w:after="120"/>
        <w:jc w:val="center"/>
        <w:rPr>
          <w:rFonts w:ascii="Arial" w:hAnsi="Arial"/>
          <w:b/>
          <w:sz w:val="20"/>
          <w:lang w:eastAsia="ja-JP"/>
        </w:rPr>
      </w:pPr>
      <w:bookmarkStart w:id="3" w:name="_Ref452661410"/>
      <w:bookmarkStart w:id="4" w:name="_Toc483411386"/>
      <w:r>
        <w:rPr>
          <w:rFonts w:ascii="Arial" w:hAnsi="Arial"/>
          <w:b/>
          <w:sz w:val="20"/>
          <w:lang w:eastAsia="ja-JP"/>
        </w:rPr>
        <w:t xml:space="preserve">Table 24 </w:t>
      </w:r>
      <w:r w:rsidRPr="00C41748">
        <w:rPr>
          <w:rFonts w:ascii="Arial" w:hAnsi="Arial"/>
          <w:b/>
          <w:sz w:val="20"/>
          <w:lang w:eastAsia="ja-JP"/>
        </w:rPr>
        <w:t>—EDMG-Header-B field structure and definition</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994"/>
        <w:gridCol w:w="674"/>
        <w:gridCol w:w="6848"/>
      </w:tblGrid>
      <w:tr w:rsidR="00EA0CBC" w:rsidRPr="00C41748" w:rsidTr="001D08DB">
        <w:tc>
          <w:tcPr>
            <w:tcW w:w="0" w:type="auto"/>
            <w:shd w:val="clear" w:color="auto" w:fill="auto"/>
          </w:tcPr>
          <w:p w:rsidR="00EA0CBC" w:rsidRPr="00C41748" w:rsidRDefault="00EA0CBC" w:rsidP="001D08DB">
            <w:pPr>
              <w:keepNext/>
              <w:keepLines/>
              <w:jc w:val="center"/>
              <w:rPr>
                <w:b/>
                <w:sz w:val="18"/>
                <w:szCs w:val="24"/>
                <w:lang w:eastAsia="ja-JP"/>
              </w:rPr>
            </w:pPr>
            <w:r w:rsidRPr="00C41748">
              <w:rPr>
                <w:b/>
                <w:sz w:val="18"/>
                <w:szCs w:val="24"/>
                <w:lang w:eastAsia="ja-JP"/>
              </w:rPr>
              <w:t>Field</w:t>
            </w:r>
          </w:p>
        </w:tc>
        <w:tc>
          <w:tcPr>
            <w:tcW w:w="0" w:type="auto"/>
            <w:shd w:val="clear" w:color="auto" w:fill="auto"/>
          </w:tcPr>
          <w:p w:rsidR="00EA0CBC" w:rsidRPr="00C41748" w:rsidRDefault="00EA0CBC" w:rsidP="001D08DB">
            <w:pPr>
              <w:keepNext/>
              <w:keepLines/>
              <w:jc w:val="center"/>
              <w:rPr>
                <w:b/>
                <w:sz w:val="18"/>
                <w:szCs w:val="24"/>
                <w:lang w:eastAsia="ja-JP"/>
              </w:rPr>
            </w:pPr>
            <w:r w:rsidRPr="00C41748">
              <w:rPr>
                <w:b/>
                <w:sz w:val="18"/>
                <w:szCs w:val="24"/>
                <w:lang w:eastAsia="ja-JP"/>
              </w:rPr>
              <w:t>Number of bits</w:t>
            </w:r>
          </w:p>
        </w:tc>
        <w:tc>
          <w:tcPr>
            <w:tcW w:w="0" w:type="auto"/>
            <w:shd w:val="clear" w:color="auto" w:fill="auto"/>
          </w:tcPr>
          <w:p w:rsidR="00EA0CBC" w:rsidRPr="00C41748" w:rsidRDefault="00EA0CBC" w:rsidP="001D08DB">
            <w:pPr>
              <w:keepNext/>
              <w:keepLines/>
              <w:jc w:val="center"/>
              <w:rPr>
                <w:b/>
                <w:sz w:val="18"/>
                <w:szCs w:val="24"/>
                <w:lang w:eastAsia="ja-JP"/>
              </w:rPr>
            </w:pPr>
            <w:r w:rsidRPr="00C41748">
              <w:rPr>
                <w:b/>
                <w:sz w:val="18"/>
                <w:szCs w:val="24"/>
                <w:lang w:eastAsia="ja-JP"/>
              </w:rPr>
              <w:t>Start bit</w:t>
            </w:r>
          </w:p>
        </w:tc>
        <w:tc>
          <w:tcPr>
            <w:tcW w:w="0" w:type="auto"/>
            <w:shd w:val="clear" w:color="auto" w:fill="auto"/>
          </w:tcPr>
          <w:p w:rsidR="00EA0CBC" w:rsidRPr="00C41748" w:rsidRDefault="00EA0CBC" w:rsidP="001D08DB">
            <w:pPr>
              <w:keepNext/>
              <w:keepLines/>
              <w:jc w:val="center"/>
              <w:rPr>
                <w:b/>
                <w:sz w:val="18"/>
                <w:szCs w:val="24"/>
                <w:lang w:eastAsia="ja-JP"/>
              </w:rPr>
            </w:pPr>
            <w:r w:rsidRPr="00C41748">
              <w:rPr>
                <w:b/>
                <w:sz w:val="18"/>
                <w:szCs w:val="24"/>
                <w:lang w:eastAsia="ja-JP"/>
              </w:rPr>
              <w:t>Description</w:t>
            </w:r>
          </w:p>
        </w:tc>
      </w:tr>
      <w:tr w:rsidR="00EA0CBC" w:rsidRPr="00C41748" w:rsidTr="001D08DB">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Scrambler Seed</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7</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0</w:t>
            </w:r>
          </w:p>
        </w:tc>
        <w:tc>
          <w:tcPr>
            <w:tcW w:w="0" w:type="auto"/>
            <w:shd w:val="clear" w:color="auto" w:fill="auto"/>
          </w:tcPr>
          <w:p w:rsidR="00EA0CBC" w:rsidRPr="00C41748" w:rsidRDefault="00EA0CBC" w:rsidP="001D08DB">
            <w:pPr>
              <w:keepNext/>
              <w:keepLines/>
              <w:rPr>
                <w:sz w:val="18"/>
                <w:szCs w:val="24"/>
                <w:lang w:eastAsia="ja-JP"/>
              </w:rPr>
            </w:pPr>
          </w:p>
        </w:tc>
      </w:tr>
      <w:tr w:rsidR="00EA0CBC" w:rsidRPr="00C41748" w:rsidTr="001D08DB">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PSDU Length</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22</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7</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Length of the PSDU field in octets.</w:t>
            </w:r>
          </w:p>
        </w:tc>
      </w:tr>
      <w:tr w:rsidR="00EA0CBC" w:rsidRPr="00C41748" w:rsidTr="001D08DB">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EDMG-MCS1</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5</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29</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 xml:space="preserve">Indicates the modulation and coding scheme for the first spatial stream. If the </w:t>
            </w:r>
            <w:proofErr w:type="spellStart"/>
            <w:r w:rsidRPr="00C41748">
              <w:rPr>
                <w:sz w:val="18"/>
                <w:szCs w:val="24"/>
                <w:lang w:eastAsia="ja-JP"/>
              </w:rPr>
              <w:t>IsSCPSDU</w:t>
            </w:r>
            <w:proofErr w:type="spellEnd"/>
            <w:r w:rsidRPr="00C41748">
              <w:rPr>
                <w:sz w:val="18"/>
                <w:szCs w:val="24"/>
                <w:lang w:eastAsia="ja-JP"/>
              </w:rPr>
              <w:t xml:space="preserve"> field in the L-Header is equal to 1, this field contains a SC MCS index. If the </w:t>
            </w:r>
            <w:proofErr w:type="spellStart"/>
            <w:r w:rsidRPr="00C41748">
              <w:rPr>
                <w:sz w:val="18"/>
                <w:szCs w:val="24"/>
                <w:lang w:eastAsia="ja-JP"/>
              </w:rPr>
              <w:t>IsSCPSDU</w:t>
            </w:r>
            <w:proofErr w:type="spellEnd"/>
            <w:r w:rsidRPr="00C41748">
              <w:rPr>
                <w:sz w:val="18"/>
                <w:szCs w:val="24"/>
                <w:lang w:eastAsia="ja-JP"/>
              </w:rPr>
              <w:t xml:space="preserve"> field in the L-Header is equal to 0, this field contains an OFDM MCS index.</w:t>
            </w:r>
          </w:p>
        </w:tc>
      </w:tr>
      <w:tr w:rsidR="00EA0CBC" w:rsidRPr="00C41748" w:rsidTr="001D08DB">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EDMG-MCS2</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5</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34</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 xml:space="preserve">Indicates the modulation and coding scheme for the second spatial stream and is reserved if the number of spatial streams is 1. If the </w:t>
            </w:r>
            <w:proofErr w:type="spellStart"/>
            <w:r w:rsidRPr="00C41748">
              <w:rPr>
                <w:sz w:val="18"/>
                <w:szCs w:val="24"/>
                <w:lang w:eastAsia="ja-JP"/>
              </w:rPr>
              <w:t>IsSCPSDU</w:t>
            </w:r>
            <w:proofErr w:type="spellEnd"/>
            <w:r w:rsidRPr="00C41748">
              <w:rPr>
                <w:sz w:val="18"/>
                <w:szCs w:val="24"/>
                <w:lang w:eastAsia="ja-JP"/>
              </w:rPr>
              <w:t xml:space="preserve"> field in the L-Header is equal to 1, this field contains a SC MCS index. If the </w:t>
            </w:r>
            <w:proofErr w:type="spellStart"/>
            <w:r w:rsidRPr="00C41748">
              <w:rPr>
                <w:sz w:val="18"/>
                <w:szCs w:val="24"/>
                <w:lang w:eastAsia="ja-JP"/>
              </w:rPr>
              <w:t>IsSCPSDU</w:t>
            </w:r>
            <w:proofErr w:type="spellEnd"/>
            <w:r w:rsidRPr="00C41748">
              <w:rPr>
                <w:sz w:val="18"/>
                <w:szCs w:val="24"/>
                <w:lang w:eastAsia="ja-JP"/>
              </w:rPr>
              <w:t xml:space="preserve"> field in the L-Header is equal to 0, this field contains an OFDM MCS index.</w:t>
            </w:r>
          </w:p>
        </w:tc>
      </w:tr>
      <w:tr w:rsidR="00EA0CBC" w:rsidRPr="00C41748" w:rsidTr="001D08DB">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NUC Applied</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1</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39</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If the MCS indicated by either the EDMG-MCS1 field or the EDMG-MCS2 field does not support non-uniform constellation, uniform constellation was applied to both streams and this field is reserved.</w:t>
            </w:r>
          </w:p>
          <w:p w:rsidR="00EA0CBC" w:rsidRPr="00663E7D" w:rsidRDefault="00EA0CBC" w:rsidP="001D08DB">
            <w:pPr>
              <w:keepNext/>
              <w:keepLines/>
              <w:rPr>
                <w:sz w:val="18"/>
                <w:szCs w:val="24"/>
                <w:lang w:eastAsia="ja-JP"/>
              </w:rPr>
            </w:pPr>
          </w:p>
          <w:p w:rsidR="00EA0CBC" w:rsidRPr="00C41748" w:rsidRDefault="00EA0CBC" w:rsidP="001D08DB">
            <w:pPr>
              <w:keepNext/>
              <w:keepLines/>
              <w:rPr>
                <w:sz w:val="18"/>
                <w:szCs w:val="24"/>
                <w:lang w:eastAsia="ja-JP"/>
              </w:rPr>
            </w:pPr>
            <w:r w:rsidRPr="00663E7D">
              <w:rPr>
                <w:sz w:val="18"/>
                <w:szCs w:val="24"/>
                <w:lang w:eastAsia="ja-JP"/>
              </w:rPr>
              <w:t>Otherwise and if this field is set to 1, non-uniform constellation was applied at the transmitter for the MCSs indicated by the EDMG-MCS1 and EDMG-MCS2 fields. If set to 0, uniform constellation was applied.</w:t>
            </w:r>
          </w:p>
        </w:tc>
      </w:tr>
      <w:tr w:rsidR="00EA0CBC" w:rsidRPr="00C41748" w:rsidTr="001D08DB">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Reserved</w:t>
            </w:r>
          </w:p>
        </w:tc>
        <w:tc>
          <w:tcPr>
            <w:tcW w:w="0" w:type="auto"/>
            <w:shd w:val="clear" w:color="auto" w:fill="auto"/>
          </w:tcPr>
          <w:p w:rsidR="00EA0CBC" w:rsidRPr="00C41748" w:rsidRDefault="00EA0CBC" w:rsidP="00946141">
            <w:pPr>
              <w:keepNext/>
              <w:keepLines/>
              <w:rPr>
                <w:sz w:val="18"/>
                <w:szCs w:val="24"/>
                <w:u w:val="single"/>
                <w:lang w:eastAsia="ja-JP"/>
              </w:rPr>
            </w:pPr>
            <w:r w:rsidRPr="00C41748">
              <w:rPr>
                <w:color w:val="FF0000"/>
                <w:sz w:val="18"/>
                <w:szCs w:val="24"/>
                <w:u w:val="single"/>
                <w:lang w:eastAsia="ja-JP"/>
              </w:rPr>
              <w:t>8</w:t>
            </w:r>
            <w:r w:rsidR="00946141" w:rsidRPr="00946141">
              <w:rPr>
                <w:strike/>
                <w:color w:val="FF0000"/>
                <w:sz w:val="18"/>
                <w:szCs w:val="24"/>
                <w:u w:val="single"/>
                <w:lang w:eastAsia="ja-JP"/>
              </w:rPr>
              <w:t>24</w:t>
            </w:r>
          </w:p>
        </w:tc>
        <w:tc>
          <w:tcPr>
            <w:tcW w:w="0" w:type="auto"/>
            <w:shd w:val="clear" w:color="auto" w:fill="auto"/>
          </w:tcPr>
          <w:p w:rsidR="00EA0CBC" w:rsidRPr="00C41748" w:rsidRDefault="00EA0CBC" w:rsidP="001D08DB">
            <w:pPr>
              <w:keepNext/>
              <w:keepLines/>
              <w:rPr>
                <w:sz w:val="18"/>
                <w:szCs w:val="24"/>
                <w:lang w:eastAsia="ja-JP"/>
              </w:rPr>
            </w:pPr>
            <w:r w:rsidRPr="00C41748">
              <w:rPr>
                <w:sz w:val="18"/>
                <w:szCs w:val="24"/>
                <w:lang w:eastAsia="ja-JP"/>
              </w:rPr>
              <w:t>40</w:t>
            </w:r>
          </w:p>
        </w:tc>
        <w:tc>
          <w:tcPr>
            <w:tcW w:w="0" w:type="auto"/>
            <w:shd w:val="clear" w:color="auto" w:fill="auto"/>
          </w:tcPr>
          <w:p w:rsidR="00EA0CBC" w:rsidRPr="00C41748" w:rsidRDefault="00EA0CBC" w:rsidP="001D08DB">
            <w:pPr>
              <w:keepNext/>
              <w:keepLines/>
              <w:rPr>
                <w:sz w:val="18"/>
                <w:szCs w:val="24"/>
                <w:lang w:eastAsia="ja-JP"/>
              </w:rPr>
            </w:pPr>
          </w:p>
        </w:tc>
      </w:tr>
      <w:tr w:rsidR="00EA0CBC" w:rsidRPr="00C41748" w:rsidTr="001D08DB">
        <w:tc>
          <w:tcPr>
            <w:tcW w:w="0" w:type="auto"/>
            <w:shd w:val="clear" w:color="auto" w:fill="auto"/>
          </w:tcPr>
          <w:p w:rsidR="00EA0CBC" w:rsidRPr="00C41748" w:rsidRDefault="00EA0CBC" w:rsidP="001D08DB">
            <w:pPr>
              <w:keepNext/>
              <w:keepLines/>
              <w:rPr>
                <w:color w:val="FF0000"/>
                <w:sz w:val="18"/>
                <w:szCs w:val="24"/>
                <w:u w:val="single"/>
                <w:lang w:eastAsia="ja-JP"/>
              </w:rPr>
            </w:pPr>
            <w:r w:rsidRPr="00C41748">
              <w:rPr>
                <w:color w:val="FF0000"/>
                <w:sz w:val="18"/>
                <w:szCs w:val="24"/>
                <w:u w:val="single"/>
                <w:lang w:eastAsia="ja-JP"/>
              </w:rPr>
              <w:t>CRC</w:t>
            </w:r>
          </w:p>
        </w:tc>
        <w:tc>
          <w:tcPr>
            <w:tcW w:w="0" w:type="auto"/>
            <w:shd w:val="clear" w:color="auto" w:fill="auto"/>
          </w:tcPr>
          <w:p w:rsidR="00EA0CBC" w:rsidRPr="00C41748" w:rsidRDefault="00EA0CBC" w:rsidP="001D08DB">
            <w:pPr>
              <w:keepNext/>
              <w:keepLines/>
              <w:rPr>
                <w:color w:val="FF0000"/>
                <w:sz w:val="18"/>
                <w:szCs w:val="24"/>
                <w:u w:val="single"/>
                <w:lang w:eastAsia="ja-JP"/>
              </w:rPr>
            </w:pPr>
            <w:r w:rsidRPr="00C41748">
              <w:rPr>
                <w:color w:val="FF0000"/>
                <w:sz w:val="18"/>
                <w:szCs w:val="24"/>
                <w:u w:val="single"/>
                <w:lang w:eastAsia="ja-JP"/>
              </w:rPr>
              <w:t>16</w:t>
            </w:r>
          </w:p>
        </w:tc>
        <w:tc>
          <w:tcPr>
            <w:tcW w:w="0" w:type="auto"/>
            <w:shd w:val="clear" w:color="auto" w:fill="auto"/>
          </w:tcPr>
          <w:p w:rsidR="00EA0CBC" w:rsidRPr="00C41748" w:rsidRDefault="00EA0CBC" w:rsidP="001D08DB">
            <w:pPr>
              <w:keepNext/>
              <w:keepLines/>
              <w:rPr>
                <w:color w:val="FF0000"/>
                <w:sz w:val="18"/>
                <w:szCs w:val="24"/>
                <w:u w:val="single"/>
                <w:lang w:eastAsia="ja-JP"/>
              </w:rPr>
            </w:pPr>
            <w:r w:rsidRPr="00C41748">
              <w:rPr>
                <w:color w:val="FF0000"/>
                <w:sz w:val="18"/>
                <w:szCs w:val="24"/>
                <w:u w:val="single"/>
                <w:lang w:eastAsia="ja-JP"/>
              </w:rPr>
              <w:t>48</w:t>
            </w:r>
          </w:p>
        </w:tc>
        <w:tc>
          <w:tcPr>
            <w:tcW w:w="0" w:type="auto"/>
            <w:shd w:val="clear" w:color="auto" w:fill="auto"/>
          </w:tcPr>
          <w:p w:rsidR="00EA0CBC" w:rsidRPr="00C41748" w:rsidRDefault="00EA0CBC" w:rsidP="001D08DB">
            <w:pPr>
              <w:keepNext/>
              <w:keepLines/>
              <w:rPr>
                <w:color w:val="FF0000"/>
                <w:sz w:val="18"/>
                <w:szCs w:val="24"/>
                <w:u w:val="single"/>
                <w:lang w:eastAsia="ja-JP"/>
              </w:rPr>
            </w:pPr>
            <w:r w:rsidRPr="00C41748">
              <w:rPr>
                <w:color w:val="FF0000"/>
                <w:sz w:val="18"/>
                <w:szCs w:val="24"/>
                <w:u w:val="single"/>
                <w:lang w:eastAsia="ja-JP"/>
              </w:rPr>
              <w:t>Header Check sequence. Calculation of the header check sequence is defined in 20.3.7.</w:t>
            </w:r>
          </w:p>
        </w:tc>
      </w:tr>
    </w:tbl>
    <w:p w:rsidR="00EA0CBC" w:rsidRDefault="00EA0CBC" w:rsidP="00EA0CBC"/>
    <w:p w:rsidR="00EA0CBC" w:rsidRDefault="00EA0CBC" w:rsidP="00EA0CBC"/>
    <w:p w:rsidR="00EA0CBC" w:rsidRDefault="00EA0CBC">
      <w:r>
        <w:br w:type="page"/>
      </w:r>
    </w:p>
    <w:tbl>
      <w:tblPr>
        <w:tblStyle w:val="TableGrid"/>
        <w:tblW w:w="0" w:type="auto"/>
        <w:tblLook w:val="04A0" w:firstRow="1" w:lastRow="0" w:firstColumn="1" w:lastColumn="0" w:noHBand="0" w:noVBand="1"/>
      </w:tblPr>
      <w:tblGrid>
        <w:gridCol w:w="2450"/>
        <w:gridCol w:w="2373"/>
        <w:gridCol w:w="2380"/>
        <w:gridCol w:w="2373"/>
      </w:tblGrid>
      <w:tr w:rsidR="00EA0CBC" w:rsidRPr="00EA0CBC" w:rsidTr="00EA0CBC">
        <w:tc>
          <w:tcPr>
            <w:tcW w:w="2450" w:type="dxa"/>
          </w:tcPr>
          <w:p w:rsidR="00EA0CBC" w:rsidRPr="00EA0CBC" w:rsidRDefault="00EA0CBC" w:rsidP="001D08DB">
            <w:pPr>
              <w:rPr>
                <w:rFonts w:ascii="Arial" w:hAnsi="Arial" w:cs="Arial"/>
              </w:rPr>
            </w:pPr>
            <w:r w:rsidRPr="00EA0CBC">
              <w:rPr>
                <w:rFonts w:ascii="Arial" w:hAnsi="Arial" w:cs="Arial"/>
              </w:rPr>
              <w:lastRenderedPageBreak/>
              <w:t>CID</w:t>
            </w:r>
          </w:p>
        </w:tc>
        <w:tc>
          <w:tcPr>
            <w:tcW w:w="2373" w:type="dxa"/>
          </w:tcPr>
          <w:p w:rsidR="00EA0CBC" w:rsidRPr="00EA0CBC" w:rsidRDefault="00EA0CBC" w:rsidP="001D08DB">
            <w:pPr>
              <w:rPr>
                <w:rFonts w:ascii="Arial" w:hAnsi="Arial" w:cs="Arial"/>
              </w:rPr>
            </w:pPr>
            <w:r w:rsidRPr="00EA0CBC">
              <w:rPr>
                <w:rFonts w:ascii="Arial" w:hAnsi="Arial" w:cs="Arial"/>
              </w:rPr>
              <w:t>Clause</w:t>
            </w:r>
          </w:p>
        </w:tc>
        <w:tc>
          <w:tcPr>
            <w:tcW w:w="2380" w:type="dxa"/>
          </w:tcPr>
          <w:p w:rsidR="00EA0CBC" w:rsidRPr="00EA0CBC" w:rsidRDefault="00EA0CBC" w:rsidP="001D08DB">
            <w:pPr>
              <w:rPr>
                <w:rFonts w:ascii="Arial" w:hAnsi="Arial" w:cs="Arial"/>
              </w:rPr>
            </w:pPr>
            <w:r w:rsidRPr="00EA0CBC">
              <w:rPr>
                <w:rFonts w:ascii="Arial" w:hAnsi="Arial" w:cs="Arial"/>
              </w:rPr>
              <w:t>Comment</w:t>
            </w:r>
          </w:p>
        </w:tc>
        <w:tc>
          <w:tcPr>
            <w:tcW w:w="2373"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EA0CBC">
        <w:tc>
          <w:tcPr>
            <w:tcW w:w="2450" w:type="dxa"/>
          </w:tcPr>
          <w:p w:rsidR="00EA0CBC" w:rsidRPr="00EA0CBC" w:rsidRDefault="00EA0CBC" w:rsidP="001D08DB">
            <w:pPr>
              <w:rPr>
                <w:rFonts w:ascii="Arial" w:hAnsi="Arial" w:cs="Arial"/>
              </w:rPr>
            </w:pPr>
            <w:r w:rsidRPr="00EA0CBC">
              <w:rPr>
                <w:rFonts w:ascii="Arial" w:hAnsi="Arial" w:cs="Arial"/>
              </w:rPr>
              <w:t>64</w:t>
            </w:r>
          </w:p>
        </w:tc>
        <w:tc>
          <w:tcPr>
            <w:tcW w:w="2373" w:type="dxa"/>
          </w:tcPr>
          <w:p w:rsidR="00EA0CBC" w:rsidRPr="00EA0CBC" w:rsidRDefault="00EA0CBC" w:rsidP="001D08DB">
            <w:pPr>
              <w:rPr>
                <w:rFonts w:ascii="Arial" w:hAnsi="Arial" w:cs="Arial"/>
                <w:color w:val="000000"/>
              </w:rPr>
            </w:pPr>
            <w:r w:rsidRPr="00EA0CBC">
              <w:rPr>
                <w:rFonts w:ascii="Arial" w:hAnsi="Arial" w:cs="Arial"/>
                <w:color w:val="000000"/>
              </w:rPr>
              <w:t>30.3.3.2.6</w:t>
            </w:r>
          </w:p>
          <w:p w:rsidR="00EA0CBC" w:rsidRPr="00EA0CBC" w:rsidRDefault="00EA0CBC" w:rsidP="001D08DB">
            <w:pPr>
              <w:rPr>
                <w:rFonts w:ascii="Arial" w:hAnsi="Arial" w:cs="Arial"/>
                <w:color w:val="000000"/>
              </w:rPr>
            </w:pPr>
          </w:p>
          <w:p w:rsidR="00EA0CBC" w:rsidRPr="00EA0CBC" w:rsidRDefault="00EA0CBC" w:rsidP="001D08DB">
            <w:pPr>
              <w:rPr>
                <w:rFonts w:ascii="Arial" w:hAnsi="Arial" w:cs="Arial"/>
              </w:rPr>
            </w:pPr>
          </w:p>
        </w:tc>
        <w:tc>
          <w:tcPr>
            <w:tcW w:w="2380" w:type="dxa"/>
          </w:tcPr>
          <w:p w:rsidR="00EA0CBC" w:rsidRPr="00EA0CBC" w:rsidRDefault="00EA0CBC" w:rsidP="001D08DB">
            <w:pPr>
              <w:rPr>
                <w:rFonts w:ascii="Arial" w:hAnsi="Arial" w:cs="Arial"/>
                <w:color w:val="000000"/>
              </w:rPr>
            </w:pPr>
            <w:r w:rsidRPr="00EA0CBC">
              <w:rPr>
                <w:rFonts w:ascii="Arial" w:hAnsi="Arial" w:cs="Arial"/>
                <w:color w:val="000000"/>
              </w:rPr>
              <w:t xml:space="preserve">"∩é╛ For an EDMG SC mode PPDU or an EDMG OFDM mode PPDU" we need to add that A-PPDU=0 and </w:t>
            </w:r>
            <w:proofErr w:type="spellStart"/>
            <w:r w:rsidRPr="00EA0CBC">
              <w:rPr>
                <w:rFonts w:ascii="Arial" w:hAnsi="Arial" w:cs="Arial"/>
                <w:color w:val="000000"/>
              </w:rPr>
              <w:t>BeamTracking</w:t>
            </w:r>
            <w:proofErr w:type="spellEnd"/>
            <w:r w:rsidRPr="00EA0CBC">
              <w:rPr>
                <w:rFonts w:ascii="Arial" w:hAnsi="Arial" w:cs="Arial"/>
                <w:color w:val="000000"/>
              </w:rPr>
              <w:t>=0"</w:t>
            </w:r>
          </w:p>
          <w:p w:rsidR="00EA0CBC" w:rsidRPr="00EA0CBC" w:rsidRDefault="00EA0CBC" w:rsidP="001D08DB">
            <w:pPr>
              <w:rPr>
                <w:rFonts w:ascii="Arial" w:hAnsi="Arial" w:cs="Arial"/>
              </w:rPr>
            </w:pPr>
          </w:p>
        </w:tc>
        <w:tc>
          <w:tcPr>
            <w:tcW w:w="2373" w:type="dxa"/>
          </w:tcPr>
          <w:p w:rsidR="00EA0CBC" w:rsidRPr="00EA0CBC" w:rsidRDefault="00EA0CBC" w:rsidP="001D08DB">
            <w:pPr>
              <w:rPr>
                <w:rFonts w:ascii="Arial" w:hAnsi="Arial" w:cs="Arial"/>
                <w:color w:val="000000"/>
              </w:rPr>
            </w:pPr>
            <w:r w:rsidRPr="00EA0CBC">
              <w:rPr>
                <w:rFonts w:ascii="Arial" w:hAnsi="Arial" w:cs="Arial"/>
                <w:color w:val="000000"/>
              </w:rPr>
              <w:t>As in comment</w:t>
            </w:r>
          </w:p>
          <w:p w:rsidR="00EA0CBC" w:rsidRPr="00EA0CBC" w:rsidRDefault="00EA0CBC" w:rsidP="001D08DB">
            <w:pPr>
              <w:rPr>
                <w:rFonts w:ascii="Arial" w:hAnsi="Arial" w:cs="Arial"/>
              </w:rPr>
            </w:pPr>
          </w:p>
        </w:tc>
      </w:tr>
    </w:tbl>
    <w:p w:rsidR="00EA0CBC" w:rsidRPr="00EA0CBC" w:rsidRDefault="00EA0CBC" w:rsidP="00EA0CBC">
      <w:pPr>
        <w:rPr>
          <w:rFonts w:ascii="Arial" w:hAnsi="Arial" w:cs="Arial"/>
        </w:rPr>
      </w:pPr>
      <w:r w:rsidRPr="00EA0CBC">
        <w:rPr>
          <w:rFonts w:ascii="Arial" w:hAnsi="Arial" w:cs="Arial"/>
        </w:rPr>
        <w:t>Proposed resolution: Accept.</w:t>
      </w:r>
    </w:p>
    <w:p w:rsidR="00EA0CBC" w:rsidRDefault="00EA0CBC" w:rsidP="00EA0CBC">
      <w:pPr>
        <w:pStyle w:val="IEEEStdsParagraph"/>
        <w:rPr>
          <w:rFonts w:ascii="Arial" w:hAnsi="Arial" w:cs="Arial"/>
          <w:b/>
        </w:rPr>
      </w:pPr>
    </w:p>
    <w:p w:rsidR="00EA0CBC" w:rsidRPr="00C41748" w:rsidRDefault="00EA0CBC" w:rsidP="00EA0CBC">
      <w:pPr>
        <w:pStyle w:val="IEEEStdsParagraph"/>
        <w:rPr>
          <w:rFonts w:ascii="Arial" w:hAnsi="Arial" w:cs="Arial"/>
          <w:b/>
        </w:rPr>
      </w:pPr>
      <w:r w:rsidRPr="00C41748">
        <w:rPr>
          <w:rFonts w:ascii="Arial" w:hAnsi="Arial" w:cs="Arial"/>
          <w:b/>
        </w:rPr>
        <w:t>30.3.3.2.5.1 General</w:t>
      </w:r>
    </w:p>
    <w:p w:rsidR="00EA0CBC" w:rsidRDefault="00EA0CBC" w:rsidP="00EA0CBC">
      <w:pPr>
        <w:pStyle w:val="IEEEStdsParagraph"/>
      </w:pPr>
      <w:r>
        <w:t>The structure of the L-Header field is defined as follows:</w:t>
      </w:r>
    </w:p>
    <w:p w:rsidR="00EA0CBC" w:rsidRDefault="00EA0CBC" w:rsidP="00EA0CBC">
      <w:pPr>
        <w:pStyle w:val="IEEEStdsUnorderedList"/>
      </w:pPr>
      <w:r>
        <w:t>For a control mode PPDU, the L-Header field is the same as the DMG control mode header field (see Table 20-11) and the reserved bits 22 and 23 shall be both set to 1. In this case:</w:t>
      </w:r>
    </w:p>
    <w:p w:rsidR="00EA0CBC" w:rsidRDefault="00EA0CBC" w:rsidP="00EA0CBC">
      <w:pPr>
        <w:pStyle w:val="IEEEStdsUnorderedList"/>
        <w:tabs>
          <w:tab w:val="clear" w:pos="640"/>
          <w:tab w:val="num" w:pos="1080"/>
        </w:tabs>
        <w:ind w:left="1080"/>
      </w:pPr>
      <w:r>
        <w:t xml:space="preserve">The Scrambler Initialization field in the L-Header is defined as shown in </w:t>
      </w:r>
      <w:r>
        <w:fldChar w:fldCharType="begin"/>
      </w:r>
      <w:r>
        <w:instrText xml:space="preserve"> REF _Ref458713687 \r \h </w:instrText>
      </w:r>
      <w:r>
        <w:fldChar w:fldCharType="separate"/>
      </w:r>
      <w:r>
        <w:t>Table 10</w:t>
      </w:r>
      <w:r>
        <w:fldChar w:fldCharType="end"/>
      </w:r>
      <w:r>
        <w:t>; and</w:t>
      </w:r>
    </w:p>
    <w:p w:rsidR="00EA0CBC" w:rsidRDefault="00EA0CBC" w:rsidP="00EA0CBC">
      <w:pPr>
        <w:pStyle w:val="IEEEStdsUnorderedList"/>
        <w:tabs>
          <w:tab w:val="clear" w:pos="640"/>
          <w:tab w:val="num" w:pos="1080"/>
        </w:tabs>
        <w:ind w:left="1080"/>
      </w:pPr>
      <w:r>
        <w:t xml:space="preserve">If the control mode PPDU is an EDMG control mode PPDU, the Length field shall be set so that the spoofing error is </w:t>
      </w:r>
      <w:r w:rsidRPr="001819D8">
        <w:t>non-negative and less than or equal to 150</w:t>
      </w:r>
      <w:r>
        <w:t xml:space="preserve"> </w:t>
      </w:r>
      <w:r w:rsidRPr="001819D8">
        <w:t xml:space="preserve">ns, except </w:t>
      </w:r>
      <w:r>
        <w:t xml:space="preserve">for PPDU durations between </w:t>
      </w:r>
      <w:r w:rsidRPr="001819D8">
        <w:t>347.56 µs and 347.93 µs and between 349.10 µs and 350.76 µs where the maximum spoofing error shall be 0.37 µs and 1.66 µs, respectively</w:t>
      </w:r>
      <w:r>
        <w:t>. Spoofing error is defined as the difference between the PPDU duration calculated based on L-Header and the actual PPDU duration.</w:t>
      </w:r>
    </w:p>
    <w:p w:rsidR="00EA0CBC" w:rsidRDefault="00EA0CBC" w:rsidP="00EA0CBC">
      <w:pPr>
        <w:pStyle w:val="IEEEStdsUnorderedList"/>
      </w:pPr>
      <w:r>
        <w:t xml:space="preserve">For an EDMG SC mode PPDU or an EDMG OFDM mode PPDU, the L-Header field is the same as the DMG SC mode PHY header (see Table 20-17) with the following changes: </w:t>
      </w:r>
    </w:p>
    <w:p w:rsidR="00EA0CBC" w:rsidRDefault="00EA0CBC" w:rsidP="00EA0CBC">
      <w:pPr>
        <w:pStyle w:val="IEEEStdsUnorderedList"/>
        <w:tabs>
          <w:tab w:val="clear" w:pos="640"/>
          <w:tab w:val="num" w:pos="1080"/>
        </w:tabs>
        <w:ind w:left="1080"/>
      </w:pPr>
      <w:r>
        <w:t>The reserved bit 46 shall be set to 1 to indicate the presence of the EDMG-Header-A field. This implies that the PPDU is an EDMG PPDU; and</w:t>
      </w:r>
    </w:p>
    <w:p w:rsidR="00EA0CBC" w:rsidRDefault="00EA0CBC" w:rsidP="00EA0CBC">
      <w:pPr>
        <w:pStyle w:val="IEEEStdsUnorderedList"/>
        <w:tabs>
          <w:tab w:val="clear" w:pos="640"/>
          <w:tab w:val="num" w:pos="1080"/>
        </w:tabs>
        <w:ind w:left="1080"/>
      </w:pPr>
      <w:r>
        <w:t xml:space="preserve">The Last RSSI field shall be redefined as shown in </w:t>
      </w:r>
      <w:r>
        <w:fldChar w:fldCharType="begin"/>
      </w:r>
      <w:r>
        <w:instrText xml:space="preserve"> REF _Ref463022344 \r \h </w:instrText>
      </w:r>
      <w:r>
        <w:fldChar w:fldCharType="separate"/>
      </w:r>
      <w:r>
        <w:t>Table 12</w:t>
      </w:r>
      <w:r>
        <w:fldChar w:fldCharType="end"/>
      </w:r>
      <w:r>
        <w:t>; and</w:t>
      </w:r>
    </w:p>
    <w:p w:rsidR="00EA0CBC" w:rsidRPr="00C41748" w:rsidRDefault="00EA0CBC" w:rsidP="00EA0CBC">
      <w:pPr>
        <w:pStyle w:val="IEEEStdsUnorderedList"/>
        <w:tabs>
          <w:tab w:val="clear" w:pos="640"/>
          <w:tab w:val="num" w:pos="1080"/>
        </w:tabs>
        <w:ind w:left="1080"/>
        <w:rPr>
          <w:color w:val="FF0000"/>
          <w:u w:val="single"/>
        </w:rPr>
      </w:pPr>
      <w:r>
        <w:t xml:space="preserve">The 5 LSBs of the Length field shall be redefined as shown in </w:t>
      </w:r>
      <w:r>
        <w:fldChar w:fldCharType="begin"/>
      </w:r>
      <w:r>
        <w:instrText xml:space="preserve"> REF _Ref466209163 \r \h </w:instrText>
      </w:r>
      <w:r>
        <w:fldChar w:fldCharType="separate"/>
      </w:r>
      <w:r>
        <w:t>Table 13</w:t>
      </w:r>
      <w:r>
        <w:fldChar w:fldCharType="end"/>
      </w:r>
      <w:r>
        <w:t>. Moreover, the remaining bits of the Length field shall be set so that the spoofing error is smaller than one symbol block (512×Tc) and non-negative, where spoofing error is defined as the difference between the PPDU duration calculated based on L-Header and the actual PPDU duration</w:t>
      </w:r>
      <w:r w:rsidRPr="00C41748">
        <w:rPr>
          <w:color w:val="FF0000"/>
          <w:u w:val="single"/>
        </w:rPr>
        <w:t>; and</w:t>
      </w:r>
    </w:p>
    <w:p w:rsidR="00EA0CBC" w:rsidRPr="00C41748" w:rsidRDefault="00EA0CBC" w:rsidP="00EA0CBC">
      <w:pPr>
        <w:pStyle w:val="IEEEStdsUnorderedList"/>
        <w:tabs>
          <w:tab w:val="clear" w:pos="640"/>
          <w:tab w:val="num" w:pos="1080"/>
        </w:tabs>
        <w:ind w:left="1080"/>
        <w:rPr>
          <w:color w:val="FF0000"/>
          <w:u w:val="single"/>
        </w:rPr>
      </w:pPr>
      <w:r w:rsidRPr="00C41748">
        <w:rPr>
          <w:color w:val="FF0000"/>
          <w:u w:val="single"/>
        </w:rPr>
        <w:t xml:space="preserve">The </w:t>
      </w:r>
      <w:r w:rsidR="001D08DB">
        <w:rPr>
          <w:color w:val="FF0000"/>
          <w:u w:val="single"/>
        </w:rPr>
        <w:t>Additional PPDU</w:t>
      </w:r>
      <w:r w:rsidRPr="00C41748">
        <w:rPr>
          <w:color w:val="FF0000"/>
          <w:u w:val="single"/>
        </w:rPr>
        <w:t xml:space="preserve"> field and the beam tracking request field are both set to zero.</w:t>
      </w:r>
    </w:p>
    <w:p w:rsidR="002D26E8" w:rsidRDefault="002D26E8">
      <w:r>
        <w:br w:type="page"/>
      </w:r>
    </w:p>
    <w:tbl>
      <w:tblPr>
        <w:tblStyle w:val="TableGrid"/>
        <w:tblW w:w="0" w:type="auto"/>
        <w:tblLook w:val="04A0" w:firstRow="1" w:lastRow="0" w:firstColumn="1" w:lastColumn="0" w:noHBand="0" w:noVBand="1"/>
      </w:tblPr>
      <w:tblGrid>
        <w:gridCol w:w="2452"/>
        <w:gridCol w:w="2374"/>
        <w:gridCol w:w="2375"/>
        <w:gridCol w:w="2375"/>
      </w:tblGrid>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lastRenderedPageBreak/>
              <w:t>CID</w:t>
            </w:r>
          </w:p>
        </w:tc>
        <w:tc>
          <w:tcPr>
            <w:tcW w:w="2374" w:type="dxa"/>
          </w:tcPr>
          <w:p w:rsidR="00EA0CBC" w:rsidRPr="00EA0CBC" w:rsidRDefault="00EA0CBC" w:rsidP="001D08DB">
            <w:pPr>
              <w:rPr>
                <w:rFonts w:ascii="Arial" w:hAnsi="Arial" w:cs="Arial"/>
              </w:rPr>
            </w:pPr>
            <w:r w:rsidRPr="00EA0CBC">
              <w:rPr>
                <w:rFonts w:ascii="Arial" w:hAnsi="Arial" w:cs="Arial"/>
              </w:rPr>
              <w:t>Clause</w:t>
            </w:r>
          </w:p>
        </w:tc>
        <w:tc>
          <w:tcPr>
            <w:tcW w:w="2375" w:type="dxa"/>
          </w:tcPr>
          <w:p w:rsidR="00EA0CBC" w:rsidRPr="00EA0CBC" w:rsidRDefault="00EA0CBC" w:rsidP="001D08DB">
            <w:pPr>
              <w:rPr>
                <w:rFonts w:ascii="Arial" w:hAnsi="Arial" w:cs="Arial"/>
              </w:rPr>
            </w:pPr>
            <w:r w:rsidRPr="00EA0CBC">
              <w:rPr>
                <w:rFonts w:ascii="Arial" w:hAnsi="Arial" w:cs="Arial"/>
              </w:rPr>
              <w:t>Comment</w:t>
            </w:r>
          </w:p>
        </w:tc>
        <w:tc>
          <w:tcPr>
            <w:tcW w:w="2375"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t>131</w:t>
            </w: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30.3.3.2.6</w:t>
            </w:r>
          </w:p>
          <w:p w:rsidR="00EA0CBC" w:rsidRPr="00EA0CBC" w:rsidRDefault="00EA0CBC" w:rsidP="001D08DB">
            <w:pPr>
              <w:rPr>
                <w:rFonts w:ascii="Arial" w:hAnsi="Arial" w:cs="Arial"/>
                <w:color w:val="000000"/>
              </w:rPr>
            </w:pPr>
          </w:p>
          <w:p w:rsidR="00EA0CBC" w:rsidRPr="00EA0CBC" w:rsidRDefault="00EA0CBC" w:rsidP="001D08DB">
            <w:pPr>
              <w:rPr>
                <w:rFonts w:ascii="Arial" w:hAnsi="Arial" w:cs="Arial"/>
              </w:rPr>
            </w:pPr>
          </w:p>
        </w:tc>
        <w:tc>
          <w:tcPr>
            <w:tcW w:w="2375" w:type="dxa"/>
          </w:tcPr>
          <w:p w:rsidR="00EA0CBC" w:rsidRPr="00EA0CBC" w:rsidRDefault="00EA0CBC" w:rsidP="001D08DB">
            <w:pPr>
              <w:rPr>
                <w:rFonts w:ascii="Arial" w:hAnsi="Arial" w:cs="Arial"/>
                <w:color w:val="000000"/>
              </w:rPr>
            </w:pPr>
            <w:proofErr w:type="gramStart"/>
            <w:r w:rsidRPr="00EA0CBC">
              <w:rPr>
                <w:rFonts w:ascii="Arial" w:hAnsi="Arial" w:cs="Arial"/>
                <w:color w:val="000000"/>
              </w:rPr>
              <w:t>spoofing</w:t>
            </w:r>
            <w:proofErr w:type="gramEnd"/>
            <w:r w:rsidRPr="00EA0CBC">
              <w:rPr>
                <w:rFonts w:ascii="Arial" w:hAnsi="Arial" w:cs="Arial"/>
                <w:color w:val="000000"/>
              </w:rPr>
              <w:t xml:space="preserve"> error should be the define as the absolute value of the difference between the PPDU duration calculated based on L-Header and the actual PPDU duration.</w:t>
            </w:r>
          </w:p>
          <w:p w:rsidR="00EA0CBC" w:rsidRPr="00EA0CBC" w:rsidRDefault="00EA0CBC" w:rsidP="001D08DB">
            <w:pPr>
              <w:rPr>
                <w:rFonts w:ascii="Arial" w:hAnsi="Arial" w:cs="Arial"/>
              </w:rPr>
            </w:pPr>
          </w:p>
        </w:tc>
        <w:tc>
          <w:tcPr>
            <w:tcW w:w="2375" w:type="dxa"/>
          </w:tcPr>
          <w:p w:rsidR="00EA0CBC" w:rsidRPr="00EA0CBC" w:rsidRDefault="00EA0CBC" w:rsidP="001D08DB">
            <w:pPr>
              <w:rPr>
                <w:rFonts w:ascii="Arial" w:hAnsi="Arial" w:cs="Arial"/>
                <w:color w:val="000000"/>
              </w:rPr>
            </w:pPr>
            <w:r w:rsidRPr="00EA0CBC">
              <w:rPr>
                <w:rFonts w:ascii="Arial" w:hAnsi="Arial" w:cs="Arial"/>
                <w:color w:val="000000"/>
              </w:rPr>
              <w:t>AS in comment.</w:t>
            </w:r>
          </w:p>
          <w:p w:rsidR="00EA0CBC" w:rsidRPr="00EA0CBC" w:rsidRDefault="00EA0CBC" w:rsidP="001D08DB">
            <w:pPr>
              <w:rPr>
                <w:rFonts w:ascii="Arial" w:hAnsi="Arial" w:cs="Arial"/>
              </w:rPr>
            </w:pPr>
          </w:p>
        </w:tc>
      </w:tr>
    </w:tbl>
    <w:p w:rsidR="00EA0CBC" w:rsidRPr="00EA0CBC" w:rsidRDefault="00EA0CBC" w:rsidP="00EA0CBC">
      <w:pPr>
        <w:rPr>
          <w:rFonts w:ascii="Arial" w:hAnsi="Arial" w:cs="Arial"/>
        </w:rPr>
      </w:pPr>
      <w:r w:rsidRPr="00EA0CBC">
        <w:rPr>
          <w:rFonts w:ascii="Arial" w:hAnsi="Arial" w:cs="Arial"/>
        </w:rPr>
        <w:t>Proposed resolution: Reject.</w:t>
      </w:r>
    </w:p>
    <w:p w:rsidR="00EA0CBC" w:rsidRPr="00EA0CBC" w:rsidRDefault="00EA0CBC" w:rsidP="00EA0CBC">
      <w:pPr>
        <w:rPr>
          <w:rFonts w:ascii="Arial" w:hAnsi="Arial" w:cs="Arial"/>
        </w:rPr>
      </w:pPr>
      <w:r w:rsidRPr="00EA0CBC">
        <w:rPr>
          <w:rFonts w:ascii="Arial" w:hAnsi="Arial" w:cs="Arial"/>
        </w:rPr>
        <w:t>The draft defines the spoofing error such that it is non-negative, i.e. it is overestimated. Consideration of absolute value would imply to allow for negative spoofing errors, i.e. spoofing could be too short.</w:t>
      </w:r>
    </w:p>
    <w:p w:rsidR="00EA0CBC" w:rsidRDefault="00EA0CBC">
      <w:r>
        <w:br w:type="page"/>
      </w:r>
    </w:p>
    <w:tbl>
      <w:tblPr>
        <w:tblStyle w:val="TableGrid"/>
        <w:tblW w:w="0" w:type="auto"/>
        <w:tblLook w:val="04A0" w:firstRow="1" w:lastRow="0" w:firstColumn="1" w:lastColumn="0" w:noHBand="0" w:noVBand="1"/>
      </w:tblPr>
      <w:tblGrid>
        <w:gridCol w:w="2451"/>
        <w:gridCol w:w="2374"/>
        <w:gridCol w:w="2375"/>
        <w:gridCol w:w="2376"/>
      </w:tblGrid>
      <w:tr w:rsidR="00EA0CBC" w:rsidRPr="00EA0CBC" w:rsidTr="00EA0CBC">
        <w:tc>
          <w:tcPr>
            <w:tcW w:w="2451" w:type="dxa"/>
          </w:tcPr>
          <w:p w:rsidR="00EA0CBC" w:rsidRPr="00EA0CBC" w:rsidRDefault="00EA0CBC" w:rsidP="001D08DB">
            <w:pPr>
              <w:rPr>
                <w:rFonts w:ascii="Arial" w:hAnsi="Arial" w:cs="Arial"/>
              </w:rPr>
            </w:pPr>
            <w:r w:rsidRPr="00EA0CBC">
              <w:rPr>
                <w:rFonts w:ascii="Arial" w:hAnsi="Arial" w:cs="Arial"/>
              </w:rPr>
              <w:lastRenderedPageBreak/>
              <w:t>CID</w:t>
            </w:r>
          </w:p>
        </w:tc>
        <w:tc>
          <w:tcPr>
            <w:tcW w:w="2374" w:type="dxa"/>
          </w:tcPr>
          <w:p w:rsidR="00EA0CBC" w:rsidRPr="00EA0CBC" w:rsidRDefault="00EA0CBC" w:rsidP="001D08DB">
            <w:pPr>
              <w:rPr>
                <w:rFonts w:ascii="Arial" w:hAnsi="Arial" w:cs="Arial"/>
              </w:rPr>
            </w:pPr>
            <w:r w:rsidRPr="00EA0CBC">
              <w:rPr>
                <w:rFonts w:ascii="Arial" w:hAnsi="Arial" w:cs="Arial"/>
              </w:rPr>
              <w:t>Clause</w:t>
            </w:r>
          </w:p>
        </w:tc>
        <w:tc>
          <w:tcPr>
            <w:tcW w:w="2375" w:type="dxa"/>
          </w:tcPr>
          <w:p w:rsidR="00EA0CBC" w:rsidRPr="00EA0CBC" w:rsidRDefault="00EA0CBC" w:rsidP="001D08DB">
            <w:pPr>
              <w:rPr>
                <w:rFonts w:ascii="Arial" w:hAnsi="Arial" w:cs="Arial"/>
              </w:rPr>
            </w:pPr>
            <w:r w:rsidRPr="00EA0CBC">
              <w:rPr>
                <w:rFonts w:ascii="Arial" w:hAnsi="Arial" w:cs="Arial"/>
              </w:rPr>
              <w:t>Comment</w:t>
            </w:r>
          </w:p>
        </w:tc>
        <w:tc>
          <w:tcPr>
            <w:tcW w:w="2376"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EA0CBC">
        <w:tc>
          <w:tcPr>
            <w:tcW w:w="2451" w:type="dxa"/>
          </w:tcPr>
          <w:p w:rsidR="00EA0CBC" w:rsidRPr="00EA0CBC" w:rsidRDefault="00EA0CBC" w:rsidP="001D08DB">
            <w:pPr>
              <w:rPr>
                <w:rFonts w:ascii="Arial" w:hAnsi="Arial" w:cs="Arial"/>
              </w:rPr>
            </w:pPr>
            <w:r w:rsidRPr="00EA0CBC">
              <w:rPr>
                <w:rFonts w:ascii="Arial" w:hAnsi="Arial" w:cs="Arial"/>
              </w:rPr>
              <w:t>133</w:t>
            </w: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30.3.3.2.6</w:t>
            </w:r>
          </w:p>
          <w:p w:rsidR="00EA0CBC" w:rsidRPr="00EA0CBC" w:rsidRDefault="00EA0CBC" w:rsidP="001D08DB">
            <w:pPr>
              <w:rPr>
                <w:rFonts w:ascii="Arial" w:hAnsi="Arial" w:cs="Arial"/>
                <w:color w:val="000000"/>
              </w:rPr>
            </w:pPr>
          </w:p>
          <w:p w:rsidR="00EA0CBC" w:rsidRPr="00EA0CBC" w:rsidRDefault="00EA0CBC" w:rsidP="001D08DB">
            <w:pPr>
              <w:rPr>
                <w:rFonts w:ascii="Arial" w:hAnsi="Arial" w:cs="Arial"/>
              </w:rPr>
            </w:pPr>
          </w:p>
        </w:tc>
        <w:tc>
          <w:tcPr>
            <w:tcW w:w="2375" w:type="dxa"/>
          </w:tcPr>
          <w:p w:rsidR="00EA0CBC" w:rsidRPr="00EA0CBC" w:rsidRDefault="00EA0CBC" w:rsidP="001D08DB">
            <w:pPr>
              <w:rPr>
                <w:rFonts w:ascii="Arial" w:hAnsi="Arial" w:cs="Arial"/>
                <w:color w:val="000000"/>
              </w:rPr>
            </w:pPr>
            <w:r w:rsidRPr="00EA0CBC">
              <w:rPr>
                <w:rFonts w:ascii="Arial" w:hAnsi="Arial" w:cs="Arial"/>
                <w:color w:val="000000"/>
              </w:rPr>
              <w:t>The Channel BW field should always be indicated, regardless of whether the PPDU is RTS, DMG CTS, or DMG DTS frame</w:t>
            </w:r>
          </w:p>
          <w:p w:rsidR="00EA0CBC" w:rsidRPr="00EA0CBC" w:rsidRDefault="00EA0CBC" w:rsidP="001D08DB">
            <w:pPr>
              <w:rPr>
                <w:rFonts w:ascii="Arial" w:hAnsi="Arial" w:cs="Arial"/>
              </w:rPr>
            </w:pPr>
          </w:p>
        </w:tc>
        <w:tc>
          <w:tcPr>
            <w:tcW w:w="2376" w:type="dxa"/>
          </w:tcPr>
          <w:p w:rsidR="00EA0CBC" w:rsidRPr="00EA0CBC" w:rsidRDefault="00EA0CBC" w:rsidP="001D08DB">
            <w:pPr>
              <w:rPr>
                <w:rFonts w:ascii="Arial" w:hAnsi="Arial" w:cs="Arial"/>
                <w:color w:val="000000"/>
              </w:rPr>
            </w:pPr>
            <w:r w:rsidRPr="00EA0CBC">
              <w:rPr>
                <w:rFonts w:ascii="Arial" w:hAnsi="Arial" w:cs="Arial"/>
                <w:color w:val="000000"/>
              </w:rPr>
              <w:t>Remove the clause "When the PPDU contains an RTS, a DMG CTS or a DMG DTS</w:t>
            </w:r>
            <w:r w:rsidRPr="00EA0CBC">
              <w:rPr>
                <w:rFonts w:ascii="Arial" w:hAnsi="Arial" w:cs="Arial"/>
                <w:color w:val="000000"/>
              </w:rPr>
              <w:br/>
              <w:t>frame" and "Otherwise, the Channel BW field is reserved."</w:t>
            </w:r>
          </w:p>
        </w:tc>
      </w:tr>
    </w:tbl>
    <w:p w:rsidR="00EA0CBC" w:rsidRPr="00EA0CBC" w:rsidRDefault="00EA0CBC" w:rsidP="00EA0CBC">
      <w:pPr>
        <w:rPr>
          <w:rFonts w:ascii="Arial" w:hAnsi="Arial" w:cs="Arial"/>
        </w:rPr>
      </w:pPr>
      <w:r w:rsidRPr="00EA0CBC">
        <w:rPr>
          <w:rFonts w:ascii="Arial" w:hAnsi="Arial" w:cs="Arial"/>
        </w:rPr>
        <w:t>Proposed resolution: Reject.</w:t>
      </w:r>
    </w:p>
    <w:p w:rsidR="00EA0CBC" w:rsidRPr="00EA0CBC" w:rsidRDefault="00EA0CBC" w:rsidP="00EA0CBC">
      <w:pPr>
        <w:rPr>
          <w:rFonts w:ascii="Arial" w:hAnsi="Arial" w:cs="Arial"/>
        </w:rPr>
      </w:pPr>
      <w:r w:rsidRPr="00EA0CBC">
        <w:rPr>
          <w:rFonts w:ascii="Arial" w:hAnsi="Arial" w:cs="Arial"/>
        </w:rPr>
        <w:t>It is not specified why channel BW information for other legacy DMG control mode PPDUs other than those PPDUs mentioned is required. This particular channel BW information is used for bandwidth negotiation in RTS/CTS. All EDMG PPDUs hold channel BW indication in header-A.</w:t>
      </w:r>
      <w:r w:rsidR="00304B21">
        <w:rPr>
          <w:rFonts w:ascii="Arial" w:hAnsi="Arial" w:cs="Arial"/>
        </w:rPr>
        <w:t xml:space="preserve"> Furthermore, the length field in L-Header holds compressed BW information in case of EDMG transmission.</w:t>
      </w:r>
    </w:p>
    <w:p w:rsidR="00EA0CBC" w:rsidRDefault="00EA0CBC">
      <w:r>
        <w:br w:type="page"/>
      </w:r>
    </w:p>
    <w:p w:rsidR="00EA0CBC" w:rsidRDefault="00EA0CBC"/>
    <w:tbl>
      <w:tblPr>
        <w:tblStyle w:val="TableGrid"/>
        <w:tblW w:w="0" w:type="auto"/>
        <w:tblLook w:val="04A0" w:firstRow="1" w:lastRow="0" w:firstColumn="1" w:lastColumn="0" w:noHBand="0" w:noVBand="1"/>
      </w:tblPr>
      <w:tblGrid>
        <w:gridCol w:w="2451"/>
        <w:gridCol w:w="2372"/>
        <w:gridCol w:w="2376"/>
        <w:gridCol w:w="2377"/>
      </w:tblGrid>
      <w:tr w:rsidR="00EA0CBC" w:rsidRPr="00EA0CBC" w:rsidTr="00EA0CBC">
        <w:tc>
          <w:tcPr>
            <w:tcW w:w="2451" w:type="dxa"/>
          </w:tcPr>
          <w:p w:rsidR="00EA0CBC" w:rsidRPr="00EA0CBC" w:rsidRDefault="00EA0CBC" w:rsidP="001D08DB">
            <w:pPr>
              <w:rPr>
                <w:rFonts w:ascii="Arial" w:hAnsi="Arial" w:cs="Arial"/>
              </w:rPr>
            </w:pPr>
            <w:r w:rsidRPr="00EA0CBC">
              <w:rPr>
                <w:rFonts w:ascii="Arial" w:hAnsi="Arial" w:cs="Arial"/>
              </w:rPr>
              <w:t>CID</w:t>
            </w:r>
          </w:p>
        </w:tc>
        <w:tc>
          <w:tcPr>
            <w:tcW w:w="2372" w:type="dxa"/>
          </w:tcPr>
          <w:p w:rsidR="00EA0CBC" w:rsidRPr="00EA0CBC" w:rsidRDefault="00EA0CBC" w:rsidP="001D08DB">
            <w:pPr>
              <w:rPr>
                <w:rFonts w:ascii="Arial" w:hAnsi="Arial" w:cs="Arial"/>
              </w:rPr>
            </w:pPr>
            <w:r w:rsidRPr="00EA0CBC">
              <w:rPr>
                <w:rFonts w:ascii="Arial" w:hAnsi="Arial" w:cs="Arial"/>
              </w:rPr>
              <w:t>Clause</w:t>
            </w:r>
          </w:p>
        </w:tc>
        <w:tc>
          <w:tcPr>
            <w:tcW w:w="2376" w:type="dxa"/>
          </w:tcPr>
          <w:p w:rsidR="00EA0CBC" w:rsidRPr="00EA0CBC" w:rsidRDefault="00EA0CBC" w:rsidP="001D08DB">
            <w:pPr>
              <w:rPr>
                <w:rFonts w:ascii="Arial" w:hAnsi="Arial" w:cs="Arial"/>
              </w:rPr>
            </w:pPr>
            <w:r w:rsidRPr="00EA0CBC">
              <w:rPr>
                <w:rFonts w:ascii="Arial" w:hAnsi="Arial" w:cs="Arial"/>
              </w:rPr>
              <w:t>Comment</w:t>
            </w:r>
          </w:p>
        </w:tc>
        <w:tc>
          <w:tcPr>
            <w:tcW w:w="2377"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EA0CBC">
        <w:tc>
          <w:tcPr>
            <w:tcW w:w="2451" w:type="dxa"/>
          </w:tcPr>
          <w:p w:rsidR="00EA0CBC" w:rsidRPr="00EA0CBC" w:rsidRDefault="00EA0CBC" w:rsidP="001D08DB">
            <w:pPr>
              <w:rPr>
                <w:rFonts w:ascii="Arial" w:hAnsi="Arial" w:cs="Arial"/>
              </w:rPr>
            </w:pPr>
            <w:r w:rsidRPr="00EA0CBC">
              <w:rPr>
                <w:rFonts w:ascii="Arial" w:hAnsi="Arial" w:cs="Arial"/>
              </w:rPr>
              <w:t>320</w:t>
            </w:r>
          </w:p>
        </w:tc>
        <w:tc>
          <w:tcPr>
            <w:tcW w:w="2372" w:type="dxa"/>
          </w:tcPr>
          <w:p w:rsidR="00EA0CBC" w:rsidRPr="00EA0CBC" w:rsidRDefault="00EA0CBC" w:rsidP="001D08DB">
            <w:pPr>
              <w:rPr>
                <w:rFonts w:ascii="Arial" w:hAnsi="Arial" w:cs="Arial"/>
                <w:color w:val="000000"/>
              </w:rPr>
            </w:pPr>
            <w:r w:rsidRPr="00EA0CBC">
              <w:rPr>
                <w:rFonts w:ascii="Arial" w:hAnsi="Arial" w:cs="Arial"/>
                <w:color w:val="000000"/>
              </w:rPr>
              <w:t>30.3.3.1</w:t>
            </w:r>
          </w:p>
          <w:p w:rsidR="00EA0CBC" w:rsidRPr="00EA0CBC" w:rsidRDefault="00EA0CBC" w:rsidP="001D08DB">
            <w:pPr>
              <w:rPr>
                <w:rFonts w:ascii="Arial" w:hAnsi="Arial" w:cs="Arial"/>
              </w:rPr>
            </w:pPr>
          </w:p>
        </w:tc>
        <w:tc>
          <w:tcPr>
            <w:tcW w:w="2376" w:type="dxa"/>
          </w:tcPr>
          <w:p w:rsidR="00EA0CBC" w:rsidRPr="00EA0CBC" w:rsidRDefault="00EA0CBC" w:rsidP="001D08DB">
            <w:pPr>
              <w:rPr>
                <w:rFonts w:ascii="Arial" w:hAnsi="Arial" w:cs="Arial"/>
                <w:color w:val="000000"/>
              </w:rPr>
            </w:pPr>
            <w:r w:rsidRPr="00EA0CBC">
              <w:rPr>
                <w:rFonts w:ascii="Arial" w:hAnsi="Arial" w:cs="Arial"/>
                <w:color w:val="000000"/>
              </w:rPr>
              <w:t xml:space="preserve">Given that non-EDMG is identical to DMG, this paragraph is very complex </w:t>
            </w:r>
            <w:proofErr w:type="gramStart"/>
            <w:r w:rsidRPr="00EA0CBC">
              <w:rPr>
                <w:rFonts w:ascii="Arial" w:hAnsi="Arial" w:cs="Arial"/>
                <w:color w:val="000000"/>
              </w:rPr>
              <w:t>-  basically</w:t>
            </w:r>
            <w:proofErr w:type="gramEnd"/>
            <w:r w:rsidRPr="00EA0CBC">
              <w:rPr>
                <w:rFonts w:ascii="Arial" w:hAnsi="Arial" w:cs="Arial"/>
                <w:color w:val="000000"/>
              </w:rPr>
              <w:t xml:space="preserve"> all that needs to be said is EDMG format preamble includes a DMG portion and an EDMG portion.  The DMG portion of the preamble allows DMG STAs to receive and process EDMG PPDUs in a backward </w:t>
            </w:r>
            <w:proofErr w:type="spellStart"/>
            <w:r w:rsidRPr="00EA0CBC">
              <w:rPr>
                <w:rFonts w:ascii="Arial" w:hAnsi="Arial" w:cs="Arial"/>
                <w:color w:val="000000"/>
              </w:rPr>
              <w:t>compattable</w:t>
            </w:r>
            <w:proofErr w:type="spellEnd"/>
            <w:r w:rsidRPr="00EA0CBC">
              <w:rPr>
                <w:rFonts w:ascii="Arial" w:hAnsi="Arial" w:cs="Arial"/>
                <w:color w:val="000000"/>
              </w:rPr>
              <w:t xml:space="preserve"> manner</w:t>
            </w:r>
          </w:p>
          <w:p w:rsidR="00EA0CBC" w:rsidRPr="00EA0CBC" w:rsidRDefault="00EA0CBC" w:rsidP="001D08DB">
            <w:pPr>
              <w:rPr>
                <w:rFonts w:ascii="Arial" w:hAnsi="Arial" w:cs="Arial"/>
              </w:rPr>
            </w:pPr>
          </w:p>
        </w:tc>
        <w:tc>
          <w:tcPr>
            <w:tcW w:w="2377" w:type="dxa"/>
          </w:tcPr>
          <w:p w:rsidR="00EA0CBC" w:rsidRPr="00EA0CBC" w:rsidRDefault="00EA0CBC" w:rsidP="001D08DB">
            <w:pPr>
              <w:rPr>
                <w:rFonts w:ascii="Arial" w:hAnsi="Arial" w:cs="Arial"/>
                <w:color w:val="000000"/>
              </w:rPr>
            </w:pPr>
            <w:r w:rsidRPr="00EA0CBC">
              <w:rPr>
                <w:rFonts w:ascii="Arial" w:hAnsi="Arial" w:cs="Arial"/>
                <w:color w:val="000000"/>
              </w:rPr>
              <w:t xml:space="preserve">Simplify the wording and complexity of the clause, so that it simply states that DMG STAs can receive EDMG PPDU </w:t>
            </w:r>
            <w:proofErr w:type="spellStart"/>
            <w:r w:rsidRPr="00EA0CBC">
              <w:rPr>
                <w:rFonts w:ascii="Arial" w:hAnsi="Arial" w:cs="Arial"/>
                <w:color w:val="000000"/>
              </w:rPr>
              <w:t>perambles</w:t>
            </w:r>
            <w:proofErr w:type="spellEnd"/>
            <w:r w:rsidRPr="00EA0CBC">
              <w:rPr>
                <w:rFonts w:ascii="Arial" w:hAnsi="Arial" w:cs="Arial"/>
                <w:color w:val="000000"/>
              </w:rPr>
              <w:t xml:space="preserve"> for backward </w:t>
            </w:r>
            <w:proofErr w:type="spellStart"/>
            <w:r w:rsidRPr="00EA0CBC">
              <w:rPr>
                <w:rFonts w:ascii="Arial" w:hAnsi="Arial" w:cs="Arial"/>
                <w:color w:val="000000"/>
              </w:rPr>
              <w:t>complatiblity</w:t>
            </w:r>
            <w:proofErr w:type="spellEnd"/>
            <w:r w:rsidRPr="00EA0CBC">
              <w:rPr>
                <w:rFonts w:ascii="Arial" w:hAnsi="Arial" w:cs="Arial"/>
                <w:color w:val="000000"/>
              </w:rPr>
              <w:t>, and the can also receive duplicate mode PPDUs as if they are DMG PPDUs. Remove the terminology of pre-EDMG as the only pre-EDMG is DMG.</w:t>
            </w:r>
          </w:p>
          <w:p w:rsidR="00EA0CBC" w:rsidRPr="00EA0CBC" w:rsidRDefault="00EA0CBC" w:rsidP="001D08DB">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Reject.</w:t>
      </w:r>
    </w:p>
    <w:p w:rsidR="00EA0CBC" w:rsidRDefault="00EA0CBC" w:rsidP="00EA0CBC">
      <w:pPr>
        <w:rPr>
          <w:rFonts w:ascii="Arial" w:hAnsi="Arial" w:cs="Arial"/>
        </w:rPr>
      </w:pPr>
      <w:r w:rsidRPr="00EA0CBC">
        <w:rPr>
          <w:rFonts w:ascii="Arial" w:hAnsi="Arial" w:cs="Arial"/>
        </w:rPr>
        <w:t>Non-EDMG is not identical to DMG (see also CID 304)</w:t>
      </w:r>
    </w:p>
    <w:p w:rsidR="00EA0CBC" w:rsidRDefault="00EA0CB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51"/>
        <w:gridCol w:w="2372"/>
        <w:gridCol w:w="2379"/>
        <w:gridCol w:w="2374"/>
      </w:tblGrid>
      <w:tr w:rsidR="00EA0CBC" w:rsidRPr="00EA0CBC" w:rsidTr="00EA0CBC">
        <w:tc>
          <w:tcPr>
            <w:tcW w:w="2451" w:type="dxa"/>
          </w:tcPr>
          <w:p w:rsidR="00EA0CBC" w:rsidRPr="00EA0CBC" w:rsidRDefault="00EA0CBC" w:rsidP="001D08DB">
            <w:pPr>
              <w:rPr>
                <w:rFonts w:ascii="Arial" w:hAnsi="Arial" w:cs="Arial"/>
              </w:rPr>
            </w:pPr>
            <w:r w:rsidRPr="00EA0CBC">
              <w:rPr>
                <w:rFonts w:ascii="Arial" w:hAnsi="Arial" w:cs="Arial"/>
              </w:rPr>
              <w:lastRenderedPageBreak/>
              <w:t>CID</w:t>
            </w:r>
          </w:p>
        </w:tc>
        <w:tc>
          <w:tcPr>
            <w:tcW w:w="2372" w:type="dxa"/>
          </w:tcPr>
          <w:p w:rsidR="00EA0CBC" w:rsidRPr="00EA0CBC" w:rsidRDefault="00EA0CBC" w:rsidP="001D08DB">
            <w:pPr>
              <w:rPr>
                <w:rFonts w:ascii="Arial" w:hAnsi="Arial" w:cs="Arial"/>
              </w:rPr>
            </w:pPr>
            <w:r w:rsidRPr="00EA0CBC">
              <w:rPr>
                <w:rFonts w:ascii="Arial" w:hAnsi="Arial" w:cs="Arial"/>
              </w:rPr>
              <w:t>Clause</w:t>
            </w:r>
          </w:p>
        </w:tc>
        <w:tc>
          <w:tcPr>
            <w:tcW w:w="2379" w:type="dxa"/>
          </w:tcPr>
          <w:p w:rsidR="00EA0CBC" w:rsidRPr="00EA0CBC" w:rsidRDefault="00EA0CBC" w:rsidP="001D08DB">
            <w:pPr>
              <w:rPr>
                <w:rFonts w:ascii="Arial" w:hAnsi="Arial" w:cs="Arial"/>
              </w:rPr>
            </w:pPr>
            <w:r w:rsidRPr="00EA0CBC">
              <w:rPr>
                <w:rFonts w:ascii="Arial" w:hAnsi="Arial" w:cs="Arial"/>
              </w:rPr>
              <w:t>Comment</w:t>
            </w:r>
          </w:p>
        </w:tc>
        <w:tc>
          <w:tcPr>
            <w:tcW w:w="2374"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EA0CBC">
        <w:tc>
          <w:tcPr>
            <w:tcW w:w="2451" w:type="dxa"/>
          </w:tcPr>
          <w:p w:rsidR="00EA0CBC" w:rsidRPr="00EA0CBC" w:rsidRDefault="00EA0CBC" w:rsidP="001D08DB">
            <w:pPr>
              <w:rPr>
                <w:rFonts w:ascii="Arial" w:hAnsi="Arial" w:cs="Arial"/>
              </w:rPr>
            </w:pPr>
            <w:r w:rsidRPr="00EA0CBC">
              <w:rPr>
                <w:rFonts w:ascii="Arial" w:hAnsi="Arial" w:cs="Arial"/>
              </w:rPr>
              <w:t>416</w:t>
            </w:r>
          </w:p>
        </w:tc>
        <w:tc>
          <w:tcPr>
            <w:tcW w:w="2372" w:type="dxa"/>
          </w:tcPr>
          <w:p w:rsidR="00EA0CBC" w:rsidRPr="00EA0CBC" w:rsidRDefault="00EA0CBC" w:rsidP="001D08DB">
            <w:pPr>
              <w:rPr>
                <w:rFonts w:ascii="Arial" w:hAnsi="Arial" w:cs="Arial"/>
                <w:color w:val="000000"/>
              </w:rPr>
            </w:pPr>
            <w:r w:rsidRPr="00EA0CBC">
              <w:rPr>
                <w:rFonts w:ascii="Arial" w:hAnsi="Arial" w:cs="Arial"/>
                <w:color w:val="000000"/>
              </w:rPr>
              <w:t>30.3.3.1</w:t>
            </w:r>
          </w:p>
          <w:p w:rsidR="00EA0CBC" w:rsidRPr="00EA0CBC" w:rsidRDefault="00EA0CBC" w:rsidP="001D08DB">
            <w:pPr>
              <w:rPr>
                <w:rFonts w:ascii="Arial" w:hAnsi="Arial" w:cs="Arial"/>
              </w:rPr>
            </w:pPr>
          </w:p>
        </w:tc>
        <w:tc>
          <w:tcPr>
            <w:tcW w:w="2379" w:type="dxa"/>
          </w:tcPr>
          <w:p w:rsidR="00EA0CBC" w:rsidRPr="00EA0CBC" w:rsidRDefault="00EA0CBC" w:rsidP="001D08DB">
            <w:pPr>
              <w:rPr>
                <w:rFonts w:ascii="Arial" w:hAnsi="Arial" w:cs="Arial"/>
                <w:color w:val="000000"/>
              </w:rPr>
            </w:pPr>
            <w:r w:rsidRPr="00EA0CBC">
              <w:rPr>
                <w:rFonts w:ascii="Arial" w:hAnsi="Arial" w:cs="Arial"/>
                <w:color w:val="000000"/>
              </w:rPr>
              <w:t>The pre-EDMG modulated fields when transmitted on each secondary channel shall have a relative delay</w:t>
            </w:r>
            <w:r w:rsidRPr="00EA0CBC">
              <w:rPr>
                <w:rFonts w:ascii="Arial" w:hAnsi="Arial" w:cs="Arial"/>
                <w:color w:val="000000"/>
              </w:rPr>
              <w:br/>
              <w:t>14 with respect to the corresponding fields transmitted over the primary channel that is between zero</w:t>
            </w:r>
            <w:r w:rsidRPr="00EA0CBC">
              <w:rPr>
                <w:rFonts w:ascii="Arial" w:hAnsi="Arial" w:cs="Arial"/>
                <w:color w:val="000000"/>
              </w:rPr>
              <w:br/>
              <w:t>15 (inclusive) and Tc (inclusive), where Tc=1/1.76 GHz. The relative delay applicable to each secondary</w:t>
            </w:r>
            <w:r w:rsidRPr="00EA0CBC">
              <w:rPr>
                <w:rFonts w:ascii="Arial" w:hAnsi="Arial" w:cs="Arial"/>
                <w:color w:val="000000"/>
              </w:rPr>
              <w:br/>
              <w:t xml:space="preserve">16 channel transmission may be different from each other, so long as it follows the aforementioned rule. In the second statement, how does each secondary channel know its relative </w:t>
            </w:r>
            <w:proofErr w:type="gramStart"/>
            <w:r w:rsidRPr="00EA0CBC">
              <w:rPr>
                <w:rFonts w:ascii="Arial" w:hAnsi="Arial" w:cs="Arial"/>
                <w:color w:val="000000"/>
              </w:rPr>
              <w:t>delay ?</w:t>
            </w:r>
            <w:proofErr w:type="gramEnd"/>
          </w:p>
          <w:p w:rsidR="00EA0CBC" w:rsidRPr="00EA0CBC" w:rsidRDefault="00EA0CBC" w:rsidP="001D08DB">
            <w:pPr>
              <w:rPr>
                <w:rFonts w:ascii="Arial" w:hAnsi="Arial" w:cs="Arial"/>
              </w:rPr>
            </w:pP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 xml:space="preserve">Discuss method to show (a) if delay In </w:t>
            </w:r>
            <w:proofErr w:type="spellStart"/>
            <w:r w:rsidRPr="00EA0CBC">
              <w:rPr>
                <w:rFonts w:ascii="Arial" w:hAnsi="Arial" w:cs="Arial"/>
                <w:color w:val="000000"/>
              </w:rPr>
              <w:t>secndary</w:t>
            </w:r>
            <w:proofErr w:type="spellEnd"/>
            <w:r w:rsidRPr="00EA0CBC">
              <w:rPr>
                <w:rFonts w:ascii="Arial" w:hAnsi="Arial" w:cs="Arial"/>
                <w:color w:val="000000"/>
              </w:rPr>
              <w:t xml:space="preserve"> channel (b) relative delay used.</w:t>
            </w:r>
          </w:p>
          <w:p w:rsidR="00EA0CBC" w:rsidRPr="00EA0CBC" w:rsidRDefault="00EA0CBC" w:rsidP="001D08DB">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Reject.</w:t>
      </w:r>
      <w:r w:rsidRPr="00EA0CBC">
        <w:rPr>
          <w:rFonts w:ascii="Arial" w:hAnsi="Arial" w:cs="Arial"/>
        </w:rPr>
        <w:br/>
        <w:t xml:space="preserve">It is not mentioned why a </w:t>
      </w:r>
      <w:proofErr w:type="spellStart"/>
      <w:r w:rsidRPr="00EA0CBC">
        <w:rPr>
          <w:rFonts w:ascii="Arial" w:hAnsi="Arial" w:cs="Arial"/>
        </w:rPr>
        <w:t>signaling</w:t>
      </w:r>
      <w:proofErr w:type="spellEnd"/>
      <w:r w:rsidRPr="00EA0CBC">
        <w:rPr>
          <w:rFonts w:ascii="Arial" w:hAnsi="Arial" w:cs="Arial"/>
        </w:rPr>
        <w:t xml:space="preserve"> of the relative delay for secondary channels is required. Resulting phase shift can be estimated by CEF and removed by the equalizer for example.</w:t>
      </w:r>
    </w:p>
    <w:p w:rsidR="00EA0CBC" w:rsidRDefault="00EA0CBC">
      <w:r>
        <w:br w:type="page"/>
      </w:r>
    </w:p>
    <w:tbl>
      <w:tblPr>
        <w:tblStyle w:val="TableGrid"/>
        <w:tblW w:w="0" w:type="auto"/>
        <w:tblLook w:val="04A0" w:firstRow="1" w:lastRow="0" w:firstColumn="1" w:lastColumn="0" w:noHBand="0" w:noVBand="1"/>
      </w:tblPr>
      <w:tblGrid>
        <w:gridCol w:w="2452"/>
        <w:gridCol w:w="2374"/>
        <w:gridCol w:w="2376"/>
        <w:gridCol w:w="2374"/>
      </w:tblGrid>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lastRenderedPageBreak/>
              <w:t>CID</w:t>
            </w:r>
          </w:p>
        </w:tc>
        <w:tc>
          <w:tcPr>
            <w:tcW w:w="2374" w:type="dxa"/>
          </w:tcPr>
          <w:p w:rsidR="00EA0CBC" w:rsidRPr="00EA0CBC" w:rsidRDefault="00EA0CBC" w:rsidP="001D08DB">
            <w:pPr>
              <w:rPr>
                <w:rFonts w:ascii="Arial" w:hAnsi="Arial" w:cs="Arial"/>
              </w:rPr>
            </w:pPr>
            <w:r w:rsidRPr="00EA0CBC">
              <w:rPr>
                <w:rFonts w:ascii="Arial" w:hAnsi="Arial" w:cs="Arial"/>
              </w:rPr>
              <w:t>Clause</w:t>
            </w:r>
          </w:p>
        </w:tc>
        <w:tc>
          <w:tcPr>
            <w:tcW w:w="2376" w:type="dxa"/>
          </w:tcPr>
          <w:p w:rsidR="00EA0CBC" w:rsidRPr="00EA0CBC" w:rsidRDefault="00EA0CBC" w:rsidP="001D08DB">
            <w:pPr>
              <w:rPr>
                <w:rFonts w:ascii="Arial" w:hAnsi="Arial" w:cs="Arial"/>
              </w:rPr>
            </w:pPr>
            <w:r w:rsidRPr="00EA0CBC">
              <w:rPr>
                <w:rFonts w:ascii="Arial" w:hAnsi="Arial" w:cs="Arial"/>
              </w:rPr>
              <w:t>Comment</w:t>
            </w:r>
          </w:p>
        </w:tc>
        <w:tc>
          <w:tcPr>
            <w:tcW w:w="2374"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t>481</w:t>
            </w: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30.3.3.2.6</w:t>
            </w:r>
          </w:p>
          <w:p w:rsidR="00EA0CBC" w:rsidRPr="00EA0CBC" w:rsidRDefault="00EA0CBC" w:rsidP="001D08DB">
            <w:pPr>
              <w:rPr>
                <w:rFonts w:ascii="Arial" w:hAnsi="Arial" w:cs="Arial"/>
              </w:rPr>
            </w:pPr>
          </w:p>
        </w:tc>
        <w:tc>
          <w:tcPr>
            <w:tcW w:w="2376" w:type="dxa"/>
          </w:tcPr>
          <w:p w:rsidR="00EA0CBC" w:rsidRPr="00EA0CBC" w:rsidRDefault="00EA0CBC" w:rsidP="001D08DB">
            <w:pPr>
              <w:rPr>
                <w:rFonts w:ascii="Arial" w:hAnsi="Arial" w:cs="Arial"/>
                <w:color w:val="000000"/>
              </w:rPr>
            </w:pPr>
            <w:r w:rsidRPr="00EA0CBC">
              <w:rPr>
                <w:rFonts w:ascii="Arial" w:hAnsi="Arial" w:cs="Arial"/>
                <w:color w:val="000000"/>
              </w:rPr>
              <w:t>As like all 802.11 standards, spoofing algorithm for EDMG PPDU should be defined as either normative or informative description.</w:t>
            </w:r>
          </w:p>
          <w:p w:rsidR="00EA0CBC" w:rsidRPr="00EA0CBC" w:rsidRDefault="00EA0CBC" w:rsidP="001D08DB">
            <w:pPr>
              <w:rPr>
                <w:rFonts w:ascii="Arial" w:hAnsi="Arial" w:cs="Arial"/>
              </w:rPr>
            </w:pP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The spoofing algorithm for EDMG PPDU should be described in the draft body.</w:t>
            </w:r>
          </w:p>
          <w:p w:rsidR="00EA0CBC" w:rsidRPr="00EA0CBC" w:rsidRDefault="00EA0CBC" w:rsidP="001D08DB">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Obsolete.</w:t>
      </w:r>
      <w:r w:rsidRPr="00EA0CBC">
        <w:rPr>
          <w:rFonts w:ascii="Arial" w:hAnsi="Arial" w:cs="Arial"/>
        </w:rPr>
        <w:br/>
        <w:t>Now in section 30.3.3.2.5.2 (11-17-0750)</w:t>
      </w:r>
    </w:p>
    <w:p w:rsidR="00EA0CBC" w:rsidRDefault="00EA0CBC">
      <w:r>
        <w:br w:type="page"/>
      </w:r>
    </w:p>
    <w:tbl>
      <w:tblPr>
        <w:tblStyle w:val="TableGrid"/>
        <w:tblW w:w="0" w:type="auto"/>
        <w:tblLook w:val="04A0" w:firstRow="1" w:lastRow="0" w:firstColumn="1" w:lastColumn="0" w:noHBand="0" w:noVBand="1"/>
      </w:tblPr>
      <w:tblGrid>
        <w:gridCol w:w="2452"/>
        <w:gridCol w:w="2374"/>
        <w:gridCol w:w="2375"/>
        <w:gridCol w:w="2375"/>
      </w:tblGrid>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lastRenderedPageBreak/>
              <w:t>CID</w:t>
            </w:r>
          </w:p>
        </w:tc>
        <w:tc>
          <w:tcPr>
            <w:tcW w:w="2374" w:type="dxa"/>
          </w:tcPr>
          <w:p w:rsidR="00EA0CBC" w:rsidRPr="00EA0CBC" w:rsidRDefault="00EA0CBC" w:rsidP="001D08DB">
            <w:pPr>
              <w:rPr>
                <w:rFonts w:ascii="Arial" w:hAnsi="Arial" w:cs="Arial"/>
              </w:rPr>
            </w:pPr>
            <w:r w:rsidRPr="00EA0CBC">
              <w:rPr>
                <w:rFonts w:ascii="Arial" w:hAnsi="Arial" w:cs="Arial"/>
              </w:rPr>
              <w:t>Clause</w:t>
            </w:r>
          </w:p>
        </w:tc>
        <w:tc>
          <w:tcPr>
            <w:tcW w:w="2375" w:type="dxa"/>
          </w:tcPr>
          <w:p w:rsidR="00EA0CBC" w:rsidRPr="00EA0CBC" w:rsidRDefault="00EA0CBC" w:rsidP="001D08DB">
            <w:pPr>
              <w:rPr>
                <w:rFonts w:ascii="Arial" w:hAnsi="Arial" w:cs="Arial"/>
              </w:rPr>
            </w:pPr>
            <w:r w:rsidRPr="00EA0CBC">
              <w:rPr>
                <w:rFonts w:ascii="Arial" w:hAnsi="Arial" w:cs="Arial"/>
              </w:rPr>
              <w:t>Comment</w:t>
            </w:r>
          </w:p>
        </w:tc>
        <w:tc>
          <w:tcPr>
            <w:tcW w:w="2375"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t>484</w:t>
            </w: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30.3.3.3.2.2</w:t>
            </w:r>
          </w:p>
          <w:p w:rsidR="00EA0CBC" w:rsidRPr="00EA0CBC" w:rsidRDefault="00EA0CBC" w:rsidP="001D08DB">
            <w:pPr>
              <w:rPr>
                <w:rFonts w:ascii="Arial" w:hAnsi="Arial" w:cs="Arial"/>
              </w:rPr>
            </w:pPr>
          </w:p>
        </w:tc>
        <w:tc>
          <w:tcPr>
            <w:tcW w:w="2375" w:type="dxa"/>
          </w:tcPr>
          <w:p w:rsidR="00EA0CBC" w:rsidRPr="00EA0CBC" w:rsidRDefault="00EA0CBC" w:rsidP="001D08DB">
            <w:pPr>
              <w:rPr>
                <w:rFonts w:ascii="Arial" w:hAnsi="Arial" w:cs="Arial"/>
                <w:color w:val="000000"/>
              </w:rPr>
            </w:pPr>
            <w:r w:rsidRPr="00EA0CBC">
              <w:rPr>
                <w:rFonts w:ascii="Arial" w:hAnsi="Arial" w:cs="Arial"/>
                <w:color w:val="000000"/>
              </w:rPr>
              <w:t>The aggregation field in EDMG Header-</w:t>
            </w:r>
            <w:proofErr w:type="gramStart"/>
            <w:r w:rsidRPr="00EA0CBC">
              <w:rPr>
                <w:rFonts w:ascii="Arial" w:hAnsi="Arial" w:cs="Arial"/>
                <w:color w:val="000000"/>
              </w:rPr>
              <w:t>A</w:t>
            </w:r>
            <w:proofErr w:type="gramEnd"/>
            <w:r w:rsidRPr="00EA0CBC">
              <w:rPr>
                <w:rFonts w:ascii="Arial" w:hAnsi="Arial" w:cs="Arial"/>
                <w:color w:val="000000"/>
              </w:rPr>
              <w:t xml:space="preserve"> in EDMG control mode PPDU should be defined to indicate whether TRN format is bonded or aggregated.</w:t>
            </w:r>
          </w:p>
          <w:p w:rsidR="00EA0CBC" w:rsidRPr="00EA0CBC" w:rsidRDefault="00EA0CBC" w:rsidP="001D08DB">
            <w:pPr>
              <w:rPr>
                <w:rFonts w:ascii="Arial" w:hAnsi="Arial" w:cs="Arial"/>
              </w:rPr>
            </w:pPr>
          </w:p>
        </w:tc>
        <w:tc>
          <w:tcPr>
            <w:tcW w:w="2375" w:type="dxa"/>
          </w:tcPr>
          <w:p w:rsidR="00EA0CBC" w:rsidRPr="00EA0CBC" w:rsidRDefault="00EA0CBC" w:rsidP="001D08DB">
            <w:pPr>
              <w:rPr>
                <w:rFonts w:ascii="Arial" w:hAnsi="Arial" w:cs="Arial"/>
                <w:color w:val="000000"/>
              </w:rPr>
            </w:pPr>
            <w:r w:rsidRPr="00EA0CBC">
              <w:rPr>
                <w:rFonts w:ascii="Arial" w:hAnsi="Arial" w:cs="Arial"/>
                <w:color w:val="000000"/>
              </w:rPr>
              <w:t>Define the aggregation field in EDMG Header-</w:t>
            </w:r>
            <w:proofErr w:type="gramStart"/>
            <w:r w:rsidRPr="00EA0CBC">
              <w:rPr>
                <w:rFonts w:ascii="Arial" w:hAnsi="Arial" w:cs="Arial"/>
                <w:color w:val="000000"/>
              </w:rPr>
              <w:t>A</w:t>
            </w:r>
            <w:proofErr w:type="gramEnd"/>
            <w:r w:rsidRPr="00EA0CBC">
              <w:rPr>
                <w:rFonts w:ascii="Arial" w:hAnsi="Arial" w:cs="Arial"/>
                <w:color w:val="000000"/>
              </w:rPr>
              <w:t xml:space="preserve"> in EDMG control mode PPDU to indicate whether TRN format is bonded or aggregated.</w:t>
            </w:r>
          </w:p>
          <w:p w:rsidR="00EA0CBC" w:rsidRPr="00EA0CBC" w:rsidRDefault="00EA0CBC" w:rsidP="001D08DB">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Ob</w:t>
      </w:r>
      <w:r w:rsidR="00DB0068">
        <w:rPr>
          <w:rFonts w:ascii="Arial" w:hAnsi="Arial" w:cs="Arial"/>
        </w:rPr>
        <w:t>solete.</w:t>
      </w:r>
      <w:r w:rsidR="00DB0068">
        <w:rPr>
          <w:rFonts w:ascii="Arial" w:hAnsi="Arial" w:cs="Arial"/>
        </w:rPr>
        <w:br/>
        <w:t>Comment is fixed in D0.35</w:t>
      </w:r>
    </w:p>
    <w:p w:rsidR="00EA0CBC" w:rsidRDefault="00EA0CBC">
      <w:r>
        <w:br w:type="page"/>
      </w:r>
    </w:p>
    <w:tbl>
      <w:tblPr>
        <w:tblStyle w:val="TableGrid"/>
        <w:tblW w:w="0" w:type="auto"/>
        <w:tblLook w:val="04A0" w:firstRow="1" w:lastRow="0" w:firstColumn="1" w:lastColumn="0" w:noHBand="0" w:noVBand="1"/>
      </w:tblPr>
      <w:tblGrid>
        <w:gridCol w:w="2452"/>
        <w:gridCol w:w="2374"/>
        <w:gridCol w:w="2374"/>
        <w:gridCol w:w="2376"/>
      </w:tblGrid>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lastRenderedPageBreak/>
              <w:t>CID</w:t>
            </w:r>
          </w:p>
        </w:tc>
        <w:tc>
          <w:tcPr>
            <w:tcW w:w="2374" w:type="dxa"/>
          </w:tcPr>
          <w:p w:rsidR="00EA0CBC" w:rsidRPr="00EA0CBC" w:rsidRDefault="00EA0CBC" w:rsidP="001D08DB">
            <w:pPr>
              <w:rPr>
                <w:rFonts w:ascii="Arial" w:hAnsi="Arial" w:cs="Arial"/>
              </w:rPr>
            </w:pPr>
            <w:r w:rsidRPr="00EA0CBC">
              <w:rPr>
                <w:rFonts w:ascii="Arial" w:hAnsi="Arial" w:cs="Arial"/>
              </w:rPr>
              <w:t>Clause</w:t>
            </w:r>
          </w:p>
        </w:tc>
        <w:tc>
          <w:tcPr>
            <w:tcW w:w="2374" w:type="dxa"/>
          </w:tcPr>
          <w:p w:rsidR="00EA0CBC" w:rsidRPr="00EA0CBC" w:rsidRDefault="00EA0CBC" w:rsidP="001D08DB">
            <w:pPr>
              <w:rPr>
                <w:rFonts w:ascii="Arial" w:hAnsi="Arial" w:cs="Arial"/>
              </w:rPr>
            </w:pPr>
            <w:r w:rsidRPr="00EA0CBC">
              <w:rPr>
                <w:rFonts w:ascii="Arial" w:hAnsi="Arial" w:cs="Arial"/>
              </w:rPr>
              <w:t>Comment</w:t>
            </w:r>
          </w:p>
        </w:tc>
        <w:tc>
          <w:tcPr>
            <w:tcW w:w="2376"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t>518</w:t>
            </w: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30.3.3.3.2.3</w:t>
            </w:r>
          </w:p>
          <w:p w:rsidR="00EA0CBC" w:rsidRPr="00EA0CBC" w:rsidRDefault="00EA0CBC" w:rsidP="001D08DB">
            <w:pPr>
              <w:rPr>
                <w:rFonts w:ascii="Arial" w:hAnsi="Arial" w:cs="Arial"/>
              </w:rPr>
            </w:pP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 xml:space="preserve">NUC applied </w:t>
            </w:r>
            <w:proofErr w:type="spellStart"/>
            <w:r w:rsidRPr="00EA0CBC">
              <w:rPr>
                <w:rFonts w:ascii="Arial" w:hAnsi="Arial" w:cs="Arial"/>
                <w:color w:val="000000"/>
              </w:rPr>
              <w:t>signaling</w:t>
            </w:r>
            <w:proofErr w:type="spellEnd"/>
            <w:r w:rsidRPr="00EA0CBC">
              <w:rPr>
                <w:rFonts w:ascii="Arial" w:hAnsi="Arial" w:cs="Arial"/>
                <w:color w:val="000000"/>
              </w:rPr>
              <w:t xml:space="preserve"> restricts NUC usage. Assume NUC support for 64-QAM, then is would not be possible to have two spatial streams with 16-QAM and 64-NUC</w:t>
            </w:r>
          </w:p>
          <w:p w:rsidR="00EA0CBC" w:rsidRPr="00EA0CBC" w:rsidRDefault="00EA0CBC" w:rsidP="001D08DB">
            <w:pPr>
              <w:rPr>
                <w:rFonts w:ascii="Arial" w:hAnsi="Arial" w:cs="Arial"/>
              </w:rPr>
            </w:pPr>
          </w:p>
        </w:tc>
        <w:tc>
          <w:tcPr>
            <w:tcW w:w="2376" w:type="dxa"/>
          </w:tcPr>
          <w:p w:rsidR="00EA0CBC" w:rsidRPr="00EA0CBC" w:rsidRDefault="00EA0CBC" w:rsidP="001D08DB">
            <w:pPr>
              <w:rPr>
                <w:rFonts w:ascii="Arial" w:hAnsi="Arial" w:cs="Arial"/>
                <w:color w:val="000000"/>
              </w:rPr>
            </w:pPr>
            <w:r w:rsidRPr="00EA0CBC">
              <w:rPr>
                <w:rFonts w:ascii="Arial" w:hAnsi="Arial" w:cs="Arial"/>
                <w:color w:val="000000"/>
              </w:rPr>
              <w:t>Change description to "If this field is set to 1, NUC is applied at the transmitter for all MCSs indicated within the EDMG-MCS field which do support NUC. If a MCS indicated within the EDMG-MCS field does not support NUC, uniform constellation is applied for this particular MCS.</w:t>
            </w:r>
            <w:r w:rsidRPr="00EA0CBC">
              <w:rPr>
                <w:rFonts w:ascii="Arial" w:hAnsi="Arial" w:cs="Arial"/>
                <w:color w:val="000000"/>
              </w:rPr>
              <w:br/>
            </w:r>
            <w:r w:rsidRPr="00EA0CBC">
              <w:rPr>
                <w:rFonts w:ascii="Arial" w:hAnsi="Arial" w:cs="Arial"/>
                <w:color w:val="000000"/>
              </w:rPr>
              <w:br/>
              <w:t xml:space="preserve">If set to 0, uniform constellation was applied for all MCSs </w:t>
            </w:r>
            <w:proofErr w:type="spellStart"/>
            <w:r w:rsidRPr="00EA0CBC">
              <w:rPr>
                <w:rFonts w:ascii="Arial" w:hAnsi="Arial" w:cs="Arial"/>
                <w:color w:val="000000"/>
              </w:rPr>
              <w:t>signaled</w:t>
            </w:r>
            <w:proofErr w:type="spellEnd"/>
            <w:r w:rsidRPr="00EA0CBC">
              <w:rPr>
                <w:rFonts w:ascii="Arial" w:hAnsi="Arial" w:cs="Arial"/>
                <w:color w:val="000000"/>
              </w:rPr>
              <w:t xml:space="preserve"> in EDMG-MCS field."</w:t>
            </w:r>
          </w:p>
          <w:p w:rsidR="00EA0CBC" w:rsidRPr="00EA0CBC" w:rsidRDefault="00EA0CBC" w:rsidP="001D08DB">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Accept.</w:t>
      </w:r>
    </w:p>
    <w:p w:rsidR="00EA0CBC" w:rsidRPr="00663E7D" w:rsidRDefault="00EA0CBC" w:rsidP="00EA0CBC">
      <w:pPr>
        <w:keepNext/>
        <w:keepLines/>
        <w:tabs>
          <w:tab w:val="left" w:pos="360"/>
          <w:tab w:val="left" w:pos="432"/>
          <w:tab w:val="left" w:pos="504"/>
        </w:tabs>
        <w:suppressAutoHyphens/>
        <w:spacing w:before="120" w:after="120"/>
        <w:jc w:val="center"/>
        <w:rPr>
          <w:rFonts w:ascii="Arial" w:hAnsi="Arial"/>
          <w:b/>
          <w:sz w:val="20"/>
          <w:lang w:eastAsia="ja-JP"/>
        </w:rPr>
      </w:pPr>
      <w:bookmarkStart w:id="5" w:name="_Ref452660393"/>
      <w:bookmarkStart w:id="6" w:name="_Toc483411379"/>
      <w:r>
        <w:rPr>
          <w:rFonts w:ascii="Arial" w:hAnsi="Arial"/>
          <w:b/>
          <w:sz w:val="20"/>
          <w:lang w:eastAsia="ja-JP"/>
        </w:rPr>
        <w:lastRenderedPageBreak/>
        <w:t>Table 17</w:t>
      </w:r>
      <w:r w:rsidRPr="00663E7D">
        <w:rPr>
          <w:rFonts w:ascii="Arial" w:hAnsi="Arial"/>
          <w:b/>
          <w:sz w:val="20"/>
          <w:lang w:eastAsia="ja-JP"/>
        </w:rPr>
        <w:t>—EDMG-Header-A field structure and definition for a SU PPDU</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917"/>
        <w:gridCol w:w="636"/>
        <w:gridCol w:w="6643"/>
      </w:tblGrid>
      <w:tr w:rsidR="00EA0CBC" w:rsidRPr="00663E7D" w:rsidTr="001D08DB">
        <w:tc>
          <w:tcPr>
            <w:tcW w:w="0" w:type="auto"/>
            <w:shd w:val="clear" w:color="auto" w:fill="auto"/>
          </w:tcPr>
          <w:p w:rsidR="00EA0CBC" w:rsidRPr="00663E7D" w:rsidRDefault="00EA0CBC" w:rsidP="001D08DB">
            <w:pPr>
              <w:keepNext/>
              <w:keepLines/>
              <w:jc w:val="center"/>
              <w:rPr>
                <w:b/>
                <w:sz w:val="18"/>
                <w:szCs w:val="24"/>
                <w:lang w:eastAsia="ja-JP"/>
              </w:rPr>
            </w:pPr>
            <w:r w:rsidRPr="00663E7D">
              <w:rPr>
                <w:b/>
                <w:sz w:val="18"/>
                <w:szCs w:val="24"/>
                <w:lang w:eastAsia="ja-JP"/>
              </w:rPr>
              <w:t>Field</w:t>
            </w:r>
          </w:p>
        </w:tc>
        <w:tc>
          <w:tcPr>
            <w:tcW w:w="0" w:type="auto"/>
            <w:shd w:val="clear" w:color="auto" w:fill="auto"/>
          </w:tcPr>
          <w:p w:rsidR="00EA0CBC" w:rsidRPr="00663E7D" w:rsidRDefault="00EA0CBC" w:rsidP="001D08DB">
            <w:pPr>
              <w:keepNext/>
              <w:keepLines/>
              <w:jc w:val="center"/>
              <w:rPr>
                <w:b/>
                <w:sz w:val="18"/>
                <w:szCs w:val="24"/>
                <w:lang w:eastAsia="ja-JP"/>
              </w:rPr>
            </w:pPr>
            <w:r w:rsidRPr="00663E7D">
              <w:rPr>
                <w:b/>
                <w:sz w:val="18"/>
                <w:szCs w:val="24"/>
                <w:lang w:eastAsia="ja-JP"/>
              </w:rPr>
              <w:t>Number of bits</w:t>
            </w:r>
          </w:p>
        </w:tc>
        <w:tc>
          <w:tcPr>
            <w:tcW w:w="0" w:type="auto"/>
            <w:shd w:val="clear" w:color="auto" w:fill="auto"/>
          </w:tcPr>
          <w:p w:rsidR="00EA0CBC" w:rsidRPr="00663E7D" w:rsidRDefault="00EA0CBC" w:rsidP="001D08DB">
            <w:pPr>
              <w:keepNext/>
              <w:keepLines/>
              <w:jc w:val="center"/>
              <w:rPr>
                <w:b/>
                <w:sz w:val="18"/>
                <w:szCs w:val="24"/>
                <w:lang w:eastAsia="ja-JP"/>
              </w:rPr>
            </w:pPr>
            <w:r w:rsidRPr="00663E7D">
              <w:rPr>
                <w:b/>
                <w:sz w:val="18"/>
                <w:szCs w:val="24"/>
                <w:lang w:eastAsia="ja-JP"/>
              </w:rPr>
              <w:t>Start bit</w:t>
            </w:r>
          </w:p>
        </w:tc>
        <w:tc>
          <w:tcPr>
            <w:tcW w:w="0" w:type="auto"/>
            <w:shd w:val="clear" w:color="auto" w:fill="auto"/>
          </w:tcPr>
          <w:p w:rsidR="00EA0CBC" w:rsidRPr="00663E7D" w:rsidRDefault="00EA0CBC" w:rsidP="001D08DB">
            <w:pPr>
              <w:keepNext/>
              <w:keepLines/>
              <w:jc w:val="center"/>
              <w:rPr>
                <w:b/>
                <w:sz w:val="18"/>
                <w:szCs w:val="24"/>
                <w:lang w:eastAsia="ja-JP"/>
              </w:rPr>
            </w:pPr>
            <w:r w:rsidRPr="00663E7D">
              <w:rPr>
                <w:b/>
                <w:sz w:val="18"/>
                <w:szCs w:val="24"/>
                <w:lang w:eastAsia="ja-JP"/>
              </w:rPr>
              <w:t>Description</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SU/MU Format</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0</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Indicates whether the PPDU is a SU PPDU or a MU PPDU. Set to 0 to indicate a SU PPDU and set to 1 otherwise.</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Channel Aggregation</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Set to 0 to indicate that the BW field specifies a 2.16 GHz, 4.32 GHz, 6.48 GHz or 8.64 GHz channel PPDU. Set to 1 to indicate that the BW field specifies a 2.16+2.16 GHz or 4.32+4.32 GHz PPDU.</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BW</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8</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 xml:space="preserve">A bitmap constructed from the CH_BANDWIDTH parameter in the TXVECTOR and that indicates the 2.16 GHz channel(s) over which the PPDU is transmitted on. If a bit is set to 1, it indicates that the corresponding channel is used for the PPDU transmission; otherwise if the bit is set to 0, the channel is not used. Bit 0 corresponds to channel </w:t>
            </w:r>
            <w:proofErr w:type="gramStart"/>
            <w:r w:rsidRPr="00663E7D">
              <w:rPr>
                <w:sz w:val="18"/>
                <w:szCs w:val="24"/>
                <w:lang w:eastAsia="ja-JP"/>
              </w:rPr>
              <w:t>1,</w:t>
            </w:r>
            <w:proofErr w:type="gramEnd"/>
            <w:r w:rsidRPr="00663E7D">
              <w:rPr>
                <w:sz w:val="18"/>
                <w:szCs w:val="24"/>
                <w:lang w:eastAsia="ja-JP"/>
              </w:rPr>
              <w:t xml:space="preserve"> bit 1 corresponds to channel 2, and so on.</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Primary Channel Number</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3</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10</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Contains the 3 LSBs of the primary channel number of the BSS minus one</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proofErr w:type="spellStart"/>
            <w:r w:rsidRPr="00663E7D">
              <w:rPr>
                <w:sz w:val="18"/>
                <w:szCs w:val="24"/>
                <w:lang w:eastAsia="ja-JP"/>
              </w:rPr>
              <w:t>Beamformed</w:t>
            </w:r>
            <w:proofErr w:type="spellEnd"/>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13</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Set to 1 to indicate that channel estimate smoothing is recommended. Set to 0 otherwise.</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Short/Long LDPC</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14</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 xml:space="preserve">Indicates the LDPC </w:t>
            </w:r>
            <w:proofErr w:type="spellStart"/>
            <w:r w:rsidRPr="00663E7D">
              <w:rPr>
                <w:sz w:val="18"/>
                <w:szCs w:val="24"/>
                <w:lang w:eastAsia="ja-JP"/>
              </w:rPr>
              <w:t>codeword</w:t>
            </w:r>
            <w:proofErr w:type="spellEnd"/>
            <w:r w:rsidRPr="00663E7D">
              <w:rPr>
                <w:sz w:val="18"/>
                <w:szCs w:val="24"/>
                <w:lang w:eastAsia="ja-JP"/>
              </w:rPr>
              <w:t xml:space="preserve"> length used in the PSDU. Set to 0 for LDPC </w:t>
            </w:r>
            <w:proofErr w:type="spellStart"/>
            <w:r w:rsidRPr="00663E7D">
              <w:rPr>
                <w:sz w:val="18"/>
                <w:szCs w:val="24"/>
                <w:lang w:eastAsia="ja-JP"/>
              </w:rPr>
              <w:t>codeword</w:t>
            </w:r>
            <w:proofErr w:type="spellEnd"/>
            <w:r w:rsidRPr="00663E7D">
              <w:rPr>
                <w:sz w:val="18"/>
                <w:szCs w:val="24"/>
                <w:lang w:eastAsia="ja-JP"/>
              </w:rPr>
              <w:t xml:space="preserve"> of length 672. Set to 1 for LDPC </w:t>
            </w:r>
            <w:proofErr w:type="spellStart"/>
            <w:r w:rsidRPr="00663E7D">
              <w:rPr>
                <w:sz w:val="18"/>
                <w:szCs w:val="24"/>
                <w:lang w:eastAsia="ja-JP"/>
              </w:rPr>
              <w:t>codeword</w:t>
            </w:r>
            <w:proofErr w:type="spellEnd"/>
            <w:r w:rsidRPr="00663E7D">
              <w:rPr>
                <w:sz w:val="18"/>
                <w:szCs w:val="24"/>
                <w:lang w:eastAsia="ja-JP"/>
              </w:rPr>
              <w:t xml:space="preserve"> of length 1344.</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STBC Applied</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15</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If set to 1, indicates that STBC was applied at the transmitter. Otherwise, set to 0.</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PSDU Length</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22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16</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Length of the PSDU field in octets.</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Number of SS</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3</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38</w:t>
            </w:r>
          </w:p>
        </w:tc>
        <w:tc>
          <w:tcPr>
            <w:tcW w:w="0" w:type="auto"/>
            <w:shd w:val="clear" w:color="auto" w:fill="auto"/>
          </w:tcPr>
          <w:p w:rsidR="00EA0CBC" w:rsidRPr="00663E7D" w:rsidRDefault="00EA0CBC" w:rsidP="001D08DB">
            <w:pPr>
              <w:keepNext/>
              <w:keepLines/>
              <w:rPr>
                <w:sz w:val="18"/>
                <w:szCs w:val="24"/>
                <w:lang w:eastAsia="ja-JP"/>
              </w:rPr>
            </w:pPr>
          </w:p>
          <w:p w:rsidR="00EA0CBC" w:rsidRPr="00663E7D" w:rsidRDefault="00EA0CBC" w:rsidP="001D08DB">
            <w:pPr>
              <w:keepNext/>
              <w:keepLines/>
              <w:rPr>
                <w:sz w:val="18"/>
                <w:szCs w:val="24"/>
                <w:lang w:eastAsia="ja-JP"/>
              </w:rPr>
            </w:pPr>
            <w:r w:rsidRPr="00663E7D">
              <w:rPr>
                <w:sz w:val="18"/>
                <w:szCs w:val="24"/>
                <w:lang w:eastAsia="ja-JP"/>
              </w:rPr>
              <w:t xml:space="preserve">The value of this field plus one indicates the number of SSs transmitted in the PPDU. </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EDMG-MCS</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21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41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 xml:space="preserve">If the number of SSs, as indicated by the Number of SS field, is 4 or less, the EDMG-MCS field is as defined in </w:t>
            </w:r>
            <w:r w:rsidRPr="00663E7D">
              <w:rPr>
                <w:sz w:val="18"/>
                <w:szCs w:val="24"/>
                <w:lang w:eastAsia="ja-JP"/>
              </w:rPr>
              <w:fldChar w:fldCharType="begin"/>
            </w:r>
            <w:r w:rsidRPr="00663E7D">
              <w:rPr>
                <w:sz w:val="18"/>
                <w:szCs w:val="24"/>
                <w:lang w:eastAsia="ja-JP"/>
              </w:rPr>
              <w:instrText xml:space="preserve"> REF _Ref466398177 \r \h </w:instrText>
            </w:r>
            <w:r w:rsidRPr="00663E7D">
              <w:rPr>
                <w:sz w:val="18"/>
                <w:szCs w:val="24"/>
                <w:lang w:eastAsia="ja-JP"/>
              </w:rPr>
            </w:r>
            <w:r w:rsidRPr="00663E7D">
              <w:rPr>
                <w:sz w:val="18"/>
                <w:szCs w:val="24"/>
                <w:lang w:eastAsia="ja-JP"/>
              </w:rPr>
              <w:fldChar w:fldCharType="separate"/>
            </w:r>
            <w:r w:rsidRPr="00663E7D">
              <w:rPr>
                <w:sz w:val="18"/>
                <w:szCs w:val="24"/>
                <w:lang w:eastAsia="ja-JP"/>
              </w:rPr>
              <w:t>Table 18</w:t>
            </w:r>
            <w:r w:rsidRPr="00663E7D">
              <w:rPr>
                <w:sz w:val="18"/>
                <w:szCs w:val="24"/>
                <w:lang w:eastAsia="ja-JP"/>
              </w:rPr>
              <w:fldChar w:fldCharType="end"/>
            </w:r>
            <w:r w:rsidRPr="00663E7D">
              <w:rPr>
                <w:sz w:val="18"/>
                <w:szCs w:val="24"/>
                <w:lang w:eastAsia="ja-JP"/>
              </w:rPr>
              <w:t xml:space="preserve">. Otherwise, the EDMG-MCS field is as defined in </w:t>
            </w:r>
            <w:r w:rsidRPr="00663E7D">
              <w:rPr>
                <w:sz w:val="18"/>
                <w:szCs w:val="24"/>
                <w:lang w:eastAsia="ja-JP"/>
              </w:rPr>
              <w:fldChar w:fldCharType="begin"/>
            </w:r>
            <w:r w:rsidRPr="00663E7D">
              <w:rPr>
                <w:sz w:val="18"/>
                <w:szCs w:val="24"/>
                <w:lang w:eastAsia="ja-JP"/>
              </w:rPr>
              <w:instrText xml:space="preserve"> REF _Ref466398190 \r \h </w:instrText>
            </w:r>
            <w:r w:rsidRPr="00663E7D">
              <w:rPr>
                <w:sz w:val="18"/>
                <w:szCs w:val="24"/>
                <w:lang w:eastAsia="ja-JP"/>
              </w:rPr>
            </w:r>
            <w:r w:rsidRPr="00663E7D">
              <w:rPr>
                <w:sz w:val="18"/>
                <w:szCs w:val="24"/>
                <w:lang w:eastAsia="ja-JP"/>
              </w:rPr>
              <w:fldChar w:fldCharType="separate"/>
            </w:r>
            <w:r w:rsidRPr="00663E7D">
              <w:rPr>
                <w:sz w:val="18"/>
                <w:szCs w:val="24"/>
                <w:lang w:eastAsia="ja-JP"/>
              </w:rPr>
              <w:t>Table 19</w:t>
            </w:r>
            <w:r w:rsidRPr="00663E7D">
              <w:rPr>
                <w:sz w:val="18"/>
                <w:szCs w:val="24"/>
                <w:lang w:eastAsia="ja-JP"/>
              </w:rPr>
              <w:fldChar w:fldCharType="end"/>
            </w:r>
            <w:r w:rsidRPr="00663E7D">
              <w:rPr>
                <w:sz w:val="18"/>
                <w:szCs w:val="24"/>
                <w:lang w:eastAsia="ja-JP"/>
              </w:rPr>
              <w:t>.</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DCM SQPSK Applied</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62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If set to 1, indicates that DCM SQPSK (</w:t>
            </w:r>
            <w:r w:rsidRPr="00663E7D">
              <w:rPr>
                <w:sz w:val="18"/>
                <w:szCs w:val="24"/>
                <w:lang w:eastAsia="ja-JP"/>
              </w:rPr>
              <w:fldChar w:fldCharType="begin"/>
            </w:r>
            <w:r w:rsidRPr="00663E7D">
              <w:rPr>
                <w:sz w:val="18"/>
                <w:szCs w:val="24"/>
                <w:lang w:eastAsia="ja-JP"/>
              </w:rPr>
              <w:instrText xml:space="preserve"> REF _Ref473471495 \r \h </w:instrText>
            </w:r>
            <w:r w:rsidRPr="00663E7D">
              <w:rPr>
                <w:sz w:val="18"/>
                <w:szCs w:val="24"/>
                <w:lang w:eastAsia="ja-JP"/>
              </w:rPr>
            </w:r>
            <w:r w:rsidRPr="00663E7D">
              <w:rPr>
                <w:sz w:val="18"/>
                <w:szCs w:val="24"/>
                <w:lang w:eastAsia="ja-JP"/>
              </w:rPr>
              <w:fldChar w:fldCharType="separate"/>
            </w:r>
            <w:r w:rsidRPr="00663E7D">
              <w:rPr>
                <w:sz w:val="18"/>
                <w:szCs w:val="24"/>
                <w:lang w:eastAsia="ja-JP"/>
              </w:rPr>
              <w:t>30.5.7.4.2</w:t>
            </w:r>
            <w:r w:rsidRPr="00663E7D">
              <w:rPr>
                <w:sz w:val="18"/>
                <w:szCs w:val="24"/>
                <w:lang w:eastAsia="ja-JP"/>
              </w:rPr>
              <w:fldChar w:fldCharType="end"/>
            </w:r>
            <w:r w:rsidRPr="00663E7D">
              <w:rPr>
                <w:sz w:val="18"/>
                <w:szCs w:val="24"/>
                <w:lang w:eastAsia="ja-JP"/>
              </w:rPr>
              <w:t>) was applied at the transmitter. Otherwise, set to 0.</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NUC Applied</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63</w:t>
            </w:r>
          </w:p>
        </w:tc>
        <w:tc>
          <w:tcPr>
            <w:tcW w:w="0" w:type="auto"/>
            <w:shd w:val="clear" w:color="auto" w:fill="auto"/>
          </w:tcPr>
          <w:p w:rsidR="00EA0CBC" w:rsidRPr="00663E7D" w:rsidRDefault="00EA0CBC" w:rsidP="001D08DB">
            <w:pPr>
              <w:keepNext/>
              <w:keepLines/>
              <w:rPr>
                <w:strike/>
                <w:color w:val="FF0000"/>
                <w:sz w:val="18"/>
                <w:szCs w:val="24"/>
              </w:rPr>
            </w:pPr>
            <w:r w:rsidRPr="00663E7D">
              <w:rPr>
                <w:strike/>
                <w:color w:val="FF0000"/>
                <w:sz w:val="18"/>
                <w:szCs w:val="24"/>
              </w:rPr>
              <w:t>If any of the MCSs indicated within the EDMG-MCS field does not support non-uniform constellation, uniform constellation is applied for all MCSs and this field is reserved.</w:t>
            </w:r>
          </w:p>
          <w:p w:rsidR="00EA0CBC" w:rsidRPr="00663E7D" w:rsidRDefault="00EA0CBC" w:rsidP="001D08DB">
            <w:pPr>
              <w:keepNext/>
              <w:keepLines/>
              <w:rPr>
                <w:strike/>
                <w:color w:val="FF0000"/>
                <w:sz w:val="18"/>
                <w:szCs w:val="24"/>
              </w:rPr>
            </w:pPr>
          </w:p>
          <w:p w:rsidR="00EA0CBC" w:rsidRPr="00663E7D" w:rsidRDefault="00EA0CBC" w:rsidP="001D08DB">
            <w:pPr>
              <w:keepNext/>
              <w:keepLines/>
              <w:rPr>
                <w:strike/>
                <w:color w:val="FF0000"/>
                <w:sz w:val="18"/>
                <w:szCs w:val="24"/>
              </w:rPr>
            </w:pPr>
            <w:r w:rsidRPr="00663E7D">
              <w:rPr>
                <w:strike/>
                <w:color w:val="FF0000"/>
                <w:sz w:val="18"/>
                <w:szCs w:val="24"/>
              </w:rPr>
              <w:t>Otherwise and if this field is set to 1, non-uniform constellation is applied at the transmitter for the MCSs indicated within the EDMG-MCS field. If set to 0, uniform constellation was applied.</w:t>
            </w:r>
          </w:p>
          <w:p w:rsidR="00EA0CBC" w:rsidRPr="00663E7D" w:rsidRDefault="00EA0CBC" w:rsidP="001D08DB">
            <w:pPr>
              <w:keepNext/>
              <w:keepLines/>
              <w:rPr>
                <w:color w:val="FF0000"/>
                <w:sz w:val="18"/>
                <w:szCs w:val="24"/>
                <w:u w:val="single"/>
                <w:lang w:eastAsia="ja-JP"/>
              </w:rPr>
            </w:pPr>
            <w:r w:rsidRPr="00663E7D">
              <w:rPr>
                <w:color w:val="FF0000"/>
                <w:sz w:val="18"/>
                <w:szCs w:val="24"/>
                <w:u w:val="single"/>
                <w:lang w:eastAsia="ja-JP"/>
              </w:rPr>
              <w:t>If this field is set to 1, NUC is applied at the transmitter for all MCSs indicated within the EDMG-MCS field which do support NUC. If a MCS indicated within the EDMG-MCS field does not support NUC, uniform constellation is applied for this particular MCS.</w:t>
            </w:r>
          </w:p>
          <w:p w:rsidR="00EA0CBC" w:rsidRPr="00663E7D" w:rsidRDefault="00EA0CBC" w:rsidP="001D08DB">
            <w:pPr>
              <w:keepNext/>
              <w:keepLines/>
              <w:rPr>
                <w:color w:val="FF0000"/>
                <w:sz w:val="18"/>
                <w:szCs w:val="24"/>
                <w:u w:val="single"/>
                <w:lang w:eastAsia="ja-JP"/>
              </w:rPr>
            </w:pPr>
          </w:p>
          <w:p w:rsidR="00EA0CBC" w:rsidRPr="00663E7D" w:rsidRDefault="00EA0CBC" w:rsidP="001D08DB">
            <w:pPr>
              <w:keepNext/>
              <w:keepLines/>
              <w:rPr>
                <w:sz w:val="18"/>
                <w:szCs w:val="24"/>
                <w:lang w:eastAsia="ja-JP"/>
              </w:rPr>
            </w:pPr>
            <w:r w:rsidRPr="00663E7D">
              <w:rPr>
                <w:color w:val="FF0000"/>
                <w:sz w:val="18"/>
                <w:szCs w:val="24"/>
                <w:u w:val="single"/>
                <w:lang w:eastAsia="ja-JP"/>
              </w:rPr>
              <w:t xml:space="preserve">If set to 0, uniform constellation is applied for all MCSs </w:t>
            </w:r>
            <w:proofErr w:type="spellStart"/>
            <w:r w:rsidRPr="00663E7D">
              <w:rPr>
                <w:color w:val="FF0000"/>
                <w:sz w:val="18"/>
                <w:szCs w:val="24"/>
                <w:u w:val="single"/>
                <w:lang w:eastAsia="ja-JP"/>
              </w:rPr>
              <w:t>signaled</w:t>
            </w:r>
            <w:proofErr w:type="spellEnd"/>
            <w:r w:rsidRPr="00663E7D">
              <w:rPr>
                <w:color w:val="FF0000"/>
                <w:sz w:val="18"/>
                <w:szCs w:val="24"/>
                <w:u w:val="single"/>
                <w:lang w:eastAsia="ja-JP"/>
              </w:rPr>
              <w:t xml:space="preserve"> in EDMG-MCS field.</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EDMG TRN Length</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8</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64</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Indicates the number of TRN-Units present in the TRN field of the PPDU.</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RX TRN-Units per Each TX TRN-Unit</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8</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72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 xml:space="preserve">This field is reserved if the value of the EDMG TRN Length field is 0. Otherwise, the value of this field plus one indicates the number of consecutive TRN-Units in the TRN field for which the transmitter remains with the same transmit AWV. </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EDMG TRN-Unit P</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80</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 xml:space="preserve">For EDMG BRP-TX and EDMG BRP-RX/TX packets, the value of this field describes the number of TRN subfields in a TRN-Unit which are transmitted with the same AWV as the preamble and data field, as defined in </w:t>
            </w:r>
            <w:r w:rsidRPr="00663E7D">
              <w:rPr>
                <w:sz w:val="18"/>
                <w:szCs w:val="24"/>
                <w:lang w:eastAsia="ja-JP"/>
              </w:rPr>
              <w:fldChar w:fldCharType="begin"/>
            </w:r>
            <w:r w:rsidRPr="00663E7D">
              <w:rPr>
                <w:sz w:val="18"/>
                <w:szCs w:val="24"/>
                <w:lang w:eastAsia="ja-JP"/>
              </w:rPr>
              <w:instrText xml:space="preserve"> REF _Ref471142037 \r \h </w:instrText>
            </w:r>
            <w:r w:rsidRPr="00663E7D">
              <w:rPr>
                <w:sz w:val="18"/>
                <w:szCs w:val="24"/>
                <w:lang w:eastAsia="ja-JP"/>
              </w:rPr>
            </w:r>
            <w:r w:rsidRPr="00663E7D">
              <w:rPr>
                <w:sz w:val="18"/>
                <w:szCs w:val="24"/>
                <w:lang w:eastAsia="ja-JP"/>
              </w:rPr>
              <w:fldChar w:fldCharType="separate"/>
            </w:r>
            <w:r w:rsidRPr="00663E7D">
              <w:rPr>
                <w:sz w:val="18"/>
                <w:szCs w:val="24"/>
                <w:lang w:eastAsia="ja-JP"/>
              </w:rPr>
              <w:t>30.9.2.2.5</w:t>
            </w:r>
            <w:r w:rsidRPr="00663E7D">
              <w:rPr>
                <w:sz w:val="18"/>
                <w:szCs w:val="24"/>
                <w:lang w:eastAsia="ja-JP"/>
              </w:rPr>
              <w:fldChar w:fldCharType="end"/>
            </w:r>
            <w:r w:rsidRPr="00663E7D">
              <w:rPr>
                <w:sz w:val="18"/>
                <w:szCs w:val="24"/>
                <w:lang w:eastAsia="ja-JP"/>
              </w:rPr>
              <w:t>. Possible values for this field are:</w:t>
            </w:r>
          </w:p>
          <w:p w:rsidR="00EA0CBC" w:rsidRPr="00663E7D" w:rsidRDefault="00EA0CBC" w:rsidP="00EA0CBC">
            <w:pPr>
              <w:keepNext/>
              <w:keepLines/>
              <w:numPr>
                <w:ilvl w:val="0"/>
                <w:numId w:val="6"/>
              </w:numPr>
              <w:rPr>
                <w:sz w:val="18"/>
                <w:szCs w:val="24"/>
                <w:lang w:eastAsia="ja-JP"/>
              </w:rPr>
            </w:pPr>
            <w:r w:rsidRPr="00663E7D">
              <w:rPr>
                <w:sz w:val="18"/>
                <w:szCs w:val="24"/>
                <w:lang w:eastAsia="ja-JP"/>
              </w:rPr>
              <w:t>0: indicates zero TRN subfields</w:t>
            </w:r>
          </w:p>
          <w:p w:rsidR="00EA0CBC" w:rsidRPr="00663E7D" w:rsidRDefault="00EA0CBC" w:rsidP="00EA0CBC">
            <w:pPr>
              <w:keepNext/>
              <w:keepLines/>
              <w:numPr>
                <w:ilvl w:val="0"/>
                <w:numId w:val="6"/>
              </w:numPr>
              <w:rPr>
                <w:sz w:val="18"/>
                <w:szCs w:val="24"/>
                <w:lang w:eastAsia="ja-JP"/>
              </w:rPr>
            </w:pPr>
            <w:r w:rsidRPr="00663E7D">
              <w:rPr>
                <w:sz w:val="18"/>
                <w:szCs w:val="24"/>
                <w:lang w:eastAsia="ja-JP"/>
              </w:rPr>
              <w:t>1: indicates one TRN subfield</w:t>
            </w:r>
          </w:p>
          <w:p w:rsidR="00EA0CBC" w:rsidRPr="00663E7D" w:rsidRDefault="00EA0CBC" w:rsidP="00EA0CBC">
            <w:pPr>
              <w:keepNext/>
              <w:keepLines/>
              <w:numPr>
                <w:ilvl w:val="0"/>
                <w:numId w:val="6"/>
              </w:numPr>
              <w:rPr>
                <w:sz w:val="18"/>
                <w:szCs w:val="24"/>
                <w:lang w:eastAsia="ja-JP"/>
              </w:rPr>
            </w:pPr>
            <w:r w:rsidRPr="00663E7D">
              <w:rPr>
                <w:sz w:val="18"/>
                <w:szCs w:val="24"/>
                <w:lang w:eastAsia="ja-JP"/>
              </w:rPr>
              <w:t>2: indicates two TRN subfields</w:t>
            </w:r>
          </w:p>
          <w:p w:rsidR="00EA0CBC" w:rsidRPr="00663E7D" w:rsidRDefault="00EA0CBC" w:rsidP="00EA0CBC">
            <w:pPr>
              <w:keepNext/>
              <w:keepLines/>
              <w:numPr>
                <w:ilvl w:val="0"/>
                <w:numId w:val="6"/>
              </w:numPr>
              <w:rPr>
                <w:sz w:val="18"/>
                <w:szCs w:val="24"/>
                <w:lang w:eastAsia="ja-JP"/>
              </w:rPr>
            </w:pPr>
            <w:r w:rsidRPr="00663E7D">
              <w:rPr>
                <w:sz w:val="18"/>
                <w:szCs w:val="24"/>
                <w:lang w:eastAsia="ja-JP"/>
              </w:rPr>
              <w:t>3: indicates four TRN subfields</w:t>
            </w:r>
          </w:p>
          <w:p w:rsidR="00EA0CBC" w:rsidRPr="00663E7D" w:rsidRDefault="00EA0CBC" w:rsidP="001D08DB">
            <w:pPr>
              <w:keepNext/>
              <w:keepLines/>
              <w:rPr>
                <w:sz w:val="18"/>
                <w:szCs w:val="24"/>
                <w:lang w:eastAsia="ja-JP"/>
              </w:rPr>
            </w:pPr>
            <w:r w:rsidRPr="00663E7D">
              <w:rPr>
                <w:sz w:val="18"/>
                <w:szCs w:val="24"/>
                <w:lang w:eastAsia="ja-JP"/>
              </w:rPr>
              <w:t>For EDMG BRP-RX packets, this field is reserved.</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EDMG TRN-Unit M</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4</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82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 xml:space="preserve">For EDMG BRP-TX packets, the value of this field plus one indicates the number of TRN subfields in a TRN-Unit in which the transmitter may change AWV at the beginning of each TRN subfield transmission, as defined in </w:t>
            </w:r>
            <w:r w:rsidRPr="00663E7D">
              <w:rPr>
                <w:sz w:val="18"/>
                <w:szCs w:val="24"/>
                <w:lang w:eastAsia="ja-JP"/>
              </w:rPr>
              <w:fldChar w:fldCharType="begin"/>
            </w:r>
            <w:r w:rsidRPr="00663E7D">
              <w:rPr>
                <w:sz w:val="18"/>
                <w:szCs w:val="24"/>
                <w:lang w:eastAsia="ja-JP"/>
              </w:rPr>
              <w:instrText xml:space="preserve"> REF _Ref471142037 \r \h </w:instrText>
            </w:r>
            <w:r w:rsidRPr="00663E7D">
              <w:rPr>
                <w:sz w:val="18"/>
                <w:szCs w:val="24"/>
                <w:lang w:eastAsia="ja-JP"/>
              </w:rPr>
            </w:r>
            <w:r w:rsidRPr="00663E7D">
              <w:rPr>
                <w:sz w:val="18"/>
                <w:szCs w:val="24"/>
                <w:lang w:eastAsia="ja-JP"/>
              </w:rPr>
              <w:fldChar w:fldCharType="separate"/>
            </w:r>
            <w:r w:rsidRPr="00663E7D">
              <w:rPr>
                <w:sz w:val="18"/>
                <w:szCs w:val="24"/>
                <w:lang w:eastAsia="ja-JP"/>
              </w:rPr>
              <w:t>30.9.2.2.5</w:t>
            </w:r>
            <w:r w:rsidRPr="00663E7D">
              <w:rPr>
                <w:sz w:val="18"/>
                <w:szCs w:val="24"/>
                <w:lang w:eastAsia="ja-JP"/>
              </w:rPr>
              <w:fldChar w:fldCharType="end"/>
            </w:r>
            <w:r w:rsidRPr="00663E7D">
              <w:rPr>
                <w:sz w:val="18"/>
                <w:szCs w:val="24"/>
                <w:lang w:eastAsia="ja-JP"/>
              </w:rPr>
              <w:t xml:space="preserve">. For EDMG BRP-RX/TX packets, the value of this field plus one indicates the number of TRN subfields in a TRN-Unit transmitted with the same AWV following a possible AWV change, as defined in </w:t>
            </w:r>
            <w:r w:rsidRPr="00663E7D">
              <w:rPr>
                <w:sz w:val="18"/>
                <w:szCs w:val="24"/>
                <w:lang w:eastAsia="ja-JP"/>
              </w:rPr>
              <w:fldChar w:fldCharType="begin"/>
            </w:r>
            <w:r w:rsidRPr="00663E7D">
              <w:rPr>
                <w:sz w:val="18"/>
                <w:szCs w:val="24"/>
                <w:lang w:eastAsia="ja-JP"/>
              </w:rPr>
              <w:instrText xml:space="preserve"> REF _Ref471142037 \r \h </w:instrText>
            </w:r>
            <w:r w:rsidRPr="00663E7D">
              <w:rPr>
                <w:sz w:val="18"/>
                <w:szCs w:val="24"/>
                <w:lang w:eastAsia="ja-JP"/>
              </w:rPr>
            </w:r>
            <w:r w:rsidRPr="00663E7D">
              <w:rPr>
                <w:sz w:val="18"/>
                <w:szCs w:val="24"/>
                <w:lang w:eastAsia="ja-JP"/>
              </w:rPr>
              <w:fldChar w:fldCharType="separate"/>
            </w:r>
            <w:r w:rsidRPr="00663E7D">
              <w:rPr>
                <w:sz w:val="18"/>
                <w:szCs w:val="24"/>
                <w:lang w:eastAsia="ja-JP"/>
              </w:rPr>
              <w:t>30.9.2.2.5</w:t>
            </w:r>
            <w:r w:rsidRPr="00663E7D">
              <w:rPr>
                <w:sz w:val="18"/>
                <w:szCs w:val="24"/>
                <w:lang w:eastAsia="ja-JP"/>
              </w:rPr>
              <w:fldChar w:fldCharType="end"/>
            </w:r>
            <w:r w:rsidRPr="00663E7D">
              <w:rPr>
                <w:sz w:val="18"/>
                <w:szCs w:val="24"/>
                <w:lang w:eastAsia="ja-JP"/>
              </w:rPr>
              <w:t>. For EDMG BRP-RX packets, this field is reserved.</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EDMG TRN-Unit N</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86</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 xml:space="preserve">For EDMG BRP-TX packets, the value of this field indicates the number of consecutive TRN subfields within EDMG TRN-Unit M which are transmitted using the same AWV, as defined in </w:t>
            </w:r>
            <w:r w:rsidRPr="00663E7D">
              <w:rPr>
                <w:sz w:val="18"/>
                <w:szCs w:val="24"/>
                <w:lang w:eastAsia="ja-JP"/>
              </w:rPr>
              <w:fldChar w:fldCharType="begin"/>
            </w:r>
            <w:r w:rsidRPr="00663E7D">
              <w:rPr>
                <w:sz w:val="18"/>
                <w:szCs w:val="24"/>
                <w:lang w:eastAsia="ja-JP"/>
              </w:rPr>
              <w:instrText xml:space="preserve"> REF _Ref471142037 \r \h </w:instrText>
            </w:r>
            <w:r w:rsidRPr="00663E7D">
              <w:rPr>
                <w:sz w:val="18"/>
                <w:szCs w:val="24"/>
                <w:lang w:eastAsia="ja-JP"/>
              </w:rPr>
            </w:r>
            <w:r w:rsidRPr="00663E7D">
              <w:rPr>
                <w:sz w:val="18"/>
                <w:szCs w:val="24"/>
                <w:lang w:eastAsia="ja-JP"/>
              </w:rPr>
              <w:fldChar w:fldCharType="separate"/>
            </w:r>
            <w:r w:rsidRPr="00663E7D">
              <w:rPr>
                <w:sz w:val="18"/>
                <w:szCs w:val="24"/>
                <w:lang w:eastAsia="ja-JP"/>
              </w:rPr>
              <w:t>30.9.2.2.5</w:t>
            </w:r>
            <w:r w:rsidRPr="00663E7D">
              <w:rPr>
                <w:sz w:val="18"/>
                <w:szCs w:val="24"/>
                <w:lang w:eastAsia="ja-JP"/>
              </w:rPr>
              <w:fldChar w:fldCharType="end"/>
            </w:r>
            <w:r w:rsidRPr="00663E7D">
              <w:rPr>
                <w:sz w:val="18"/>
                <w:szCs w:val="24"/>
                <w:lang w:eastAsia="ja-JP"/>
              </w:rPr>
              <w:t>. Possible values for this field are:</w:t>
            </w:r>
          </w:p>
          <w:p w:rsidR="00EA0CBC" w:rsidRPr="00663E7D" w:rsidRDefault="00EA0CBC" w:rsidP="00EA0CBC">
            <w:pPr>
              <w:keepNext/>
              <w:keepLines/>
              <w:numPr>
                <w:ilvl w:val="0"/>
                <w:numId w:val="7"/>
              </w:numPr>
              <w:rPr>
                <w:sz w:val="18"/>
                <w:szCs w:val="24"/>
                <w:lang w:eastAsia="ja-JP"/>
              </w:rPr>
            </w:pPr>
            <w:r w:rsidRPr="00663E7D">
              <w:rPr>
                <w:sz w:val="18"/>
                <w:szCs w:val="24"/>
                <w:lang w:eastAsia="ja-JP"/>
              </w:rPr>
              <w:t>0: indicates one TRN subfield</w:t>
            </w:r>
          </w:p>
          <w:p w:rsidR="00EA0CBC" w:rsidRPr="00663E7D" w:rsidRDefault="00EA0CBC" w:rsidP="00EA0CBC">
            <w:pPr>
              <w:keepNext/>
              <w:keepLines/>
              <w:numPr>
                <w:ilvl w:val="0"/>
                <w:numId w:val="7"/>
              </w:numPr>
              <w:rPr>
                <w:sz w:val="18"/>
                <w:szCs w:val="24"/>
                <w:lang w:eastAsia="ja-JP"/>
              </w:rPr>
            </w:pPr>
            <w:r w:rsidRPr="00663E7D">
              <w:rPr>
                <w:sz w:val="18"/>
                <w:szCs w:val="24"/>
                <w:lang w:eastAsia="ja-JP"/>
              </w:rPr>
              <w:lastRenderedPageBreak/>
              <w:t>1: indicates two TRN subfields</w:t>
            </w:r>
          </w:p>
          <w:p w:rsidR="00EA0CBC" w:rsidRPr="00663E7D" w:rsidRDefault="00EA0CBC" w:rsidP="00EA0CBC">
            <w:pPr>
              <w:keepNext/>
              <w:keepLines/>
              <w:numPr>
                <w:ilvl w:val="0"/>
                <w:numId w:val="7"/>
              </w:numPr>
              <w:rPr>
                <w:sz w:val="18"/>
                <w:szCs w:val="24"/>
                <w:lang w:eastAsia="ja-JP"/>
              </w:rPr>
            </w:pPr>
            <w:r w:rsidRPr="00663E7D">
              <w:rPr>
                <w:sz w:val="18"/>
                <w:szCs w:val="24"/>
                <w:lang w:eastAsia="ja-JP"/>
              </w:rPr>
              <w:t>2: indicates three TRN subfields if EDMG TRN-Unit M is equal to 3, 6, 9 or 12; indicates eight TRN subfields if EDMG TRN-Unit M is equal to 8 or 16.</w:t>
            </w:r>
          </w:p>
          <w:p w:rsidR="00EA0CBC" w:rsidRPr="00663E7D" w:rsidRDefault="00EA0CBC" w:rsidP="00EA0CBC">
            <w:pPr>
              <w:keepNext/>
              <w:keepLines/>
              <w:numPr>
                <w:ilvl w:val="0"/>
                <w:numId w:val="7"/>
              </w:numPr>
              <w:rPr>
                <w:sz w:val="18"/>
                <w:szCs w:val="24"/>
                <w:lang w:eastAsia="ja-JP"/>
              </w:rPr>
            </w:pPr>
            <w:r w:rsidRPr="00663E7D">
              <w:rPr>
                <w:sz w:val="18"/>
                <w:szCs w:val="24"/>
                <w:lang w:eastAsia="ja-JP"/>
              </w:rPr>
              <w:t>3: indicates four TRN subfields</w:t>
            </w:r>
          </w:p>
          <w:p w:rsidR="00EA0CBC" w:rsidRPr="00663E7D" w:rsidRDefault="00EA0CBC" w:rsidP="001D08DB">
            <w:pPr>
              <w:keepNext/>
              <w:keepLines/>
              <w:rPr>
                <w:sz w:val="18"/>
                <w:szCs w:val="24"/>
                <w:lang w:eastAsia="ja-JP"/>
              </w:rPr>
            </w:pPr>
            <w:r w:rsidRPr="00663E7D">
              <w:rPr>
                <w:sz w:val="18"/>
                <w:szCs w:val="24"/>
                <w:lang w:eastAsia="ja-JP"/>
              </w:rPr>
              <w:t>For EDMG BRP-RX and EDMG BRP-RX/TX packets, this field is reserved.</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lastRenderedPageBreak/>
              <w:t>TRN Subfield Sequence Length</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88</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 xml:space="preserve">This field is reserved if the value of the EDMG TRN Length field is 0. Otherwise, this field indicates the length of the </w:t>
            </w:r>
            <w:proofErr w:type="spellStart"/>
            <w:r w:rsidRPr="00663E7D">
              <w:rPr>
                <w:sz w:val="18"/>
                <w:szCs w:val="24"/>
                <w:lang w:eastAsia="ja-JP"/>
              </w:rPr>
              <w:t>Golay</w:t>
            </w:r>
            <w:proofErr w:type="spellEnd"/>
            <w:r w:rsidRPr="00663E7D">
              <w:rPr>
                <w:sz w:val="18"/>
                <w:szCs w:val="24"/>
                <w:lang w:eastAsia="ja-JP"/>
              </w:rPr>
              <w:t xml:space="preserve"> sequence used to transmit the TRN subfields present in the TRN field of the PPDU and is set as follows: </w:t>
            </w:r>
          </w:p>
          <w:p w:rsidR="00EA0CBC" w:rsidRPr="00663E7D" w:rsidRDefault="00EA0CBC" w:rsidP="001D08DB">
            <w:pPr>
              <w:tabs>
                <w:tab w:val="num" w:pos="640"/>
                <w:tab w:val="left" w:pos="1080"/>
                <w:tab w:val="left" w:pos="1512"/>
                <w:tab w:val="left" w:pos="1958"/>
                <w:tab w:val="left" w:pos="2405"/>
              </w:tabs>
              <w:spacing w:before="60" w:after="60"/>
              <w:ind w:left="640" w:hanging="440"/>
              <w:jc w:val="both"/>
              <w:rPr>
                <w:noProof/>
                <w:sz w:val="20"/>
                <w:lang w:eastAsia="ja-JP"/>
              </w:rPr>
            </w:pPr>
            <w:r w:rsidRPr="00663E7D">
              <w:rPr>
                <w:noProof/>
                <w:sz w:val="20"/>
                <w:lang w:eastAsia="ja-JP"/>
              </w:rPr>
              <w:t>Set to 0 to indicate normal sequence length of 128×</w:t>
            </w:r>
            <w:r w:rsidRPr="00663E7D">
              <w:rPr>
                <w:i/>
                <w:noProof/>
                <w:sz w:val="20"/>
                <w:lang w:eastAsia="ja-JP"/>
              </w:rPr>
              <w:t xml:space="preserve"> N</w:t>
            </w:r>
            <w:r w:rsidRPr="00663E7D">
              <w:rPr>
                <w:i/>
                <w:noProof/>
                <w:sz w:val="20"/>
                <w:vertAlign w:val="subscript"/>
                <w:lang w:eastAsia="ja-JP"/>
              </w:rPr>
              <w:t>CB</w:t>
            </w:r>
          </w:p>
          <w:p w:rsidR="00EA0CBC" w:rsidRPr="00663E7D" w:rsidRDefault="00EA0CBC" w:rsidP="001D08DB">
            <w:pPr>
              <w:tabs>
                <w:tab w:val="num" w:pos="640"/>
                <w:tab w:val="left" w:pos="1080"/>
                <w:tab w:val="left" w:pos="1512"/>
                <w:tab w:val="left" w:pos="1958"/>
                <w:tab w:val="left" w:pos="2405"/>
              </w:tabs>
              <w:spacing w:before="60" w:after="60"/>
              <w:ind w:left="640" w:hanging="440"/>
              <w:jc w:val="both"/>
              <w:rPr>
                <w:noProof/>
                <w:sz w:val="20"/>
                <w:lang w:eastAsia="ja-JP"/>
              </w:rPr>
            </w:pPr>
            <w:r w:rsidRPr="00663E7D">
              <w:rPr>
                <w:noProof/>
                <w:sz w:val="20"/>
                <w:lang w:eastAsia="ja-JP"/>
              </w:rPr>
              <w:t>Set to 1 to indicate long sequence length of 256×</w:t>
            </w:r>
            <w:r w:rsidRPr="00663E7D">
              <w:rPr>
                <w:i/>
                <w:noProof/>
                <w:sz w:val="20"/>
                <w:lang w:eastAsia="ja-JP"/>
              </w:rPr>
              <w:t xml:space="preserve"> N</w:t>
            </w:r>
            <w:r w:rsidRPr="00663E7D">
              <w:rPr>
                <w:i/>
                <w:noProof/>
                <w:sz w:val="20"/>
                <w:vertAlign w:val="subscript"/>
                <w:lang w:eastAsia="ja-JP"/>
              </w:rPr>
              <w:t>CB</w:t>
            </w:r>
          </w:p>
          <w:p w:rsidR="00EA0CBC" w:rsidRPr="00663E7D" w:rsidRDefault="00EA0CBC" w:rsidP="001D08DB">
            <w:pPr>
              <w:tabs>
                <w:tab w:val="num" w:pos="640"/>
                <w:tab w:val="left" w:pos="1080"/>
                <w:tab w:val="left" w:pos="1512"/>
                <w:tab w:val="left" w:pos="1958"/>
                <w:tab w:val="left" w:pos="2405"/>
              </w:tabs>
              <w:spacing w:before="60" w:after="60"/>
              <w:ind w:left="640" w:hanging="440"/>
              <w:jc w:val="both"/>
              <w:rPr>
                <w:noProof/>
                <w:sz w:val="20"/>
                <w:lang w:eastAsia="ja-JP"/>
              </w:rPr>
            </w:pPr>
            <w:r w:rsidRPr="00663E7D">
              <w:rPr>
                <w:noProof/>
                <w:sz w:val="20"/>
                <w:lang w:eastAsia="ja-JP"/>
              </w:rPr>
              <w:t>Set to 2 to indicate short sequence length of 64×</w:t>
            </w:r>
            <w:r w:rsidRPr="00663E7D">
              <w:rPr>
                <w:i/>
                <w:noProof/>
                <w:sz w:val="20"/>
                <w:lang w:eastAsia="ja-JP"/>
              </w:rPr>
              <w:t xml:space="preserve"> N</w:t>
            </w:r>
            <w:r w:rsidRPr="00663E7D">
              <w:rPr>
                <w:i/>
                <w:noProof/>
                <w:sz w:val="20"/>
                <w:vertAlign w:val="subscript"/>
                <w:lang w:eastAsia="ja-JP"/>
              </w:rPr>
              <w:t>CB</w:t>
            </w:r>
          </w:p>
          <w:p w:rsidR="00EA0CBC" w:rsidRPr="00663E7D" w:rsidRDefault="00EA0CBC" w:rsidP="001D08DB">
            <w:pPr>
              <w:tabs>
                <w:tab w:val="num" w:pos="640"/>
                <w:tab w:val="left" w:pos="1080"/>
                <w:tab w:val="left" w:pos="1512"/>
                <w:tab w:val="left" w:pos="1958"/>
                <w:tab w:val="left" w:pos="2405"/>
              </w:tabs>
              <w:spacing w:before="60" w:after="60"/>
              <w:ind w:left="640" w:hanging="440"/>
              <w:jc w:val="both"/>
              <w:rPr>
                <w:noProof/>
                <w:sz w:val="20"/>
                <w:lang w:eastAsia="ja-JP"/>
              </w:rPr>
            </w:pPr>
            <w:r w:rsidRPr="00663E7D">
              <w:rPr>
                <w:noProof/>
                <w:sz w:val="20"/>
                <w:lang w:eastAsia="ja-JP"/>
              </w:rPr>
              <w:t>Value 3 is reserved</w:t>
            </w:r>
          </w:p>
          <w:p w:rsidR="00EA0CBC" w:rsidRPr="00663E7D" w:rsidRDefault="00EA0CBC" w:rsidP="001D08DB">
            <w:pPr>
              <w:keepNext/>
              <w:keepLines/>
              <w:rPr>
                <w:sz w:val="18"/>
                <w:szCs w:val="24"/>
                <w:lang w:eastAsia="ja-JP"/>
              </w:rPr>
            </w:pPr>
            <w:r w:rsidRPr="00663E7D">
              <w:rPr>
                <w:i/>
                <w:sz w:val="24"/>
                <w:szCs w:val="24"/>
              </w:rPr>
              <w:t>N</w:t>
            </w:r>
            <w:r w:rsidRPr="00663E7D">
              <w:rPr>
                <w:i/>
                <w:sz w:val="24"/>
                <w:szCs w:val="24"/>
                <w:vertAlign w:val="subscript"/>
              </w:rPr>
              <w:t>CB</w:t>
            </w:r>
            <w:r w:rsidRPr="00663E7D">
              <w:rPr>
                <w:sz w:val="18"/>
                <w:szCs w:val="24"/>
                <w:lang w:eastAsia="ja-JP"/>
              </w:rPr>
              <w:t xml:space="preserve"> represents the integer number of contiguous 2.16 GHz channels over which the TRN subfield is transmitted and 1 ≤ </w:t>
            </w:r>
            <w:r w:rsidRPr="00663E7D">
              <w:rPr>
                <w:i/>
                <w:sz w:val="24"/>
                <w:szCs w:val="24"/>
              </w:rPr>
              <w:t>N</w:t>
            </w:r>
            <w:r w:rsidRPr="00663E7D">
              <w:rPr>
                <w:i/>
                <w:sz w:val="24"/>
                <w:szCs w:val="24"/>
                <w:vertAlign w:val="subscript"/>
              </w:rPr>
              <w:t>CB</w:t>
            </w:r>
            <w:r w:rsidRPr="00663E7D">
              <w:rPr>
                <w:sz w:val="18"/>
                <w:szCs w:val="24"/>
                <w:lang w:eastAsia="ja-JP"/>
              </w:rPr>
              <w:t xml:space="preserve"> ≤ 4.</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TRN-Unit RX Pattern</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90</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If set to 1 in a BRP-TX packet, indicates that the measurements of the TRN-Units is to be done using a quasi-</w:t>
            </w:r>
            <w:proofErr w:type="spellStart"/>
            <w:r w:rsidRPr="00663E7D">
              <w:rPr>
                <w:sz w:val="18"/>
                <w:szCs w:val="24"/>
                <w:lang w:eastAsia="ja-JP"/>
              </w:rPr>
              <w:t>omni</w:t>
            </w:r>
            <w:proofErr w:type="spellEnd"/>
            <w:r w:rsidRPr="00663E7D">
              <w:rPr>
                <w:sz w:val="18"/>
                <w:szCs w:val="24"/>
                <w:lang w:eastAsia="ja-JP"/>
              </w:rPr>
              <w:t xml:space="preserve"> antenna pattern. Otherwise if set to 0 in a BRP-TX packet, indicates that the measurements of the TRN-Units is to be done using a directional AWV receive antenna configuration. For all other cases, this field is reserved.</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EDMG Beam Tracking Request</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Del="00594397" w:rsidRDefault="00EA0CBC" w:rsidP="001D08DB">
            <w:pPr>
              <w:keepNext/>
              <w:keepLines/>
              <w:rPr>
                <w:sz w:val="18"/>
                <w:szCs w:val="24"/>
                <w:lang w:eastAsia="ja-JP"/>
              </w:rPr>
            </w:pPr>
            <w:r w:rsidRPr="00663E7D">
              <w:rPr>
                <w:sz w:val="18"/>
                <w:szCs w:val="24"/>
                <w:lang w:eastAsia="ja-JP"/>
              </w:rPr>
              <w:t>91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Corresponds to the TXVECTOR parameter EDMG_BEAM_TRACKING_REQUEST.</w:t>
            </w:r>
          </w:p>
          <w:p w:rsidR="00EA0CBC" w:rsidRPr="00663E7D" w:rsidRDefault="00EA0CBC" w:rsidP="001D08DB">
            <w:pPr>
              <w:keepNext/>
              <w:keepLines/>
              <w:rPr>
                <w:sz w:val="18"/>
                <w:szCs w:val="24"/>
                <w:lang w:eastAsia="ja-JP"/>
              </w:rPr>
            </w:pPr>
            <w:r w:rsidRPr="00663E7D">
              <w:rPr>
                <w:sz w:val="18"/>
                <w:szCs w:val="24"/>
                <w:lang w:eastAsia="ja-JP"/>
              </w:rPr>
              <w:t>Set to 1 to indicate the need for beam tracking (10.38.7); otherwise, set to 0.</w:t>
            </w:r>
          </w:p>
          <w:p w:rsidR="00EA0CBC" w:rsidRPr="00663E7D" w:rsidRDefault="00EA0CBC" w:rsidP="001D08DB">
            <w:pPr>
              <w:keepNext/>
              <w:keepLines/>
              <w:rPr>
                <w:sz w:val="18"/>
                <w:szCs w:val="24"/>
                <w:lang w:eastAsia="ja-JP"/>
              </w:rPr>
            </w:pPr>
            <w:r w:rsidRPr="00663E7D">
              <w:rPr>
                <w:sz w:val="18"/>
                <w:szCs w:val="24"/>
                <w:lang w:eastAsia="ja-JP"/>
              </w:rPr>
              <w:t>The EDMG Beam Tracking Request field is reserved when the EDMG TRN Length field is 0.</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Phase Hopping</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92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If set to 1 in an EDMG OFDM mode PPDU, this field indicates that phase hopping is used. Otherwise this field is set to 0. This field is reserved in an EDMG SC mode PPDU, or if the transmitter or receiver do not support phase hopping.</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Open Loop Precoding</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93</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If the Phase Hopping field is set to 1, this field indicates if open loop precoding is used. If this field is 1, open loop precoding is used. Otherwise, open loop precoding is not used. If the Phase Hopping field is reserved, this field is also reserved.</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Additional EDMG PPDU</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94</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A value of 1 indicates that this EDMG PPDU is immediately followed by another EDMG PPDU with no IFS or preamble in between the PPDUs. A value of 0 indicates that no additional EDMG PPDU follows this EDMG PPDU.</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Reserved</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17</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95</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Set to 0 by the transmitter and ignored by the receiver.</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CRC</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16</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112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Header Check sequence. Calculation of the header check sequence is defined in 20.3.7.</w:t>
            </w:r>
          </w:p>
        </w:tc>
      </w:tr>
    </w:tbl>
    <w:p w:rsidR="00EA0CBC" w:rsidRDefault="00EA0CBC" w:rsidP="00EA0CBC"/>
    <w:p w:rsidR="00EA0CBC" w:rsidRDefault="00EA0CBC">
      <w:r>
        <w:br w:type="page"/>
      </w:r>
    </w:p>
    <w:tbl>
      <w:tblPr>
        <w:tblStyle w:val="TableGrid"/>
        <w:tblW w:w="0" w:type="auto"/>
        <w:tblLook w:val="04A0" w:firstRow="1" w:lastRow="0" w:firstColumn="1" w:lastColumn="0" w:noHBand="0" w:noVBand="1"/>
      </w:tblPr>
      <w:tblGrid>
        <w:gridCol w:w="2452"/>
        <w:gridCol w:w="2374"/>
        <w:gridCol w:w="2374"/>
        <w:gridCol w:w="2376"/>
      </w:tblGrid>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lastRenderedPageBreak/>
              <w:t>CID</w:t>
            </w:r>
          </w:p>
        </w:tc>
        <w:tc>
          <w:tcPr>
            <w:tcW w:w="2374" w:type="dxa"/>
          </w:tcPr>
          <w:p w:rsidR="00EA0CBC" w:rsidRPr="00EA0CBC" w:rsidRDefault="00EA0CBC" w:rsidP="001D08DB">
            <w:pPr>
              <w:rPr>
                <w:rFonts w:ascii="Arial" w:hAnsi="Arial" w:cs="Arial"/>
              </w:rPr>
            </w:pPr>
            <w:r w:rsidRPr="00EA0CBC">
              <w:rPr>
                <w:rFonts w:ascii="Arial" w:hAnsi="Arial" w:cs="Arial"/>
              </w:rPr>
              <w:t>Clause</w:t>
            </w:r>
          </w:p>
        </w:tc>
        <w:tc>
          <w:tcPr>
            <w:tcW w:w="2374" w:type="dxa"/>
          </w:tcPr>
          <w:p w:rsidR="00EA0CBC" w:rsidRPr="00EA0CBC" w:rsidRDefault="00EA0CBC" w:rsidP="001D08DB">
            <w:pPr>
              <w:rPr>
                <w:rFonts w:ascii="Arial" w:hAnsi="Arial" w:cs="Arial"/>
              </w:rPr>
            </w:pPr>
            <w:r w:rsidRPr="00EA0CBC">
              <w:rPr>
                <w:rFonts w:ascii="Arial" w:hAnsi="Arial" w:cs="Arial"/>
              </w:rPr>
              <w:t>Comment</w:t>
            </w:r>
          </w:p>
        </w:tc>
        <w:tc>
          <w:tcPr>
            <w:tcW w:w="2376" w:type="dxa"/>
          </w:tcPr>
          <w:p w:rsidR="00EA0CBC" w:rsidRPr="00EA0CBC" w:rsidRDefault="00EA0CBC" w:rsidP="001D08DB">
            <w:pPr>
              <w:rPr>
                <w:rFonts w:ascii="Arial" w:hAnsi="Arial" w:cs="Arial"/>
              </w:rPr>
            </w:pPr>
            <w:r w:rsidRPr="00EA0CBC">
              <w:rPr>
                <w:rFonts w:ascii="Arial" w:hAnsi="Arial" w:cs="Arial"/>
              </w:rPr>
              <w:t>Proposed Change</w:t>
            </w:r>
          </w:p>
        </w:tc>
      </w:tr>
      <w:tr w:rsidR="00EA0CBC" w:rsidRPr="00EA0CBC" w:rsidTr="00EA0CBC">
        <w:tc>
          <w:tcPr>
            <w:tcW w:w="2452" w:type="dxa"/>
          </w:tcPr>
          <w:p w:rsidR="00EA0CBC" w:rsidRPr="00EA0CBC" w:rsidRDefault="00EA0CBC" w:rsidP="001D08DB">
            <w:pPr>
              <w:rPr>
                <w:rFonts w:ascii="Arial" w:hAnsi="Arial" w:cs="Arial"/>
              </w:rPr>
            </w:pPr>
            <w:r w:rsidRPr="00EA0CBC">
              <w:rPr>
                <w:rFonts w:ascii="Arial" w:hAnsi="Arial" w:cs="Arial"/>
              </w:rPr>
              <w:t>520</w:t>
            </w: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30.3.3.3.5.1</w:t>
            </w:r>
          </w:p>
          <w:p w:rsidR="00EA0CBC" w:rsidRPr="00EA0CBC" w:rsidRDefault="00EA0CBC" w:rsidP="001D08DB">
            <w:pPr>
              <w:rPr>
                <w:rFonts w:ascii="Arial" w:hAnsi="Arial" w:cs="Arial"/>
              </w:rPr>
            </w:pPr>
          </w:p>
        </w:tc>
        <w:tc>
          <w:tcPr>
            <w:tcW w:w="2374" w:type="dxa"/>
          </w:tcPr>
          <w:p w:rsidR="00EA0CBC" w:rsidRPr="00EA0CBC" w:rsidRDefault="00EA0CBC" w:rsidP="001D08DB">
            <w:pPr>
              <w:rPr>
                <w:rFonts w:ascii="Arial" w:hAnsi="Arial" w:cs="Arial"/>
                <w:color w:val="000000"/>
              </w:rPr>
            </w:pPr>
            <w:r w:rsidRPr="00EA0CBC">
              <w:rPr>
                <w:rFonts w:ascii="Arial" w:hAnsi="Arial" w:cs="Arial"/>
                <w:color w:val="000000"/>
              </w:rPr>
              <w:t xml:space="preserve">NUC applied </w:t>
            </w:r>
            <w:proofErr w:type="spellStart"/>
            <w:r w:rsidRPr="00EA0CBC">
              <w:rPr>
                <w:rFonts w:ascii="Arial" w:hAnsi="Arial" w:cs="Arial"/>
                <w:color w:val="000000"/>
              </w:rPr>
              <w:t>signaling</w:t>
            </w:r>
            <w:proofErr w:type="spellEnd"/>
            <w:r w:rsidRPr="00EA0CBC">
              <w:rPr>
                <w:rFonts w:ascii="Arial" w:hAnsi="Arial" w:cs="Arial"/>
                <w:color w:val="000000"/>
              </w:rPr>
              <w:t xml:space="preserve"> restricts NUC usage. Assume NUC support for 64-QAM, then is would not be possible to have two spatial streams with 16-QAM and 64-NUC</w:t>
            </w:r>
          </w:p>
          <w:p w:rsidR="00EA0CBC" w:rsidRPr="00EA0CBC" w:rsidRDefault="00EA0CBC" w:rsidP="001D08DB">
            <w:pPr>
              <w:rPr>
                <w:rFonts w:ascii="Arial" w:hAnsi="Arial" w:cs="Arial"/>
              </w:rPr>
            </w:pPr>
          </w:p>
        </w:tc>
        <w:tc>
          <w:tcPr>
            <w:tcW w:w="2376" w:type="dxa"/>
          </w:tcPr>
          <w:p w:rsidR="00EA0CBC" w:rsidRPr="00EA0CBC" w:rsidRDefault="00EA0CBC" w:rsidP="001D08DB">
            <w:pPr>
              <w:rPr>
                <w:rFonts w:ascii="Arial" w:hAnsi="Arial" w:cs="Arial"/>
                <w:color w:val="000000"/>
              </w:rPr>
            </w:pPr>
            <w:r w:rsidRPr="00EA0CBC">
              <w:rPr>
                <w:rFonts w:ascii="Arial" w:hAnsi="Arial" w:cs="Arial"/>
                <w:color w:val="000000"/>
              </w:rPr>
              <w:t>Change description to "If this field is set to 1, NUC is applied at the transmitter for the MCSs indicated by EDMG-MCS1 field or EDMG-MCS2 field if supported. If an indicated MCS does not support NUC, uniform constellation is applied for this particular MCS.</w:t>
            </w:r>
            <w:r w:rsidRPr="00EA0CBC">
              <w:rPr>
                <w:rFonts w:ascii="Arial" w:hAnsi="Arial" w:cs="Arial"/>
                <w:color w:val="000000"/>
              </w:rPr>
              <w:br/>
            </w:r>
            <w:r w:rsidRPr="00EA0CBC">
              <w:rPr>
                <w:rFonts w:ascii="Arial" w:hAnsi="Arial" w:cs="Arial"/>
                <w:color w:val="000000"/>
              </w:rPr>
              <w:br/>
              <w:t xml:space="preserve">If set to 0, uniform constellation was applied for both MCSs </w:t>
            </w:r>
            <w:proofErr w:type="spellStart"/>
            <w:r w:rsidRPr="00EA0CBC">
              <w:rPr>
                <w:rFonts w:ascii="Arial" w:hAnsi="Arial" w:cs="Arial"/>
                <w:color w:val="000000"/>
              </w:rPr>
              <w:t>signaled</w:t>
            </w:r>
            <w:proofErr w:type="spellEnd"/>
            <w:r w:rsidRPr="00EA0CBC">
              <w:rPr>
                <w:rFonts w:ascii="Arial" w:hAnsi="Arial" w:cs="Arial"/>
                <w:color w:val="000000"/>
              </w:rPr>
              <w:t xml:space="preserve"> in EDMG-MCS1 field and EDMG-MCS2 field."</w:t>
            </w:r>
          </w:p>
          <w:p w:rsidR="00EA0CBC" w:rsidRPr="00EA0CBC" w:rsidRDefault="00EA0CBC" w:rsidP="001D08DB">
            <w:pPr>
              <w:rPr>
                <w:rFonts w:ascii="Arial" w:hAnsi="Arial" w:cs="Arial"/>
                <w:color w:val="000000"/>
              </w:rPr>
            </w:pPr>
          </w:p>
        </w:tc>
      </w:tr>
    </w:tbl>
    <w:p w:rsidR="00EA0CBC" w:rsidRPr="00EA0CBC" w:rsidRDefault="00EA0CBC" w:rsidP="00EA0CBC">
      <w:pPr>
        <w:rPr>
          <w:rFonts w:ascii="Arial" w:hAnsi="Arial" w:cs="Arial"/>
        </w:rPr>
      </w:pPr>
      <w:r w:rsidRPr="00EA0CBC">
        <w:rPr>
          <w:rFonts w:ascii="Arial" w:hAnsi="Arial" w:cs="Arial"/>
        </w:rPr>
        <w:t>Proposed resolution: Accept.</w:t>
      </w:r>
    </w:p>
    <w:p w:rsidR="00EA0CBC" w:rsidRDefault="00EA0CBC" w:rsidP="00EA0CBC">
      <w:pPr>
        <w:pStyle w:val="IEEEStdsRegularTableCaption"/>
        <w:numPr>
          <w:ilvl w:val="0"/>
          <w:numId w:val="0"/>
        </w:numPr>
      </w:pPr>
      <w:r>
        <w:t>Table 24 - 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994"/>
        <w:gridCol w:w="674"/>
        <w:gridCol w:w="6848"/>
      </w:tblGrid>
      <w:tr w:rsidR="00EA0CBC" w:rsidRPr="00663E7D" w:rsidTr="001D08DB">
        <w:tc>
          <w:tcPr>
            <w:tcW w:w="0" w:type="auto"/>
            <w:shd w:val="clear" w:color="auto" w:fill="auto"/>
          </w:tcPr>
          <w:p w:rsidR="00EA0CBC" w:rsidRPr="00663E7D" w:rsidRDefault="00EA0CBC" w:rsidP="001D08DB">
            <w:pPr>
              <w:keepNext/>
              <w:keepLines/>
              <w:jc w:val="center"/>
              <w:rPr>
                <w:b/>
                <w:sz w:val="18"/>
                <w:szCs w:val="24"/>
                <w:lang w:eastAsia="ja-JP"/>
              </w:rPr>
            </w:pPr>
            <w:r w:rsidRPr="00663E7D">
              <w:rPr>
                <w:b/>
                <w:sz w:val="18"/>
                <w:szCs w:val="24"/>
                <w:lang w:eastAsia="ja-JP"/>
              </w:rPr>
              <w:t>Field</w:t>
            </w:r>
          </w:p>
        </w:tc>
        <w:tc>
          <w:tcPr>
            <w:tcW w:w="0" w:type="auto"/>
            <w:shd w:val="clear" w:color="auto" w:fill="auto"/>
          </w:tcPr>
          <w:p w:rsidR="00EA0CBC" w:rsidRPr="00663E7D" w:rsidRDefault="00EA0CBC" w:rsidP="001D08DB">
            <w:pPr>
              <w:keepNext/>
              <w:keepLines/>
              <w:jc w:val="center"/>
              <w:rPr>
                <w:b/>
                <w:sz w:val="18"/>
                <w:szCs w:val="24"/>
                <w:lang w:eastAsia="ja-JP"/>
              </w:rPr>
            </w:pPr>
            <w:r w:rsidRPr="00663E7D">
              <w:rPr>
                <w:b/>
                <w:sz w:val="18"/>
                <w:szCs w:val="24"/>
                <w:lang w:eastAsia="ja-JP"/>
              </w:rPr>
              <w:t>Number of bits</w:t>
            </w:r>
          </w:p>
        </w:tc>
        <w:tc>
          <w:tcPr>
            <w:tcW w:w="0" w:type="auto"/>
            <w:shd w:val="clear" w:color="auto" w:fill="auto"/>
          </w:tcPr>
          <w:p w:rsidR="00EA0CBC" w:rsidRPr="00663E7D" w:rsidRDefault="00EA0CBC" w:rsidP="001D08DB">
            <w:pPr>
              <w:keepNext/>
              <w:keepLines/>
              <w:jc w:val="center"/>
              <w:rPr>
                <w:b/>
                <w:sz w:val="18"/>
                <w:szCs w:val="24"/>
                <w:lang w:eastAsia="ja-JP"/>
              </w:rPr>
            </w:pPr>
            <w:r w:rsidRPr="00663E7D">
              <w:rPr>
                <w:b/>
                <w:sz w:val="18"/>
                <w:szCs w:val="24"/>
                <w:lang w:eastAsia="ja-JP"/>
              </w:rPr>
              <w:t>Start bit</w:t>
            </w:r>
          </w:p>
        </w:tc>
        <w:tc>
          <w:tcPr>
            <w:tcW w:w="0" w:type="auto"/>
            <w:shd w:val="clear" w:color="auto" w:fill="auto"/>
          </w:tcPr>
          <w:p w:rsidR="00EA0CBC" w:rsidRPr="00663E7D" w:rsidRDefault="00EA0CBC" w:rsidP="001D08DB">
            <w:pPr>
              <w:keepNext/>
              <w:keepLines/>
              <w:jc w:val="center"/>
              <w:rPr>
                <w:b/>
                <w:sz w:val="18"/>
                <w:szCs w:val="24"/>
                <w:lang w:eastAsia="ja-JP"/>
              </w:rPr>
            </w:pPr>
            <w:r w:rsidRPr="00663E7D">
              <w:rPr>
                <w:b/>
                <w:sz w:val="18"/>
                <w:szCs w:val="24"/>
                <w:lang w:eastAsia="ja-JP"/>
              </w:rPr>
              <w:t>Description</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Scrambler Seed</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7</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0</w:t>
            </w:r>
          </w:p>
        </w:tc>
        <w:tc>
          <w:tcPr>
            <w:tcW w:w="0" w:type="auto"/>
            <w:shd w:val="clear" w:color="auto" w:fill="auto"/>
          </w:tcPr>
          <w:p w:rsidR="00EA0CBC" w:rsidRPr="00663E7D" w:rsidRDefault="00EA0CBC" w:rsidP="001D08DB">
            <w:pPr>
              <w:keepNext/>
              <w:keepLines/>
              <w:rPr>
                <w:sz w:val="18"/>
                <w:szCs w:val="24"/>
                <w:lang w:eastAsia="ja-JP"/>
              </w:rPr>
            </w:pP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PSDU Length</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22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7</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Length of the PSDU field in octets.</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EDMG-MCS1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5</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29</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 xml:space="preserve">Indicates the modulation and coding scheme for the first spatial stream. If the </w:t>
            </w:r>
            <w:proofErr w:type="spellStart"/>
            <w:r w:rsidRPr="00663E7D">
              <w:rPr>
                <w:sz w:val="18"/>
                <w:szCs w:val="24"/>
                <w:lang w:eastAsia="ja-JP"/>
              </w:rPr>
              <w:t>IsSCPSDU</w:t>
            </w:r>
            <w:proofErr w:type="spellEnd"/>
            <w:r w:rsidRPr="00663E7D">
              <w:rPr>
                <w:sz w:val="18"/>
                <w:szCs w:val="24"/>
                <w:lang w:eastAsia="ja-JP"/>
              </w:rPr>
              <w:t xml:space="preserve"> field in the L-Header is equal to 1, this field contains a SC MCS index. If the </w:t>
            </w:r>
            <w:proofErr w:type="spellStart"/>
            <w:r w:rsidRPr="00663E7D">
              <w:rPr>
                <w:sz w:val="18"/>
                <w:szCs w:val="24"/>
                <w:lang w:eastAsia="ja-JP"/>
              </w:rPr>
              <w:t>IsSCPSDU</w:t>
            </w:r>
            <w:proofErr w:type="spellEnd"/>
            <w:r w:rsidRPr="00663E7D">
              <w:rPr>
                <w:sz w:val="18"/>
                <w:szCs w:val="24"/>
                <w:lang w:eastAsia="ja-JP"/>
              </w:rPr>
              <w:t xml:space="preserve"> field in the L-Header is equal to 0, this field contains an OFDM MCS index.</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EDMG-MCS2</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5</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34</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 xml:space="preserve">Indicates the modulation and coding scheme for the second spatial stream and is reserved if the number of spatial streams is 1. If the </w:t>
            </w:r>
            <w:proofErr w:type="spellStart"/>
            <w:r w:rsidRPr="00663E7D">
              <w:rPr>
                <w:sz w:val="18"/>
                <w:szCs w:val="24"/>
                <w:lang w:eastAsia="ja-JP"/>
              </w:rPr>
              <w:t>IsSCPSDU</w:t>
            </w:r>
            <w:proofErr w:type="spellEnd"/>
            <w:r w:rsidRPr="00663E7D">
              <w:rPr>
                <w:sz w:val="18"/>
                <w:szCs w:val="24"/>
                <w:lang w:eastAsia="ja-JP"/>
              </w:rPr>
              <w:t xml:space="preserve"> field in the L-Header is equal to 1, this field contains a SC MCS index. If the </w:t>
            </w:r>
            <w:proofErr w:type="spellStart"/>
            <w:r w:rsidRPr="00663E7D">
              <w:rPr>
                <w:sz w:val="18"/>
                <w:szCs w:val="24"/>
                <w:lang w:eastAsia="ja-JP"/>
              </w:rPr>
              <w:t>IsSCPSDU</w:t>
            </w:r>
            <w:proofErr w:type="spellEnd"/>
            <w:r w:rsidRPr="00663E7D">
              <w:rPr>
                <w:sz w:val="18"/>
                <w:szCs w:val="24"/>
                <w:lang w:eastAsia="ja-JP"/>
              </w:rPr>
              <w:t xml:space="preserve"> field in the L-Header is equal to 0, this field contains an OFDM MCS index.</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NUC Applied</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1</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39</w:t>
            </w:r>
          </w:p>
        </w:tc>
        <w:tc>
          <w:tcPr>
            <w:tcW w:w="0" w:type="auto"/>
            <w:shd w:val="clear" w:color="auto" w:fill="auto"/>
          </w:tcPr>
          <w:p w:rsidR="00EA0CBC" w:rsidRPr="00663E7D" w:rsidRDefault="00EA0CBC" w:rsidP="001D08DB">
            <w:pPr>
              <w:keepNext/>
              <w:keepLines/>
              <w:rPr>
                <w:strike/>
                <w:color w:val="FF0000"/>
                <w:sz w:val="18"/>
                <w:szCs w:val="24"/>
                <w:u w:val="single"/>
                <w:lang w:eastAsia="ja-JP"/>
              </w:rPr>
            </w:pPr>
            <w:r w:rsidRPr="00663E7D">
              <w:rPr>
                <w:strike/>
                <w:color w:val="FF0000"/>
                <w:sz w:val="18"/>
                <w:szCs w:val="24"/>
                <w:u w:val="single"/>
                <w:lang w:eastAsia="ja-JP"/>
              </w:rPr>
              <w:t>If the MCS indicated by either the EDMG-MCS1 field or the EDMG-MCS2 field does not support non-uniform constellation, uniform constellation was applied to both streams and this field is reserved.</w:t>
            </w:r>
          </w:p>
          <w:p w:rsidR="00EA0CBC" w:rsidRPr="00663E7D" w:rsidRDefault="00EA0CBC" w:rsidP="001D08DB">
            <w:pPr>
              <w:keepNext/>
              <w:keepLines/>
              <w:rPr>
                <w:strike/>
                <w:color w:val="FF0000"/>
                <w:sz w:val="18"/>
                <w:szCs w:val="24"/>
                <w:u w:val="single"/>
                <w:lang w:eastAsia="ja-JP"/>
              </w:rPr>
            </w:pPr>
          </w:p>
          <w:p w:rsidR="00EA0CBC" w:rsidRPr="00663E7D" w:rsidRDefault="00EA0CBC" w:rsidP="001D08DB">
            <w:pPr>
              <w:keepNext/>
              <w:keepLines/>
              <w:rPr>
                <w:strike/>
                <w:color w:val="FF0000"/>
                <w:sz w:val="18"/>
                <w:szCs w:val="24"/>
                <w:u w:val="single"/>
                <w:lang w:eastAsia="ja-JP"/>
              </w:rPr>
            </w:pPr>
            <w:r w:rsidRPr="00663E7D">
              <w:rPr>
                <w:strike/>
                <w:color w:val="FF0000"/>
                <w:sz w:val="18"/>
                <w:szCs w:val="24"/>
                <w:u w:val="single"/>
                <w:lang w:eastAsia="ja-JP"/>
              </w:rPr>
              <w:t>Otherwise and if this field is set to 1, non-uniform constellation was applied at the transmitter for the MCSs indicated by the EDMG-MCS1 and EDMG-MCS2 fields. If set to 0, uniform constellation was applied.</w:t>
            </w:r>
          </w:p>
          <w:p w:rsidR="00EA0CBC" w:rsidRDefault="00EA0CBC" w:rsidP="001D08DB">
            <w:pPr>
              <w:keepNext/>
              <w:keepLines/>
              <w:rPr>
                <w:color w:val="FF0000"/>
                <w:sz w:val="18"/>
                <w:szCs w:val="24"/>
                <w:u w:val="single"/>
                <w:lang w:eastAsia="ja-JP"/>
              </w:rPr>
            </w:pPr>
          </w:p>
          <w:p w:rsidR="00EA0CBC" w:rsidRPr="00663E7D" w:rsidRDefault="00EA0CBC" w:rsidP="001D08DB">
            <w:pPr>
              <w:keepNext/>
              <w:keepLines/>
              <w:rPr>
                <w:color w:val="FF0000"/>
                <w:sz w:val="18"/>
                <w:szCs w:val="24"/>
                <w:u w:val="single"/>
                <w:lang w:eastAsia="ja-JP"/>
              </w:rPr>
            </w:pPr>
            <w:r w:rsidRPr="00663E7D">
              <w:rPr>
                <w:color w:val="FF0000"/>
                <w:sz w:val="18"/>
                <w:szCs w:val="24"/>
                <w:u w:val="single"/>
                <w:lang w:eastAsia="ja-JP"/>
              </w:rPr>
              <w:t>If this field is set to 1, NUC is applied at the transmitter for the MCSs indicated by EDMG-MCS1 field or EDMG-MCS2 field if supported. If an indicated MCS does not support NUC, uniform constellation is applied for this particular MCS.</w:t>
            </w:r>
          </w:p>
          <w:p w:rsidR="00EA0CBC" w:rsidRPr="00663E7D" w:rsidRDefault="00EA0CBC" w:rsidP="001D08DB">
            <w:pPr>
              <w:keepNext/>
              <w:keepLines/>
              <w:rPr>
                <w:color w:val="FF0000"/>
                <w:sz w:val="18"/>
                <w:szCs w:val="24"/>
                <w:u w:val="single"/>
                <w:lang w:eastAsia="ja-JP"/>
              </w:rPr>
            </w:pPr>
          </w:p>
          <w:p w:rsidR="00EA0CBC" w:rsidRPr="00663E7D" w:rsidRDefault="00EA0CBC" w:rsidP="001D08DB">
            <w:pPr>
              <w:keepNext/>
              <w:keepLines/>
              <w:rPr>
                <w:sz w:val="18"/>
                <w:szCs w:val="24"/>
                <w:lang w:eastAsia="ja-JP"/>
              </w:rPr>
            </w:pPr>
            <w:r w:rsidRPr="00663E7D">
              <w:rPr>
                <w:color w:val="FF0000"/>
                <w:sz w:val="18"/>
                <w:szCs w:val="24"/>
                <w:u w:val="single"/>
                <w:lang w:eastAsia="ja-JP"/>
              </w:rPr>
              <w:t xml:space="preserve">If set to 0, uniform constellation is applied for both MCSs </w:t>
            </w:r>
            <w:proofErr w:type="spellStart"/>
            <w:r w:rsidRPr="00663E7D">
              <w:rPr>
                <w:color w:val="FF0000"/>
                <w:sz w:val="18"/>
                <w:szCs w:val="24"/>
                <w:u w:val="single"/>
                <w:lang w:eastAsia="ja-JP"/>
              </w:rPr>
              <w:t>signaled</w:t>
            </w:r>
            <w:proofErr w:type="spellEnd"/>
            <w:r w:rsidRPr="00663E7D">
              <w:rPr>
                <w:color w:val="FF0000"/>
                <w:sz w:val="18"/>
                <w:szCs w:val="24"/>
                <w:u w:val="single"/>
                <w:lang w:eastAsia="ja-JP"/>
              </w:rPr>
              <w:t xml:space="preserve"> in EDMG-MCS1 field and EDMG-MCS2 field.</w:t>
            </w:r>
          </w:p>
        </w:tc>
      </w:tr>
      <w:tr w:rsidR="00EA0CBC" w:rsidRPr="00663E7D" w:rsidTr="001D08DB">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Reserved</w:t>
            </w:r>
          </w:p>
        </w:tc>
        <w:tc>
          <w:tcPr>
            <w:tcW w:w="0" w:type="auto"/>
            <w:shd w:val="clear" w:color="auto" w:fill="auto"/>
          </w:tcPr>
          <w:p w:rsidR="00EA0CBC" w:rsidRPr="00663E7D" w:rsidRDefault="00EA0CBC" w:rsidP="001D08DB">
            <w:pPr>
              <w:keepNext/>
              <w:keepLines/>
              <w:rPr>
                <w:sz w:val="18"/>
                <w:szCs w:val="24"/>
                <w:lang w:eastAsia="ja-JP"/>
              </w:rPr>
            </w:pPr>
            <w:r>
              <w:rPr>
                <w:sz w:val="18"/>
                <w:szCs w:val="24"/>
                <w:lang w:eastAsia="ja-JP"/>
              </w:rPr>
              <w:t>24</w:t>
            </w:r>
          </w:p>
        </w:tc>
        <w:tc>
          <w:tcPr>
            <w:tcW w:w="0" w:type="auto"/>
            <w:shd w:val="clear" w:color="auto" w:fill="auto"/>
          </w:tcPr>
          <w:p w:rsidR="00EA0CBC" w:rsidRPr="00663E7D" w:rsidRDefault="00EA0CBC" w:rsidP="001D08DB">
            <w:pPr>
              <w:keepNext/>
              <w:keepLines/>
              <w:rPr>
                <w:sz w:val="18"/>
                <w:szCs w:val="24"/>
                <w:lang w:eastAsia="ja-JP"/>
              </w:rPr>
            </w:pPr>
            <w:r w:rsidRPr="00663E7D">
              <w:rPr>
                <w:sz w:val="18"/>
                <w:szCs w:val="24"/>
                <w:lang w:eastAsia="ja-JP"/>
              </w:rPr>
              <w:t>40</w:t>
            </w:r>
          </w:p>
        </w:tc>
        <w:tc>
          <w:tcPr>
            <w:tcW w:w="0" w:type="auto"/>
            <w:shd w:val="clear" w:color="auto" w:fill="auto"/>
          </w:tcPr>
          <w:p w:rsidR="00EA0CBC" w:rsidRPr="00663E7D" w:rsidRDefault="00EA0CBC" w:rsidP="001D08DB">
            <w:pPr>
              <w:keepNext/>
              <w:keepLines/>
              <w:rPr>
                <w:sz w:val="18"/>
                <w:szCs w:val="24"/>
                <w:lang w:eastAsia="ja-JP"/>
              </w:rPr>
            </w:pPr>
          </w:p>
        </w:tc>
      </w:tr>
    </w:tbl>
    <w:p w:rsidR="009D713F" w:rsidRDefault="009D713F"/>
    <w:p w:rsidR="009D713F" w:rsidRDefault="009D713F">
      <w:r>
        <w:br w:type="page"/>
      </w:r>
    </w:p>
    <w:p w:rsidR="00CA09B2" w:rsidRPr="009D713F" w:rsidRDefault="009D713F">
      <w:pPr>
        <w:rPr>
          <w:b/>
        </w:rPr>
      </w:pPr>
      <w:r w:rsidRPr="009D713F">
        <w:rPr>
          <w:b/>
        </w:rPr>
        <w:lastRenderedPageBreak/>
        <w:t>SP:</w:t>
      </w:r>
    </w:p>
    <w:p w:rsidR="009D713F" w:rsidRDefault="009D713F"/>
    <w:p w:rsidR="009D713F" w:rsidRDefault="009D713F" w:rsidP="009D713F">
      <w:r w:rsidRPr="009D713F">
        <w:t>Do you agree to adopt the comment resolutions to CID</w:t>
      </w:r>
      <w:r>
        <w:t xml:space="preserve">s 10, 25, 61, 62, 64, 131, 133, 320, </w:t>
      </w:r>
      <w:bookmarkStart w:id="7" w:name="_GoBack"/>
      <w:bookmarkEnd w:id="7"/>
      <w:r>
        <w:t>481, 484, 518, and 520</w:t>
      </w:r>
      <w:r w:rsidRPr="009D713F">
        <w:t xml:space="preserve"> as proposed in doc</w:t>
      </w:r>
      <w:r>
        <w:t xml:space="preserve">ument </w:t>
      </w:r>
      <w:r w:rsidRPr="009D713F">
        <w:t>11-17/10</w:t>
      </w:r>
      <w:r>
        <w:t>7</w:t>
      </w:r>
      <w:r w:rsidRPr="009D713F">
        <w:t>5r</w:t>
      </w:r>
      <w:r w:rsidR="00DB0068">
        <w:t>1</w:t>
      </w:r>
      <w:r w:rsidRPr="009D713F">
        <w:t>?</w:t>
      </w:r>
    </w:p>
    <w:sectPr w:rsidR="009D713F">
      <w:headerReference w:type="default" r:id="rId22"/>
      <w:footerReference w:type="defaul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ndte, Thomas" w:date="2017-06-30T16:01:00Z" w:initials="HT">
    <w:p w:rsidR="001D08DB" w:rsidRDefault="001D08DB" w:rsidP="00EA0CBC">
      <w:pPr>
        <w:pStyle w:val="CommentText"/>
      </w:pPr>
      <w:r>
        <w:rPr>
          <w:rStyle w:val="CommentReference"/>
        </w:rPr>
        <w:annotationRef/>
      </w:r>
      <w:r>
        <w:t>CID61</w:t>
      </w:r>
    </w:p>
  </w:comment>
  <w:comment w:id="1" w:author="Handte, Thomas" w:date="2017-06-30T16:01:00Z" w:initials="HT">
    <w:p w:rsidR="001D08DB" w:rsidRDefault="001D08DB" w:rsidP="00EA0CBC">
      <w:pPr>
        <w:pStyle w:val="CommentText"/>
      </w:pPr>
      <w:r>
        <w:rPr>
          <w:rStyle w:val="CommentReference"/>
        </w:rPr>
        <w:annotationRef/>
      </w:r>
      <w:r>
        <w:t>CID 62</w:t>
      </w:r>
    </w:p>
  </w:comment>
  <w:comment w:id="2" w:author="Handte, Thomas" w:date="2017-06-30T16:01:00Z" w:initials="HT">
    <w:p w:rsidR="001D08DB" w:rsidRDefault="001D08DB" w:rsidP="00EA0CBC">
      <w:pPr>
        <w:pStyle w:val="CommentText"/>
      </w:pPr>
      <w:r>
        <w:rPr>
          <w:rStyle w:val="CommentReference"/>
        </w:rPr>
        <w:annotationRef/>
      </w:r>
      <w:r>
        <w:t>CID 10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69" w:rsidRDefault="00F80B69">
      <w:r>
        <w:separator/>
      </w:r>
    </w:p>
  </w:endnote>
  <w:endnote w:type="continuationSeparator" w:id="0">
    <w:p w:rsidR="00F80B69" w:rsidRDefault="00F8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DB" w:rsidRDefault="001D08D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86008">
      <w:rPr>
        <w:noProof/>
      </w:rPr>
      <w:t>16</w:t>
    </w:r>
    <w:r>
      <w:fldChar w:fldCharType="end"/>
    </w:r>
    <w:r>
      <w:tab/>
      <w:t>Thomas Handte (Sony)</w:t>
    </w:r>
  </w:p>
  <w:p w:rsidR="001D08DB" w:rsidRDefault="001D08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69" w:rsidRDefault="00F80B69">
      <w:r>
        <w:separator/>
      </w:r>
    </w:p>
  </w:footnote>
  <w:footnote w:type="continuationSeparator" w:id="0">
    <w:p w:rsidR="00F80B69" w:rsidRDefault="00F8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DB" w:rsidRDefault="001D08DB">
    <w:pPr>
      <w:pStyle w:val="Header"/>
      <w:tabs>
        <w:tab w:val="clear" w:pos="6480"/>
        <w:tab w:val="center" w:pos="4680"/>
        <w:tab w:val="right" w:pos="9360"/>
      </w:tabs>
    </w:pPr>
    <w:r>
      <w:t>July 2017</w:t>
    </w:r>
    <w:r>
      <w:tab/>
    </w:r>
    <w:r>
      <w:tab/>
    </w:r>
    <w:fldSimple w:instr=" TITLE  \* MERGEFORMAT ">
      <w:r>
        <w:t>doc.: IEEE 802.11-17/1075r</w:t>
      </w:r>
      <w:r w:rsidR="00286008">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7C7"/>
    <w:multiLevelType w:val="multilevel"/>
    <w:tmpl w:val="77EE4DBA"/>
    <w:lvl w:ilvl="0">
      <w:start w:val="30"/>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3DDD75B5"/>
    <w:multiLevelType w:val="multilevel"/>
    <w:tmpl w:val="EC18005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956C21"/>
    <w:multiLevelType w:val="multilevel"/>
    <w:tmpl w:val="A17A2D3E"/>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8B"/>
    <w:rsid w:val="000752AB"/>
    <w:rsid w:val="000C058B"/>
    <w:rsid w:val="00127400"/>
    <w:rsid w:val="00193305"/>
    <w:rsid w:val="001D08DB"/>
    <w:rsid w:val="001D723B"/>
    <w:rsid w:val="00286008"/>
    <w:rsid w:val="0029020B"/>
    <w:rsid w:val="002D26E8"/>
    <w:rsid w:val="002D44BE"/>
    <w:rsid w:val="002D539E"/>
    <w:rsid w:val="00304B21"/>
    <w:rsid w:val="00316B6B"/>
    <w:rsid w:val="003202F7"/>
    <w:rsid w:val="003622A3"/>
    <w:rsid w:val="003802C9"/>
    <w:rsid w:val="00442037"/>
    <w:rsid w:val="00496DF4"/>
    <w:rsid w:val="004B064B"/>
    <w:rsid w:val="004C3DB9"/>
    <w:rsid w:val="0062440B"/>
    <w:rsid w:val="0066507A"/>
    <w:rsid w:val="006702DE"/>
    <w:rsid w:val="006C0727"/>
    <w:rsid w:val="006E145F"/>
    <w:rsid w:val="007021B2"/>
    <w:rsid w:val="00770572"/>
    <w:rsid w:val="00946141"/>
    <w:rsid w:val="00971C2C"/>
    <w:rsid w:val="00994354"/>
    <w:rsid w:val="009D713F"/>
    <w:rsid w:val="009F2FBC"/>
    <w:rsid w:val="00AA427C"/>
    <w:rsid w:val="00BB687A"/>
    <w:rsid w:val="00BE68C2"/>
    <w:rsid w:val="00C217C4"/>
    <w:rsid w:val="00C40223"/>
    <w:rsid w:val="00C62CB6"/>
    <w:rsid w:val="00CA09B2"/>
    <w:rsid w:val="00D12916"/>
    <w:rsid w:val="00DB0068"/>
    <w:rsid w:val="00DC5A7B"/>
    <w:rsid w:val="00E61918"/>
    <w:rsid w:val="00EA0CBC"/>
    <w:rsid w:val="00F718BF"/>
    <w:rsid w:val="00F80B69"/>
    <w:rsid w:val="00FA3913"/>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customStyle="1" w:styleId="IEEEStdsNumberedListLevel1">
    <w:name w:val="IEEEStds Numbered List Level 1"/>
    <w:rsid w:val="00FA3913"/>
    <w:pPr>
      <w:numPr>
        <w:numId w:val="8"/>
      </w:numPr>
      <w:spacing w:before="60" w:after="60"/>
      <w:jc w:val="both"/>
      <w:outlineLvl w:val="0"/>
    </w:pPr>
    <w:rPr>
      <w:lang w:eastAsia="ja-JP"/>
    </w:rPr>
  </w:style>
  <w:style w:type="paragraph" w:customStyle="1" w:styleId="IEEEStdsNumberedListLevel2">
    <w:name w:val="IEEEStds Numbered List Level 2"/>
    <w:basedOn w:val="IEEEStdsNumberedListLevel1"/>
    <w:rsid w:val="00FA3913"/>
    <w:pPr>
      <w:numPr>
        <w:ilvl w:val="1"/>
      </w:numPr>
      <w:outlineLvl w:val="1"/>
    </w:pPr>
  </w:style>
  <w:style w:type="paragraph" w:customStyle="1" w:styleId="IEEEStdsNumberedListLevel3">
    <w:name w:val="IEEEStds Numbered List Level 3"/>
    <w:basedOn w:val="IEEEStdsNumberedListLevel2"/>
    <w:rsid w:val="00FA3913"/>
    <w:pPr>
      <w:numPr>
        <w:ilvl w:val="2"/>
      </w:numPr>
      <w:tabs>
        <w:tab w:val="left" w:pos="1512"/>
      </w:tabs>
      <w:outlineLvl w:val="2"/>
    </w:pPr>
  </w:style>
  <w:style w:type="paragraph" w:customStyle="1" w:styleId="IEEEStdsNumberedListLevel4">
    <w:name w:val="IEEEStds Numbered List Level 4"/>
    <w:basedOn w:val="IEEEStdsNumberedListLevel3"/>
    <w:rsid w:val="00FA391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A3913"/>
    <w:pPr>
      <w:numPr>
        <w:ilvl w:val="4"/>
      </w:numPr>
      <w:tabs>
        <w:tab w:val="clear" w:pos="1958"/>
        <w:tab w:val="left" w:pos="2405"/>
      </w:tabs>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customStyle="1" w:styleId="IEEEStdsNumberedListLevel1">
    <w:name w:val="IEEEStds Numbered List Level 1"/>
    <w:rsid w:val="00FA3913"/>
    <w:pPr>
      <w:numPr>
        <w:numId w:val="8"/>
      </w:numPr>
      <w:spacing w:before="60" w:after="60"/>
      <w:jc w:val="both"/>
      <w:outlineLvl w:val="0"/>
    </w:pPr>
    <w:rPr>
      <w:lang w:eastAsia="ja-JP"/>
    </w:rPr>
  </w:style>
  <w:style w:type="paragraph" w:customStyle="1" w:styleId="IEEEStdsNumberedListLevel2">
    <w:name w:val="IEEEStds Numbered List Level 2"/>
    <w:basedOn w:val="IEEEStdsNumberedListLevel1"/>
    <w:rsid w:val="00FA3913"/>
    <w:pPr>
      <w:numPr>
        <w:ilvl w:val="1"/>
      </w:numPr>
      <w:outlineLvl w:val="1"/>
    </w:pPr>
  </w:style>
  <w:style w:type="paragraph" w:customStyle="1" w:styleId="IEEEStdsNumberedListLevel3">
    <w:name w:val="IEEEStds Numbered List Level 3"/>
    <w:basedOn w:val="IEEEStdsNumberedListLevel2"/>
    <w:rsid w:val="00FA3913"/>
    <w:pPr>
      <w:numPr>
        <w:ilvl w:val="2"/>
      </w:numPr>
      <w:tabs>
        <w:tab w:val="left" w:pos="1512"/>
      </w:tabs>
      <w:outlineLvl w:val="2"/>
    </w:pPr>
  </w:style>
  <w:style w:type="paragraph" w:customStyle="1" w:styleId="IEEEStdsNumberedListLevel4">
    <w:name w:val="IEEEStds Numbered List Level 4"/>
    <w:basedOn w:val="IEEEStdsNumberedListLevel3"/>
    <w:rsid w:val="00FA391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A3913"/>
    <w:pPr>
      <w:numPr>
        <w:ilvl w:val="4"/>
      </w:num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928">
      <w:bodyDiv w:val="1"/>
      <w:marLeft w:val="0"/>
      <w:marRight w:val="0"/>
      <w:marTop w:val="0"/>
      <w:marBottom w:val="0"/>
      <w:divBdr>
        <w:top w:val="none" w:sz="0" w:space="0" w:color="auto"/>
        <w:left w:val="none" w:sz="0" w:space="0" w:color="auto"/>
        <w:bottom w:val="none" w:sz="0" w:space="0" w:color="auto"/>
        <w:right w:val="none" w:sz="0" w:space="0" w:color="auto"/>
      </w:divBdr>
    </w:div>
    <w:div w:id="104465447">
      <w:bodyDiv w:val="1"/>
      <w:marLeft w:val="0"/>
      <w:marRight w:val="0"/>
      <w:marTop w:val="0"/>
      <w:marBottom w:val="0"/>
      <w:divBdr>
        <w:top w:val="none" w:sz="0" w:space="0" w:color="auto"/>
        <w:left w:val="none" w:sz="0" w:space="0" w:color="auto"/>
        <w:bottom w:val="none" w:sz="0" w:space="0" w:color="auto"/>
        <w:right w:val="none" w:sz="0" w:space="0" w:color="auto"/>
      </w:divBdr>
    </w:div>
    <w:div w:id="208810751">
      <w:bodyDiv w:val="1"/>
      <w:marLeft w:val="0"/>
      <w:marRight w:val="0"/>
      <w:marTop w:val="0"/>
      <w:marBottom w:val="0"/>
      <w:divBdr>
        <w:top w:val="none" w:sz="0" w:space="0" w:color="auto"/>
        <w:left w:val="none" w:sz="0" w:space="0" w:color="auto"/>
        <w:bottom w:val="none" w:sz="0" w:space="0" w:color="auto"/>
        <w:right w:val="none" w:sz="0" w:space="0" w:color="auto"/>
      </w:divBdr>
    </w:div>
    <w:div w:id="442114103">
      <w:bodyDiv w:val="1"/>
      <w:marLeft w:val="0"/>
      <w:marRight w:val="0"/>
      <w:marTop w:val="0"/>
      <w:marBottom w:val="0"/>
      <w:divBdr>
        <w:top w:val="none" w:sz="0" w:space="0" w:color="auto"/>
        <w:left w:val="none" w:sz="0" w:space="0" w:color="auto"/>
        <w:bottom w:val="none" w:sz="0" w:space="0" w:color="auto"/>
        <w:right w:val="none" w:sz="0" w:space="0" w:color="auto"/>
      </w:divBdr>
    </w:div>
    <w:div w:id="1450008788">
      <w:bodyDiv w:val="1"/>
      <w:marLeft w:val="0"/>
      <w:marRight w:val="0"/>
      <w:marTop w:val="0"/>
      <w:marBottom w:val="0"/>
      <w:divBdr>
        <w:top w:val="none" w:sz="0" w:space="0" w:color="auto"/>
        <w:left w:val="none" w:sz="0" w:space="0" w:color="auto"/>
        <w:bottom w:val="none" w:sz="0" w:space="0" w:color="auto"/>
        <w:right w:val="none" w:sz="0" w:space="0" w:color="auto"/>
      </w:divBdr>
    </w:div>
    <w:div w:id="1783650595">
      <w:bodyDiv w:val="1"/>
      <w:marLeft w:val="0"/>
      <w:marRight w:val="0"/>
      <w:marTop w:val="0"/>
      <w:marBottom w:val="0"/>
      <w:divBdr>
        <w:top w:val="none" w:sz="0" w:space="0" w:color="auto"/>
        <w:left w:val="none" w:sz="0" w:space="0" w:color="auto"/>
        <w:bottom w:val="none" w:sz="0" w:space="0" w:color="auto"/>
        <w:right w:val="none" w:sz="0" w:space="0" w:color="auto"/>
      </w:divBdr>
    </w:div>
    <w:div w:id="195837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handtt\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A7378A6-C41F-4FEE-BBC9-A2BEA840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14</TotalTime>
  <Pages>16</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Handte, Thomas</dc:creator>
  <cp:keywords>Month Year</cp:keywords>
  <dc:description>John Doe, Some Company</dc:description>
  <cp:lastModifiedBy>Handte, Thomas</cp:lastModifiedBy>
  <cp:revision>4</cp:revision>
  <cp:lastPrinted>1900-12-31T22:00:00Z</cp:lastPrinted>
  <dcterms:created xsi:type="dcterms:W3CDTF">2017-07-11T09:17:00Z</dcterms:created>
  <dcterms:modified xsi:type="dcterms:W3CDTF">2017-07-11T09:30:00Z</dcterms:modified>
</cp:coreProperties>
</file>