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715"/>
        <w:gridCol w:w="1647"/>
      </w:tblGrid>
      <w:tr w:rsidR="00A353D7" w:rsidRPr="00CC2C3C" w14:paraId="11FD21C3" w14:textId="77777777" w:rsidTr="002D508C">
        <w:trPr>
          <w:trHeight w:val="485"/>
          <w:jc w:val="center"/>
        </w:trPr>
        <w:tc>
          <w:tcPr>
            <w:tcW w:w="9576" w:type="dxa"/>
            <w:gridSpan w:val="5"/>
            <w:vAlign w:val="center"/>
          </w:tcPr>
          <w:p w14:paraId="5450C8F9" w14:textId="77777777" w:rsidR="00C52EA6" w:rsidRDefault="00A353D7" w:rsidP="00C52EA6">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for comments</w:t>
            </w:r>
            <w:r w:rsidR="00F66DD5">
              <w:rPr>
                <w:b w:val="0"/>
              </w:rPr>
              <w:t xml:space="preserve"> related to </w:t>
            </w:r>
          </w:p>
          <w:p w14:paraId="4624EF4C" w14:textId="64221106" w:rsidR="00A353D7" w:rsidRPr="00CC2C3C" w:rsidRDefault="006A281D" w:rsidP="00431706">
            <w:pPr>
              <w:pStyle w:val="T2"/>
              <w:rPr>
                <w:b w:val="0"/>
              </w:rPr>
            </w:pPr>
            <w:r>
              <w:rPr>
                <w:b w:val="0"/>
              </w:rPr>
              <w:t xml:space="preserve">Section </w:t>
            </w:r>
            <w:r w:rsidR="001D24EF">
              <w:rPr>
                <w:b w:val="0"/>
              </w:rPr>
              <w:t>4.3</w:t>
            </w:r>
            <w:r w:rsidR="002D5AF3">
              <w:rPr>
                <w:b w:val="0"/>
              </w:rPr>
              <w:t>.14a</w:t>
            </w:r>
            <w:r>
              <w:rPr>
                <w:b w:val="0"/>
              </w:rPr>
              <w:t xml:space="preserve"> </w:t>
            </w:r>
            <w:bookmarkStart w:id="0" w:name="_GoBack"/>
            <w:bookmarkEnd w:id="0"/>
          </w:p>
        </w:tc>
      </w:tr>
      <w:tr w:rsidR="00A353D7" w:rsidRPr="00CC2C3C" w14:paraId="5101EAE9" w14:textId="77777777" w:rsidTr="002D508C">
        <w:trPr>
          <w:trHeight w:val="359"/>
          <w:jc w:val="center"/>
        </w:trPr>
        <w:tc>
          <w:tcPr>
            <w:tcW w:w="9576" w:type="dxa"/>
            <w:gridSpan w:val="5"/>
            <w:vAlign w:val="center"/>
          </w:tcPr>
          <w:p w14:paraId="3704DF93" w14:textId="4F30E001" w:rsidR="00A353D7" w:rsidRPr="00CC2C3C" w:rsidRDefault="00A353D7" w:rsidP="002D508C">
            <w:pPr>
              <w:pStyle w:val="T2"/>
              <w:ind w:left="0"/>
              <w:rPr>
                <w:b w:val="0"/>
                <w:sz w:val="20"/>
              </w:rPr>
            </w:pPr>
            <w:r w:rsidRPr="00CC2C3C">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390775">
              <w:rPr>
                <w:b w:val="0"/>
                <w:noProof/>
                <w:sz w:val="20"/>
              </w:rPr>
              <w:t>2017-07-09</w:t>
            </w:r>
            <w:r>
              <w:rPr>
                <w:b w:val="0"/>
                <w:sz w:val="20"/>
              </w:rPr>
              <w:fldChar w:fldCharType="end"/>
            </w:r>
          </w:p>
        </w:tc>
      </w:tr>
      <w:tr w:rsidR="00A353D7" w:rsidRPr="00CC2C3C" w14:paraId="2C8F57D3" w14:textId="77777777" w:rsidTr="002D508C">
        <w:trPr>
          <w:cantSplit/>
          <w:jc w:val="center"/>
        </w:trPr>
        <w:tc>
          <w:tcPr>
            <w:tcW w:w="9576" w:type="dxa"/>
            <w:gridSpan w:val="5"/>
            <w:vAlign w:val="center"/>
          </w:tcPr>
          <w:p w14:paraId="519DC4AF" w14:textId="77777777" w:rsidR="00A353D7" w:rsidRPr="00B54532" w:rsidRDefault="00A353D7" w:rsidP="002D508C">
            <w:pPr>
              <w:pStyle w:val="T2"/>
              <w:spacing w:after="0"/>
              <w:ind w:left="0" w:right="0"/>
              <w:jc w:val="left"/>
              <w:rPr>
                <w:sz w:val="20"/>
              </w:rPr>
            </w:pPr>
            <w:r w:rsidRPr="00B54532">
              <w:rPr>
                <w:sz w:val="20"/>
              </w:rPr>
              <w:t>Author(s):</w:t>
            </w:r>
          </w:p>
        </w:tc>
      </w:tr>
      <w:tr w:rsidR="00A353D7" w:rsidRPr="00CC2C3C" w14:paraId="4CA9836C" w14:textId="77777777" w:rsidTr="002D508C">
        <w:trPr>
          <w:jc w:val="center"/>
        </w:trPr>
        <w:tc>
          <w:tcPr>
            <w:tcW w:w="1705" w:type="dxa"/>
            <w:vAlign w:val="center"/>
          </w:tcPr>
          <w:p w14:paraId="122902DC" w14:textId="77777777" w:rsidR="00A353D7" w:rsidRPr="00B54532" w:rsidRDefault="00A353D7" w:rsidP="002D508C">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2D508C">
            <w:pPr>
              <w:pStyle w:val="T2"/>
              <w:spacing w:after="0"/>
              <w:ind w:left="0" w:right="0"/>
              <w:jc w:val="left"/>
              <w:rPr>
                <w:sz w:val="20"/>
              </w:rPr>
            </w:pPr>
            <w:r w:rsidRPr="00B54532">
              <w:rPr>
                <w:sz w:val="20"/>
              </w:rPr>
              <w:t>Affiliation</w:t>
            </w:r>
          </w:p>
        </w:tc>
        <w:tc>
          <w:tcPr>
            <w:tcW w:w="2814" w:type="dxa"/>
            <w:vAlign w:val="center"/>
          </w:tcPr>
          <w:p w14:paraId="4B6B0D13" w14:textId="77777777" w:rsidR="00A353D7" w:rsidRPr="00B54532" w:rsidRDefault="00A353D7" w:rsidP="002D508C">
            <w:pPr>
              <w:pStyle w:val="T2"/>
              <w:spacing w:after="0"/>
              <w:ind w:left="0" w:right="0"/>
              <w:jc w:val="left"/>
              <w:rPr>
                <w:sz w:val="20"/>
              </w:rPr>
            </w:pPr>
            <w:r w:rsidRPr="00B54532">
              <w:rPr>
                <w:sz w:val="20"/>
              </w:rPr>
              <w:t>Address</w:t>
            </w:r>
          </w:p>
        </w:tc>
        <w:tc>
          <w:tcPr>
            <w:tcW w:w="1715" w:type="dxa"/>
            <w:vAlign w:val="center"/>
          </w:tcPr>
          <w:p w14:paraId="64E1800C" w14:textId="77777777" w:rsidR="00A353D7" w:rsidRPr="00B54532" w:rsidRDefault="00A353D7" w:rsidP="002D508C">
            <w:pPr>
              <w:pStyle w:val="T2"/>
              <w:spacing w:after="0"/>
              <w:ind w:left="0" w:right="0"/>
              <w:jc w:val="left"/>
              <w:rPr>
                <w:sz w:val="20"/>
              </w:rPr>
            </w:pPr>
            <w:r w:rsidRPr="00B54532">
              <w:rPr>
                <w:sz w:val="20"/>
              </w:rPr>
              <w:t>Phone</w:t>
            </w:r>
          </w:p>
        </w:tc>
        <w:tc>
          <w:tcPr>
            <w:tcW w:w="1647" w:type="dxa"/>
            <w:vAlign w:val="center"/>
          </w:tcPr>
          <w:p w14:paraId="39FA26A6" w14:textId="77777777" w:rsidR="00A353D7" w:rsidRPr="00B54532" w:rsidRDefault="00A353D7" w:rsidP="002D508C">
            <w:pPr>
              <w:pStyle w:val="T2"/>
              <w:spacing w:after="0"/>
              <w:ind w:left="0" w:right="0"/>
              <w:jc w:val="left"/>
              <w:rPr>
                <w:sz w:val="20"/>
              </w:rPr>
            </w:pPr>
            <w:r w:rsidRPr="00B54532">
              <w:rPr>
                <w:sz w:val="20"/>
              </w:rPr>
              <w:t>email</w:t>
            </w:r>
          </w:p>
        </w:tc>
      </w:tr>
      <w:tr w:rsidR="00A353D7" w:rsidRPr="00CC2C3C" w14:paraId="7B80356F" w14:textId="77777777" w:rsidTr="002D508C">
        <w:trPr>
          <w:jc w:val="center"/>
        </w:trPr>
        <w:tc>
          <w:tcPr>
            <w:tcW w:w="1705" w:type="dxa"/>
            <w:vAlign w:val="center"/>
          </w:tcPr>
          <w:p w14:paraId="1E23AD43" w14:textId="42817A8D" w:rsidR="00A353D7" w:rsidRPr="000A26E7" w:rsidRDefault="0073642B" w:rsidP="002D508C">
            <w:pPr>
              <w:pStyle w:val="T2"/>
              <w:spacing w:after="0"/>
              <w:ind w:left="0" w:right="0"/>
              <w:rPr>
                <w:b w:val="0"/>
                <w:sz w:val="18"/>
                <w:szCs w:val="18"/>
                <w:lang w:eastAsia="ko-KR"/>
              </w:rPr>
            </w:pPr>
            <w:r>
              <w:rPr>
                <w:b w:val="0"/>
                <w:sz w:val="18"/>
                <w:szCs w:val="18"/>
                <w:lang w:eastAsia="ko-KR"/>
              </w:rPr>
              <w:t>Guoqing Li</w:t>
            </w:r>
          </w:p>
        </w:tc>
        <w:tc>
          <w:tcPr>
            <w:tcW w:w="1695" w:type="dxa"/>
            <w:vAlign w:val="center"/>
          </w:tcPr>
          <w:p w14:paraId="59BAB3D0" w14:textId="54E021F1" w:rsidR="00A353D7" w:rsidRPr="000A26E7" w:rsidRDefault="0073642B" w:rsidP="002D508C">
            <w:pPr>
              <w:pStyle w:val="T2"/>
              <w:spacing w:after="0"/>
              <w:ind w:left="0" w:right="0"/>
              <w:rPr>
                <w:b w:val="0"/>
                <w:sz w:val="18"/>
                <w:szCs w:val="18"/>
                <w:lang w:eastAsia="ko-KR"/>
              </w:rPr>
            </w:pPr>
            <w:r>
              <w:rPr>
                <w:b w:val="0"/>
                <w:sz w:val="18"/>
                <w:szCs w:val="18"/>
                <w:lang w:eastAsia="ko-KR"/>
              </w:rPr>
              <w:t>Apple Inc.</w:t>
            </w:r>
          </w:p>
        </w:tc>
        <w:tc>
          <w:tcPr>
            <w:tcW w:w="2814" w:type="dxa"/>
            <w:vAlign w:val="center"/>
          </w:tcPr>
          <w:p w14:paraId="5A0E57A8" w14:textId="7EBAD168" w:rsidR="00A353D7" w:rsidRPr="000A26E7" w:rsidRDefault="0073642B" w:rsidP="002D508C">
            <w:pPr>
              <w:pStyle w:val="T2"/>
              <w:spacing w:after="0"/>
              <w:ind w:left="0" w:right="0"/>
              <w:rPr>
                <w:b w:val="0"/>
                <w:sz w:val="18"/>
                <w:szCs w:val="18"/>
                <w:lang w:eastAsia="ko-KR"/>
              </w:rPr>
            </w:pPr>
            <w:r>
              <w:rPr>
                <w:b w:val="0"/>
                <w:sz w:val="18"/>
                <w:szCs w:val="18"/>
                <w:lang w:eastAsia="ko-KR"/>
              </w:rPr>
              <w:t>1 Infinity Loop, Cupertino, CA 95014</w:t>
            </w:r>
          </w:p>
        </w:tc>
        <w:tc>
          <w:tcPr>
            <w:tcW w:w="1715" w:type="dxa"/>
            <w:vAlign w:val="center"/>
          </w:tcPr>
          <w:p w14:paraId="7345B426" w14:textId="0E3514BB" w:rsidR="00A353D7" w:rsidRPr="000A26E7" w:rsidRDefault="00A353D7" w:rsidP="0073642B">
            <w:pPr>
              <w:pStyle w:val="T2"/>
              <w:spacing w:after="0"/>
              <w:ind w:left="0" w:right="0"/>
              <w:rPr>
                <w:b w:val="0"/>
                <w:sz w:val="18"/>
                <w:szCs w:val="18"/>
                <w:lang w:eastAsia="ko-KR"/>
              </w:rPr>
            </w:pPr>
            <w:r w:rsidRPr="000A26E7">
              <w:rPr>
                <w:b w:val="0"/>
                <w:sz w:val="18"/>
                <w:szCs w:val="18"/>
                <w:lang w:eastAsia="ko-KR"/>
              </w:rPr>
              <w:t>+1-</w:t>
            </w:r>
            <w:r w:rsidR="0073642B">
              <w:rPr>
                <w:b w:val="0"/>
                <w:sz w:val="18"/>
                <w:szCs w:val="18"/>
                <w:lang w:eastAsia="ko-KR"/>
              </w:rPr>
              <w:t>408</w:t>
            </w:r>
          </w:p>
        </w:tc>
        <w:tc>
          <w:tcPr>
            <w:tcW w:w="1647" w:type="dxa"/>
            <w:vAlign w:val="center"/>
          </w:tcPr>
          <w:p w14:paraId="541D1A21" w14:textId="66E91176" w:rsidR="00A353D7" w:rsidRPr="000A26E7" w:rsidRDefault="0073642B" w:rsidP="002D508C">
            <w:pPr>
              <w:pStyle w:val="T2"/>
              <w:spacing w:after="0"/>
              <w:ind w:left="0" w:right="0"/>
              <w:rPr>
                <w:b w:val="0"/>
                <w:sz w:val="16"/>
                <w:szCs w:val="18"/>
                <w:lang w:eastAsia="ko-KR"/>
              </w:rPr>
            </w:pPr>
            <w:r>
              <w:rPr>
                <w:b w:val="0"/>
                <w:sz w:val="16"/>
                <w:szCs w:val="18"/>
                <w:lang w:eastAsia="ko-KR"/>
              </w:rPr>
              <w:t>Guoqing_li@apple.com</w:t>
            </w:r>
          </w:p>
        </w:tc>
      </w:tr>
      <w:tr w:rsidR="009D259B" w:rsidRPr="00CC2C3C" w14:paraId="3C97FB00" w14:textId="77777777" w:rsidTr="002D508C">
        <w:trPr>
          <w:jc w:val="center"/>
        </w:trPr>
        <w:tc>
          <w:tcPr>
            <w:tcW w:w="1705" w:type="dxa"/>
            <w:vAlign w:val="center"/>
          </w:tcPr>
          <w:p w14:paraId="2B77A253" w14:textId="77777777" w:rsidR="009D259B" w:rsidRPr="000A26E7" w:rsidRDefault="009D259B" w:rsidP="009D259B">
            <w:pPr>
              <w:pStyle w:val="T2"/>
              <w:spacing w:after="0"/>
              <w:ind w:left="0" w:right="0"/>
              <w:rPr>
                <w:b w:val="0"/>
                <w:sz w:val="18"/>
                <w:szCs w:val="18"/>
                <w:lang w:eastAsia="ko-KR"/>
              </w:rPr>
            </w:pPr>
          </w:p>
        </w:tc>
        <w:tc>
          <w:tcPr>
            <w:tcW w:w="1695" w:type="dxa"/>
            <w:vAlign w:val="center"/>
          </w:tcPr>
          <w:p w14:paraId="279B1B74" w14:textId="77777777" w:rsidR="009D259B" w:rsidRPr="000A26E7" w:rsidRDefault="009D259B" w:rsidP="009D259B">
            <w:pPr>
              <w:pStyle w:val="T2"/>
              <w:spacing w:after="0"/>
              <w:ind w:left="0" w:right="0"/>
              <w:rPr>
                <w:b w:val="0"/>
                <w:sz w:val="18"/>
                <w:szCs w:val="18"/>
                <w:lang w:eastAsia="ko-KR"/>
              </w:rPr>
            </w:pPr>
          </w:p>
        </w:tc>
        <w:tc>
          <w:tcPr>
            <w:tcW w:w="2814" w:type="dxa"/>
            <w:vAlign w:val="center"/>
          </w:tcPr>
          <w:p w14:paraId="0478E7B1" w14:textId="77777777" w:rsidR="009D259B" w:rsidRPr="000A26E7" w:rsidRDefault="009D259B" w:rsidP="009D259B">
            <w:pPr>
              <w:pStyle w:val="T2"/>
              <w:spacing w:after="0"/>
              <w:ind w:left="0" w:right="0"/>
              <w:rPr>
                <w:b w:val="0"/>
                <w:sz w:val="18"/>
                <w:szCs w:val="18"/>
                <w:lang w:eastAsia="ko-KR"/>
              </w:rPr>
            </w:pPr>
          </w:p>
        </w:tc>
        <w:tc>
          <w:tcPr>
            <w:tcW w:w="1715" w:type="dxa"/>
            <w:vAlign w:val="center"/>
          </w:tcPr>
          <w:p w14:paraId="2D5D2DC5" w14:textId="77777777" w:rsidR="009D259B" w:rsidRPr="000A26E7" w:rsidRDefault="009D259B" w:rsidP="009D259B">
            <w:pPr>
              <w:pStyle w:val="T2"/>
              <w:spacing w:after="0"/>
              <w:ind w:left="0" w:right="0"/>
              <w:rPr>
                <w:b w:val="0"/>
                <w:sz w:val="18"/>
                <w:szCs w:val="18"/>
                <w:lang w:eastAsia="ko-KR"/>
              </w:rPr>
            </w:pPr>
          </w:p>
        </w:tc>
        <w:tc>
          <w:tcPr>
            <w:tcW w:w="1647" w:type="dxa"/>
            <w:vAlign w:val="center"/>
          </w:tcPr>
          <w:p w14:paraId="6AB1A872" w14:textId="77777777" w:rsidR="009D259B" w:rsidRPr="000A26E7" w:rsidRDefault="009D259B" w:rsidP="009D259B">
            <w:pPr>
              <w:pStyle w:val="T2"/>
              <w:spacing w:after="0"/>
              <w:ind w:left="0" w:right="0"/>
              <w:rPr>
                <w:b w:val="0"/>
                <w:sz w:val="16"/>
                <w:szCs w:val="18"/>
                <w:lang w:eastAsia="ko-KR"/>
              </w:rPr>
            </w:pP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2D508C">
      <w:pPr>
        <w:pStyle w:val="T1"/>
        <w:spacing w:after="120"/>
        <w:outlineLvl w:val="0"/>
      </w:pPr>
      <w:r>
        <w:t>Abstract</w:t>
      </w:r>
    </w:p>
    <w:p w14:paraId="5A618551" w14:textId="7753F932" w:rsidR="00A353D7" w:rsidRPr="00FA4131" w:rsidRDefault="00A353D7" w:rsidP="002D508C">
      <w:pPr>
        <w:jc w:val="both"/>
        <w:outlineLvl w:val="0"/>
        <w:rPr>
          <w:highlight w:val="yellow"/>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related to </w:t>
      </w:r>
      <w:proofErr w:type="spellStart"/>
      <w:r>
        <w:rPr>
          <w:lang w:eastAsia="ko-KR"/>
        </w:rPr>
        <w:t>TGax</w:t>
      </w:r>
      <w:proofErr w:type="spellEnd"/>
      <w:r>
        <w:rPr>
          <w:lang w:eastAsia="ko-KR"/>
        </w:rPr>
        <w:t xml:space="preserve"> D</w:t>
      </w:r>
      <w:r w:rsidR="00FA4131">
        <w:rPr>
          <w:lang w:eastAsia="ko-KR"/>
        </w:rPr>
        <w:t>1</w:t>
      </w:r>
      <w:r>
        <w:rPr>
          <w:lang w:eastAsia="ko-KR"/>
        </w:rPr>
        <w:t>.</w:t>
      </w:r>
      <w:r w:rsidR="00390775">
        <w:rPr>
          <w:lang w:eastAsia="ko-KR"/>
        </w:rPr>
        <w:t>3</w:t>
      </w:r>
      <w:r>
        <w:rPr>
          <w:lang w:eastAsia="ko-KR"/>
        </w:rPr>
        <w:t xml:space="preserve"> </w:t>
      </w:r>
      <w:r w:rsidR="0073642B">
        <w:rPr>
          <w:lang w:eastAsia="ko-KR"/>
        </w:rPr>
        <w:t>section 4.3.14a</w:t>
      </w:r>
      <w:r w:rsidR="001D1C57">
        <w:rPr>
          <w:lang w:eastAsia="ko-KR"/>
        </w:rPr>
        <w:t>.</w:t>
      </w:r>
    </w:p>
    <w:p w14:paraId="6A444AE4"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p>
    <w:p w14:paraId="58F9FE32"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2D508C">
      <w:pPr>
        <w:spacing w:after="0" w:line="240" w:lineRule="auto"/>
        <w:outlineLvl w:val="0"/>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0AE23381" w14:textId="77777777" w:rsidR="00E539BB" w:rsidRDefault="00E539BB" w:rsidP="00A353D7">
      <w:pPr>
        <w:pStyle w:val="T1"/>
        <w:spacing w:after="120"/>
        <w:jc w:val="left"/>
        <w:rPr>
          <w:b w:val="0"/>
          <w:bCs/>
          <w:iCs/>
          <w:color w:val="000000"/>
          <w:sz w:val="20"/>
        </w:rPr>
      </w:pPr>
    </w:p>
    <w:p w14:paraId="4D4ED19D" w14:textId="77777777" w:rsidR="007544DB" w:rsidRDefault="007544DB" w:rsidP="00A353D7">
      <w:pPr>
        <w:pStyle w:val="T1"/>
        <w:spacing w:after="120"/>
        <w:jc w:val="left"/>
        <w:rPr>
          <w:b w:val="0"/>
          <w:bCs/>
          <w:iCs/>
          <w:color w:val="000000"/>
          <w:sz w:val="20"/>
        </w:rPr>
      </w:pPr>
    </w:p>
    <w:tbl>
      <w:tblPr>
        <w:tblW w:w="9840" w:type="dxa"/>
        <w:tblLook w:val="04A0" w:firstRow="1" w:lastRow="0" w:firstColumn="1" w:lastColumn="0" w:noHBand="0" w:noVBand="1"/>
      </w:tblPr>
      <w:tblGrid>
        <w:gridCol w:w="820"/>
        <w:gridCol w:w="800"/>
        <w:gridCol w:w="2920"/>
        <w:gridCol w:w="2680"/>
        <w:gridCol w:w="2620"/>
      </w:tblGrid>
      <w:tr w:rsidR="007544DB" w:rsidRPr="007544DB" w14:paraId="6E8DDC31" w14:textId="77777777" w:rsidTr="007544DB">
        <w:trPr>
          <w:trHeight w:val="320"/>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14:paraId="66DF9290" w14:textId="77777777" w:rsidR="007544DB" w:rsidRPr="007544DB" w:rsidRDefault="007544DB"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CID</w:t>
            </w:r>
          </w:p>
        </w:tc>
        <w:tc>
          <w:tcPr>
            <w:tcW w:w="800" w:type="dxa"/>
            <w:tcBorders>
              <w:top w:val="single" w:sz="4" w:space="0" w:color="auto"/>
              <w:left w:val="nil"/>
              <w:bottom w:val="single" w:sz="4" w:space="0" w:color="auto"/>
              <w:right w:val="single" w:sz="4" w:space="0" w:color="auto"/>
            </w:tcBorders>
            <w:shd w:val="clear" w:color="auto" w:fill="auto"/>
            <w:hideMark/>
          </w:tcPr>
          <w:p w14:paraId="2A0696F3" w14:textId="77777777" w:rsidR="007544DB" w:rsidRPr="007544DB" w:rsidRDefault="007544DB"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Line</w:t>
            </w:r>
          </w:p>
        </w:tc>
        <w:tc>
          <w:tcPr>
            <w:tcW w:w="2920" w:type="dxa"/>
            <w:tcBorders>
              <w:top w:val="single" w:sz="4" w:space="0" w:color="auto"/>
              <w:left w:val="nil"/>
              <w:bottom w:val="single" w:sz="4" w:space="0" w:color="auto"/>
              <w:right w:val="single" w:sz="4" w:space="0" w:color="auto"/>
            </w:tcBorders>
            <w:shd w:val="clear" w:color="auto" w:fill="auto"/>
            <w:hideMark/>
          </w:tcPr>
          <w:p w14:paraId="59D9ACB0" w14:textId="77777777" w:rsidR="007544DB" w:rsidRPr="007544DB" w:rsidRDefault="007544DB"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Comment</w:t>
            </w:r>
          </w:p>
        </w:tc>
        <w:tc>
          <w:tcPr>
            <w:tcW w:w="2680" w:type="dxa"/>
            <w:tcBorders>
              <w:top w:val="single" w:sz="4" w:space="0" w:color="auto"/>
              <w:left w:val="nil"/>
              <w:bottom w:val="single" w:sz="4" w:space="0" w:color="auto"/>
              <w:right w:val="single" w:sz="4" w:space="0" w:color="auto"/>
            </w:tcBorders>
            <w:shd w:val="clear" w:color="auto" w:fill="auto"/>
            <w:hideMark/>
          </w:tcPr>
          <w:p w14:paraId="0EC2AF90" w14:textId="77777777" w:rsidR="007544DB" w:rsidRPr="007544DB" w:rsidRDefault="007544DB"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Proposed Change</w:t>
            </w:r>
          </w:p>
        </w:tc>
        <w:tc>
          <w:tcPr>
            <w:tcW w:w="2620" w:type="dxa"/>
            <w:tcBorders>
              <w:top w:val="single" w:sz="4" w:space="0" w:color="auto"/>
              <w:left w:val="nil"/>
              <w:bottom w:val="single" w:sz="4" w:space="0" w:color="auto"/>
              <w:right w:val="single" w:sz="4" w:space="0" w:color="auto"/>
            </w:tcBorders>
            <w:shd w:val="clear" w:color="auto" w:fill="auto"/>
            <w:hideMark/>
          </w:tcPr>
          <w:p w14:paraId="5DD5CFB3" w14:textId="77777777" w:rsidR="007544DB" w:rsidRPr="007544DB" w:rsidRDefault="007544DB"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Resolution</w:t>
            </w:r>
          </w:p>
        </w:tc>
      </w:tr>
      <w:tr w:rsidR="007544DB" w:rsidRPr="007544DB" w14:paraId="6B9054B9"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53453FA8" w14:textId="77777777"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7698</w:t>
            </w:r>
          </w:p>
        </w:tc>
        <w:tc>
          <w:tcPr>
            <w:tcW w:w="800" w:type="dxa"/>
            <w:tcBorders>
              <w:top w:val="nil"/>
              <w:left w:val="nil"/>
              <w:bottom w:val="single" w:sz="4" w:space="0" w:color="auto"/>
              <w:right w:val="single" w:sz="4" w:space="0" w:color="auto"/>
            </w:tcBorders>
            <w:shd w:val="clear" w:color="auto" w:fill="auto"/>
            <w:hideMark/>
          </w:tcPr>
          <w:p w14:paraId="22A7F39D"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12</w:t>
            </w:r>
          </w:p>
        </w:tc>
        <w:tc>
          <w:tcPr>
            <w:tcW w:w="2920" w:type="dxa"/>
            <w:tcBorders>
              <w:top w:val="nil"/>
              <w:left w:val="nil"/>
              <w:bottom w:val="single" w:sz="4" w:space="0" w:color="auto"/>
              <w:right w:val="single" w:sz="4" w:space="0" w:color="auto"/>
            </w:tcBorders>
            <w:shd w:val="clear" w:color="auto" w:fill="auto"/>
            <w:hideMark/>
          </w:tcPr>
          <w:p w14:paraId="203990E0"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Why say HE works between 1 GHz and 6 GHz, and then only describe 5 GHz and 2.4 GHz operation, and relation to VHT and HT?  If HE only works in those bands, just say so.</w:t>
            </w:r>
          </w:p>
        </w:tc>
        <w:tc>
          <w:tcPr>
            <w:tcW w:w="2680" w:type="dxa"/>
            <w:tcBorders>
              <w:top w:val="nil"/>
              <w:left w:val="nil"/>
              <w:bottom w:val="single" w:sz="4" w:space="0" w:color="auto"/>
              <w:right w:val="single" w:sz="4" w:space="0" w:color="auto"/>
            </w:tcBorders>
            <w:shd w:val="clear" w:color="auto" w:fill="auto"/>
            <w:hideMark/>
          </w:tcPr>
          <w:p w14:paraId="5B7795C0"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"frequency bands between 1 GHz and 6 GHz" to "the 2.4 GHz and 5 GHz frequency bands".</w:t>
            </w:r>
          </w:p>
        </w:tc>
        <w:tc>
          <w:tcPr>
            <w:tcW w:w="2620" w:type="dxa"/>
            <w:tcBorders>
              <w:top w:val="nil"/>
              <w:left w:val="nil"/>
              <w:bottom w:val="single" w:sz="4" w:space="0" w:color="auto"/>
              <w:right w:val="single" w:sz="4" w:space="0" w:color="auto"/>
            </w:tcBorders>
            <w:shd w:val="clear" w:color="auto" w:fill="auto"/>
            <w:hideMark/>
          </w:tcPr>
          <w:p w14:paraId="6F5525ED" w14:textId="4F6043B2" w:rsid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613CF1">
              <w:rPr>
                <w:rFonts w:ascii="Calibri" w:eastAsia="Times New Roman" w:hAnsi="Calibri" w:cs="Times New Roman"/>
                <w:color w:val="000000"/>
                <w:sz w:val="18"/>
                <w:szCs w:val="18"/>
              </w:rPr>
              <w:t>Rejected.</w:t>
            </w:r>
          </w:p>
          <w:p w14:paraId="0473C910" w14:textId="77777777" w:rsidR="00921BD6" w:rsidRDefault="00921BD6" w:rsidP="007544DB">
            <w:pPr>
              <w:spacing w:after="0" w:line="240" w:lineRule="auto"/>
              <w:rPr>
                <w:rFonts w:ascii="Calibri" w:eastAsia="Times New Roman" w:hAnsi="Calibri" w:cs="Times New Roman"/>
                <w:color w:val="000000"/>
                <w:sz w:val="18"/>
                <w:szCs w:val="18"/>
              </w:rPr>
            </w:pPr>
          </w:p>
          <w:p w14:paraId="1CFFA0EC" w14:textId="4B8C65BB" w:rsidR="00921BD6" w:rsidRPr="0031494C" w:rsidRDefault="0031494C" w:rsidP="0031494C">
            <w:pPr>
              <w:pStyle w:val="CommentText"/>
            </w:pPr>
            <w:r>
              <w:rPr>
                <w:rFonts w:ascii="Calibri" w:eastAsia="Times New Roman" w:hAnsi="Calibri" w:cs="Times New Roman"/>
                <w:color w:val="000000"/>
                <w:sz w:val="18"/>
                <w:szCs w:val="18"/>
              </w:rPr>
              <w:t>Since t</w:t>
            </w:r>
            <w:r w:rsidR="00921BD6">
              <w:rPr>
                <w:rFonts w:ascii="Calibri" w:eastAsia="Times New Roman" w:hAnsi="Calibri" w:cs="Times New Roman"/>
                <w:color w:val="000000"/>
                <w:sz w:val="18"/>
                <w:szCs w:val="18"/>
              </w:rPr>
              <w:t xml:space="preserve">he HEW PAR is </w:t>
            </w:r>
            <w:r>
              <w:rPr>
                <w:rFonts w:ascii="Calibri" w:eastAsia="Times New Roman" w:hAnsi="Calibri" w:cs="Times New Roman"/>
                <w:color w:val="000000"/>
                <w:sz w:val="18"/>
                <w:szCs w:val="18"/>
              </w:rPr>
              <w:t xml:space="preserve">defined </w:t>
            </w:r>
            <w:r w:rsidR="004150DE">
              <w:rPr>
                <w:rFonts w:ascii="Calibri" w:eastAsia="Times New Roman" w:hAnsi="Calibri" w:cs="Times New Roman"/>
                <w:color w:val="000000"/>
                <w:sz w:val="18"/>
                <w:szCs w:val="18"/>
              </w:rPr>
              <w:t>for bands below 6</w:t>
            </w:r>
            <w:r w:rsidR="00921BD6">
              <w:rPr>
                <w:rFonts w:ascii="Calibri" w:eastAsia="Times New Roman" w:hAnsi="Calibri" w:cs="Times New Roman"/>
                <w:color w:val="000000"/>
                <w:sz w:val="18"/>
                <w:szCs w:val="18"/>
              </w:rPr>
              <w:t>GHz</w:t>
            </w:r>
            <w:r>
              <w:rPr>
                <w:rFonts w:ascii="Calibri" w:eastAsia="Times New Roman" w:hAnsi="Calibri" w:cs="Times New Roman"/>
                <w:color w:val="000000"/>
                <w:sz w:val="18"/>
                <w:szCs w:val="18"/>
              </w:rPr>
              <w:t xml:space="preserve">, and hence this paragraph is </w:t>
            </w:r>
            <w:r w:rsidR="004150DE">
              <w:rPr>
                <w:rFonts w:ascii="Calibri" w:eastAsia="Times New Roman" w:hAnsi="Calibri" w:cs="Times New Roman"/>
                <w:color w:val="000000"/>
                <w:sz w:val="18"/>
                <w:szCs w:val="18"/>
              </w:rPr>
              <w:t>consistent</w:t>
            </w:r>
            <w:r>
              <w:rPr>
                <w:rFonts w:ascii="Calibri" w:eastAsia="Times New Roman" w:hAnsi="Calibri" w:cs="Times New Roman"/>
                <w:color w:val="000000"/>
                <w:sz w:val="18"/>
                <w:szCs w:val="18"/>
              </w:rPr>
              <w:t xml:space="preserve"> with the HEW PAR. Please note that VHT PAR is defined in the same way: “</w:t>
            </w:r>
            <w:r w:rsidRPr="0031494C">
              <w:rPr>
                <w:sz w:val="18"/>
              </w:rPr>
              <w:t xml:space="preserve">The IEEE </w:t>
            </w:r>
            <w:proofErr w:type="spellStart"/>
            <w:r w:rsidRPr="0031494C">
              <w:rPr>
                <w:sz w:val="18"/>
              </w:rPr>
              <w:t>Std</w:t>
            </w:r>
            <w:proofErr w:type="spellEnd"/>
            <w:r w:rsidRPr="0031494C">
              <w:rPr>
                <w:sz w:val="18"/>
              </w:rPr>
              <w:t xml:space="preserve"> 802.11 VHT STA operates in frequency bands below 6 GHz excluding the 2.4 GHz band</w:t>
            </w:r>
            <w:r>
              <w:t>”</w:t>
            </w:r>
            <w:r w:rsidR="00921BD6">
              <w:rPr>
                <w:rFonts w:ascii="Calibri" w:eastAsia="Times New Roman" w:hAnsi="Calibri" w:cs="Times New Roman"/>
                <w:color w:val="000000"/>
                <w:sz w:val="18"/>
                <w:szCs w:val="18"/>
              </w:rPr>
              <w:t xml:space="preserve"> </w:t>
            </w:r>
          </w:p>
          <w:p w14:paraId="15B8BF51" w14:textId="4E8CD2EC" w:rsidR="007544DB" w:rsidRPr="007544DB" w:rsidRDefault="007544DB"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p>
        </w:tc>
      </w:tr>
      <w:tr w:rsidR="007544DB" w:rsidRPr="007544DB" w14:paraId="23FC171A"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1B0F364B" w14:textId="68F513A5"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5091</w:t>
            </w:r>
          </w:p>
        </w:tc>
        <w:tc>
          <w:tcPr>
            <w:tcW w:w="800" w:type="dxa"/>
            <w:tcBorders>
              <w:top w:val="nil"/>
              <w:left w:val="nil"/>
              <w:bottom w:val="single" w:sz="4" w:space="0" w:color="auto"/>
              <w:right w:val="single" w:sz="4" w:space="0" w:color="auto"/>
            </w:tcBorders>
            <w:shd w:val="clear" w:color="auto" w:fill="auto"/>
            <w:hideMark/>
          </w:tcPr>
          <w:p w14:paraId="31A2A31B"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4757FDB4"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Why talk about 40MHz, 80MHz, etc., if an HE non-AP STA can only support 20MHz as stated in line 21?</w:t>
            </w:r>
          </w:p>
        </w:tc>
        <w:tc>
          <w:tcPr>
            <w:tcW w:w="2680" w:type="dxa"/>
            <w:tcBorders>
              <w:top w:val="nil"/>
              <w:left w:val="nil"/>
              <w:bottom w:val="single" w:sz="4" w:space="0" w:color="auto"/>
              <w:right w:val="single" w:sz="4" w:space="0" w:color="auto"/>
            </w:tcBorders>
            <w:shd w:val="clear" w:color="auto" w:fill="auto"/>
            <w:hideMark/>
          </w:tcPr>
          <w:p w14:paraId="15ACB364"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Make </w:t>
            </w:r>
            <w:proofErr w:type="spellStart"/>
            <w:r w:rsidRPr="007544DB">
              <w:rPr>
                <w:rFonts w:ascii="Calibri" w:eastAsia="Times New Roman" w:hAnsi="Calibri" w:cs="Times New Roman"/>
                <w:color w:val="000000"/>
                <w:sz w:val="18"/>
                <w:szCs w:val="18"/>
              </w:rPr>
              <w:t>consistant</w:t>
            </w:r>
            <w:proofErr w:type="spellEnd"/>
            <w:r w:rsidRPr="007544DB">
              <w:rPr>
                <w:rFonts w:ascii="Calibri" w:eastAsia="Times New Roman" w:hAnsi="Calibri" w:cs="Times New Roman"/>
                <w:color w:val="000000"/>
                <w:sz w:val="18"/>
                <w:szCs w:val="18"/>
              </w:rPr>
              <w:t>.</w:t>
            </w:r>
          </w:p>
        </w:tc>
        <w:tc>
          <w:tcPr>
            <w:tcW w:w="2620" w:type="dxa"/>
            <w:tcBorders>
              <w:top w:val="nil"/>
              <w:left w:val="nil"/>
              <w:bottom w:val="single" w:sz="4" w:space="0" w:color="auto"/>
              <w:right w:val="single" w:sz="4" w:space="0" w:color="auto"/>
            </w:tcBorders>
            <w:shd w:val="clear" w:color="auto" w:fill="auto"/>
            <w:hideMark/>
          </w:tcPr>
          <w:p w14:paraId="21D63469" w14:textId="3BC62119" w:rsidR="007544DB" w:rsidRPr="00613CF1" w:rsidRDefault="007544DB" w:rsidP="007544DB">
            <w:pPr>
              <w:spacing w:after="0" w:line="240" w:lineRule="auto"/>
              <w:rPr>
                <w:rFonts w:ascii="Calibri" w:eastAsia="Times New Roman" w:hAnsi="Calibri" w:cs="Times New Roman"/>
                <w:color w:val="000000"/>
                <w:sz w:val="18"/>
                <w:szCs w:val="18"/>
              </w:rPr>
            </w:pPr>
            <w:r w:rsidRPr="00613CF1">
              <w:rPr>
                <w:rFonts w:ascii="Calibri" w:eastAsia="Times New Roman" w:hAnsi="Calibri" w:cs="Times New Roman"/>
                <w:color w:val="000000"/>
                <w:sz w:val="18"/>
                <w:szCs w:val="18"/>
              </w:rPr>
              <w:t> </w:t>
            </w:r>
            <w:r w:rsidR="00B36C18" w:rsidRPr="00613CF1">
              <w:rPr>
                <w:rFonts w:ascii="Calibri" w:eastAsia="Times New Roman" w:hAnsi="Calibri" w:cs="Times New Roman"/>
                <w:color w:val="000000"/>
                <w:sz w:val="18"/>
                <w:szCs w:val="18"/>
              </w:rPr>
              <w:t>Revised.</w:t>
            </w:r>
          </w:p>
          <w:p w14:paraId="38876A53" w14:textId="77777777" w:rsidR="002D508C" w:rsidRPr="00613CF1" w:rsidRDefault="002D508C" w:rsidP="007544DB">
            <w:pPr>
              <w:spacing w:after="0" w:line="240" w:lineRule="auto"/>
              <w:rPr>
                <w:rFonts w:ascii="Calibri" w:eastAsia="Times New Roman" w:hAnsi="Calibri" w:cs="Times New Roman"/>
                <w:color w:val="000000"/>
                <w:sz w:val="18"/>
                <w:szCs w:val="18"/>
              </w:rPr>
            </w:pPr>
          </w:p>
          <w:p w14:paraId="4C68F7EE" w14:textId="77777777" w:rsidR="00613CF1" w:rsidRPr="00613CF1" w:rsidRDefault="00613CF1" w:rsidP="00613CF1">
            <w:pPr>
              <w:spacing w:after="0" w:line="240" w:lineRule="auto"/>
              <w:rPr>
                <w:rFonts w:ascii="Calibri" w:eastAsia="Times New Roman" w:hAnsi="Calibri" w:cs="Times New Roman"/>
                <w:color w:val="000000"/>
                <w:sz w:val="18"/>
                <w:szCs w:val="18"/>
              </w:rPr>
            </w:pPr>
            <w:r w:rsidRPr="00613CF1">
              <w:rPr>
                <w:rFonts w:ascii="Calibri" w:eastAsia="Times New Roman" w:hAnsi="Calibri" w:cs="Times New Roman"/>
                <w:color w:val="000000"/>
                <w:sz w:val="18"/>
                <w:szCs w:val="18"/>
              </w:rPr>
              <w:t>Agree in principle and clarified in the proposed text.</w:t>
            </w:r>
          </w:p>
          <w:p w14:paraId="1D6AC45E" w14:textId="7980187A" w:rsidR="002D508C" w:rsidRPr="00613CF1" w:rsidRDefault="00613CF1" w:rsidP="00613CF1">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sidR="00101FEE">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sidR="00101FEE">
              <w:rPr>
                <w:rStyle w:val="CommentReference"/>
                <w:sz w:val="18"/>
                <w:szCs w:val="18"/>
              </w:rPr>
              <w:t>s</w:t>
            </w:r>
            <w:r w:rsidRPr="00613CF1">
              <w:rPr>
                <w:rStyle w:val="CommentReference"/>
                <w:sz w:val="18"/>
                <w:szCs w:val="18"/>
              </w:rPr>
              <w:t xml:space="preserve"> that contain CID 5091</w:t>
            </w:r>
            <w:r w:rsidRPr="00613CF1">
              <w:rPr>
                <w:rFonts w:ascii="Calibri" w:eastAsia="Times New Roman" w:hAnsi="Calibri" w:cs="Times New Roman"/>
                <w:color w:val="000000"/>
                <w:sz w:val="18"/>
                <w:szCs w:val="18"/>
              </w:rPr>
              <w:t>.</w:t>
            </w:r>
          </w:p>
        </w:tc>
      </w:tr>
      <w:tr w:rsidR="007544DB" w:rsidRPr="007544DB" w14:paraId="29300163" w14:textId="77777777" w:rsidTr="007544DB">
        <w:trPr>
          <w:trHeight w:val="2240"/>
        </w:trPr>
        <w:tc>
          <w:tcPr>
            <w:tcW w:w="820" w:type="dxa"/>
            <w:tcBorders>
              <w:top w:val="nil"/>
              <w:left w:val="single" w:sz="4" w:space="0" w:color="auto"/>
              <w:bottom w:val="single" w:sz="4" w:space="0" w:color="auto"/>
              <w:right w:val="single" w:sz="4" w:space="0" w:color="auto"/>
            </w:tcBorders>
            <w:shd w:val="clear" w:color="auto" w:fill="auto"/>
            <w:hideMark/>
          </w:tcPr>
          <w:p w14:paraId="190F08D4" w14:textId="31A555F2"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5116</w:t>
            </w:r>
          </w:p>
        </w:tc>
        <w:tc>
          <w:tcPr>
            <w:tcW w:w="800" w:type="dxa"/>
            <w:tcBorders>
              <w:top w:val="nil"/>
              <w:left w:val="nil"/>
              <w:bottom w:val="single" w:sz="4" w:space="0" w:color="auto"/>
              <w:right w:val="single" w:sz="4" w:space="0" w:color="auto"/>
            </w:tcBorders>
            <w:shd w:val="clear" w:color="auto" w:fill="auto"/>
            <w:hideMark/>
          </w:tcPr>
          <w:p w14:paraId="70D27252"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5478B4AA"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Regarding, "An HE non-AP STA supporting 20 MHz, 40 MHz, 80 MHz, 160 MHz and 80+80 MHz is also a VHT non-AP STA", an HE non-AP STA supporting 20 MHz, 40 MHz and 80 MHz should also be an VHT non-AP STA</w:t>
            </w:r>
          </w:p>
        </w:tc>
        <w:tc>
          <w:tcPr>
            <w:tcW w:w="2680" w:type="dxa"/>
            <w:tcBorders>
              <w:top w:val="nil"/>
              <w:left w:val="nil"/>
              <w:bottom w:val="single" w:sz="4" w:space="0" w:color="auto"/>
              <w:right w:val="single" w:sz="4" w:space="0" w:color="auto"/>
            </w:tcBorders>
            <w:shd w:val="clear" w:color="auto" w:fill="auto"/>
            <w:hideMark/>
          </w:tcPr>
          <w:p w14:paraId="35B7C7C8"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correct the statement</w:t>
            </w:r>
          </w:p>
        </w:tc>
        <w:tc>
          <w:tcPr>
            <w:tcW w:w="2620" w:type="dxa"/>
            <w:tcBorders>
              <w:top w:val="nil"/>
              <w:left w:val="nil"/>
              <w:bottom w:val="single" w:sz="4" w:space="0" w:color="auto"/>
              <w:right w:val="single" w:sz="4" w:space="0" w:color="auto"/>
            </w:tcBorders>
            <w:shd w:val="clear" w:color="auto" w:fill="auto"/>
            <w:hideMark/>
          </w:tcPr>
          <w:p w14:paraId="26AB12DE" w14:textId="42AF9346" w:rsid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101FEE">
              <w:rPr>
                <w:rFonts w:ascii="Calibri" w:eastAsia="Times New Roman" w:hAnsi="Calibri" w:cs="Times New Roman"/>
                <w:color w:val="000000"/>
                <w:sz w:val="18"/>
                <w:szCs w:val="18"/>
              </w:rPr>
              <w:t>Revised</w:t>
            </w:r>
            <w:r w:rsidR="00B36C18">
              <w:rPr>
                <w:rFonts w:ascii="Calibri" w:eastAsia="Times New Roman" w:hAnsi="Calibri" w:cs="Times New Roman"/>
                <w:color w:val="000000"/>
                <w:sz w:val="18"/>
                <w:szCs w:val="18"/>
              </w:rPr>
              <w:t>.</w:t>
            </w:r>
          </w:p>
          <w:p w14:paraId="7A9ED6CC" w14:textId="77777777" w:rsidR="00B36C18" w:rsidRDefault="00B36C18" w:rsidP="007544DB">
            <w:pPr>
              <w:spacing w:after="0" w:line="240" w:lineRule="auto"/>
              <w:rPr>
                <w:rFonts w:ascii="Calibri" w:eastAsia="Times New Roman" w:hAnsi="Calibri" w:cs="Times New Roman"/>
                <w:color w:val="000000"/>
                <w:sz w:val="18"/>
                <w:szCs w:val="18"/>
              </w:rPr>
            </w:pPr>
          </w:p>
          <w:p w14:paraId="0205686C" w14:textId="0A58FD41" w:rsidR="00BA1A60" w:rsidRDefault="00BA1A60" w:rsidP="007544DB">
            <w:pPr>
              <w:spacing w:after="0" w:line="240" w:lineRule="auto"/>
              <w:rPr>
                <w:rStyle w:val="CommentReference"/>
                <w:sz w:val="18"/>
                <w:szCs w:val="18"/>
              </w:rPr>
            </w:pPr>
            <w:r>
              <w:rPr>
                <w:rStyle w:val="CommentReference"/>
                <w:sz w:val="18"/>
                <w:szCs w:val="18"/>
              </w:rPr>
              <w:t xml:space="preserve">The revised text is below: </w:t>
            </w:r>
          </w:p>
          <w:p w14:paraId="2483AEE8" w14:textId="77777777" w:rsidR="00BA1A60" w:rsidRPr="00BA1A60" w:rsidRDefault="00BA1A60" w:rsidP="00BA1A60">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sz w:val="18"/>
                <w:szCs w:val="18"/>
              </w:rPr>
            </w:pPr>
            <w:r w:rsidRPr="00BA1A60">
              <w:rPr>
                <w:rFonts w:ascii="Times New Roman" w:hAnsi="Times New Roman" w:cs="Times New Roman"/>
                <w:sz w:val="18"/>
                <w:szCs w:val="18"/>
              </w:rPr>
              <w:t>An HE AP is also a VHT AP</w:t>
            </w:r>
          </w:p>
          <w:p w14:paraId="6AD9D28C" w14:textId="32E862D7" w:rsidR="00BA1A60" w:rsidRPr="00BA1A60" w:rsidRDefault="00BA1A60" w:rsidP="00BA1A60">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sz w:val="18"/>
                <w:szCs w:val="18"/>
              </w:rPr>
            </w:pPr>
            <w:r w:rsidRPr="00BA1A60">
              <w:rPr>
                <w:rFonts w:ascii="Times New Roman" w:hAnsi="Times New Roman" w:cs="Times New Roman"/>
                <w:sz w:val="18"/>
                <w:szCs w:val="18"/>
              </w:rPr>
              <w:t xml:space="preserve">An HE non-AP STA </w:t>
            </w:r>
            <w:r w:rsidRPr="00BA1A60">
              <w:rPr>
                <w:rFonts w:ascii="Times New Roman" w:hAnsi="Times New Roman" w:cs="Times New Roman"/>
                <w:strike/>
                <w:color w:val="FF0000"/>
                <w:sz w:val="18"/>
                <w:szCs w:val="18"/>
                <w:u w:val="single"/>
              </w:rPr>
              <w:t>that</w:t>
            </w:r>
            <w:r w:rsidRPr="00BA1A60">
              <w:rPr>
                <w:rFonts w:ascii="Times New Roman" w:hAnsi="Times New Roman" w:cs="Times New Roman"/>
                <w:strike/>
                <w:color w:val="FF0000"/>
                <w:sz w:val="18"/>
                <w:szCs w:val="18"/>
              </w:rPr>
              <w:t xml:space="preserve"> </w:t>
            </w:r>
            <w:proofErr w:type="spellStart"/>
            <w:r w:rsidRPr="00BA1A60">
              <w:rPr>
                <w:rFonts w:ascii="Times New Roman" w:hAnsi="Times New Roman" w:cs="Times New Roman"/>
                <w:strike/>
                <w:color w:val="FF0000"/>
                <w:sz w:val="18"/>
                <w:szCs w:val="18"/>
              </w:rPr>
              <w:t>support</w:t>
            </w:r>
            <w:r w:rsidRPr="00BA1A60">
              <w:rPr>
                <w:rFonts w:ascii="Times New Roman" w:hAnsi="Times New Roman" w:cs="Times New Roman"/>
                <w:strike/>
                <w:color w:val="FF0000"/>
                <w:sz w:val="18"/>
                <w:szCs w:val="18"/>
                <w:u w:val="single"/>
              </w:rPr>
              <w:t>s</w:t>
            </w:r>
            <w:r w:rsidRPr="00BA1A60">
              <w:rPr>
                <w:rFonts w:ascii="Times New Roman" w:hAnsi="Times New Roman" w:cs="Times New Roman"/>
                <w:strike/>
                <w:color w:val="FF0000"/>
                <w:sz w:val="18"/>
                <w:szCs w:val="18"/>
              </w:rPr>
              <w:t>ing</w:t>
            </w:r>
            <w:proofErr w:type="spellEnd"/>
            <w:r w:rsidRPr="00BA1A60">
              <w:rPr>
                <w:rFonts w:ascii="Times New Roman" w:hAnsi="Times New Roman" w:cs="Times New Roman"/>
                <w:strike/>
                <w:color w:val="FF0000"/>
                <w:sz w:val="18"/>
                <w:szCs w:val="18"/>
              </w:rPr>
              <w:t xml:space="preserve"> 20 MHz, 40 MHz, 80 MHz, 160 MHz and 80+80 MHz</w:t>
            </w:r>
            <w:r w:rsidRPr="00BA1A60">
              <w:rPr>
                <w:rFonts w:ascii="Times New Roman" w:hAnsi="Times New Roman" w:cs="Times New Roman"/>
                <w:color w:val="FF0000"/>
                <w:sz w:val="18"/>
                <w:szCs w:val="18"/>
              </w:rPr>
              <w:t xml:space="preserve"> </w:t>
            </w:r>
            <w:r w:rsidRPr="00BA1A60">
              <w:rPr>
                <w:rFonts w:ascii="Times New Roman" w:hAnsi="Times New Roman" w:cs="Times New Roman"/>
                <w:sz w:val="18"/>
                <w:szCs w:val="18"/>
              </w:rPr>
              <w:t xml:space="preserve">is also a VHT non-AP STA </w:t>
            </w:r>
            <w:r w:rsidRPr="00BA1A60">
              <w:rPr>
                <w:rFonts w:ascii="Times New Roman" w:hAnsi="Times New Roman" w:cs="Times New Roman"/>
                <w:color w:val="0070C0"/>
                <w:sz w:val="18"/>
                <w:szCs w:val="18"/>
                <w:u w:val="single"/>
              </w:rPr>
              <w:t>except when</w:t>
            </w:r>
            <w:r w:rsidR="002A6D5B">
              <w:rPr>
                <w:rFonts w:ascii="Times New Roman" w:hAnsi="Times New Roman" w:cs="Times New Roman"/>
                <w:color w:val="0070C0"/>
                <w:sz w:val="18"/>
                <w:szCs w:val="18"/>
                <w:u w:val="single"/>
              </w:rPr>
              <w:t xml:space="preserve"> the non-AP STA</w:t>
            </w:r>
            <w:r w:rsidRPr="00BA1A60">
              <w:rPr>
                <w:rFonts w:ascii="Times New Roman" w:hAnsi="Times New Roman" w:cs="Times New Roman"/>
                <w:color w:val="0070C0"/>
                <w:sz w:val="18"/>
                <w:szCs w:val="18"/>
                <w:u w:val="single"/>
              </w:rPr>
              <w:t xml:space="preserve"> declares </w:t>
            </w:r>
            <w:r w:rsidR="002A6D5B">
              <w:rPr>
                <w:rFonts w:ascii="Times New Roman" w:hAnsi="Times New Roman" w:cs="Times New Roman"/>
                <w:color w:val="0070C0"/>
                <w:sz w:val="18"/>
                <w:szCs w:val="18"/>
                <w:u w:val="single"/>
              </w:rPr>
              <w:t xml:space="preserve">that it </w:t>
            </w:r>
            <w:r w:rsidRPr="00BA1A60">
              <w:rPr>
                <w:rFonts w:ascii="Times New Roman" w:hAnsi="Times New Roman" w:cs="Times New Roman"/>
                <w:color w:val="0070C0"/>
                <w:sz w:val="18"/>
                <w:szCs w:val="18"/>
                <w:u w:val="single"/>
              </w:rPr>
              <w:t>only support</w:t>
            </w:r>
            <w:r w:rsidR="002A6D5B">
              <w:rPr>
                <w:rFonts w:ascii="Times New Roman" w:hAnsi="Times New Roman" w:cs="Times New Roman"/>
                <w:color w:val="0070C0"/>
                <w:sz w:val="18"/>
                <w:szCs w:val="18"/>
                <w:u w:val="single"/>
              </w:rPr>
              <w:t>s</w:t>
            </w:r>
            <w:r w:rsidRPr="00BA1A60">
              <w:rPr>
                <w:rFonts w:ascii="Times New Roman" w:hAnsi="Times New Roman" w:cs="Times New Roman"/>
                <w:color w:val="0070C0"/>
                <w:sz w:val="18"/>
                <w:szCs w:val="18"/>
                <w:u w:val="single"/>
              </w:rPr>
              <w:t xml:space="preserve"> 20 MHz </w:t>
            </w:r>
            <w:r w:rsidRPr="00BA1A60">
              <w:rPr>
                <w:rFonts w:ascii="Times New Roman" w:hAnsi="Times New Roman" w:cs="Times New Roman"/>
                <w:color w:val="0070C0"/>
                <w:sz w:val="18"/>
                <w:szCs w:val="18"/>
                <w:u w:val="single"/>
              </w:rPr>
              <w:lastRenderedPageBreak/>
              <w:t>channel bandwidth.</w:t>
            </w:r>
            <w:r w:rsidRPr="00BA1A60">
              <w:rPr>
                <w:rFonts w:ascii="Times New Roman" w:hAnsi="Times New Roman" w:cs="Times New Roman"/>
                <w:color w:val="5B9BD5" w:themeColor="accent1"/>
                <w:sz w:val="18"/>
                <w:szCs w:val="18"/>
                <w:u w:val="single"/>
              </w:rPr>
              <w:t xml:space="preserve"> </w:t>
            </w:r>
          </w:p>
          <w:p w14:paraId="416F34A7" w14:textId="77777777" w:rsidR="00BA1A60" w:rsidRPr="00BA1A60" w:rsidRDefault="00BA1A60" w:rsidP="00BA1A60">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4472C4" w:themeColor="accent5"/>
                <w:sz w:val="18"/>
                <w:szCs w:val="18"/>
                <w:u w:val="single"/>
              </w:rPr>
            </w:pPr>
            <w:r w:rsidRPr="00BA1A60">
              <w:rPr>
                <w:rFonts w:ascii="Times New Roman" w:hAnsi="Times New Roman" w:cs="Times New Roman"/>
                <w:color w:val="4472C4" w:themeColor="accent5"/>
                <w:sz w:val="18"/>
                <w:szCs w:val="18"/>
                <w:u w:val="single"/>
              </w:rPr>
              <w:t>It is mandatory for an HE non-AP STA to support operation in 20 MHz channel bandwidth</w:t>
            </w:r>
          </w:p>
          <w:p w14:paraId="6243C4CE" w14:textId="31AAA821" w:rsidR="00BA1A60" w:rsidRPr="00BA1A60" w:rsidRDefault="00BA1A60" w:rsidP="00BA1A60">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4472C4" w:themeColor="accent5"/>
                <w:sz w:val="18"/>
                <w:szCs w:val="18"/>
                <w:u w:val="single"/>
              </w:rPr>
            </w:pPr>
            <w:r w:rsidRPr="00BA1A60">
              <w:rPr>
                <w:rFonts w:ascii="Times New Roman" w:hAnsi="Times New Roman" w:cs="Times New Roman"/>
                <w:color w:val="4472C4" w:themeColor="accent5"/>
                <w:sz w:val="18"/>
                <w:szCs w:val="18"/>
                <w:u w:val="single"/>
              </w:rPr>
              <w:t>It is mandatory for an HE non-AP STA to support operation in 40 MHz, and 80 MHz channel bandwidth except when the STA declares only supporting 20MHz channel bandwidth.</w:t>
            </w:r>
            <w:r w:rsidRPr="00BA1A60">
              <w:rPr>
                <w:rFonts w:ascii="Helvetica" w:hAnsi="Helvetica" w:cs="Helvetica"/>
                <w:color w:val="4472C4" w:themeColor="accent5"/>
                <w:sz w:val="18"/>
                <w:szCs w:val="18"/>
                <w:u w:val="single"/>
              </w:rPr>
              <w:t xml:space="preserve"> </w:t>
            </w:r>
          </w:p>
          <w:p w14:paraId="5CE20061" w14:textId="7B00BA93" w:rsidR="00BA1A60" w:rsidRPr="00BA1A60" w:rsidRDefault="00BA1A60" w:rsidP="00BA1A60">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4472C4" w:themeColor="accent5"/>
                <w:sz w:val="18"/>
                <w:szCs w:val="18"/>
                <w:u w:val="single"/>
              </w:rPr>
            </w:pPr>
            <w:r w:rsidRPr="00BA1A60">
              <w:rPr>
                <w:rFonts w:ascii="Times New Roman" w:hAnsi="Times New Roman" w:cs="Times New Roman"/>
                <w:color w:val="4472C4" w:themeColor="accent5"/>
                <w:sz w:val="18"/>
                <w:szCs w:val="18"/>
                <w:u w:val="single"/>
              </w:rPr>
              <w:t>It is optional for an HE non-AP STA to support operation in 160 MHz and 80+80 MHz channel bandwidth</w:t>
            </w:r>
            <w:r w:rsidRPr="00BA1A60">
              <w:rPr>
                <w:rFonts w:ascii="Times New Roman" w:hAnsi="Times New Roman" w:cs="Times New Roman"/>
                <w:color w:val="0070C0"/>
                <w:sz w:val="18"/>
                <w:szCs w:val="18"/>
              </w:rPr>
              <w:t xml:space="preserve"> </w:t>
            </w:r>
          </w:p>
          <w:p w14:paraId="66781E51" w14:textId="4C601D57" w:rsidR="00B36C18" w:rsidRPr="007544DB" w:rsidRDefault="00101FEE"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5116</w:t>
            </w:r>
            <w:r w:rsidRPr="00613CF1">
              <w:rPr>
                <w:rFonts w:ascii="Calibri" w:eastAsia="Times New Roman" w:hAnsi="Calibri" w:cs="Times New Roman"/>
                <w:color w:val="000000"/>
                <w:sz w:val="18"/>
                <w:szCs w:val="18"/>
              </w:rPr>
              <w:t>.</w:t>
            </w:r>
          </w:p>
        </w:tc>
      </w:tr>
      <w:tr w:rsidR="007544DB" w:rsidRPr="007544DB" w14:paraId="231137FB" w14:textId="77777777" w:rsidTr="007544DB">
        <w:trPr>
          <w:trHeight w:val="5120"/>
        </w:trPr>
        <w:tc>
          <w:tcPr>
            <w:tcW w:w="820" w:type="dxa"/>
            <w:tcBorders>
              <w:top w:val="nil"/>
              <w:left w:val="single" w:sz="4" w:space="0" w:color="auto"/>
              <w:bottom w:val="single" w:sz="4" w:space="0" w:color="auto"/>
              <w:right w:val="single" w:sz="4" w:space="0" w:color="auto"/>
            </w:tcBorders>
            <w:shd w:val="clear" w:color="auto" w:fill="auto"/>
            <w:hideMark/>
          </w:tcPr>
          <w:p w14:paraId="31B20563" w14:textId="151281AC"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5423</w:t>
            </w:r>
          </w:p>
        </w:tc>
        <w:tc>
          <w:tcPr>
            <w:tcW w:w="800" w:type="dxa"/>
            <w:tcBorders>
              <w:top w:val="nil"/>
              <w:left w:val="nil"/>
              <w:bottom w:val="single" w:sz="4" w:space="0" w:color="auto"/>
              <w:right w:val="single" w:sz="4" w:space="0" w:color="auto"/>
            </w:tcBorders>
            <w:shd w:val="clear" w:color="auto" w:fill="auto"/>
            <w:hideMark/>
          </w:tcPr>
          <w:p w14:paraId="15857950"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3C8BBD71"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An HE non-AP STA supporting 20 MHz, 40 MHz, 80 MHz, 160 MHz and 80+80 MHz is also a VHT non-AP STA -- An HE non-AP STA shall support operation in 20 MHz channel bandwidth only</w:t>
            </w:r>
            <w:proofErr w:type="gramStart"/>
            <w:r w:rsidRPr="007544DB">
              <w:rPr>
                <w:rFonts w:ascii="Calibri" w:eastAsia="Times New Roman" w:hAnsi="Calibri" w:cs="Times New Roman"/>
                <w:color w:val="000000"/>
                <w:sz w:val="18"/>
                <w:szCs w:val="18"/>
              </w:rPr>
              <w:t>"  First</w:t>
            </w:r>
            <w:proofErr w:type="gramEnd"/>
            <w:r w:rsidRPr="007544DB">
              <w:rPr>
                <w:rFonts w:ascii="Calibri" w:eastAsia="Times New Roman" w:hAnsi="Calibri" w:cs="Times New Roman"/>
                <w:color w:val="000000"/>
                <w:sz w:val="18"/>
                <w:szCs w:val="18"/>
              </w:rPr>
              <w:t xml:space="preserve"> cited bullet says an HE non-AP STA supports 20, 40, 80, 160 and 80+80.  But the second cited bullet says an HE non-AP STA shall only support 20.  Is it trying to say that 20MHz is mandatory?  Is so, say so. Or is </w:t>
            </w:r>
            <w:proofErr w:type="spellStart"/>
            <w:r w:rsidRPr="007544DB">
              <w:rPr>
                <w:rFonts w:ascii="Calibri" w:eastAsia="Times New Roman" w:hAnsi="Calibri" w:cs="Times New Roman"/>
                <w:color w:val="000000"/>
                <w:sz w:val="18"/>
                <w:szCs w:val="18"/>
              </w:rPr>
              <w:t>thhis</w:t>
            </w:r>
            <w:proofErr w:type="spellEnd"/>
            <w:r w:rsidRPr="007544DB">
              <w:rPr>
                <w:rFonts w:ascii="Calibri" w:eastAsia="Times New Roman" w:hAnsi="Calibri" w:cs="Times New Roman"/>
                <w:color w:val="000000"/>
                <w:sz w:val="18"/>
                <w:szCs w:val="18"/>
              </w:rPr>
              <w:t xml:space="preserve"> just a copy from the 2.4GHz band case and if so should not be here at all?  What is it?</w:t>
            </w:r>
          </w:p>
        </w:tc>
        <w:tc>
          <w:tcPr>
            <w:tcW w:w="2680" w:type="dxa"/>
            <w:tcBorders>
              <w:top w:val="nil"/>
              <w:left w:val="nil"/>
              <w:bottom w:val="single" w:sz="4" w:space="0" w:color="auto"/>
              <w:right w:val="single" w:sz="4" w:space="0" w:color="auto"/>
            </w:tcBorders>
            <w:shd w:val="clear" w:color="auto" w:fill="auto"/>
            <w:hideMark/>
          </w:tcPr>
          <w:p w14:paraId="57EF678C"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Delete "only" or delete bullet.</w:t>
            </w:r>
          </w:p>
        </w:tc>
        <w:tc>
          <w:tcPr>
            <w:tcW w:w="2620" w:type="dxa"/>
            <w:tcBorders>
              <w:top w:val="nil"/>
              <w:left w:val="nil"/>
              <w:bottom w:val="single" w:sz="4" w:space="0" w:color="auto"/>
              <w:right w:val="single" w:sz="4" w:space="0" w:color="auto"/>
            </w:tcBorders>
            <w:shd w:val="clear" w:color="auto" w:fill="auto"/>
            <w:hideMark/>
          </w:tcPr>
          <w:p w14:paraId="4307A9F2" w14:textId="77777777" w:rsid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9A1BCD">
              <w:rPr>
                <w:rFonts w:ascii="Calibri" w:eastAsia="Times New Roman" w:hAnsi="Calibri" w:cs="Times New Roman"/>
                <w:color w:val="000000"/>
                <w:sz w:val="18"/>
                <w:szCs w:val="18"/>
              </w:rPr>
              <w:t>Revised.</w:t>
            </w:r>
          </w:p>
          <w:p w14:paraId="24A24899" w14:textId="77777777" w:rsidR="009A1BCD" w:rsidRDefault="009A1BCD" w:rsidP="007544DB">
            <w:pPr>
              <w:spacing w:after="0" w:line="240" w:lineRule="auto"/>
              <w:rPr>
                <w:rFonts w:ascii="Calibri" w:eastAsia="Times New Roman" w:hAnsi="Calibri" w:cs="Times New Roman"/>
                <w:color w:val="000000"/>
                <w:sz w:val="18"/>
                <w:szCs w:val="18"/>
              </w:rPr>
            </w:pPr>
          </w:p>
          <w:p w14:paraId="16645B5A" w14:textId="6EF621FD" w:rsidR="009A1BCD" w:rsidRPr="007544DB" w:rsidRDefault="00101FEE"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5423.</w:t>
            </w:r>
          </w:p>
        </w:tc>
      </w:tr>
      <w:tr w:rsidR="007544DB" w:rsidRPr="007544DB" w14:paraId="55E9E4B7" w14:textId="77777777" w:rsidTr="007544DB">
        <w:trPr>
          <w:trHeight w:val="3200"/>
        </w:trPr>
        <w:tc>
          <w:tcPr>
            <w:tcW w:w="820" w:type="dxa"/>
            <w:tcBorders>
              <w:top w:val="nil"/>
              <w:left w:val="single" w:sz="4" w:space="0" w:color="auto"/>
              <w:bottom w:val="single" w:sz="4" w:space="0" w:color="auto"/>
              <w:right w:val="single" w:sz="4" w:space="0" w:color="auto"/>
            </w:tcBorders>
            <w:shd w:val="clear" w:color="auto" w:fill="auto"/>
            <w:hideMark/>
          </w:tcPr>
          <w:p w14:paraId="669D5912" w14:textId="180F7904"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6927</w:t>
            </w:r>
          </w:p>
        </w:tc>
        <w:tc>
          <w:tcPr>
            <w:tcW w:w="800" w:type="dxa"/>
            <w:tcBorders>
              <w:top w:val="nil"/>
              <w:left w:val="nil"/>
              <w:bottom w:val="single" w:sz="4" w:space="0" w:color="auto"/>
              <w:right w:val="single" w:sz="4" w:space="0" w:color="auto"/>
            </w:tcBorders>
            <w:shd w:val="clear" w:color="auto" w:fill="auto"/>
            <w:hideMark/>
          </w:tcPr>
          <w:p w14:paraId="3D6EECEB"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6383C3FE" w14:textId="172F7F78"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Aren't all HE non-AP STAs VHT non-AP STAs? Why must a HE non-AP STA support all VHT operating bands be and VHT non-AP STA?  Wouldn't an HE non-AP STA that only supports 20, 40 and 80 MHz ban</w:t>
            </w:r>
            <w:r w:rsidR="00E07436">
              <w:rPr>
                <w:rFonts w:ascii="Calibri" w:eastAsia="Times New Roman" w:hAnsi="Calibri" w:cs="Times New Roman"/>
                <w:color w:val="000000"/>
                <w:sz w:val="18"/>
                <w:szCs w:val="18"/>
              </w:rPr>
              <w:t xml:space="preserve">dwidth </w:t>
            </w:r>
            <w:r w:rsidRPr="007544DB">
              <w:rPr>
                <w:rFonts w:ascii="Calibri" w:eastAsia="Times New Roman" w:hAnsi="Calibri" w:cs="Times New Roman"/>
                <w:color w:val="000000"/>
                <w:sz w:val="18"/>
                <w:szCs w:val="18"/>
              </w:rPr>
              <w:t>also be a VHT non-AP STA? Please correct or clarify the meaning of this phrase.</w:t>
            </w:r>
          </w:p>
        </w:tc>
        <w:tc>
          <w:tcPr>
            <w:tcW w:w="2680" w:type="dxa"/>
            <w:tcBorders>
              <w:top w:val="nil"/>
              <w:left w:val="nil"/>
              <w:bottom w:val="single" w:sz="4" w:space="0" w:color="auto"/>
              <w:right w:val="single" w:sz="4" w:space="0" w:color="auto"/>
            </w:tcBorders>
            <w:shd w:val="clear" w:color="auto" w:fill="auto"/>
            <w:hideMark/>
          </w:tcPr>
          <w:p w14:paraId="5102D232"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the text to read: "An HE non-AP STA  is also a VHT non-AP STA"</w:t>
            </w:r>
          </w:p>
        </w:tc>
        <w:tc>
          <w:tcPr>
            <w:tcW w:w="2620" w:type="dxa"/>
            <w:tcBorders>
              <w:top w:val="nil"/>
              <w:left w:val="nil"/>
              <w:bottom w:val="single" w:sz="4" w:space="0" w:color="auto"/>
              <w:right w:val="single" w:sz="4" w:space="0" w:color="auto"/>
            </w:tcBorders>
            <w:shd w:val="clear" w:color="auto" w:fill="auto"/>
            <w:hideMark/>
          </w:tcPr>
          <w:p w14:paraId="5472CC74" w14:textId="1C0A8A2D" w:rsid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9C5DCB">
              <w:rPr>
                <w:rFonts w:ascii="Calibri" w:eastAsia="Times New Roman" w:hAnsi="Calibri" w:cs="Times New Roman"/>
                <w:color w:val="000000"/>
                <w:sz w:val="18"/>
                <w:szCs w:val="18"/>
              </w:rPr>
              <w:t>Revised</w:t>
            </w:r>
            <w:r w:rsidR="00E07436">
              <w:rPr>
                <w:rFonts w:ascii="Calibri" w:eastAsia="Times New Roman" w:hAnsi="Calibri" w:cs="Times New Roman"/>
                <w:color w:val="000000"/>
                <w:sz w:val="18"/>
                <w:szCs w:val="18"/>
              </w:rPr>
              <w:t>.</w:t>
            </w:r>
          </w:p>
          <w:p w14:paraId="38E3F95C" w14:textId="77777777" w:rsidR="00E07436" w:rsidRDefault="00E07436" w:rsidP="007544DB">
            <w:pPr>
              <w:spacing w:after="0" w:line="240" w:lineRule="auto"/>
              <w:rPr>
                <w:rFonts w:ascii="Calibri" w:eastAsia="Times New Roman" w:hAnsi="Calibri" w:cs="Times New Roman"/>
                <w:color w:val="000000"/>
                <w:sz w:val="18"/>
                <w:szCs w:val="18"/>
              </w:rPr>
            </w:pPr>
          </w:p>
          <w:p w14:paraId="49764C46" w14:textId="77777777" w:rsidR="00E07436" w:rsidRDefault="00230DD0" w:rsidP="00230DD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Not all HE non-AP STAs are VHT non-AP STAs. The spec defines</w:t>
            </w:r>
            <w:r w:rsidR="00E07436">
              <w:rPr>
                <w:rFonts w:ascii="Calibri" w:eastAsia="Times New Roman" w:hAnsi="Calibri" w:cs="Times New Roman"/>
                <w:color w:val="000000"/>
                <w:sz w:val="18"/>
                <w:szCs w:val="18"/>
              </w:rPr>
              <w:t xml:space="preserve"> 20MHz-only </w:t>
            </w:r>
            <w:r>
              <w:rPr>
                <w:rFonts w:ascii="Calibri" w:eastAsia="Times New Roman" w:hAnsi="Calibri" w:cs="Times New Roman"/>
                <w:color w:val="000000"/>
                <w:sz w:val="18"/>
                <w:szCs w:val="18"/>
              </w:rPr>
              <w:t xml:space="preserve">non-AP </w:t>
            </w:r>
            <w:r w:rsidR="00E07436">
              <w:rPr>
                <w:rFonts w:ascii="Calibri" w:eastAsia="Times New Roman" w:hAnsi="Calibri" w:cs="Times New Roman"/>
                <w:color w:val="000000"/>
                <w:sz w:val="18"/>
                <w:szCs w:val="18"/>
              </w:rPr>
              <w:t>STA</w:t>
            </w:r>
            <w:r>
              <w:rPr>
                <w:rFonts w:ascii="Calibri" w:eastAsia="Times New Roman" w:hAnsi="Calibri" w:cs="Times New Roman"/>
                <w:color w:val="000000"/>
                <w:sz w:val="18"/>
                <w:szCs w:val="18"/>
              </w:rPr>
              <w:t xml:space="preserve"> that is not VHT STA</w:t>
            </w:r>
            <w:r w:rsidR="00E07436">
              <w:rPr>
                <w:rFonts w:ascii="Calibri" w:eastAsia="Times New Roman" w:hAnsi="Calibri" w:cs="Times New Roman"/>
                <w:color w:val="000000"/>
                <w:sz w:val="18"/>
                <w:szCs w:val="18"/>
              </w:rPr>
              <w:t xml:space="preserve">. Please see section </w:t>
            </w:r>
            <w:r w:rsidR="00EB09A6">
              <w:rPr>
                <w:rFonts w:ascii="Calibri" w:eastAsia="Times New Roman" w:hAnsi="Calibri" w:cs="Times New Roman"/>
                <w:color w:val="000000"/>
                <w:sz w:val="18"/>
                <w:szCs w:val="18"/>
              </w:rPr>
              <w:t>28.3.3.6 for</w:t>
            </w:r>
            <w:r w:rsidR="00E07436">
              <w:rPr>
                <w:rFonts w:ascii="Calibri" w:eastAsia="Times New Roman" w:hAnsi="Calibri" w:cs="Times New Roman"/>
                <w:color w:val="000000"/>
                <w:sz w:val="18"/>
                <w:szCs w:val="18"/>
              </w:rPr>
              <w:t xml:space="preserve"> the definition of such STA.</w:t>
            </w:r>
            <w:r w:rsidR="009C5DCB">
              <w:rPr>
                <w:rFonts w:ascii="Calibri" w:eastAsia="Times New Roman" w:hAnsi="Calibri" w:cs="Times New Roman"/>
                <w:color w:val="000000"/>
                <w:sz w:val="18"/>
                <w:szCs w:val="18"/>
              </w:rPr>
              <w:t xml:space="preserve"> The proposed text has clarified </w:t>
            </w:r>
            <w:r>
              <w:rPr>
                <w:rFonts w:ascii="Calibri" w:eastAsia="Times New Roman" w:hAnsi="Calibri" w:cs="Times New Roman"/>
                <w:color w:val="000000"/>
                <w:sz w:val="18"/>
                <w:szCs w:val="18"/>
              </w:rPr>
              <w:t>this point.</w:t>
            </w:r>
          </w:p>
          <w:p w14:paraId="5A58F212" w14:textId="77777777" w:rsidR="00230DD0" w:rsidRDefault="00230DD0" w:rsidP="00230DD0">
            <w:pPr>
              <w:spacing w:after="0" w:line="240" w:lineRule="auto"/>
              <w:rPr>
                <w:rFonts w:ascii="Calibri" w:eastAsia="Times New Roman" w:hAnsi="Calibri" w:cs="Times New Roman"/>
                <w:color w:val="000000"/>
                <w:sz w:val="18"/>
                <w:szCs w:val="18"/>
              </w:rPr>
            </w:pPr>
          </w:p>
          <w:p w14:paraId="7446A9B8" w14:textId="34D39E4C" w:rsidR="00230DD0" w:rsidRPr="007544DB" w:rsidRDefault="00230DD0" w:rsidP="00230DD0">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6927.</w:t>
            </w:r>
          </w:p>
        </w:tc>
      </w:tr>
      <w:tr w:rsidR="007544DB" w:rsidRPr="007544DB" w14:paraId="54F45C37" w14:textId="77777777" w:rsidTr="007544DB">
        <w:trPr>
          <w:trHeight w:val="2240"/>
        </w:trPr>
        <w:tc>
          <w:tcPr>
            <w:tcW w:w="820" w:type="dxa"/>
            <w:tcBorders>
              <w:top w:val="nil"/>
              <w:left w:val="single" w:sz="4" w:space="0" w:color="auto"/>
              <w:bottom w:val="single" w:sz="4" w:space="0" w:color="auto"/>
              <w:right w:val="single" w:sz="4" w:space="0" w:color="auto"/>
            </w:tcBorders>
            <w:shd w:val="clear" w:color="auto" w:fill="auto"/>
            <w:hideMark/>
          </w:tcPr>
          <w:p w14:paraId="08F8177A" w14:textId="531A7414"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7699</w:t>
            </w:r>
          </w:p>
        </w:tc>
        <w:tc>
          <w:tcPr>
            <w:tcW w:w="800" w:type="dxa"/>
            <w:tcBorders>
              <w:top w:val="nil"/>
              <w:left w:val="nil"/>
              <w:bottom w:val="single" w:sz="4" w:space="0" w:color="auto"/>
              <w:right w:val="single" w:sz="4" w:space="0" w:color="auto"/>
            </w:tcBorders>
            <w:shd w:val="clear" w:color="auto" w:fill="auto"/>
            <w:hideMark/>
          </w:tcPr>
          <w:p w14:paraId="30A95260"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6ACA0969"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A VHT STA only optionally supports 160 MHz or 80+80 </w:t>
            </w:r>
            <w:proofErr w:type="spellStart"/>
            <w:r w:rsidRPr="007544DB">
              <w:rPr>
                <w:rFonts w:ascii="Calibri" w:eastAsia="Times New Roman" w:hAnsi="Calibri" w:cs="Times New Roman"/>
                <w:color w:val="000000"/>
                <w:sz w:val="18"/>
                <w:szCs w:val="18"/>
              </w:rPr>
              <w:t>MHz.</w:t>
            </w:r>
            <w:proofErr w:type="spellEnd"/>
            <w:r w:rsidRPr="007544DB">
              <w:rPr>
                <w:rFonts w:ascii="Calibri" w:eastAsia="Times New Roman" w:hAnsi="Calibri" w:cs="Times New Roman"/>
                <w:color w:val="000000"/>
                <w:sz w:val="18"/>
                <w:szCs w:val="18"/>
              </w:rPr>
              <w:t xml:space="preserve">  </w:t>
            </w:r>
            <w:proofErr w:type="gramStart"/>
            <w:r w:rsidRPr="007544DB">
              <w:rPr>
                <w:rFonts w:ascii="Calibri" w:eastAsia="Times New Roman" w:hAnsi="Calibri" w:cs="Times New Roman"/>
                <w:color w:val="000000"/>
                <w:sz w:val="18"/>
                <w:szCs w:val="18"/>
              </w:rPr>
              <w:t>Likewise</w:t>
            </w:r>
            <w:proofErr w:type="gramEnd"/>
            <w:r w:rsidRPr="007544DB">
              <w:rPr>
                <w:rFonts w:ascii="Calibri" w:eastAsia="Times New Roman" w:hAnsi="Calibri" w:cs="Times New Roman"/>
                <w:color w:val="000000"/>
                <w:sz w:val="18"/>
                <w:szCs w:val="18"/>
              </w:rPr>
              <w:t xml:space="preserve"> for HE.  So, an HE non-AP STA that does not support 160 MHz or does not support 80+80 MHz, is not "also a VHT non-AP STA"?</w:t>
            </w:r>
          </w:p>
        </w:tc>
        <w:tc>
          <w:tcPr>
            <w:tcW w:w="2680" w:type="dxa"/>
            <w:tcBorders>
              <w:top w:val="nil"/>
              <w:left w:val="nil"/>
              <w:bottom w:val="single" w:sz="4" w:space="0" w:color="auto"/>
              <w:right w:val="single" w:sz="4" w:space="0" w:color="auto"/>
            </w:tcBorders>
            <w:shd w:val="clear" w:color="auto" w:fill="auto"/>
            <w:hideMark/>
          </w:tcPr>
          <w:p w14:paraId="63D7E77F"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Reword to </w:t>
            </w:r>
            <w:proofErr w:type="spellStart"/>
            <w:r w:rsidRPr="007544DB">
              <w:rPr>
                <w:rFonts w:ascii="Calibri" w:eastAsia="Times New Roman" w:hAnsi="Calibri" w:cs="Times New Roman"/>
                <w:color w:val="000000"/>
                <w:sz w:val="18"/>
                <w:szCs w:val="18"/>
              </w:rPr>
              <w:t>relfect</w:t>
            </w:r>
            <w:proofErr w:type="spellEnd"/>
            <w:r w:rsidRPr="007544DB">
              <w:rPr>
                <w:rFonts w:ascii="Calibri" w:eastAsia="Times New Roman" w:hAnsi="Calibri" w:cs="Times New Roman"/>
                <w:color w:val="000000"/>
                <w:sz w:val="18"/>
                <w:szCs w:val="18"/>
              </w:rPr>
              <w:t xml:space="preserve"> intent.  Since the </w:t>
            </w:r>
            <w:proofErr w:type="spellStart"/>
            <w:r w:rsidRPr="007544DB">
              <w:rPr>
                <w:rFonts w:ascii="Calibri" w:eastAsia="Times New Roman" w:hAnsi="Calibri" w:cs="Times New Roman"/>
                <w:color w:val="000000"/>
                <w:sz w:val="18"/>
                <w:szCs w:val="18"/>
              </w:rPr>
              <w:t>requiremnent</w:t>
            </w:r>
            <w:proofErr w:type="spellEnd"/>
            <w:r w:rsidRPr="007544DB">
              <w:rPr>
                <w:rFonts w:ascii="Calibri" w:eastAsia="Times New Roman" w:hAnsi="Calibri" w:cs="Times New Roman"/>
                <w:color w:val="000000"/>
                <w:sz w:val="18"/>
                <w:szCs w:val="18"/>
              </w:rPr>
              <w:t xml:space="preserve"> for bandwidth operation seem to be the same for HE and VHT, perhaps just leave this list of operating modes as "when not operating in 20 MHz-only bandwidth"</w:t>
            </w:r>
          </w:p>
        </w:tc>
        <w:tc>
          <w:tcPr>
            <w:tcW w:w="2620" w:type="dxa"/>
            <w:tcBorders>
              <w:top w:val="nil"/>
              <w:left w:val="nil"/>
              <w:bottom w:val="single" w:sz="4" w:space="0" w:color="auto"/>
              <w:right w:val="single" w:sz="4" w:space="0" w:color="auto"/>
            </w:tcBorders>
            <w:shd w:val="clear" w:color="auto" w:fill="auto"/>
            <w:hideMark/>
          </w:tcPr>
          <w:p w14:paraId="0A39C2D5" w14:textId="77777777" w:rsid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E07436">
              <w:rPr>
                <w:rFonts w:ascii="Calibri" w:eastAsia="Times New Roman" w:hAnsi="Calibri" w:cs="Times New Roman"/>
                <w:color w:val="000000"/>
                <w:sz w:val="18"/>
                <w:szCs w:val="18"/>
              </w:rPr>
              <w:t>Revised.</w:t>
            </w:r>
          </w:p>
          <w:p w14:paraId="067DF7CD" w14:textId="77777777" w:rsidR="00E07436" w:rsidRDefault="00E07436" w:rsidP="007544DB">
            <w:pPr>
              <w:spacing w:after="0" w:line="240" w:lineRule="auto"/>
              <w:rPr>
                <w:rFonts w:ascii="Calibri" w:eastAsia="Times New Roman" w:hAnsi="Calibri" w:cs="Times New Roman"/>
                <w:color w:val="000000"/>
                <w:sz w:val="18"/>
                <w:szCs w:val="18"/>
              </w:rPr>
            </w:pPr>
          </w:p>
          <w:p w14:paraId="6CD8D1C5" w14:textId="095EE949" w:rsidR="00E07436" w:rsidRPr="007544DB" w:rsidRDefault="00E07436"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Agree in principle. </w:t>
            </w:r>
            <w:proofErr w:type="spellStart"/>
            <w:r w:rsidR="00230DD0" w:rsidRPr="00613CF1">
              <w:rPr>
                <w:rStyle w:val="CommentReference"/>
                <w:sz w:val="18"/>
                <w:szCs w:val="18"/>
              </w:rPr>
              <w:t>TGax</w:t>
            </w:r>
            <w:proofErr w:type="spellEnd"/>
            <w:r w:rsidR="00230DD0" w:rsidRPr="00613CF1">
              <w:rPr>
                <w:rStyle w:val="CommentReference"/>
                <w:sz w:val="18"/>
                <w:szCs w:val="18"/>
              </w:rPr>
              <w:t xml:space="preserve"> Editor to make changes as shown in </w:t>
            </w:r>
            <w:r w:rsidR="00230DD0">
              <w:rPr>
                <w:rFonts w:ascii="Calibri" w:eastAsia="Times New Roman" w:hAnsi="Calibri" w:cs="Times New Roman"/>
                <w:color w:val="000000"/>
                <w:sz w:val="18"/>
                <w:szCs w:val="18"/>
              </w:rPr>
              <w:t>doc#11-17-xx-CR-4.3.14a</w:t>
            </w:r>
            <w:r w:rsidR="00230DD0" w:rsidRPr="00613CF1">
              <w:rPr>
                <w:rFonts w:ascii="Calibri" w:eastAsia="Times New Roman" w:hAnsi="Calibri" w:cs="Times New Roman"/>
                <w:color w:val="000000"/>
                <w:sz w:val="18"/>
                <w:szCs w:val="18"/>
              </w:rPr>
              <w:t xml:space="preserve"> </w:t>
            </w:r>
            <w:r w:rsidR="00230DD0" w:rsidRPr="00613CF1">
              <w:rPr>
                <w:rStyle w:val="CommentReference"/>
                <w:sz w:val="18"/>
                <w:szCs w:val="18"/>
              </w:rPr>
              <w:t>under all heading</w:t>
            </w:r>
            <w:r w:rsidR="00230DD0">
              <w:rPr>
                <w:rStyle w:val="CommentReference"/>
                <w:sz w:val="18"/>
                <w:szCs w:val="18"/>
              </w:rPr>
              <w:t>s that contain CID 7699.</w:t>
            </w:r>
          </w:p>
        </w:tc>
      </w:tr>
      <w:tr w:rsidR="007C377C" w:rsidRPr="007544DB" w14:paraId="0AB1E4CF"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3D828851" w14:textId="64F42D62"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8641</w:t>
            </w:r>
          </w:p>
        </w:tc>
        <w:tc>
          <w:tcPr>
            <w:tcW w:w="800" w:type="dxa"/>
            <w:tcBorders>
              <w:top w:val="nil"/>
              <w:left w:val="nil"/>
              <w:bottom w:val="single" w:sz="4" w:space="0" w:color="auto"/>
              <w:right w:val="single" w:sz="4" w:space="0" w:color="auto"/>
            </w:tcBorders>
            <w:shd w:val="clear" w:color="auto" w:fill="auto"/>
            <w:hideMark/>
          </w:tcPr>
          <w:p w14:paraId="53B45933"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48CEE83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Requirement not clear: "An HE non-AP STA supporting 20 MHz, 40 MHz, 80 MHz, 160 MHz and 80+80 MHz is also a VHT non-AP STA". Does this mean that the HE non-AP STA has to support all listed BW's before it is required to be a VHT non-AP STA?</w:t>
            </w:r>
          </w:p>
        </w:tc>
        <w:tc>
          <w:tcPr>
            <w:tcW w:w="2680" w:type="dxa"/>
            <w:tcBorders>
              <w:top w:val="nil"/>
              <w:left w:val="nil"/>
              <w:bottom w:val="single" w:sz="4" w:space="0" w:color="auto"/>
              <w:right w:val="single" w:sz="4" w:space="0" w:color="auto"/>
            </w:tcBorders>
            <w:shd w:val="clear" w:color="auto" w:fill="auto"/>
            <w:hideMark/>
          </w:tcPr>
          <w:p w14:paraId="44AEAADE"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Clarify. A HE STA should be a VHT STA, regardless of whether it supports 160/80+80.</w:t>
            </w:r>
          </w:p>
        </w:tc>
        <w:tc>
          <w:tcPr>
            <w:tcW w:w="2620" w:type="dxa"/>
            <w:tcBorders>
              <w:top w:val="nil"/>
              <w:left w:val="nil"/>
              <w:bottom w:val="single" w:sz="4" w:space="0" w:color="auto"/>
              <w:right w:val="single" w:sz="4" w:space="0" w:color="auto"/>
            </w:tcBorders>
            <w:shd w:val="clear" w:color="auto" w:fill="auto"/>
            <w:hideMark/>
          </w:tcPr>
          <w:p w14:paraId="1FF3074F" w14:textId="77777777" w:rsidR="007C377C" w:rsidRDefault="007C377C" w:rsidP="00E84F89">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496C1A32" w14:textId="77777777" w:rsidR="007C377C" w:rsidRDefault="007C377C" w:rsidP="00E84F89">
            <w:pPr>
              <w:spacing w:after="0" w:line="240" w:lineRule="auto"/>
              <w:rPr>
                <w:rFonts w:ascii="Calibri" w:eastAsia="Times New Roman" w:hAnsi="Calibri" w:cs="Times New Roman"/>
                <w:color w:val="000000"/>
                <w:sz w:val="18"/>
                <w:szCs w:val="18"/>
              </w:rPr>
            </w:pPr>
          </w:p>
          <w:p w14:paraId="5335C85B" w14:textId="77777777" w:rsidR="007C377C" w:rsidRDefault="007C377C" w:rsidP="00E84F8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Not all HE non-AP STAs are VHT non-AP STAs. The spec defines 20MHz-only non-AP STA that is not VHT STA. Please see section 28.3.3.6 for the definition of such STA. The proposed text has clarified this point.</w:t>
            </w:r>
          </w:p>
          <w:p w14:paraId="51541CE1" w14:textId="77777777" w:rsidR="007C377C" w:rsidRDefault="007C377C" w:rsidP="00E84F89">
            <w:pPr>
              <w:spacing w:after="0" w:line="240" w:lineRule="auto"/>
              <w:rPr>
                <w:rFonts w:ascii="Calibri" w:eastAsia="Times New Roman" w:hAnsi="Calibri" w:cs="Times New Roman"/>
                <w:color w:val="000000"/>
                <w:sz w:val="18"/>
                <w:szCs w:val="18"/>
              </w:rPr>
            </w:pPr>
          </w:p>
          <w:p w14:paraId="7BDDE548" w14:textId="7A521E65" w:rsidR="007C377C" w:rsidRPr="007544DB" w:rsidRDefault="007C377C"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8641.</w:t>
            </w:r>
          </w:p>
        </w:tc>
      </w:tr>
      <w:tr w:rsidR="007C377C" w:rsidRPr="007544DB" w14:paraId="13A1EBA1"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65A3912B" w14:textId="77777777"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8173</w:t>
            </w:r>
          </w:p>
        </w:tc>
        <w:tc>
          <w:tcPr>
            <w:tcW w:w="800" w:type="dxa"/>
            <w:tcBorders>
              <w:top w:val="nil"/>
              <w:left w:val="nil"/>
              <w:bottom w:val="single" w:sz="4" w:space="0" w:color="auto"/>
              <w:right w:val="single" w:sz="4" w:space="0" w:color="auto"/>
            </w:tcBorders>
            <w:shd w:val="clear" w:color="auto" w:fill="auto"/>
            <w:hideMark/>
          </w:tcPr>
          <w:p w14:paraId="4F0512C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19</w:t>
            </w:r>
          </w:p>
        </w:tc>
        <w:tc>
          <w:tcPr>
            <w:tcW w:w="2920" w:type="dxa"/>
            <w:tcBorders>
              <w:top w:val="nil"/>
              <w:left w:val="nil"/>
              <w:bottom w:val="single" w:sz="4" w:space="0" w:color="auto"/>
              <w:right w:val="single" w:sz="4" w:space="0" w:color="auto"/>
            </w:tcBorders>
            <w:shd w:val="clear" w:color="auto" w:fill="auto"/>
            <w:hideMark/>
          </w:tcPr>
          <w:p w14:paraId="10AD8B26"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Support of 160 and 80+80 MHz is not required for the an HE non-AP STA to be a VHT STA since they are optional features.</w:t>
            </w:r>
          </w:p>
        </w:tc>
        <w:tc>
          <w:tcPr>
            <w:tcW w:w="2680" w:type="dxa"/>
            <w:tcBorders>
              <w:top w:val="nil"/>
              <w:left w:val="nil"/>
              <w:bottom w:val="single" w:sz="4" w:space="0" w:color="auto"/>
              <w:right w:val="single" w:sz="4" w:space="0" w:color="auto"/>
            </w:tcBorders>
            <w:shd w:val="clear" w:color="auto" w:fill="auto"/>
            <w:hideMark/>
          </w:tcPr>
          <w:p w14:paraId="6CBFEF25"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delete 160 MHz and 80+80 </w:t>
            </w:r>
            <w:proofErr w:type="spellStart"/>
            <w:r w:rsidRPr="007544DB">
              <w:rPr>
                <w:rFonts w:ascii="Calibri" w:eastAsia="Times New Roman" w:hAnsi="Calibri" w:cs="Times New Roman"/>
                <w:color w:val="000000"/>
                <w:sz w:val="18"/>
                <w:szCs w:val="18"/>
              </w:rPr>
              <w:t>MHz.</w:t>
            </w:r>
            <w:proofErr w:type="spellEnd"/>
            <w:r w:rsidRPr="007544DB">
              <w:rPr>
                <w:rFonts w:ascii="Calibri" w:eastAsia="Times New Roman" w:hAnsi="Calibri" w:cs="Times New Roman"/>
                <w:color w:val="000000"/>
                <w:sz w:val="18"/>
                <w:szCs w:val="18"/>
              </w:rPr>
              <w:t xml:space="preserve"> Add a line to include the optional support for 160 and 80+80 </w:t>
            </w:r>
            <w:proofErr w:type="spellStart"/>
            <w:r w:rsidRPr="007544DB">
              <w:rPr>
                <w:rFonts w:ascii="Calibri" w:eastAsia="Times New Roman" w:hAnsi="Calibri" w:cs="Times New Roman"/>
                <w:color w:val="000000"/>
                <w:sz w:val="18"/>
                <w:szCs w:val="18"/>
              </w:rPr>
              <w:t>MHz.</w:t>
            </w:r>
            <w:proofErr w:type="spellEnd"/>
          </w:p>
        </w:tc>
        <w:tc>
          <w:tcPr>
            <w:tcW w:w="2620" w:type="dxa"/>
            <w:tcBorders>
              <w:top w:val="nil"/>
              <w:left w:val="nil"/>
              <w:bottom w:val="single" w:sz="4" w:space="0" w:color="auto"/>
              <w:right w:val="single" w:sz="4" w:space="0" w:color="auto"/>
            </w:tcBorders>
            <w:shd w:val="clear" w:color="auto" w:fill="auto"/>
            <w:hideMark/>
          </w:tcPr>
          <w:p w14:paraId="1A9D6D15" w14:textId="333E7253"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403E17E4" w14:textId="77777777" w:rsidR="007C377C" w:rsidRDefault="007C377C" w:rsidP="007544DB">
            <w:pPr>
              <w:spacing w:after="0" w:line="240" w:lineRule="auto"/>
              <w:rPr>
                <w:rFonts w:ascii="Calibri" w:eastAsia="Times New Roman" w:hAnsi="Calibri" w:cs="Times New Roman"/>
                <w:color w:val="000000"/>
                <w:sz w:val="18"/>
                <w:szCs w:val="18"/>
              </w:rPr>
            </w:pPr>
          </w:p>
          <w:p w14:paraId="7CD7322D" w14:textId="1239FCC8" w:rsidR="007C377C" w:rsidRDefault="007C377C" w:rsidP="007544DB">
            <w:pPr>
              <w:spacing w:after="0" w:line="240" w:lineRule="auto"/>
              <w:rPr>
                <w:rStyle w:val="CommentReference"/>
                <w:sz w:val="18"/>
                <w:szCs w:val="18"/>
              </w:rPr>
            </w:pPr>
            <w:r>
              <w:rPr>
                <w:rStyle w:val="CommentReference"/>
                <w:sz w:val="18"/>
                <w:szCs w:val="18"/>
              </w:rPr>
              <w:t xml:space="preserve">Revised the text to reflect the optional support for 160MHz and 80+80MHz. </w:t>
            </w:r>
          </w:p>
          <w:p w14:paraId="1A463D14" w14:textId="3A8B83A3" w:rsidR="007C377C" w:rsidRPr="007544DB" w:rsidRDefault="007C377C"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 xml:space="preserve">s that contain CID </w:t>
            </w:r>
            <w:r w:rsidR="0055377C">
              <w:rPr>
                <w:rStyle w:val="CommentReference"/>
                <w:sz w:val="18"/>
                <w:szCs w:val="18"/>
              </w:rPr>
              <w:t>8173</w:t>
            </w:r>
            <w:r>
              <w:rPr>
                <w:rStyle w:val="CommentReference"/>
                <w:sz w:val="18"/>
                <w:szCs w:val="18"/>
              </w:rPr>
              <w:t>.</w:t>
            </w:r>
          </w:p>
        </w:tc>
      </w:tr>
      <w:tr w:rsidR="007C377C" w:rsidRPr="007544DB" w14:paraId="1813DE7E"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45D93E47" w14:textId="66ACE780"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7697</w:t>
            </w:r>
          </w:p>
        </w:tc>
        <w:tc>
          <w:tcPr>
            <w:tcW w:w="800" w:type="dxa"/>
            <w:tcBorders>
              <w:top w:val="nil"/>
              <w:left w:val="nil"/>
              <w:bottom w:val="single" w:sz="4" w:space="0" w:color="auto"/>
              <w:right w:val="single" w:sz="4" w:space="0" w:color="auto"/>
            </w:tcBorders>
            <w:shd w:val="clear" w:color="auto" w:fill="auto"/>
            <w:hideMark/>
          </w:tcPr>
          <w:p w14:paraId="3A370BE0"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20</w:t>
            </w:r>
          </w:p>
        </w:tc>
        <w:tc>
          <w:tcPr>
            <w:tcW w:w="2920" w:type="dxa"/>
            <w:tcBorders>
              <w:top w:val="nil"/>
              <w:left w:val="nil"/>
              <w:bottom w:val="single" w:sz="4" w:space="0" w:color="auto"/>
              <w:right w:val="single" w:sz="4" w:space="0" w:color="auto"/>
            </w:tcBorders>
            <w:shd w:val="clear" w:color="auto" w:fill="auto"/>
            <w:hideMark/>
          </w:tcPr>
          <w:p w14:paraId="6CCF614C"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Combination of "shall support operation ... only" is confusing.  It shall only support such operation?</w:t>
            </w:r>
          </w:p>
        </w:tc>
        <w:tc>
          <w:tcPr>
            <w:tcW w:w="2680" w:type="dxa"/>
            <w:tcBorders>
              <w:top w:val="nil"/>
              <w:left w:val="nil"/>
              <w:bottom w:val="single" w:sz="4" w:space="0" w:color="auto"/>
              <w:right w:val="single" w:sz="4" w:space="0" w:color="auto"/>
            </w:tcBorders>
            <w:shd w:val="clear" w:color="auto" w:fill="auto"/>
            <w:hideMark/>
          </w:tcPr>
          <w:p w14:paraId="6AD4810A"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Reword to clarify the relation of "shall support" and "only".  Suggest something like "shall support operation in a mode with only 20 MHz channel bandwidth".  (If this use of "mode" isn't yet another problem.)</w:t>
            </w:r>
          </w:p>
        </w:tc>
        <w:tc>
          <w:tcPr>
            <w:tcW w:w="2620" w:type="dxa"/>
            <w:tcBorders>
              <w:top w:val="nil"/>
              <w:left w:val="nil"/>
              <w:bottom w:val="single" w:sz="4" w:space="0" w:color="auto"/>
              <w:right w:val="single" w:sz="4" w:space="0" w:color="auto"/>
            </w:tcBorders>
            <w:shd w:val="clear" w:color="auto" w:fill="auto"/>
            <w:hideMark/>
          </w:tcPr>
          <w:p w14:paraId="7DB4A501" w14:textId="37CD57EF" w:rsidR="007C377C" w:rsidRDefault="007C377C"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261446C0" w14:textId="77777777" w:rsidR="007C377C" w:rsidRDefault="007C377C" w:rsidP="007544DB">
            <w:pPr>
              <w:spacing w:after="0" w:line="240" w:lineRule="auto"/>
              <w:rPr>
                <w:rFonts w:ascii="Calibri" w:eastAsia="Times New Roman" w:hAnsi="Calibri" w:cs="Times New Roman"/>
                <w:color w:val="000000"/>
                <w:sz w:val="18"/>
                <w:szCs w:val="18"/>
              </w:rPr>
            </w:pPr>
          </w:p>
          <w:p w14:paraId="75675424" w14:textId="635FF8EC" w:rsidR="007C377C" w:rsidRPr="007544DB" w:rsidRDefault="005A3461"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 xml:space="preserve">s that contain CID </w:t>
            </w:r>
            <w:r w:rsidR="005E09B7">
              <w:rPr>
                <w:rStyle w:val="CommentReference"/>
                <w:sz w:val="18"/>
                <w:szCs w:val="18"/>
              </w:rPr>
              <w:t>7697</w:t>
            </w:r>
            <w:r>
              <w:rPr>
                <w:rStyle w:val="CommentReference"/>
                <w:sz w:val="18"/>
                <w:szCs w:val="18"/>
              </w:rPr>
              <w:t>.</w:t>
            </w:r>
          </w:p>
        </w:tc>
      </w:tr>
      <w:tr w:rsidR="007C377C" w:rsidRPr="007544DB" w14:paraId="52717CF1"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4D4B5387" w14:textId="162B02D0"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3000</w:t>
            </w:r>
          </w:p>
        </w:tc>
        <w:tc>
          <w:tcPr>
            <w:tcW w:w="800" w:type="dxa"/>
            <w:tcBorders>
              <w:top w:val="nil"/>
              <w:left w:val="nil"/>
              <w:bottom w:val="single" w:sz="4" w:space="0" w:color="auto"/>
              <w:right w:val="single" w:sz="4" w:space="0" w:color="auto"/>
            </w:tcBorders>
            <w:shd w:val="clear" w:color="auto" w:fill="auto"/>
            <w:hideMark/>
          </w:tcPr>
          <w:p w14:paraId="5DD02E05"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168256B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Restructure the following sentence: "An HE non-AP STA shall support operation in 20 MHz channel bandwidth only"</w:t>
            </w:r>
          </w:p>
        </w:tc>
        <w:tc>
          <w:tcPr>
            <w:tcW w:w="2680" w:type="dxa"/>
            <w:tcBorders>
              <w:top w:val="nil"/>
              <w:left w:val="nil"/>
              <w:bottom w:val="single" w:sz="4" w:space="0" w:color="auto"/>
              <w:right w:val="single" w:sz="4" w:space="0" w:color="auto"/>
            </w:tcBorders>
            <w:shd w:val="clear" w:color="auto" w:fill="auto"/>
            <w:hideMark/>
          </w:tcPr>
          <w:p w14:paraId="2144E58C"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"An HE non-AP STA shall support 20 MHz channel bandwidth only operation"</w:t>
            </w:r>
          </w:p>
        </w:tc>
        <w:tc>
          <w:tcPr>
            <w:tcW w:w="2620" w:type="dxa"/>
            <w:tcBorders>
              <w:top w:val="nil"/>
              <w:left w:val="nil"/>
              <w:bottom w:val="single" w:sz="4" w:space="0" w:color="auto"/>
              <w:right w:val="single" w:sz="4" w:space="0" w:color="auto"/>
            </w:tcBorders>
            <w:shd w:val="clear" w:color="auto" w:fill="auto"/>
            <w:hideMark/>
          </w:tcPr>
          <w:p w14:paraId="657D1364" w14:textId="116430FA"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5E09B7">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4B6E29A3" w14:textId="77777777" w:rsidR="005E09B7" w:rsidRDefault="005E09B7" w:rsidP="007544DB">
            <w:pPr>
              <w:spacing w:after="0" w:line="240" w:lineRule="auto"/>
              <w:rPr>
                <w:rFonts w:ascii="Calibri" w:eastAsia="Times New Roman" w:hAnsi="Calibri" w:cs="Times New Roman"/>
                <w:color w:val="000000"/>
                <w:sz w:val="18"/>
                <w:szCs w:val="18"/>
              </w:rPr>
            </w:pPr>
          </w:p>
          <w:p w14:paraId="5C4040BC" w14:textId="77777777" w:rsidR="005E09B7" w:rsidRDefault="005E09B7"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Changed the text to to clarify:</w:t>
            </w:r>
          </w:p>
          <w:p w14:paraId="28004311" w14:textId="1149E7C8" w:rsidR="005E09B7" w:rsidRDefault="005E09B7" w:rsidP="007544DB">
            <w:pPr>
              <w:spacing w:after="0" w:line="240" w:lineRule="auto"/>
              <w:rPr>
                <w:rFonts w:ascii="Calibri" w:eastAsia="Times New Roman" w:hAnsi="Calibri" w:cs="Times New Roman"/>
                <w:color w:val="000000"/>
                <w:sz w:val="18"/>
                <w:szCs w:val="18"/>
              </w:rPr>
            </w:pPr>
          </w:p>
          <w:p w14:paraId="23C278FA" w14:textId="77777777" w:rsidR="007C377C" w:rsidRDefault="007C377C" w:rsidP="007544DB">
            <w:pPr>
              <w:spacing w:after="0" w:line="240" w:lineRule="auto"/>
              <w:rPr>
                <w:rFonts w:ascii="Calibri" w:eastAsia="Times New Roman" w:hAnsi="Calibri" w:cs="Times New Roman"/>
                <w:color w:val="000000"/>
                <w:sz w:val="18"/>
                <w:szCs w:val="18"/>
              </w:rPr>
            </w:pPr>
          </w:p>
          <w:p w14:paraId="0DFDB99C" w14:textId="77777777" w:rsidR="005E09B7" w:rsidRDefault="005E09B7" w:rsidP="005E09B7">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4472C4" w:themeColor="accent5"/>
                <w:sz w:val="18"/>
                <w:szCs w:val="18"/>
                <w:u w:val="single"/>
              </w:rPr>
            </w:pPr>
            <w:r>
              <w:rPr>
                <w:rFonts w:ascii="Times New Roman" w:hAnsi="Times New Roman" w:cs="Times New Roman"/>
                <w:color w:val="4472C4" w:themeColor="accent5"/>
                <w:sz w:val="18"/>
                <w:szCs w:val="18"/>
                <w:u w:val="single"/>
              </w:rPr>
              <w:t>…</w:t>
            </w:r>
          </w:p>
          <w:p w14:paraId="07221B90" w14:textId="59C64746" w:rsidR="005E09B7" w:rsidRPr="00BA1A60" w:rsidRDefault="005E09B7" w:rsidP="005E09B7">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4472C4" w:themeColor="accent5"/>
                <w:sz w:val="18"/>
                <w:szCs w:val="18"/>
                <w:u w:val="single"/>
              </w:rPr>
            </w:pPr>
            <w:r w:rsidRPr="00BA1A60">
              <w:rPr>
                <w:rFonts w:ascii="Times New Roman" w:hAnsi="Times New Roman" w:cs="Times New Roman"/>
                <w:color w:val="4472C4" w:themeColor="accent5"/>
                <w:sz w:val="18"/>
                <w:szCs w:val="18"/>
                <w:u w:val="single"/>
              </w:rPr>
              <w:t>It is mandatory for an HE non-AP STA to support operation in 20 MHz channel bandwidth</w:t>
            </w:r>
          </w:p>
          <w:p w14:paraId="4288063B" w14:textId="77777777" w:rsidR="005E09B7" w:rsidRPr="00BA1A60" w:rsidRDefault="005E09B7" w:rsidP="005E09B7">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4472C4" w:themeColor="accent5"/>
                <w:sz w:val="18"/>
                <w:szCs w:val="18"/>
                <w:u w:val="single"/>
              </w:rPr>
            </w:pPr>
            <w:r w:rsidRPr="00BA1A60">
              <w:rPr>
                <w:rFonts w:ascii="Times New Roman" w:hAnsi="Times New Roman" w:cs="Times New Roman"/>
                <w:color w:val="4472C4" w:themeColor="accent5"/>
                <w:sz w:val="18"/>
                <w:szCs w:val="18"/>
                <w:u w:val="single"/>
              </w:rPr>
              <w:t xml:space="preserve">It is mandatory for an HE non-AP STA to support operation in 40 MHz, and 80 MHz channel bandwidth except when the STA declares only supporting </w:t>
            </w:r>
            <w:r w:rsidRPr="00BA1A60">
              <w:rPr>
                <w:rFonts w:ascii="Times New Roman" w:hAnsi="Times New Roman" w:cs="Times New Roman"/>
                <w:color w:val="4472C4" w:themeColor="accent5"/>
                <w:sz w:val="18"/>
                <w:szCs w:val="18"/>
                <w:u w:val="single"/>
              </w:rPr>
              <w:lastRenderedPageBreak/>
              <w:t>20MHz channel bandwidth.</w:t>
            </w:r>
            <w:r w:rsidRPr="00BA1A60">
              <w:rPr>
                <w:rFonts w:ascii="Helvetica" w:hAnsi="Helvetica" w:cs="Helvetica"/>
                <w:color w:val="4472C4" w:themeColor="accent5"/>
                <w:sz w:val="18"/>
                <w:szCs w:val="18"/>
                <w:u w:val="single"/>
              </w:rPr>
              <w:t xml:space="preserve"> </w:t>
            </w:r>
          </w:p>
          <w:p w14:paraId="7763D1A2" w14:textId="77777777" w:rsidR="005E09B7" w:rsidRPr="00BA1A60" w:rsidRDefault="005E09B7" w:rsidP="005E09B7">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4472C4" w:themeColor="accent5"/>
                <w:sz w:val="18"/>
                <w:szCs w:val="18"/>
                <w:u w:val="single"/>
              </w:rPr>
            </w:pPr>
            <w:r w:rsidRPr="00BA1A60">
              <w:rPr>
                <w:rFonts w:ascii="Times New Roman" w:hAnsi="Times New Roman" w:cs="Times New Roman"/>
                <w:color w:val="4472C4" w:themeColor="accent5"/>
                <w:sz w:val="18"/>
                <w:szCs w:val="18"/>
                <w:u w:val="single"/>
              </w:rPr>
              <w:t>It is optional for an HE non-AP STA to support operation in 160 MHz and 80+80 MHz channel bandwidth</w:t>
            </w:r>
            <w:r w:rsidRPr="00BA1A60">
              <w:rPr>
                <w:rFonts w:ascii="Times New Roman" w:hAnsi="Times New Roman" w:cs="Times New Roman"/>
                <w:color w:val="0070C0"/>
                <w:sz w:val="18"/>
                <w:szCs w:val="18"/>
              </w:rPr>
              <w:t xml:space="preserve"> </w:t>
            </w:r>
          </w:p>
          <w:p w14:paraId="6B270180" w14:textId="24B2B60B" w:rsidR="007C377C" w:rsidRPr="007544DB" w:rsidRDefault="0055377C"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3000.</w:t>
            </w:r>
          </w:p>
        </w:tc>
      </w:tr>
      <w:tr w:rsidR="007C377C" w:rsidRPr="007544DB" w14:paraId="58C49435" w14:textId="77777777" w:rsidTr="007544DB">
        <w:trPr>
          <w:trHeight w:val="2240"/>
        </w:trPr>
        <w:tc>
          <w:tcPr>
            <w:tcW w:w="820" w:type="dxa"/>
            <w:tcBorders>
              <w:top w:val="nil"/>
              <w:left w:val="single" w:sz="4" w:space="0" w:color="auto"/>
              <w:bottom w:val="single" w:sz="4" w:space="0" w:color="auto"/>
              <w:right w:val="single" w:sz="4" w:space="0" w:color="auto"/>
            </w:tcBorders>
            <w:shd w:val="clear" w:color="auto" w:fill="auto"/>
            <w:hideMark/>
          </w:tcPr>
          <w:p w14:paraId="66D303B0" w14:textId="2D19A3B1"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3101</w:t>
            </w:r>
          </w:p>
        </w:tc>
        <w:tc>
          <w:tcPr>
            <w:tcW w:w="800" w:type="dxa"/>
            <w:tcBorders>
              <w:top w:val="nil"/>
              <w:left w:val="nil"/>
              <w:bottom w:val="single" w:sz="4" w:space="0" w:color="auto"/>
              <w:right w:val="single" w:sz="4" w:space="0" w:color="auto"/>
            </w:tcBorders>
            <w:shd w:val="clear" w:color="auto" w:fill="auto"/>
            <w:hideMark/>
          </w:tcPr>
          <w:p w14:paraId="4841647C"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0FB8B1F5"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"An HE non-AP STA shall support operation in 20 MHz channel bandwidth only" -- only does not live at the end of a sentence.  Its intent is ambiguous.</w:t>
            </w:r>
            <w:r w:rsidRPr="007544DB">
              <w:rPr>
                <w:rFonts w:ascii="Calibri" w:eastAsia="Times New Roman" w:hAnsi="Calibri" w:cs="Times New Roman"/>
                <w:color w:val="000000"/>
                <w:sz w:val="18"/>
                <w:szCs w:val="18"/>
              </w:rPr>
              <w:br/>
            </w:r>
            <w:r w:rsidRPr="007544DB">
              <w:rPr>
                <w:rFonts w:ascii="Calibri" w:eastAsia="Times New Roman" w:hAnsi="Calibri" w:cs="Times New Roman"/>
                <w:color w:val="000000"/>
                <w:sz w:val="18"/>
                <w:szCs w:val="18"/>
              </w:rPr>
              <w:br/>
              <w:t>Ditto at line 27.</w:t>
            </w:r>
          </w:p>
        </w:tc>
        <w:tc>
          <w:tcPr>
            <w:tcW w:w="2680" w:type="dxa"/>
            <w:tcBorders>
              <w:top w:val="nil"/>
              <w:left w:val="nil"/>
              <w:bottom w:val="single" w:sz="4" w:space="0" w:color="auto"/>
              <w:right w:val="single" w:sz="4" w:space="0" w:color="auto"/>
            </w:tcBorders>
            <w:shd w:val="clear" w:color="auto" w:fill="auto"/>
            <w:hideMark/>
          </w:tcPr>
          <w:p w14:paraId="3B8FAD5D"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Move or delete the only.  For example,  move it to after the "support" verb.</w:t>
            </w:r>
          </w:p>
        </w:tc>
        <w:tc>
          <w:tcPr>
            <w:tcW w:w="2620" w:type="dxa"/>
            <w:tcBorders>
              <w:top w:val="nil"/>
              <w:left w:val="nil"/>
              <w:bottom w:val="single" w:sz="4" w:space="0" w:color="auto"/>
              <w:right w:val="single" w:sz="4" w:space="0" w:color="auto"/>
            </w:tcBorders>
            <w:shd w:val="clear" w:color="auto" w:fill="auto"/>
            <w:hideMark/>
          </w:tcPr>
          <w:p w14:paraId="027049F9" w14:textId="48D483E9" w:rsidR="007C377C" w:rsidRDefault="007C377C" w:rsidP="00DD461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28D28F3A" w14:textId="77777777" w:rsidR="007C377C" w:rsidRDefault="007C377C" w:rsidP="00DD4616">
            <w:pPr>
              <w:spacing w:after="0" w:line="240" w:lineRule="auto"/>
              <w:rPr>
                <w:rFonts w:ascii="Calibri" w:eastAsia="Times New Roman" w:hAnsi="Calibri" w:cs="Times New Roman"/>
                <w:color w:val="000000"/>
                <w:sz w:val="18"/>
                <w:szCs w:val="18"/>
              </w:rPr>
            </w:pPr>
          </w:p>
          <w:p w14:paraId="11FAACD1" w14:textId="0CE32EA6" w:rsidR="007C377C" w:rsidRPr="007544DB" w:rsidRDefault="0055377C" w:rsidP="00DD4616">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3101.</w:t>
            </w:r>
          </w:p>
        </w:tc>
      </w:tr>
      <w:tr w:rsidR="007C377C" w:rsidRPr="007544DB" w14:paraId="7C02C212"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08769DA2" w14:textId="77777777"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5039</w:t>
            </w:r>
          </w:p>
        </w:tc>
        <w:tc>
          <w:tcPr>
            <w:tcW w:w="800" w:type="dxa"/>
            <w:tcBorders>
              <w:top w:val="nil"/>
              <w:left w:val="nil"/>
              <w:bottom w:val="single" w:sz="4" w:space="0" w:color="auto"/>
              <w:right w:val="single" w:sz="4" w:space="0" w:color="auto"/>
            </w:tcBorders>
            <w:shd w:val="clear" w:color="auto" w:fill="auto"/>
            <w:hideMark/>
          </w:tcPr>
          <w:p w14:paraId="498A044D"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4ED3DD81"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text "An HE non-AP STA shall support operation in 20 MHz channel bandwidth only" seems to imply that 40 MHz and wider bandwidths are not allowed.</w:t>
            </w:r>
          </w:p>
        </w:tc>
        <w:tc>
          <w:tcPr>
            <w:tcW w:w="2680" w:type="dxa"/>
            <w:tcBorders>
              <w:top w:val="nil"/>
              <w:left w:val="nil"/>
              <w:bottom w:val="single" w:sz="4" w:space="0" w:color="auto"/>
              <w:right w:val="single" w:sz="4" w:space="0" w:color="auto"/>
            </w:tcBorders>
            <w:shd w:val="clear" w:color="auto" w:fill="auto"/>
            <w:hideMark/>
          </w:tcPr>
          <w:p w14:paraId="30E58E68"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I assume that 20 MHz is mandatory but wider </w:t>
            </w:r>
            <w:proofErr w:type="spellStart"/>
            <w:r w:rsidRPr="007544DB">
              <w:rPr>
                <w:rFonts w:ascii="Calibri" w:eastAsia="Times New Roman" w:hAnsi="Calibri" w:cs="Times New Roman"/>
                <w:color w:val="000000"/>
                <w:sz w:val="18"/>
                <w:szCs w:val="18"/>
              </w:rPr>
              <w:t>bandwiths</w:t>
            </w:r>
            <w:proofErr w:type="spellEnd"/>
            <w:r w:rsidRPr="007544DB">
              <w:rPr>
                <w:rFonts w:ascii="Calibri" w:eastAsia="Times New Roman" w:hAnsi="Calibri" w:cs="Times New Roman"/>
                <w:color w:val="000000"/>
                <w:sz w:val="18"/>
                <w:szCs w:val="18"/>
              </w:rPr>
              <w:t xml:space="preserve"> are optional.  Suggest using this language (or similar) instead.</w:t>
            </w:r>
          </w:p>
        </w:tc>
        <w:tc>
          <w:tcPr>
            <w:tcW w:w="2620" w:type="dxa"/>
            <w:tcBorders>
              <w:top w:val="nil"/>
              <w:left w:val="nil"/>
              <w:bottom w:val="single" w:sz="4" w:space="0" w:color="auto"/>
              <w:right w:val="single" w:sz="4" w:space="0" w:color="auto"/>
            </w:tcBorders>
            <w:shd w:val="clear" w:color="auto" w:fill="auto"/>
            <w:hideMark/>
          </w:tcPr>
          <w:p w14:paraId="577EA21E" w14:textId="77777777" w:rsidR="007C377C" w:rsidRDefault="007C377C" w:rsidP="007934B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301E4E03" w14:textId="77777777" w:rsidR="007C377C" w:rsidRDefault="007C377C" w:rsidP="007934B0">
            <w:pPr>
              <w:spacing w:after="0" w:line="240" w:lineRule="auto"/>
              <w:rPr>
                <w:rFonts w:ascii="Calibri" w:eastAsia="Times New Roman" w:hAnsi="Calibri" w:cs="Times New Roman"/>
                <w:color w:val="000000"/>
                <w:sz w:val="18"/>
                <w:szCs w:val="18"/>
              </w:rPr>
            </w:pPr>
          </w:p>
          <w:p w14:paraId="7194FEE0" w14:textId="3A1D7C77" w:rsidR="007C377C" w:rsidRPr="007544DB" w:rsidRDefault="00B64E46" w:rsidP="007934B0">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5039.</w:t>
            </w:r>
          </w:p>
        </w:tc>
      </w:tr>
      <w:tr w:rsidR="007C377C" w:rsidRPr="007544DB" w14:paraId="1183C0BE" w14:textId="77777777" w:rsidTr="007544DB">
        <w:trPr>
          <w:trHeight w:val="4160"/>
        </w:trPr>
        <w:tc>
          <w:tcPr>
            <w:tcW w:w="820" w:type="dxa"/>
            <w:tcBorders>
              <w:top w:val="nil"/>
              <w:left w:val="single" w:sz="4" w:space="0" w:color="auto"/>
              <w:bottom w:val="single" w:sz="4" w:space="0" w:color="auto"/>
              <w:right w:val="single" w:sz="4" w:space="0" w:color="auto"/>
            </w:tcBorders>
            <w:shd w:val="clear" w:color="auto" w:fill="auto"/>
            <w:hideMark/>
          </w:tcPr>
          <w:p w14:paraId="10DC1F8F" w14:textId="77EFE296"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5117</w:t>
            </w:r>
          </w:p>
        </w:tc>
        <w:tc>
          <w:tcPr>
            <w:tcW w:w="800" w:type="dxa"/>
            <w:tcBorders>
              <w:top w:val="nil"/>
              <w:left w:val="nil"/>
              <w:bottom w:val="single" w:sz="4" w:space="0" w:color="auto"/>
              <w:right w:val="single" w:sz="4" w:space="0" w:color="auto"/>
            </w:tcBorders>
            <w:shd w:val="clear" w:color="auto" w:fill="auto"/>
            <w:hideMark/>
          </w:tcPr>
          <w:p w14:paraId="67B35D88"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6718072A"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Regarding, "An HE non-AP STA shall support operation in 20 MHz channel bandwidth only", am I interpreting this correctly that an HE non-AP STA will only operate in 20 MHz?</w:t>
            </w:r>
            <w:r w:rsidRPr="007544DB">
              <w:rPr>
                <w:rFonts w:ascii="Calibri" w:eastAsia="Times New Roman" w:hAnsi="Calibri" w:cs="Times New Roman"/>
                <w:color w:val="000000"/>
                <w:sz w:val="18"/>
                <w:szCs w:val="18"/>
              </w:rPr>
              <w:br/>
            </w:r>
            <w:r w:rsidRPr="007544DB">
              <w:rPr>
                <w:rFonts w:ascii="Calibri" w:eastAsia="Times New Roman" w:hAnsi="Calibri" w:cs="Times New Roman"/>
                <w:color w:val="000000"/>
                <w:sz w:val="18"/>
                <w:szCs w:val="18"/>
              </w:rPr>
              <w:br/>
              <w:t xml:space="preserve">I'm guessing that </w:t>
            </w:r>
            <w:proofErr w:type="spellStart"/>
            <w:r w:rsidRPr="007544DB">
              <w:rPr>
                <w:rFonts w:ascii="Calibri" w:eastAsia="Times New Roman" w:hAnsi="Calibri" w:cs="Times New Roman"/>
                <w:color w:val="000000"/>
                <w:sz w:val="18"/>
                <w:szCs w:val="18"/>
              </w:rPr>
              <w:t>tne</w:t>
            </w:r>
            <w:proofErr w:type="spellEnd"/>
            <w:r w:rsidRPr="007544DB">
              <w:rPr>
                <w:rFonts w:ascii="Calibri" w:eastAsia="Times New Roman" w:hAnsi="Calibri" w:cs="Times New Roman"/>
                <w:color w:val="000000"/>
                <w:sz w:val="18"/>
                <w:szCs w:val="18"/>
              </w:rPr>
              <w:t xml:space="preserve"> intent is we want all HE non-AP STAs to support 20 MHz-only operation.  If so, change the sentence to "An HE non-AP STA shall support  20 MHz-only operation"</w:t>
            </w:r>
          </w:p>
        </w:tc>
        <w:tc>
          <w:tcPr>
            <w:tcW w:w="2680" w:type="dxa"/>
            <w:tcBorders>
              <w:top w:val="nil"/>
              <w:left w:val="nil"/>
              <w:bottom w:val="single" w:sz="4" w:space="0" w:color="auto"/>
              <w:right w:val="single" w:sz="4" w:space="0" w:color="auto"/>
            </w:tcBorders>
            <w:shd w:val="clear" w:color="auto" w:fill="auto"/>
            <w:hideMark/>
          </w:tcPr>
          <w:p w14:paraId="1FD7D18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56A3EF29" w14:textId="63DB5E8B"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8732A6">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6A1ADC39" w14:textId="77777777" w:rsidR="007C377C" w:rsidRDefault="007C377C" w:rsidP="007544DB">
            <w:pPr>
              <w:spacing w:after="0" w:line="240" w:lineRule="auto"/>
              <w:rPr>
                <w:rFonts w:ascii="Calibri" w:eastAsia="Times New Roman" w:hAnsi="Calibri" w:cs="Times New Roman"/>
                <w:color w:val="000000"/>
                <w:sz w:val="18"/>
                <w:szCs w:val="18"/>
              </w:rPr>
            </w:pPr>
          </w:p>
          <w:p w14:paraId="358D8713" w14:textId="02548CAB" w:rsidR="007C377C" w:rsidRPr="007544DB" w:rsidRDefault="00B64E46"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5117.</w:t>
            </w:r>
          </w:p>
        </w:tc>
      </w:tr>
      <w:tr w:rsidR="007C377C" w:rsidRPr="007544DB" w14:paraId="22CEF5FB" w14:textId="77777777" w:rsidTr="007544DB">
        <w:trPr>
          <w:trHeight w:val="3200"/>
        </w:trPr>
        <w:tc>
          <w:tcPr>
            <w:tcW w:w="820" w:type="dxa"/>
            <w:tcBorders>
              <w:top w:val="nil"/>
              <w:left w:val="single" w:sz="4" w:space="0" w:color="auto"/>
              <w:bottom w:val="single" w:sz="4" w:space="0" w:color="auto"/>
              <w:right w:val="single" w:sz="4" w:space="0" w:color="auto"/>
            </w:tcBorders>
            <w:shd w:val="clear" w:color="auto" w:fill="auto"/>
            <w:hideMark/>
          </w:tcPr>
          <w:p w14:paraId="0685EE87" w14:textId="77777777"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6928</w:t>
            </w:r>
          </w:p>
        </w:tc>
        <w:tc>
          <w:tcPr>
            <w:tcW w:w="800" w:type="dxa"/>
            <w:tcBorders>
              <w:top w:val="nil"/>
              <w:left w:val="nil"/>
              <w:bottom w:val="single" w:sz="4" w:space="0" w:color="auto"/>
              <w:right w:val="single" w:sz="4" w:space="0" w:color="auto"/>
            </w:tcBorders>
            <w:shd w:val="clear" w:color="auto" w:fill="auto"/>
            <w:hideMark/>
          </w:tcPr>
          <w:p w14:paraId="5B1C58AE"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6982E86B"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phrase: "An HE non-AP STA shall support operation in 20 MHz channel bandwidth only" does not seem to make sense as it seems to require that an HE non-AP STA is only allowed to support 20 MHz channel bandwidth, while the phrase directly above states the multiple bandwidths are allowed.</w:t>
            </w:r>
          </w:p>
        </w:tc>
        <w:tc>
          <w:tcPr>
            <w:tcW w:w="2680" w:type="dxa"/>
            <w:tcBorders>
              <w:top w:val="nil"/>
              <w:left w:val="nil"/>
              <w:bottom w:val="single" w:sz="4" w:space="0" w:color="auto"/>
              <w:right w:val="single" w:sz="4" w:space="0" w:color="auto"/>
            </w:tcBorders>
            <w:shd w:val="clear" w:color="auto" w:fill="auto"/>
            <w:hideMark/>
          </w:tcPr>
          <w:p w14:paraId="5E1B4F93"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Delegate the phrase: "An HE non-AP STA shall support operation in 20 MHz channel bandwidth only" or clarify what is intended by the phrase is to support</w:t>
            </w:r>
          </w:p>
        </w:tc>
        <w:tc>
          <w:tcPr>
            <w:tcW w:w="2620" w:type="dxa"/>
            <w:tcBorders>
              <w:top w:val="nil"/>
              <w:left w:val="nil"/>
              <w:bottom w:val="single" w:sz="4" w:space="0" w:color="auto"/>
              <w:right w:val="single" w:sz="4" w:space="0" w:color="auto"/>
            </w:tcBorders>
            <w:shd w:val="clear" w:color="auto" w:fill="auto"/>
            <w:hideMark/>
          </w:tcPr>
          <w:p w14:paraId="5562E2C9" w14:textId="77777777" w:rsidR="007C377C" w:rsidRDefault="007C377C"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4DA31422" w14:textId="77777777" w:rsidR="007C377C" w:rsidRDefault="007C377C" w:rsidP="007544DB">
            <w:pPr>
              <w:spacing w:after="0" w:line="240" w:lineRule="auto"/>
              <w:rPr>
                <w:rFonts w:ascii="Calibri" w:eastAsia="Times New Roman" w:hAnsi="Calibri" w:cs="Times New Roman"/>
                <w:color w:val="000000"/>
                <w:sz w:val="18"/>
                <w:szCs w:val="18"/>
              </w:rPr>
            </w:pPr>
          </w:p>
          <w:p w14:paraId="58C89A29" w14:textId="49EB181A" w:rsidR="007C377C" w:rsidRPr="007544DB" w:rsidRDefault="00B64E46"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6928.</w:t>
            </w:r>
          </w:p>
        </w:tc>
      </w:tr>
      <w:tr w:rsidR="007C377C" w:rsidRPr="007544DB" w14:paraId="4246259F"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78BF64EA" w14:textId="04483166"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6929</w:t>
            </w:r>
          </w:p>
        </w:tc>
        <w:tc>
          <w:tcPr>
            <w:tcW w:w="800" w:type="dxa"/>
            <w:tcBorders>
              <w:top w:val="nil"/>
              <w:left w:val="nil"/>
              <w:bottom w:val="single" w:sz="4" w:space="0" w:color="auto"/>
              <w:right w:val="single" w:sz="4" w:space="0" w:color="auto"/>
            </w:tcBorders>
            <w:shd w:val="clear" w:color="auto" w:fill="auto"/>
            <w:hideMark/>
          </w:tcPr>
          <w:p w14:paraId="618F50D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521CBD8A"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If the intent of the phrase: "An HE non-AP STA shall support operation in 20 MHz channel bandwidth only"  is to say that a mode of operation of all HE non-AP STAs is to be able to operate as a 20 MHz only HE STA, then the phase should state that,</w:t>
            </w:r>
          </w:p>
        </w:tc>
        <w:tc>
          <w:tcPr>
            <w:tcW w:w="2680" w:type="dxa"/>
            <w:tcBorders>
              <w:top w:val="nil"/>
              <w:left w:val="nil"/>
              <w:bottom w:val="single" w:sz="4" w:space="0" w:color="auto"/>
              <w:right w:val="single" w:sz="4" w:space="0" w:color="auto"/>
            </w:tcBorders>
            <w:shd w:val="clear" w:color="auto" w:fill="auto"/>
            <w:hideMark/>
          </w:tcPr>
          <w:p w14:paraId="33A03FE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the phrase with: All HE non-AP STAs will support operation as 20 MHz only HE STAs.</w:t>
            </w:r>
          </w:p>
        </w:tc>
        <w:tc>
          <w:tcPr>
            <w:tcW w:w="2620" w:type="dxa"/>
            <w:tcBorders>
              <w:top w:val="nil"/>
              <w:left w:val="nil"/>
              <w:bottom w:val="single" w:sz="4" w:space="0" w:color="auto"/>
              <w:right w:val="single" w:sz="4" w:space="0" w:color="auto"/>
            </w:tcBorders>
            <w:shd w:val="clear" w:color="auto" w:fill="auto"/>
            <w:hideMark/>
          </w:tcPr>
          <w:p w14:paraId="47E18969" w14:textId="60D7D451" w:rsidR="007C377C" w:rsidRDefault="007C377C" w:rsidP="00C953E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32616A58" w14:textId="77777777" w:rsidR="007C377C" w:rsidRDefault="007C377C" w:rsidP="00C953ED">
            <w:pPr>
              <w:spacing w:after="0" w:line="240" w:lineRule="auto"/>
              <w:rPr>
                <w:rFonts w:ascii="Calibri" w:eastAsia="Times New Roman" w:hAnsi="Calibri" w:cs="Times New Roman"/>
                <w:color w:val="000000"/>
                <w:sz w:val="18"/>
                <w:szCs w:val="18"/>
              </w:rPr>
            </w:pPr>
          </w:p>
          <w:p w14:paraId="25BF9865" w14:textId="478AC0D5" w:rsidR="007C377C" w:rsidRPr="007544DB" w:rsidRDefault="009E135E" w:rsidP="00C953ED">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6929.</w:t>
            </w:r>
          </w:p>
        </w:tc>
      </w:tr>
      <w:tr w:rsidR="007C377C" w:rsidRPr="007544DB" w14:paraId="2CE34ACB" w14:textId="77777777" w:rsidTr="007544DB">
        <w:trPr>
          <w:trHeight w:val="8180"/>
        </w:trPr>
        <w:tc>
          <w:tcPr>
            <w:tcW w:w="820" w:type="dxa"/>
            <w:tcBorders>
              <w:top w:val="nil"/>
              <w:left w:val="single" w:sz="4" w:space="0" w:color="auto"/>
              <w:bottom w:val="single" w:sz="4" w:space="0" w:color="auto"/>
              <w:right w:val="single" w:sz="4" w:space="0" w:color="auto"/>
            </w:tcBorders>
            <w:shd w:val="clear" w:color="auto" w:fill="auto"/>
            <w:hideMark/>
          </w:tcPr>
          <w:p w14:paraId="181E10D1" w14:textId="77777777" w:rsidR="007C377C" w:rsidRPr="00C543D8" w:rsidRDefault="007C377C" w:rsidP="007544DB">
            <w:pPr>
              <w:spacing w:after="0" w:line="240" w:lineRule="auto"/>
              <w:jc w:val="right"/>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lastRenderedPageBreak/>
              <w:t>7007</w:t>
            </w:r>
          </w:p>
        </w:tc>
        <w:tc>
          <w:tcPr>
            <w:tcW w:w="800" w:type="dxa"/>
            <w:tcBorders>
              <w:top w:val="nil"/>
              <w:left w:val="nil"/>
              <w:bottom w:val="single" w:sz="4" w:space="0" w:color="auto"/>
              <w:right w:val="single" w:sz="4" w:space="0" w:color="auto"/>
            </w:tcBorders>
            <w:shd w:val="clear" w:color="auto" w:fill="auto"/>
            <w:hideMark/>
          </w:tcPr>
          <w:p w14:paraId="5477E36A" w14:textId="77777777" w:rsidR="007C377C" w:rsidRPr="00C543D8" w:rsidRDefault="007C377C"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165C29E9" w14:textId="77777777" w:rsidR="007C377C" w:rsidRPr="00C543D8" w:rsidRDefault="007C377C"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Use of "shall" in Clause 4 (General description) seems to be inconsistent with existing Clause 4 text and also most of the new text added in P802.11ax/D1.0. Isn't this supposed to be descriptive clause where "STA shall support" would more likely be written "STA supports"?</w:t>
            </w:r>
            <w:r w:rsidRPr="00C543D8">
              <w:rPr>
                <w:rFonts w:ascii="Calibri" w:eastAsia="Times New Roman" w:hAnsi="Calibri" w:cs="Times New Roman"/>
                <w:color w:val="000000"/>
                <w:sz w:val="18"/>
                <w:szCs w:val="18"/>
              </w:rPr>
              <w:br/>
            </w:r>
            <w:r w:rsidRPr="00C543D8">
              <w:rPr>
                <w:rFonts w:ascii="Calibri" w:eastAsia="Times New Roman" w:hAnsi="Calibri" w:cs="Times New Roman"/>
                <w:color w:val="000000"/>
                <w:sz w:val="18"/>
                <w:szCs w:val="18"/>
              </w:rPr>
              <w:br/>
              <w:t xml:space="preserve">Furthermore, what exactly is "shall support operation in 20 MHz channel bandwidth only" supposed to say? That the STA is not allowed to use any other channel bandwidth than 20 MHz (e.g., neither 40 MHz nor 10 MHz or smaller)? That does not sound likely, but this could be interpreted as saying </w:t>
            </w:r>
            <w:proofErr w:type="gramStart"/>
            <w:r w:rsidRPr="00C543D8">
              <w:rPr>
                <w:rFonts w:ascii="Calibri" w:eastAsia="Times New Roman" w:hAnsi="Calibri" w:cs="Times New Roman"/>
                <w:color w:val="000000"/>
                <w:sz w:val="18"/>
                <w:szCs w:val="18"/>
              </w:rPr>
              <w:t>so..</w:t>
            </w:r>
            <w:proofErr w:type="gramEnd"/>
            <w:r w:rsidRPr="00C543D8">
              <w:rPr>
                <w:rFonts w:ascii="Calibri" w:eastAsia="Times New Roman" w:hAnsi="Calibri" w:cs="Times New Roman"/>
                <w:color w:val="000000"/>
                <w:sz w:val="18"/>
                <w:szCs w:val="18"/>
              </w:rPr>
              <w:t xml:space="preserve"> Or is this saying that STA shall support operation at least in a 20 MHz channel? Or something else? It would be good to be more specific on what the exact mandatory behavior is for an HE non-AP STA.</w:t>
            </w:r>
            <w:r w:rsidRPr="00C543D8">
              <w:rPr>
                <w:rFonts w:ascii="Calibri" w:eastAsia="Times New Roman" w:hAnsi="Calibri" w:cs="Times New Roman"/>
                <w:color w:val="000000"/>
                <w:sz w:val="18"/>
                <w:szCs w:val="18"/>
              </w:rPr>
              <w:br/>
            </w:r>
            <w:r w:rsidRPr="00C543D8">
              <w:rPr>
                <w:rFonts w:ascii="Calibri" w:eastAsia="Times New Roman" w:hAnsi="Calibri" w:cs="Times New Roman"/>
                <w:color w:val="000000"/>
                <w:sz w:val="18"/>
                <w:szCs w:val="18"/>
              </w:rPr>
              <w:br/>
              <w:t>This applies to both lines 20 (5 GHz band) and 26 (2.4 GHz band).</w:t>
            </w:r>
          </w:p>
        </w:tc>
        <w:tc>
          <w:tcPr>
            <w:tcW w:w="2680" w:type="dxa"/>
            <w:tcBorders>
              <w:top w:val="nil"/>
              <w:left w:val="nil"/>
              <w:bottom w:val="single" w:sz="4" w:space="0" w:color="auto"/>
              <w:right w:val="single" w:sz="4" w:space="0" w:color="auto"/>
            </w:tcBorders>
            <w:shd w:val="clear" w:color="auto" w:fill="auto"/>
            <w:hideMark/>
          </w:tcPr>
          <w:p w14:paraId="68C07F4C"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At least replace "shall support" with "supports" (or something similar) on both lines and ideally, rewrite these to clarify the intent of this description of a mandatory functionality.</w:t>
            </w:r>
          </w:p>
        </w:tc>
        <w:tc>
          <w:tcPr>
            <w:tcW w:w="2620" w:type="dxa"/>
            <w:tcBorders>
              <w:top w:val="nil"/>
              <w:left w:val="nil"/>
              <w:bottom w:val="single" w:sz="4" w:space="0" w:color="auto"/>
              <w:right w:val="single" w:sz="4" w:space="0" w:color="auto"/>
            </w:tcBorders>
            <w:shd w:val="clear" w:color="auto" w:fill="auto"/>
            <w:hideMark/>
          </w:tcPr>
          <w:p w14:paraId="3B1F6D0D" w14:textId="77777777" w:rsidR="007C377C" w:rsidRDefault="007C377C"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736C82AC" w14:textId="77777777" w:rsidR="007C377C" w:rsidRDefault="007C377C" w:rsidP="001107A3">
            <w:pPr>
              <w:spacing w:after="0" w:line="240" w:lineRule="auto"/>
              <w:rPr>
                <w:rFonts w:ascii="Calibri" w:eastAsia="Times New Roman" w:hAnsi="Calibri" w:cs="Times New Roman"/>
                <w:color w:val="000000"/>
                <w:sz w:val="18"/>
                <w:szCs w:val="18"/>
              </w:rPr>
            </w:pPr>
          </w:p>
          <w:p w14:paraId="7362ECF6" w14:textId="7D1C1D65" w:rsidR="00686EB2" w:rsidRDefault="00686EB2"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Agree in principle. The proposed</w:t>
            </w:r>
            <w:r w:rsidR="009E135E">
              <w:rPr>
                <w:rFonts w:ascii="Calibri" w:eastAsia="Times New Roman" w:hAnsi="Calibri" w:cs="Times New Roman"/>
                <w:color w:val="000000"/>
                <w:sz w:val="18"/>
                <w:szCs w:val="18"/>
              </w:rPr>
              <w:t xml:space="preserve"> tex</w:t>
            </w:r>
            <w:r>
              <w:rPr>
                <w:rFonts w:ascii="Calibri" w:eastAsia="Times New Roman" w:hAnsi="Calibri" w:cs="Times New Roman"/>
                <w:color w:val="000000"/>
                <w:sz w:val="18"/>
                <w:szCs w:val="18"/>
              </w:rPr>
              <w:t>t uses “It is optional/mandatory…”</w:t>
            </w:r>
          </w:p>
          <w:p w14:paraId="148B6F1B" w14:textId="77777777" w:rsidR="00686EB2" w:rsidRDefault="00686EB2" w:rsidP="00A5031E">
            <w:pPr>
              <w:spacing w:after="0" w:line="240" w:lineRule="auto"/>
              <w:rPr>
                <w:rFonts w:ascii="Calibri" w:eastAsia="Times New Roman" w:hAnsi="Calibri" w:cs="Times New Roman"/>
                <w:color w:val="000000"/>
                <w:sz w:val="18"/>
                <w:szCs w:val="18"/>
              </w:rPr>
            </w:pPr>
          </w:p>
          <w:p w14:paraId="3BE07488" w14:textId="27B68975" w:rsidR="007C377C" w:rsidRPr="007544DB" w:rsidRDefault="009E135E" w:rsidP="001107A3">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7007.</w:t>
            </w:r>
          </w:p>
        </w:tc>
      </w:tr>
      <w:tr w:rsidR="007C377C" w:rsidRPr="007544DB" w14:paraId="3A049B3B"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26B908DE" w14:textId="3FA74C29"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7290</w:t>
            </w:r>
          </w:p>
        </w:tc>
        <w:tc>
          <w:tcPr>
            <w:tcW w:w="800" w:type="dxa"/>
            <w:tcBorders>
              <w:top w:val="nil"/>
              <w:left w:val="nil"/>
              <w:bottom w:val="single" w:sz="4" w:space="0" w:color="auto"/>
              <w:right w:val="single" w:sz="4" w:space="0" w:color="auto"/>
            </w:tcBorders>
            <w:shd w:val="clear" w:color="auto" w:fill="auto"/>
            <w:hideMark/>
          </w:tcPr>
          <w:p w14:paraId="2395EC31"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4992C87A"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Chapter 4 provides a general description of the wireless </w:t>
            </w:r>
            <w:proofErr w:type="gramStart"/>
            <w:r w:rsidRPr="007544DB">
              <w:rPr>
                <w:rFonts w:ascii="Calibri" w:eastAsia="Times New Roman" w:hAnsi="Calibri" w:cs="Times New Roman"/>
                <w:color w:val="000000"/>
                <w:sz w:val="18"/>
                <w:szCs w:val="18"/>
              </w:rPr>
              <w:t>system..</w:t>
            </w:r>
            <w:proofErr w:type="gramEnd"/>
            <w:r w:rsidRPr="007544DB">
              <w:rPr>
                <w:rFonts w:ascii="Calibri" w:eastAsia="Times New Roman" w:hAnsi="Calibri" w:cs="Times New Roman"/>
                <w:color w:val="000000"/>
                <w:sz w:val="18"/>
                <w:szCs w:val="18"/>
              </w:rPr>
              <w:t xml:space="preserve">  It should be written in a declarative but not normative language.  Thus, "shall" should not be appeared in the sentence.</w:t>
            </w:r>
          </w:p>
        </w:tc>
        <w:tc>
          <w:tcPr>
            <w:tcW w:w="2680" w:type="dxa"/>
            <w:tcBorders>
              <w:top w:val="nil"/>
              <w:left w:val="nil"/>
              <w:bottom w:val="single" w:sz="4" w:space="0" w:color="auto"/>
              <w:right w:val="single" w:sz="4" w:space="0" w:color="auto"/>
            </w:tcBorders>
            <w:shd w:val="clear" w:color="auto" w:fill="auto"/>
            <w:hideMark/>
          </w:tcPr>
          <w:p w14:paraId="1F21BE66"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"An HE non-AP STA shall support operation in 20 MHz channel bandwidth only" with "Mandatory support for operation in 20 MHz channel bandwidth only by an HE non-AP STA".</w:t>
            </w:r>
          </w:p>
        </w:tc>
        <w:tc>
          <w:tcPr>
            <w:tcW w:w="2620" w:type="dxa"/>
            <w:tcBorders>
              <w:top w:val="nil"/>
              <w:left w:val="nil"/>
              <w:bottom w:val="single" w:sz="4" w:space="0" w:color="auto"/>
              <w:right w:val="single" w:sz="4" w:space="0" w:color="auto"/>
            </w:tcBorders>
            <w:shd w:val="clear" w:color="auto" w:fill="auto"/>
            <w:hideMark/>
          </w:tcPr>
          <w:p w14:paraId="34547A93" w14:textId="77777777"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1CD2F71D" w14:textId="77777777" w:rsidR="007C377C" w:rsidRDefault="007C377C" w:rsidP="007544DB">
            <w:pPr>
              <w:spacing w:after="0" w:line="240" w:lineRule="auto"/>
              <w:rPr>
                <w:rFonts w:ascii="Calibri" w:eastAsia="Times New Roman" w:hAnsi="Calibri" w:cs="Times New Roman"/>
                <w:color w:val="000000"/>
                <w:sz w:val="18"/>
                <w:szCs w:val="18"/>
              </w:rPr>
            </w:pPr>
          </w:p>
          <w:p w14:paraId="0F28A8EF" w14:textId="77777777" w:rsidR="00C700C4" w:rsidRDefault="00C700C4"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Agree in principle. The proposed text now uses “It is mandatory/optional…”</w:t>
            </w:r>
          </w:p>
          <w:p w14:paraId="7189600C" w14:textId="77777777" w:rsidR="00C700C4" w:rsidRDefault="00C700C4" w:rsidP="00A5031E">
            <w:pPr>
              <w:spacing w:after="0" w:line="240" w:lineRule="auto"/>
              <w:rPr>
                <w:rFonts w:ascii="Calibri" w:eastAsia="Times New Roman" w:hAnsi="Calibri" w:cs="Times New Roman"/>
                <w:color w:val="000000"/>
                <w:sz w:val="18"/>
                <w:szCs w:val="18"/>
              </w:rPr>
            </w:pPr>
          </w:p>
          <w:p w14:paraId="6C920CDE" w14:textId="25782594" w:rsidR="007C377C" w:rsidRPr="007544DB" w:rsidRDefault="00C700C4"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7290.</w:t>
            </w:r>
          </w:p>
        </w:tc>
      </w:tr>
      <w:tr w:rsidR="007C377C" w:rsidRPr="007544DB" w14:paraId="532591F3"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5DC40691" w14:textId="27EF27B4"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8536</w:t>
            </w:r>
          </w:p>
        </w:tc>
        <w:tc>
          <w:tcPr>
            <w:tcW w:w="800" w:type="dxa"/>
            <w:tcBorders>
              <w:top w:val="nil"/>
              <w:left w:val="nil"/>
              <w:bottom w:val="single" w:sz="4" w:space="0" w:color="auto"/>
              <w:right w:val="single" w:sz="4" w:space="0" w:color="auto"/>
            </w:tcBorders>
            <w:shd w:val="clear" w:color="auto" w:fill="auto"/>
            <w:hideMark/>
          </w:tcPr>
          <w:p w14:paraId="443CC43D"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6A4130A6"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non-AP STA mentioned here should be 20 MHz only non-AP STA instead?</w:t>
            </w:r>
          </w:p>
        </w:tc>
        <w:tc>
          <w:tcPr>
            <w:tcW w:w="2680" w:type="dxa"/>
            <w:tcBorders>
              <w:top w:val="nil"/>
              <w:left w:val="nil"/>
              <w:bottom w:val="single" w:sz="4" w:space="0" w:color="auto"/>
              <w:right w:val="single" w:sz="4" w:space="0" w:color="auto"/>
            </w:tcBorders>
            <w:shd w:val="clear" w:color="auto" w:fill="auto"/>
            <w:hideMark/>
          </w:tcPr>
          <w:p w14:paraId="61F43DFF"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"non-AP STA" to "20 MHz only non-AP STA"</w:t>
            </w:r>
          </w:p>
        </w:tc>
        <w:tc>
          <w:tcPr>
            <w:tcW w:w="2620" w:type="dxa"/>
            <w:tcBorders>
              <w:top w:val="nil"/>
              <w:left w:val="nil"/>
              <w:bottom w:val="single" w:sz="4" w:space="0" w:color="auto"/>
              <w:right w:val="single" w:sz="4" w:space="0" w:color="auto"/>
            </w:tcBorders>
            <w:shd w:val="clear" w:color="auto" w:fill="auto"/>
            <w:hideMark/>
          </w:tcPr>
          <w:p w14:paraId="4469181C" w14:textId="7697B196"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206FDB">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 xml:space="preserve">. </w:t>
            </w:r>
          </w:p>
          <w:p w14:paraId="2AB8D5FE" w14:textId="77777777" w:rsidR="007C377C" w:rsidRDefault="007C377C" w:rsidP="007544DB">
            <w:pPr>
              <w:spacing w:after="0" w:line="240" w:lineRule="auto"/>
              <w:rPr>
                <w:rFonts w:ascii="Calibri" w:eastAsia="Times New Roman" w:hAnsi="Calibri" w:cs="Times New Roman"/>
                <w:color w:val="000000"/>
                <w:sz w:val="18"/>
                <w:szCs w:val="18"/>
              </w:rPr>
            </w:pPr>
          </w:p>
          <w:p w14:paraId="6F01D4FA" w14:textId="3484B0EB" w:rsidR="007C377C" w:rsidRDefault="007C377C"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80MHz-capable STA also supports 20MHz operation, so all non-AP HE STAs support 20MHz operation. </w:t>
            </w:r>
            <w:r w:rsidR="00206FDB">
              <w:rPr>
                <w:rFonts w:ascii="Calibri" w:eastAsia="Times New Roman" w:hAnsi="Calibri" w:cs="Times New Roman"/>
                <w:color w:val="000000"/>
                <w:sz w:val="18"/>
                <w:szCs w:val="18"/>
              </w:rPr>
              <w:t>This has been clarified in the proposed text.</w:t>
            </w:r>
          </w:p>
          <w:p w14:paraId="6183F0B9" w14:textId="77777777" w:rsidR="00206FDB" w:rsidRDefault="00206FDB" w:rsidP="00A5031E">
            <w:pPr>
              <w:spacing w:after="0" w:line="240" w:lineRule="auto"/>
              <w:rPr>
                <w:rFonts w:ascii="Calibri" w:eastAsia="Times New Roman" w:hAnsi="Calibri" w:cs="Times New Roman"/>
                <w:color w:val="000000"/>
                <w:sz w:val="18"/>
                <w:szCs w:val="18"/>
              </w:rPr>
            </w:pPr>
          </w:p>
          <w:p w14:paraId="1DB6E2BE" w14:textId="791CF09A" w:rsidR="00206FDB" w:rsidRDefault="00206FDB" w:rsidP="00A5031E">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w:t>
            </w:r>
            <w:r>
              <w:rPr>
                <w:rFonts w:ascii="Calibri" w:eastAsia="Times New Roman" w:hAnsi="Calibri" w:cs="Times New Roman"/>
                <w:color w:val="000000"/>
                <w:sz w:val="18"/>
                <w:szCs w:val="18"/>
              </w:rPr>
              <w:lastRenderedPageBreak/>
              <w:t>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8536.</w:t>
            </w:r>
          </w:p>
          <w:p w14:paraId="71FB5CD7" w14:textId="62C65D9A" w:rsidR="007C377C" w:rsidRPr="007544DB" w:rsidRDefault="007C377C" w:rsidP="007544DB">
            <w:pPr>
              <w:spacing w:after="0" w:line="240" w:lineRule="auto"/>
              <w:rPr>
                <w:rFonts w:ascii="Calibri" w:eastAsia="Times New Roman" w:hAnsi="Calibri" w:cs="Times New Roman"/>
                <w:color w:val="000000"/>
                <w:sz w:val="18"/>
                <w:szCs w:val="18"/>
              </w:rPr>
            </w:pPr>
          </w:p>
        </w:tc>
      </w:tr>
      <w:tr w:rsidR="007C377C" w:rsidRPr="007544DB" w14:paraId="78B52030" w14:textId="77777777" w:rsidTr="007544DB">
        <w:trPr>
          <w:trHeight w:val="5760"/>
        </w:trPr>
        <w:tc>
          <w:tcPr>
            <w:tcW w:w="820" w:type="dxa"/>
            <w:tcBorders>
              <w:top w:val="nil"/>
              <w:left w:val="single" w:sz="4" w:space="0" w:color="auto"/>
              <w:bottom w:val="single" w:sz="4" w:space="0" w:color="auto"/>
              <w:right w:val="single" w:sz="4" w:space="0" w:color="auto"/>
            </w:tcBorders>
            <w:shd w:val="clear" w:color="auto" w:fill="auto"/>
            <w:hideMark/>
          </w:tcPr>
          <w:p w14:paraId="635CFC34" w14:textId="0ECEB315"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7013</w:t>
            </w:r>
          </w:p>
        </w:tc>
        <w:tc>
          <w:tcPr>
            <w:tcW w:w="800" w:type="dxa"/>
            <w:tcBorders>
              <w:top w:val="nil"/>
              <w:left w:val="nil"/>
              <w:bottom w:val="single" w:sz="4" w:space="0" w:color="auto"/>
              <w:right w:val="single" w:sz="4" w:space="0" w:color="auto"/>
            </w:tcBorders>
            <w:shd w:val="clear" w:color="auto" w:fill="auto"/>
            <w:hideMark/>
          </w:tcPr>
          <w:p w14:paraId="01444A6F"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24</w:t>
            </w:r>
          </w:p>
        </w:tc>
        <w:tc>
          <w:tcPr>
            <w:tcW w:w="2920" w:type="dxa"/>
            <w:tcBorders>
              <w:top w:val="nil"/>
              <w:left w:val="nil"/>
              <w:bottom w:val="single" w:sz="4" w:space="0" w:color="auto"/>
              <w:right w:val="single" w:sz="4" w:space="0" w:color="auto"/>
            </w:tcBorders>
            <w:shd w:val="clear" w:color="auto" w:fill="auto"/>
            <w:hideMark/>
          </w:tcPr>
          <w:p w14:paraId="33E83B3F"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way an HE STA is being conditionally described as a VHT/HT STA based on band and whether it is a non-AP STA seems to imply that an HE AP in 2.4 GHz band is not necessarily an HT AP. If that were the case, there would be need to describe some HT STA requirements for HE AP, e.g., as far as not allowing WEP or TKIP to be used as pairwise cipher. However, based on the PICS item CFHT change (add CFHEW:M to Status), it looks like an HE AP is actually mandated to be an HT AP in the 2.4 GHz band (similarly to how an HE AP in the 5 GHz band is also a VHT AP).</w:t>
            </w:r>
          </w:p>
        </w:tc>
        <w:tc>
          <w:tcPr>
            <w:tcW w:w="2680" w:type="dxa"/>
            <w:tcBorders>
              <w:top w:val="nil"/>
              <w:left w:val="nil"/>
              <w:bottom w:val="single" w:sz="4" w:space="0" w:color="auto"/>
              <w:right w:val="single" w:sz="4" w:space="0" w:color="auto"/>
            </w:tcBorders>
            <w:shd w:val="clear" w:color="auto" w:fill="auto"/>
            <w:hideMark/>
          </w:tcPr>
          <w:p w14:paraId="6F35BF3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the following item into the "In the 2.4 GHz band" list: "An HE AP is also an HT AP".</w:t>
            </w:r>
          </w:p>
        </w:tc>
        <w:tc>
          <w:tcPr>
            <w:tcW w:w="2620" w:type="dxa"/>
            <w:tcBorders>
              <w:top w:val="nil"/>
              <w:left w:val="nil"/>
              <w:bottom w:val="single" w:sz="4" w:space="0" w:color="auto"/>
              <w:right w:val="single" w:sz="4" w:space="0" w:color="auto"/>
            </w:tcBorders>
            <w:shd w:val="clear" w:color="auto" w:fill="auto"/>
            <w:hideMark/>
          </w:tcPr>
          <w:p w14:paraId="11281B18" w14:textId="55EBE4B0"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206FDB">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15D0B209" w14:textId="77777777" w:rsidR="007C377C" w:rsidRDefault="007C377C" w:rsidP="007544DB">
            <w:pPr>
              <w:spacing w:after="0" w:line="240" w:lineRule="auto"/>
              <w:rPr>
                <w:rFonts w:ascii="Calibri" w:eastAsia="Times New Roman" w:hAnsi="Calibri" w:cs="Times New Roman"/>
                <w:color w:val="000000"/>
                <w:sz w:val="18"/>
                <w:szCs w:val="18"/>
              </w:rPr>
            </w:pPr>
          </w:p>
          <w:p w14:paraId="6693CBC0" w14:textId="205552A7" w:rsidR="007C377C" w:rsidRDefault="00206FDB" w:rsidP="00206F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In 2.4GHz, an HE STA is also an HT STA. This has been clarified in the text. </w:t>
            </w:r>
          </w:p>
          <w:p w14:paraId="4EFC7BF6" w14:textId="77777777" w:rsidR="00206FDB" w:rsidRDefault="00206FDB" w:rsidP="00206FDB">
            <w:pPr>
              <w:spacing w:after="0" w:line="240" w:lineRule="auto"/>
              <w:rPr>
                <w:rFonts w:ascii="Calibri" w:eastAsia="Times New Roman" w:hAnsi="Calibri" w:cs="Times New Roman"/>
                <w:color w:val="000000"/>
                <w:sz w:val="18"/>
                <w:szCs w:val="18"/>
              </w:rPr>
            </w:pPr>
          </w:p>
          <w:p w14:paraId="7BF4C84D" w14:textId="131611A0" w:rsidR="00206FDB" w:rsidRPr="007544DB" w:rsidRDefault="00206FDB" w:rsidP="00206F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7013.</w:t>
            </w:r>
          </w:p>
        </w:tc>
      </w:tr>
      <w:tr w:rsidR="007C377C" w:rsidRPr="007544DB" w14:paraId="073D73DA"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57A0D922" w14:textId="4AA4229D"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7700</w:t>
            </w:r>
          </w:p>
        </w:tc>
        <w:tc>
          <w:tcPr>
            <w:tcW w:w="800" w:type="dxa"/>
            <w:tcBorders>
              <w:top w:val="nil"/>
              <w:left w:val="nil"/>
              <w:bottom w:val="single" w:sz="4" w:space="0" w:color="auto"/>
              <w:right w:val="single" w:sz="4" w:space="0" w:color="auto"/>
            </w:tcBorders>
            <w:shd w:val="clear" w:color="auto" w:fill="auto"/>
            <w:hideMark/>
          </w:tcPr>
          <w:p w14:paraId="50B6C56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24</w:t>
            </w:r>
          </w:p>
        </w:tc>
        <w:tc>
          <w:tcPr>
            <w:tcW w:w="2920" w:type="dxa"/>
            <w:tcBorders>
              <w:top w:val="nil"/>
              <w:left w:val="nil"/>
              <w:bottom w:val="single" w:sz="4" w:space="0" w:color="auto"/>
              <w:right w:val="single" w:sz="4" w:space="0" w:color="auto"/>
            </w:tcBorders>
            <w:shd w:val="clear" w:color="auto" w:fill="auto"/>
            <w:hideMark/>
          </w:tcPr>
          <w:p w14:paraId="0EBF779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An HE AP in 2.4 GHz should also be an HT AP</w:t>
            </w:r>
          </w:p>
        </w:tc>
        <w:tc>
          <w:tcPr>
            <w:tcW w:w="2680" w:type="dxa"/>
            <w:tcBorders>
              <w:top w:val="nil"/>
              <w:left w:val="nil"/>
              <w:bottom w:val="single" w:sz="4" w:space="0" w:color="auto"/>
              <w:right w:val="single" w:sz="4" w:space="0" w:color="auto"/>
            </w:tcBorders>
            <w:shd w:val="clear" w:color="auto" w:fill="auto"/>
            <w:hideMark/>
          </w:tcPr>
          <w:p w14:paraId="625B31F8"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"An HE AP is also an HT AP"</w:t>
            </w:r>
          </w:p>
        </w:tc>
        <w:tc>
          <w:tcPr>
            <w:tcW w:w="2620" w:type="dxa"/>
            <w:tcBorders>
              <w:top w:val="nil"/>
              <w:left w:val="nil"/>
              <w:bottom w:val="single" w:sz="4" w:space="0" w:color="auto"/>
              <w:right w:val="single" w:sz="4" w:space="0" w:color="auto"/>
            </w:tcBorders>
            <w:shd w:val="clear" w:color="auto" w:fill="auto"/>
            <w:hideMark/>
          </w:tcPr>
          <w:p w14:paraId="0959D7A7" w14:textId="305EA59A"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655D82">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28C9D107" w14:textId="77777777" w:rsidR="007C377C" w:rsidRDefault="007C377C" w:rsidP="007544DB">
            <w:pPr>
              <w:spacing w:after="0" w:line="240" w:lineRule="auto"/>
              <w:rPr>
                <w:rFonts w:ascii="Calibri" w:eastAsia="Times New Roman" w:hAnsi="Calibri" w:cs="Times New Roman"/>
                <w:color w:val="000000"/>
                <w:sz w:val="18"/>
                <w:szCs w:val="18"/>
              </w:rPr>
            </w:pPr>
          </w:p>
          <w:p w14:paraId="0C92787B" w14:textId="77777777" w:rsidR="00655D82" w:rsidRDefault="00655D82"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Agree in principle. In 2.4GHz, an HE STA is also an HT STA. This has been clarified in the text. </w:t>
            </w:r>
          </w:p>
          <w:p w14:paraId="1D2372C9" w14:textId="77777777" w:rsidR="00655D82" w:rsidRDefault="00655D82" w:rsidP="00A5031E">
            <w:pPr>
              <w:spacing w:after="0" w:line="240" w:lineRule="auto"/>
              <w:rPr>
                <w:rFonts w:ascii="Calibri" w:eastAsia="Times New Roman" w:hAnsi="Calibri" w:cs="Times New Roman"/>
                <w:color w:val="000000"/>
                <w:sz w:val="18"/>
                <w:szCs w:val="18"/>
              </w:rPr>
            </w:pPr>
          </w:p>
          <w:p w14:paraId="5F98E2B0" w14:textId="36D983CF" w:rsidR="007C377C" w:rsidRPr="007544DB" w:rsidRDefault="00655D82"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7700.</w:t>
            </w:r>
          </w:p>
        </w:tc>
      </w:tr>
      <w:tr w:rsidR="007C377C" w:rsidRPr="007544DB" w14:paraId="15F628CA" w14:textId="77777777" w:rsidTr="007544DB">
        <w:trPr>
          <w:trHeight w:val="2240"/>
        </w:trPr>
        <w:tc>
          <w:tcPr>
            <w:tcW w:w="820" w:type="dxa"/>
            <w:tcBorders>
              <w:top w:val="nil"/>
              <w:left w:val="single" w:sz="4" w:space="0" w:color="auto"/>
              <w:bottom w:val="single" w:sz="4" w:space="0" w:color="auto"/>
              <w:right w:val="single" w:sz="4" w:space="0" w:color="auto"/>
            </w:tcBorders>
            <w:shd w:val="clear" w:color="auto" w:fill="auto"/>
            <w:hideMark/>
          </w:tcPr>
          <w:p w14:paraId="5B92139D" w14:textId="56B2EA0D"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8014</w:t>
            </w:r>
          </w:p>
        </w:tc>
        <w:tc>
          <w:tcPr>
            <w:tcW w:w="800" w:type="dxa"/>
            <w:tcBorders>
              <w:top w:val="nil"/>
              <w:left w:val="nil"/>
              <w:bottom w:val="single" w:sz="4" w:space="0" w:color="auto"/>
              <w:right w:val="single" w:sz="4" w:space="0" w:color="auto"/>
            </w:tcBorders>
            <w:shd w:val="clear" w:color="auto" w:fill="auto"/>
            <w:hideMark/>
          </w:tcPr>
          <w:p w14:paraId="0E07485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25</w:t>
            </w:r>
          </w:p>
        </w:tc>
        <w:tc>
          <w:tcPr>
            <w:tcW w:w="2920" w:type="dxa"/>
            <w:tcBorders>
              <w:top w:val="nil"/>
              <w:left w:val="nil"/>
              <w:bottom w:val="single" w:sz="4" w:space="0" w:color="auto"/>
              <w:right w:val="single" w:sz="4" w:space="0" w:color="auto"/>
            </w:tcBorders>
            <w:shd w:val="clear" w:color="auto" w:fill="auto"/>
            <w:hideMark/>
          </w:tcPr>
          <w:p w14:paraId="486E6D45"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I would have thought that in the 2.4GHz band an HE AP would also be an HT AP for at least two reasons 1) backward compatibility reason dictated by the PAR, 2) since an HE non-AP STA is also an HT non-AP STA.</w:t>
            </w:r>
          </w:p>
        </w:tc>
        <w:tc>
          <w:tcPr>
            <w:tcW w:w="2680" w:type="dxa"/>
            <w:tcBorders>
              <w:top w:val="nil"/>
              <w:left w:val="nil"/>
              <w:bottom w:val="single" w:sz="4" w:space="0" w:color="auto"/>
              <w:right w:val="single" w:sz="4" w:space="0" w:color="auto"/>
            </w:tcBorders>
            <w:shd w:val="clear" w:color="auto" w:fill="auto"/>
            <w:hideMark/>
          </w:tcPr>
          <w:p w14:paraId="4F62D718"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Please replace "- An HE non-AP STA is also an HT non-AP STA" with "- An HE STA is also an HT STA".</w:t>
            </w:r>
          </w:p>
        </w:tc>
        <w:tc>
          <w:tcPr>
            <w:tcW w:w="2620" w:type="dxa"/>
            <w:tcBorders>
              <w:top w:val="nil"/>
              <w:left w:val="nil"/>
              <w:bottom w:val="single" w:sz="4" w:space="0" w:color="auto"/>
              <w:right w:val="single" w:sz="4" w:space="0" w:color="auto"/>
            </w:tcBorders>
            <w:shd w:val="clear" w:color="auto" w:fill="auto"/>
            <w:hideMark/>
          </w:tcPr>
          <w:p w14:paraId="383EE353" w14:textId="2C6C8430"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165D52">
              <w:rPr>
                <w:rFonts w:ascii="Calibri" w:eastAsia="Times New Roman" w:hAnsi="Calibri" w:cs="Times New Roman"/>
                <w:color w:val="000000"/>
                <w:sz w:val="18"/>
                <w:szCs w:val="18"/>
              </w:rPr>
              <w:t>Agreed</w:t>
            </w:r>
            <w:r>
              <w:rPr>
                <w:rFonts w:ascii="Calibri" w:eastAsia="Times New Roman" w:hAnsi="Calibri" w:cs="Times New Roman"/>
                <w:color w:val="000000"/>
                <w:sz w:val="18"/>
                <w:szCs w:val="18"/>
              </w:rPr>
              <w:t>.</w:t>
            </w:r>
          </w:p>
          <w:p w14:paraId="6133EBCE" w14:textId="77777777" w:rsidR="00165D52" w:rsidRDefault="00165D52" w:rsidP="00165D52">
            <w:pPr>
              <w:spacing w:after="0" w:line="240" w:lineRule="auto"/>
              <w:rPr>
                <w:rFonts w:ascii="Calibri" w:eastAsia="Times New Roman" w:hAnsi="Calibri" w:cs="Times New Roman"/>
                <w:color w:val="000000"/>
                <w:sz w:val="18"/>
                <w:szCs w:val="18"/>
              </w:rPr>
            </w:pPr>
          </w:p>
          <w:p w14:paraId="1DE28432" w14:textId="4548E28E" w:rsidR="007C377C" w:rsidRPr="007544DB" w:rsidRDefault="00165D52" w:rsidP="00165D52">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 xml:space="preserve">s that contain CID </w:t>
            </w:r>
            <w:r w:rsidR="007F5024">
              <w:rPr>
                <w:rStyle w:val="CommentReference"/>
                <w:sz w:val="18"/>
                <w:szCs w:val="18"/>
              </w:rPr>
              <w:t>8014</w:t>
            </w:r>
            <w:r>
              <w:rPr>
                <w:rStyle w:val="CommentReference"/>
                <w:sz w:val="18"/>
                <w:szCs w:val="18"/>
              </w:rPr>
              <w:t>.</w:t>
            </w:r>
          </w:p>
        </w:tc>
      </w:tr>
      <w:tr w:rsidR="007C377C" w:rsidRPr="007544DB" w14:paraId="3F0D7BC0"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1F8790D2" w14:textId="5FA3B4ED"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3001</w:t>
            </w:r>
          </w:p>
        </w:tc>
        <w:tc>
          <w:tcPr>
            <w:tcW w:w="800" w:type="dxa"/>
            <w:tcBorders>
              <w:top w:val="nil"/>
              <w:left w:val="nil"/>
              <w:bottom w:val="single" w:sz="4" w:space="0" w:color="auto"/>
              <w:right w:val="single" w:sz="4" w:space="0" w:color="auto"/>
            </w:tcBorders>
            <w:shd w:val="clear" w:color="auto" w:fill="auto"/>
            <w:hideMark/>
          </w:tcPr>
          <w:p w14:paraId="2ECB8E0C"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26</w:t>
            </w:r>
          </w:p>
        </w:tc>
        <w:tc>
          <w:tcPr>
            <w:tcW w:w="2920" w:type="dxa"/>
            <w:tcBorders>
              <w:top w:val="nil"/>
              <w:left w:val="nil"/>
              <w:bottom w:val="single" w:sz="4" w:space="0" w:color="auto"/>
              <w:right w:val="single" w:sz="4" w:space="0" w:color="auto"/>
            </w:tcBorders>
            <w:shd w:val="clear" w:color="auto" w:fill="auto"/>
            <w:hideMark/>
          </w:tcPr>
          <w:p w14:paraId="5215405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Restructure the following sentence: "An HE non-AP STA shall support operation in 20 MHz channel bandwidth only"</w:t>
            </w:r>
          </w:p>
        </w:tc>
        <w:tc>
          <w:tcPr>
            <w:tcW w:w="2680" w:type="dxa"/>
            <w:tcBorders>
              <w:top w:val="nil"/>
              <w:left w:val="nil"/>
              <w:bottom w:val="single" w:sz="4" w:space="0" w:color="auto"/>
              <w:right w:val="single" w:sz="4" w:space="0" w:color="auto"/>
            </w:tcBorders>
            <w:shd w:val="clear" w:color="auto" w:fill="auto"/>
            <w:hideMark/>
          </w:tcPr>
          <w:p w14:paraId="14515B17"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"An HE non-AP STA shall support 20 MHz channel bandwidth only operation"</w:t>
            </w:r>
          </w:p>
        </w:tc>
        <w:tc>
          <w:tcPr>
            <w:tcW w:w="2620" w:type="dxa"/>
            <w:tcBorders>
              <w:top w:val="nil"/>
              <w:left w:val="nil"/>
              <w:bottom w:val="single" w:sz="4" w:space="0" w:color="auto"/>
              <w:right w:val="single" w:sz="4" w:space="0" w:color="auto"/>
            </w:tcBorders>
            <w:shd w:val="clear" w:color="auto" w:fill="auto"/>
            <w:hideMark/>
          </w:tcPr>
          <w:p w14:paraId="10196F4F" w14:textId="77777777"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Revised. </w:t>
            </w:r>
          </w:p>
          <w:p w14:paraId="2FCBAF64" w14:textId="77777777" w:rsidR="007C377C" w:rsidRDefault="007C377C" w:rsidP="007544DB">
            <w:pPr>
              <w:spacing w:after="0" w:line="240" w:lineRule="auto"/>
              <w:rPr>
                <w:rFonts w:ascii="Calibri" w:eastAsia="Times New Roman" w:hAnsi="Calibri" w:cs="Times New Roman"/>
                <w:color w:val="000000"/>
                <w:sz w:val="18"/>
                <w:szCs w:val="18"/>
              </w:rPr>
            </w:pPr>
          </w:p>
          <w:p w14:paraId="102037E8" w14:textId="1E2A4F6C" w:rsidR="007C377C" w:rsidRPr="007F5024" w:rsidRDefault="007F5024" w:rsidP="007F5024">
            <w:pPr>
              <w:spacing w:after="0" w:line="240" w:lineRule="auto"/>
              <w:rPr>
                <w:sz w:val="18"/>
                <w:szCs w:val="18"/>
              </w:rPr>
            </w:pPr>
            <w:r>
              <w:rPr>
                <w:rStyle w:val="CommentReference"/>
                <w:sz w:val="18"/>
                <w:szCs w:val="18"/>
              </w:rPr>
              <w:t xml:space="preserve">Agree in principle. </w:t>
            </w: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3001.</w:t>
            </w:r>
          </w:p>
        </w:tc>
      </w:tr>
      <w:tr w:rsidR="007C377C" w:rsidRPr="007544DB" w14:paraId="6855EC28" w14:textId="77777777" w:rsidTr="007544DB">
        <w:trPr>
          <w:trHeight w:val="3200"/>
        </w:trPr>
        <w:tc>
          <w:tcPr>
            <w:tcW w:w="820" w:type="dxa"/>
            <w:tcBorders>
              <w:top w:val="nil"/>
              <w:left w:val="single" w:sz="4" w:space="0" w:color="auto"/>
              <w:bottom w:val="single" w:sz="4" w:space="0" w:color="auto"/>
              <w:right w:val="single" w:sz="4" w:space="0" w:color="auto"/>
            </w:tcBorders>
            <w:shd w:val="clear" w:color="auto" w:fill="auto"/>
            <w:hideMark/>
          </w:tcPr>
          <w:p w14:paraId="03513EA2" w14:textId="2EDC9088"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5884</w:t>
            </w:r>
          </w:p>
        </w:tc>
        <w:tc>
          <w:tcPr>
            <w:tcW w:w="800" w:type="dxa"/>
            <w:tcBorders>
              <w:top w:val="nil"/>
              <w:left w:val="nil"/>
              <w:bottom w:val="single" w:sz="4" w:space="0" w:color="auto"/>
              <w:right w:val="single" w:sz="4" w:space="0" w:color="auto"/>
            </w:tcBorders>
            <w:shd w:val="clear" w:color="auto" w:fill="auto"/>
            <w:hideMark/>
          </w:tcPr>
          <w:p w14:paraId="5EDC841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26</w:t>
            </w:r>
          </w:p>
        </w:tc>
        <w:tc>
          <w:tcPr>
            <w:tcW w:w="2920" w:type="dxa"/>
            <w:tcBorders>
              <w:top w:val="nil"/>
              <w:left w:val="nil"/>
              <w:bottom w:val="single" w:sz="4" w:space="0" w:color="auto"/>
              <w:right w:val="single" w:sz="4" w:space="0" w:color="auto"/>
            </w:tcBorders>
            <w:shd w:val="clear" w:color="auto" w:fill="auto"/>
            <w:hideMark/>
          </w:tcPr>
          <w:p w14:paraId="4CC3A1B9"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There are inconsistent statements about 40 MHz operation in the 2.4 GHz band.</w:t>
            </w:r>
            <w:r w:rsidRPr="007544DB">
              <w:rPr>
                <w:rFonts w:ascii="Calibri" w:eastAsia="Times New Roman" w:hAnsi="Calibri" w:cs="Times New Roman"/>
                <w:color w:val="000000"/>
                <w:sz w:val="18"/>
                <w:szCs w:val="18"/>
              </w:rPr>
              <w:br/>
              <w:t>4.3.14a: "In the 2.4 GHz band, ... An HE non-AP STA shall support operation in 20 MHz channel bandwidth only"</w:t>
            </w:r>
            <w:r w:rsidRPr="007544DB">
              <w:rPr>
                <w:rFonts w:ascii="Calibri" w:eastAsia="Times New Roman" w:hAnsi="Calibri" w:cs="Times New Roman"/>
                <w:color w:val="000000"/>
                <w:sz w:val="18"/>
                <w:szCs w:val="18"/>
              </w:rPr>
              <w:br/>
              <w:t>8.1.1: "An HE AP may support ... 40 MHz channel width in the 2.4 GHz band"</w:t>
            </w:r>
          </w:p>
        </w:tc>
        <w:tc>
          <w:tcPr>
            <w:tcW w:w="2680" w:type="dxa"/>
            <w:tcBorders>
              <w:top w:val="nil"/>
              <w:left w:val="nil"/>
              <w:bottom w:val="single" w:sz="4" w:space="0" w:color="auto"/>
              <w:right w:val="single" w:sz="4" w:space="0" w:color="auto"/>
            </w:tcBorders>
            <w:shd w:val="clear" w:color="auto" w:fill="auto"/>
            <w:hideMark/>
          </w:tcPr>
          <w:p w14:paraId="0820185E"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Decide on whether 40MHz channel width is supported in 2.4 GHz band for HE STA and make that consistent throughout the amendment.</w:t>
            </w:r>
          </w:p>
        </w:tc>
        <w:tc>
          <w:tcPr>
            <w:tcW w:w="2620" w:type="dxa"/>
            <w:tcBorders>
              <w:top w:val="nil"/>
              <w:left w:val="nil"/>
              <w:bottom w:val="single" w:sz="4" w:space="0" w:color="auto"/>
              <w:right w:val="single" w:sz="4" w:space="0" w:color="auto"/>
            </w:tcBorders>
            <w:shd w:val="clear" w:color="auto" w:fill="auto"/>
            <w:hideMark/>
          </w:tcPr>
          <w:p w14:paraId="3A128601" w14:textId="77777777" w:rsidR="007C377C" w:rsidRDefault="007C377C"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r w:rsidRPr="007544DB">
              <w:rPr>
                <w:rFonts w:ascii="Calibri" w:eastAsia="Times New Roman" w:hAnsi="Calibri" w:cs="Times New Roman"/>
                <w:color w:val="000000"/>
                <w:sz w:val="18"/>
                <w:szCs w:val="18"/>
              </w:rPr>
              <w:t> </w:t>
            </w:r>
          </w:p>
          <w:p w14:paraId="73ABB4DE" w14:textId="77777777" w:rsidR="007C377C" w:rsidRDefault="007C377C" w:rsidP="007544DB">
            <w:pPr>
              <w:spacing w:after="0" w:line="240" w:lineRule="auto"/>
              <w:rPr>
                <w:rFonts w:ascii="Calibri" w:eastAsia="Times New Roman" w:hAnsi="Calibri" w:cs="Times New Roman"/>
                <w:color w:val="000000"/>
                <w:sz w:val="18"/>
                <w:szCs w:val="18"/>
              </w:rPr>
            </w:pPr>
          </w:p>
          <w:p w14:paraId="504751A5" w14:textId="21D34C8C" w:rsidR="007F5024" w:rsidRDefault="007F5024" w:rsidP="007544DB">
            <w:pPr>
              <w:spacing w:after="0" w:line="240" w:lineRule="auto"/>
              <w:rPr>
                <w:rStyle w:val="CommentReference"/>
                <w:sz w:val="18"/>
                <w:szCs w:val="18"/>
              </w:rPr>
            </w:pPr>
            <w:r>
              <w:rPr>
                <w:rStyle w:val="CommentReference"/>
                <w:sz w:val="18"/>
                <w:szCs w:val="18"/>
              </w:rPr>
              <w:t xml:space="preserve">It is clarified in the text that in 2.4GHz, 20MHz operation is mandatory and 40MHz operation is optional. </w:t>
            </w:r>
          </w:p>
          <w:p w14:paraId="28C828D5" w14:textId="77777777" w:rsidR="007F5024" w:rsidRDefault="007F5024" w:rsidP="007544DB">
            <w:pPr>
              <w:spacing w:after="0" w:line="240" w:lineRule="auto"/>
              <w:rPr>
                <w:rStyle w:val="CommentReference"/>
                <w:sz w:val="18"/>
                <w:szCs w:val="18"/>
              </w:rPr>
            </w:pPr>
          </w:p>
          <w:p w14:paraId="52537FAD" w14:textId="02383386" w:rsidR="007C377C" w:rsidRPr="007544DB" w:rsidRDefault="007F5024"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5884.</w:t>
            </w:r>
          </w:p>
        </w:tc>
      </w:tr>
      <w:tr w:rsidR="007F5024" w:rsidRPr="007544DB" w14:paraId="30329F88"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4351B257"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6930</w:t>
            </w:r>
          </w:p>
        </w:tc>
        <w:tc>
          <w:tcPr>
            <w:tcW w:w="800" w:type="dxa"/>
            <w:tcBorders>
              <w:top w:val="nil"/>
              <w:left w:val="nil"/>
              <w:bottom w:val="single" w:sz="4" w:space="0" w:color="auto"/>
              <w:right w:val="single" w:sz="4" w:space="0" w:color="auto"/>
            </w:tcBorders>
            <w:shd w:val="clear" w:color="auto" w:fill="auto"/>
            <w:hideMark/>
          </w:tcPr>
          <w:p w14:paraId="30339E7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26</w:t>
            </w:r>
          </w:p>
        </w:tc>
        <w:tc>
          <w:tcPr>
            <w:tcW w:w="2920" w:type="dxa"/>
            <w:tcBorders>
              <w:top w:val="nil"/>
              <w:left w:val="nil"/>
              <w:bottom w:val="single" w:sz="4" w:space="0" w:color="auto"/>
              <w:right w:val="single" w:sz="4" w:space="0" w:color="auto"/>
            </w:tcBorders>
            <w:shd w:val="clear" w:color="auto" w:fill="auto"/>
            <w:hideMark/>
          </w:tcPr>
          <w:p w14:paraId="4752A2B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If the intent of the phrase: "An HE non-AP STA shall support operation in 20 MHz channel bandwidth only"  is to say that a mode of operation of all HE non-AP STAs is to be able to operate as a 20 MHz only HE STA, then the phase should state that,</w:t>
            </w:r>
          </w:p>
        </w:tc>
        <w:tc>
          <w:tcPr>
            <w:tcW w:w="2680" w:type="dxa"/>
            <w:tcBorders>
              <w:top w:val="nil"/>
              <w:left w:val="nil"/>
              <w:bottom w:val="single" w:sz="4" w:space="0" w:color="auto"/>
              <w:right w:val="single" w:sz="4" w:space="0" w:color="auto"/>
            </w:tcBorders>
            <w:shd w:val="clear" w:color="auto" w:fill="auto"/>
            <w:hideMark/>
          </w:tcPr>
          <w:p w14:paraId="4839AA9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the phrase with: All HE non-AP STAs will support operation as 20 MHz only HE STAs.</w:t>
            </w:r>
          </w:p>
        </w:tc>
        <w:tc>
          <w:tcPr>
            <w:tcW w:w="2620" w:type="dxa"/>
            <w:tcBorders>
              <w:top w:val="nil"/>
              <w:left w:val="nil"/>
              <w:bottom w:val="single" w:sz="4" w:space="0" w:color="auto"/>
              <w:right w:val="single" w:sz="4" w:space="0" w:color="auto"/>
            </w:tcBorders>
            <w:shd w:val="clear" w:color="auto" w:fill="auto"/>
            <w:hideMark/>
          </w:tcPr>
          <w:p w14:paraId="2B8482B6" w14:textId="77777777" w:rsidR="007F5024" w:rsidRDefault="007F5024" w:rsidP="00E84F8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r w:rsidRPr="007544DB">
              <w:rPr>
                <w:rFonts w:ascii="Calibri" w:eastAsia="Times New Roman" w:hAnsi="Calibri" w:cs="Times New Roman"/>
                <w:color w:val="000000"/>
                <w:sz w:val="18"/>
                <w:szCs w:val="18"/>
              </w:rPr>
              <w:t> </w:t>
            </w:r>
          </w:p>
          <w:p w14:paraId="15974DF8" w14:textId="77777777" w:rsidR="007F5024" w:rsidRDefault="007F5024" w:rsidP="00E84F89">
            <w:pPr>
              <w:spacing w:after="0" w:line="240" w:lineRule="auto"/>
              <w:rPr>
                <w:rFonts w:ascii="Calibri" w:eastAsia="Times New Roman" w:hAnsi="Calibri" w:cs="Times New Roman"/>
                <w:color w:val="000000"/>
                <w:sz w:val="18"/>
                <w:szCs w:val="18"/>
              </w:rPr>
            </w:pPr>
          </w:p>
          <w:p w14:paraId="6896F25E" w14:textId="77777777" w:rsidR="007F5024" w:rsidRDefault="007F5024" w:rsidP="00E84F89">
            <w:pPr>
              <w:spacing w:after="0" w:line="240" w:lineRule="auto"/>
              <w:rPr>
                <w:rStyle w:val="CommentReference"/>
                <w:sz w:val="18"/>
                <w:szCs w:val="18"/>
              </w:rPr>
            </w:pPr>
            <w:r>
              <w:rPr>
                <w:rStyle w:val="CommentReference"/>
                <w:sz w:val="18"/>
                <w:szCs w:val="18"/>
              </w:rPr>
              <w:t xml:space="preserve">It is clarified in the text that in 2.4GHz, 20MHz operation is mandatory and 40MHz operation is optional. </w:t>
            </w:r>
          </w:p>
          <w:p w14:paraId="01DCE0BC" w14:textId="77777777" w:rsidR="007F5024" w:rsidRDefault="007F5024" w:rsidP="00E84F89">
            <w:pPr>
              <w:spacing w:after="0" w:line="240" w:lineRule="auto"/>
              <w:rPr>
                <w:rStyle w:val="CommentReference"/>
                <w:sz w:val="18"/>
                <w:szCs w:val="18"/>
              </w:rPr>
            </w:pPr>
          </w:p>
          <w:p w14:paraId="67512CDA" w14:textId="6042123D" w:rsidR="007F5024" w:rsidRPr="007544DB" w:rsidRDefault="007F5024"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6930.</w:t>
            </w:r>
          </w:p>
        </w:tc>
      </w:tr>
      <w:tr w:rsidR="007F5024" w:rsidRPr="007544DB" w14:paraId="4D4370FD"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211EF34F" w14:textId="39577D8E"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7291</w:t>
            </w:r>
          </w:p>
        </w:tc>
        <w:tc>
          <w:tcPr>
            <w:tcW w:w="800" w:type="dxa"/>
            <w:tcBorders>
              <w:top w:val="nil"/>
              <w:left w:val="nil"/>
              <w:bottom w:val="single" w:sz="4" w:space="0" w:color="auto"/>
              <w:right w:val="single" w:sz="4" w:space="0" w:color="auto"/>
            </w:tcBorders>
            <w:shd w:val="clear" w:color="auto" w:fill="auto"/>
            <w:hideMark/>
          </w:tcPr>
          <w:p w14:paraId="3B68DB7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26</w:t>
            </w:r>
          </w:p>
        </w:tc>
        <w:tc>
          <w:tcPr>
            <w:tcW w:w="2920" w:type="dxa"/>
            <w:tcBorders>
              <w:top w:val="nil"/>
              <w:left w:val="nil"/>
              <w:bottom w:val="single" w:sz="4" w:space="0" w:color="auto"/>
              <w:right w:val="single" w:sz="4" w:space="0" w:color="auto"/>
            </w:tcBorders>
            <w:shd w:val="clear" w:color="auto" w:fill="auto"/>
            <w:hideMark/>
          </w:tcPr>
          <w:p w14:paraId="40B74B4D"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Chapter 4 provides a general description of the wireless </w:t>
            </w:r>
            <w:proofErr w:type="gramStart"/>
            <w:r w:rsidRPr="007544DB">
              <w:rPr>
                <w:rFonts w:ascii="Calibri" w:eastAsia="Times New Roman" w:hAnsi="Calibri" w:cs="Times New Roman"/>
                <w:color w:val="000000"/>
                <w:sz w:val="18"/>
                <w:szCs w:val="18"/>
              </w:rPr>
              <w:t>system..</w:t>
            </w:r>
            <w:proofErr w:type="gramEnd"/>
            <w:r w:rsidRPr="007544DB">
              <w:rPr>
                <w:rFonts w:ascii="Calibri" w:eastAsia="Times New Roman" w:hAnsi="Calibri" w:cs="Times New Roman"/>
                <w:color w:val="000000"/>
                <w:sz w:val="18"/>
                <w:szCs w:val="18"/>
              </w:rPr>
              <w:t xml:space="preserve">  It should be written in a declarative but not normative language.  Thus, "shall" should not be appeared in the sentence.</w:t>
            </w:r>
          </w:p>
        </w:tc>
        <w:tc>
          <w:tcPr>
            <w:tcW w:w="2680" w:type="dxa"/>
            <w:tcBorders>
              <w:top w:val="nil"/>
              <w:left w:val="nil"/>
              <w:bottom w:val="single" w:sz="4" w:space="0" w:color="auto"/>
              <w:right w:val="single" w:sz="4" w:space="0" w:color="auto"/>
            </w:tcBorders>
            <w:shd w:val="clear" w:color="auto" w:fill="auto"/>
            <w:hideMark/>
          </w:tcPr>
          <w:p w14:paraId="52D0AD3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"An HE non-AP STA shall support operation in 20 MHz channel bandwidth only" with "Mandatory support for operation in 20 MHz channel bandwidth only by an HE non-AP STA".</w:t>
            </w:r>
          </w:p>
        </w:tc>
        <w:tc>
          <w:tcPr>
            <w:tcW w:w="2620" w:type="dxa"/>
            <w:tcBorders>
              <w:top w:val="nil"/>
              <w:left w:val="nil"/>
              <w:bottom w:val="single" w:sz="4" w:space="0" w:color="auto"/>
              <w:right w:val="single" w:sz="4" w:space="0" w:color="auto"/>
            </w:tcBorders>
            <w:shd w:val="clear" w:color="auto" w:fill="auto"/>
            <w:hideMark/>
          </w:tcPr>
          <w:p w14:paraId="62A9A212"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5261713E" w14:textId="77777777" w:rsidR="007F5024" w:rsidRDefault="007F5024" w:rsidP="007544DB">
            <w:pPr>
              <w:spacing w:after="0" w:line="240" w:lineRule="auto"/>
              <w:rPr>
                <w:rFonts w:ascii="Calibri" w:eastAsia="Times New Roman" w:hAnsi="Calibri" w:cs="Times New Roman"/>
                <w:color w:val="000000"/>
                <w:sz w:val="18"/>
                <w:szCs w:val="18"/>
              </w:rPr>
            </w:pPr>
          </w:p>
          <w:p w14:paraId="7FB960ED" w14:textId="5A71C7F8" w:rsidR="007F5024" w:rsidRDefault="007F5024"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Agree in principle. </w:t>
            </w: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7291.</w:t>
            </w:r>
          </w:p>
          <w:p w14:paraId="2A926542" w14:textId="4BAB250E"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11616F37"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2F5275D9" w14:textId="20BB7418"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8537</w:t>
            </w:r>
          </w:p>
        </w:tc>
        <w:tc>
          <w:tcPr>
            <w:tcW w:w="800" w:type="dxa"/>
            <w:tcBorders>
              <w:top w:val="nil"/>
              <w:left w:val="nil"/>
              <w:bottom w:val="single" w:sz="4" w:space="0" w:color="auto"/>
              <w:right w:val="single" w:sz="4" w:space="0" w:color="auto"/>
            </w:tcBorders>
            <w:shd w:val="clear" w:color="auto" w:fill="auto"/>
            <w:hideMark/>
          </w:tcPr>
          <w:p w14:paraId="097FDAC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26</w:t>
            </w:r>
          </w:p>
        </w:tc>
        <w:tc>
          <w:tcPr>
            <w:tcW w:w="2920" w:type="dxa"/>
            <w:tcBorders>
              <w:top w:val="nil"/>
              <w:left w:val="nil"/>
              <w:bottom w:val="single" w:sz="4" w:space="0" w:color="auto"/>
              <w:right w:val="single" w:sz="4" w:space="0" w:color="auto"/>
            </w:tcBorders>
            <w:shd w:val="clear" w:color="auto" w:fill="auto"/>
            <w:hideMark/>
          </w:tcPr>
          <w:p w14:paraId="08F9C39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non-AP STA mentioned here should be 20 MHz only non-AP STA instead?</w:t>
            </w:r>
          </w:p>
        </w:tc>
        <w:tc>
          <w:tcPr>
            <w:tcW w:w="2680" w:type="dxa"/>
            <w:tcBorders>
              <w:top w:val="nil"/>
              <w:left w:val="nil"/>
              <w:bottom w:val="single" w:sz="4" w:space="0" w:color="auto"/>
              <w:right w:val="single" w:sz="4" w:space="0" w:color="auto"/>
            </w:tcBorders>
            <w:shd w:val="clear" w:color="auto" w:fill="auto"/>
            <w:hideMark/>
          </w:tcPr>
          <w:p w14:paraId="70D0440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"non-AP STA" to "20 MHz only non-AP STA"</w:t>
            </w:r>
          </w:p>
        </w:tc>
        <w:tc>
          <w:tcPr>
            <w:tcW w:w="2620" w:type="dxa"/>
            <w:tcBorders>
              <w:top w:val="nil"/>
              <w:left w:val="nil"/>
              <w:bottom w:val="single" w:sz="4" w:space="0" w:color="auto"/>
              <w:right w:val="single" w:sz="4" w:space="0" w:color="auto"/>
            </w:tcBorders>
            <w:shd w:val="clear" w:color="auto" w:fill="auto"/>
            <w:hideMark/>
          </w:tcPr>
          <w:p w14:paraId="4D0FBBE6"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271F78D2" w14:textId="77777777" w:rsidR="007F5024" w:rsidRDefault="007F5024" w:rsidP="007544DB">
            <w:pPr>
              <w:spacing w:after="0" w:line="240" w:lineRule="auto"/>
              <w:rPr>
                <w:rFonts w:ascii="Calibri" w:eastAsia="Times New Roman" w:hAnsi="Calibri" w:cs="Times New Roman"/>
                <w:color w:val="000000"/>
                <w:sz w:val="18"/>
                <w:szCs w:val="18"/>
              </w:rPr>
            </w:pPr>
          </w:p>
          <w:p w14:paraId="42540A90" w14:textId="39AA2664" w:rsidR="00DD2C2B" w:rsidRDefault="00DD2C2B" w:rsidP="00DD2C2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8537.</w:t>
            </w:r>
          </w:p>
          <w:p w14:paraId="00CE9CC9" w14:textId="321CE1DB"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27AB9E41" w14:textId="77777777" w:rsidTr="007544DB">
        <w:trPr>
          <w:trHeight w:val="4160"/>
        </w:trPr>
        <w:tc>
          <w:tcPr>
            <w:tcW w:w="820" w:type="dxa"/>
            <w:tcBorders>
              <w:top w:val="nil"/>
              <w:left w:val="single" w:sz="4" w:space="0" w:color="auto"/>
              <w:bottom w:val="single" w:sz="4" w:space="0" w:color="auto"/>
              <w:right w:val="single" w:sz="4" w:space="0" w:color="auto"/>
            </w:tcBorders>
            <w:shd w:val="clear" w:color="auto" w:fill="auto"/>
            <w:hideMark/>
          </w:tcPr>
          <w:p w14:paraId="61F43A31" w14:textId="6FA8505A"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5118</w:t>
            </w:r>
          </w:p>
        </w:tc>
        <w:tc>
          <w:tcPr>
            <w:tcW w:w="800" w:type="dxa"/>
            <w:tcBorders>
              <w:top w:val="nil"/>
              <w:left w:val="nil"/>
              <w:bottom w:val="single" w:sz="4" w:space="0" w:color="auto"/>
              <w:right w:val="single" w:sz="4" w:space="0" w:color="auto"/>
            </w:tcBorders>
            <w:shd w:val="clear" w:color="auto" w:fill="auto"/>
            <w:hideMark/>
          </w:tcPr>
          <w:p w14:paraId="71694B6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27</w:t>
            </w:r>
          </w:p>
        </w:tc>
        <w:tc>
          <w:tcPr>
            <w:tcW w:w="2920" w:type="dxa"/>
            <w:tcBorders>
              <w:top w:val="nil"/>
              <w:left w:val="nil"/>
              <w:bottom w:val="single" w:sz="4" w:space="0" w:color="auto"/>
              <w:right w:val="single" w:sz="4" w:space="0" w:color="auto"/>
            </w:tcBorders>
            <w:shd w:val="clear" w:color="auto" w:fill="auto"/>
            <w:hideMark/>
          </w:tcPr>
          <w:p w14:paraId="6F7E3EE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Regarding, "An HE non-AP STA shall support operation in 20 MHz channel bandwidth only", am I interpreting this correctly that an HE non-AP STA will only operate in 20 MHz?</w:t>
            </w:r>
            <w:r w:rsidRPr="007544DB">
              <w:rPr>
                <w:rFonts w:ascii="Calibri" w:eastAsia="Times New Roman" w:hAnsi="Calibri" w:cs="Times New Roman"/>
                <w:color w:val="000000"/>
                <w:sz w:val="18"/>
                <w:szCs w:val="18"/>
              </w:rPr>
              <w:br/>
            </w:r>
            <w:r w:rsidRPr="007544DB">
              <w:rPr>
                <w:rFonts w:ascii="Calibri" w:eastAsia="Times New Roman" w:hAnsi="Calibri" w:cs="Times New Roman"/>
                <w:color w:val="000000"/>
                <w:sz w:val="18"/>
                <w:szCs w:val="18"/>
              </w:rPr>
              <w:br/>
              <w:t xml:space="preserve">I'm guessing that </w:t>
            </w:r>
            <w:proofErr w:type="spellStart"/>
            <w:r w:rsidRPr="007544DB">
              <w:rPr>
                <w:rFonts w:ascii="Calibri" w:eastAsia="Times New Roman" w:hAnsi="Calibri" w:cs="Times New Roman"/>
                <w:color w:val="000000"/>
                <w:sz w:val="18"/>
                <w:szCs w:val="18"/>
              </w:rPr>
              <w:t>tne</w:t>
            </w:r>
            <w:proofErr w:type="spellEnd"/>
            <w:r w:rsidRPr="007544DB">
              <w:rPr>
                <w:rFonts w:ascii="Calibri" w:eastAsia="Times New Roman" w:hAnsi="Calibri" w:cs="Times New Roman"/>
                <w:color w:val="000000"/>
                <w:sz w:val="18"/>
                <w:szCs w:val="18"/>
              </w:rPr>
              <w:t xml:space="preserve"> intent is we want all HE non-AP STAs to support 20 MHz-only operation.  If so, change the sentence to "An HE non-AP STA shall support  20 MHz-only operation"</w:t>
            </w:r>
          </w:p>
        </w:tc>
        <w:tc>
          <w:tcPr>
            <w:tcW w:w="2680" w:type="dxa"/>
            <w:tcBorders>
              <w:top w:val="nil"/>
              <w:left w:val="nil"/>
              <w:bottom w:val="single" w:sz="4" w:space="0" w:color="auto"/>
              <w:right w:val="single" w:sz="4" w:space="0" w:color="auto"/>
            </w:tcBorders>
            <w:shd w:val="clear" w:color="auto" w:fill="auto"/>
            <w:hideMark/>
          </w:tcPr>
          <w:p w14:paraId="593FFC4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19458358"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381E211" w14:textId="77777777" w:rsidR="007F5024" w:rsidRDefault="007F5024" w:rsidP="007544DB">
            <w:pPr>
              <w:spacing w:after="0" w:line="240" w:lineRule="auto"/>
              <w:rPr>
                <w:rFonts w:ascii="Calibri" w:eastAsia="Times New Roman" w:hAnsi="Calibri" w:cs="Times New Roman"/>
                <w:color w:val="000000"/>
                <w:sz w:val="18"/>
                <w:szCs w:val="18"/>
              </w:rPr>
            </w:pPr>
          </w:p>
          <w:p w14:paraId="52F635A3" w14:textId="763D941B" w:rsidR="00DD2C2B" w:rsidRDefault="00DD2C2B" w:rsidP="00DD2C2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5118.</w:t>
            </w:r>
          </w:p>
          <w:p w14:paraId="06BD4FD0" w14:textId="184C42EA"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27A4C47A"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7DE2E639" w14:textId="1ACC87C9"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3150</w:t>
            </w:r>
          </w:p>
        </w:tc>
        <w:tc>
          <w:tcPr>
            <w:tcW w:w="800" w:type="dxa"/>
            <w:tcBorders>
              <w:top w:val="nil"/>
              <w:left w:val="nil"/>
              <w:bottom w:val="single" w:sz="4" w:space="0" w:color="auto"/>
              <w:right w:val="single" w:sz="4" w:space="0" w:color="auto"/>
            </w:tcBorders>
            <w:shd w:val="clear" w:color="auto" w:fill="auto"/>
            <w:hideMark/>
          </w:tcPr>
          <w:p w14:paraId="04A704E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29</w:t>
            </w:r>
          </w:p>
        </w:tc>
        <w:tc>
          <w:tcPr>
            <w:tcW w:w="2920" w:type="dxa"/>
            <w:tcBorders>
              <w:top w:val="nil"/>
              <w:left w:val="nil"/>
              <w:bottom w:val="single" w:sz="4" w:space="0" w:color="auto"/>
              <w:right w:val="single" w:sz="4" w:space="0" w:color="auto"/>
            </w:tcBorders>
            <w:shd w:val="clear" w:color="auto" w:fill="auto"/>
            <w:hideMark/>
          </w:tcPr>
          <w:p w14:paraId="1673F6D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There are other features not listed here, such as: optional support of preamble-puncturing, optional support of spatial reuse methods, ...</w:t>
            </w:r>
          </w:p>
        </w:tc>
        <w:tc>
          <w:tcPr>
            <w:tcW w:w="2680" w:type="dxa"/>
            <w:tcBorders>
              <w:top w:val="nil"/>
              <w:left w:val="nil"/>
              <w:bottom w:val="single" w:sz="4" w:space="0" w:color="auto"/>
              <w:right w:val="single" w:sz="4" w:space="0" w:color="auto"/>
            </w:tcBorders>
            <w:shd w:val="clear" w:color="auto" w:fill="auto"/>
            <w:hideMark/>
          </w:tcPr>
          <w:p w14:paraId="79D1B00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the additional listed features</w:t>
            </w:r>
          </w:p>
        </w:tc>
        <w:tc>
          <w:tcPr>
            <w:tcW w:w="2620" w:type="dxa"/>
            <w:tcBorders>
              <w:top w:val="nil"/>
              <w:left w:val="nil"/>
              <w:bottom w:val="single" w:sz="4" w:space="0" w:color="auto"/>
              <w:right w:val="single" w:sz="4" w:space="0" w:color="auto"/>
            </w:tcBorders>
            <w:shd w:val="clear" w:color="auto" w:fill="auto"/>
            <w:hideMark/>
          </w:tcPr>
          <w:p w14:paraId="295C49BF"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31F879F2" w14:textId="77777777" w:rsidR="007F5024" w:rsidRDefault="007F5024" w:rsidP="007544DB">
            <w:pPr>
              <w:spacing w:after="0" w:line="240" w:lineRule="auto"/>
              <w:rPr>
                <w:rFonts w:ascii="Calibri" w:eastAsia="Times New Roman" w:hAnsi="Calibri" w:cs="Times New Roman"/>
                <w:color w:val="000000"/>
                <w:sz w:val="18"/>
                <w:szCs w:val="18"/>
              </w:rPr>
            </w:pPr>
          </w:p>
          <w:p w14:paraId="2DEF1415" w14:textId="49E4F693" w:rsidR="00DD2C2B" w:rsidRDefault="007F5024" w:rsidP="00DD2C2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the features to the list. </w:t>
            </w:r>
            <w:proofErr w:type="spellStart"/>
            <w:r w:rsidR="00DD2C2B" w:rsidRPr="00613CF1">
              <w:rPr>
                <w:rStyle w:val="CommentReference"/>
                <w:sz w:val="18"/>
                <w:szCs w:val="18"/>
              </w:rPr>
              <w:t>TGax</w:t>
            </w:r>
            <w:proofErr w:type="spellEnd"/>
            <w:r w:rsidR="00DD2C2B" w:rsidRPr="00613CF1">
              <w:rPr>
                <w:rStyle w:val="CommentReference"/>
                <w:sz w:val="18"/>
                <w:szCs w:val="18"/>
              </w:rPr>
              <w:t xml:space="preserve"> Editor to make changes as shown in </w:t>
            </w:r>
            <w:r w:rsidR="00DD2C2B">
              <w:rPr>
                <w:rFonts w:ascii="Calibri" w:eastAsia="Times New Roman" w:hAnsi="Calibri" w:cs="Times New Roman"/>
                <w:color w:val="000000"/>
                <w:sz w:val="18"/>
                <w:szCs w:val="18"/>
              </w:rPr>
              <w:t>doc#11-17-xx-CR-4.3.14a</w:t>
            </w:r>
            <w:r w:rsidR="00DD2C2B" w:rsidRPr="00613CF1">
              <w:rPr>
                <w:rFonts w:ascii="Calibri" w:eastAsia="Times New Roman" w:hAnsi="Calibri" w:cs="Times New Roman"/>
                <w:color w:val="000000"/>
                <w:sz w:val="18"/>
                <w:szCs w:val="18"/>
              </w:rPr>
              <w:t xml:space="preserve"> </w:t>
            </w:r>
            <w:r w:rsidR="00DD2C2B" w:rsidRPr="00613CF1">
              <w:rPr>
                <w:rStyle w:val="CommentReference"/>
                <w:sz w:val="18"/>
                <w:szCs w:val="18"/>
              </w:rPr>
              <w:t>under all heading</w:t>
            </w:r>
            <w:r w:rsidR="00DD2C2B">
              <w:rPr>
                <w:rStyle w:val="CommentReference"/>
                <w:sz w:val="18"/>
                <w:szCs w:val="18"/>
              </w:rPr>
              <w:t>s that contain CID 3150.</w:t>
            </w:r>
          </w:p>
          <w:p w14:paraId="7C5A1A02" w14:textId="3367BDF4" w:rsidR="007F5024" w:rsidRPr="007544DB" w:rsidRDefault="007F5024" w:rsidP="00AF2C54">
            <w:pPr>
              <w:spacing w:after="0" w:line="240" w:lineRule="auto"/>
              <w:rPr>
                <w:rFonts w:ascii="Calibri" w:eastAsia="Times New Roman" w:hAnsi="Calibri" w:cs="Times New Roman"/>
                <w:color w:val="000000"/>
                <w:sz w:val="18"/>
                <w:szCs w:val="18"/>
              </w:rPr>
            </w:pPr>
          </w:p>
        </w:tc>
      </w:tr>
      <w:tr w:rsidR="007F5024" w:rsidRPr="007544DB" w14:paraId="1C16DBD4"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771238A2" w14:textId="5485F442"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5119</w:t>
            </w:r>
          </w:p>
        </w:tc>
        <w:tc>
          <w:tcPr>
            <w:tcW w:w="800" w:type="dxa"/>
            <w:tcBorders>
              <w:top w:val="nil"/>
              <w:left w:val="nil"/>
              <w:bottom w:val="single" w:sz="4" w:space="0" w:color="auto"/>
              <w:right w:val="single" w:sz="4" w:space="0" w:color="auto"/>
            </w:tcBorders>
            <w:shd w:val="clear" w:color="auto" w:fill="auto"/>
            <w:hideMark/>
          </w:tcPr>
          <w:p w14:paraId="1113A78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29</w:t>
            </w:r>
          </w:p>
        </w:tc>
        <w:tc>
          <w:tcPr>
            <w:tcW w:w="2920" w:type="dxa"/>
            <w:tcBorders>
              <w:top w:val="nil"/>
              <w:left w:val="nil"/>
              <w:bottom w:val="single" w:sz="4" w:space="0" w:color="auto"/>
              <w:right w:val="single" w:sz="4" w:space="0" w:color="auto"/>
            </w:tcBorders>
            <w:shd w:val="clear" w:color="auto" w:fill="auto"/>
            <w:hideMark/>
          </w:tcPr>
          <w:p w14:paraId="3A0E7F2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UL MU-MIMO a main PHY feature, and needs to be added to this list.</w:t>
            </w:r>
          </w:p>
        </w:tc>
        <w:tc>
          <w:tcPr>
            <w:tcW w:w="2680" w:type="dxa"/>
            <w:tcBorders>
              <w:top w:val="nil"/>
              <w:left w:val="nil"/>
              <w:bottom w:val="single" w:sz="4" w:space="0" w:color="auto"/>
              <w:right w:val="single" w:sz="4" w:space="0" w:color="auto"/>
            </w:tcBorders>
            <w:shd w:val="clear" w:color="auto" w:fill="auto"/>
            <w:hideMark/>
          </w:tcPr>
          <w:p w14:paraId="5930828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3690D7C4"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6C662624" w14:textId="77777777" w:rsidR="007F5024" w:rsidRDefault="007F5024" w:rsidP="007544DB">
            <w:pPr>
              <w:spacing w:after="0" w:line="240" w:lineRule="auto"/>
              <w:rPr>
                <w:rFonts w:ascii="Calibri" w:eastAsia="Times New Roman" w:hAnsi="Calibri" w:cs="Times New Roman"/>
                <w:color w:val="000000"/>
                <w:sz w:val="18"/>
                <w:szCs w:val="18"/>
              </w:rPr>
            </w:pPr>
          </w:p>
          <w:p w14:paraId="3B406E12" w14:textId="638FC05D" w:rsidR="00DD2C2B" w:rsidRDefault="007F5024" w:rsidP="00DD2C2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the feature to the list. </w:t>
            </w:r>
            <w:proofErr w:type="spellStart"/>
            <w:r w:rsidR="00DD2C2B" w:rsidRPr="00613CF1">
              <w:rPr>
                <w:rStyle w:val="CommentReference"/>
                <w:sz w:val="18"/>
                <w:szCs w:val="18"/>
              </w:rPr>
              <w:t>TGax</w:t>
            </w:r>
            <w:proofErr w:type="spellEnd"/>
            <w:r w:rsidR="00DD2C2B" w:rsidRPr="00613CF1">
              <w:rPr>
                <w:rStyle w:val="CommentReference"/>
                <w:sz w:val="18"/>
                <w:szCs w:val="18"/>
              </w:rPr>
              <w:t xml:space="preserve"> Editor to make changes as shown in </w:t>
            </w:r>
            <w:r w:rsidR="00DD2C2B">
              <w:rPr>
                <w:rFonts w:ascii="Calibri" w:eastAsia="Times New Roman" w:hAnsi="Calibri" w:cs="Times New Roman"/>
                <w:color w:val="000000"/>
                <w:sz w:val="18"/>
                <w:szCs w:val="18"/>
              </w:rPr>
              <w:t>doc#11-17-xx-CR-4.3.14a</w:t>
            </w:r>
            <w:r w:rsidR="00DD2C2B" w:rsidRPr="00613CF1">
              <w:rPr>
                <w:rFonts w:ascii="Calibri" w:eastAsia="Times New Roman" w:hAnsi="Calibri" w:cs="Times New Roman"/>
                <w:color w:val="000000"/>
                <w:sz w:val="18"/>
                <w:szCs w:val="18"/>
              </w:rPr>
              <w:t xml:space="preserve"> </w:t>
            </w:r>
            <w:r w:rsidR="00DD2C2B" w:rsidRPr="00613CF1">
              <w:rPr>
                <w:rStyle w:val="CommentReference"/>
                <w:sz w:val="18"/>
                <w:szCs w:val="18"/>
              </w:rPr>
              <w:t>under all heading</w:t>
            </w:r>
            <w:r w:rsidR="00DD2C2B">
              <w:rPr>
                <w:rStyle w:val="CommentReference"/>
                <w:sz w:val="18"/>
                <w:szCs w:val="18"/>
              </w:rPr>
              <w:t>s that contain CID 5119.</w:t>
            </w:r>
          </w:p>
          <w:p w14:paraId="350BADCA" w14:textId="6FD4369F"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3DA41B59"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33FC0565" w14:textId="6DB24DF8"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5687</w:t>
            </w:r>
          </w:p>
        </w:tc>
        <w:tc>
          <w:tcPr>
            <w:tcW w:w="800" w:type="dxa"/>
            <w:tcBorders>
              <w:top w:val="nil"/>
              <w:left w:val="nil"/>
              <w:bottom w:val="single" w:sz="4" w:space="0" w:color="auto"/>
              <w:right w:val="single" w:sz="4" w:space="0" w:color="auto"/>
            </w:tcBorders>
            <w:shd w:val="clear" w:color="auto" w:fill="auto"/>
            <w:hideMark/>
          </w:tcPr>
          <w:p w14:paraId="6667C21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29</w:t>
            </w:r>
          </w:p>
        </w:tc>
        <w:tc>
          <w:tcPr>
            <w:tcW w:w="2920" w:type="dxa"/>
            <w:tcBorders>
              <w:top w:val="nil"/>
              <w:left w:val="nil"/>
              <w:bottom w:val="single" w:sz="4" w:space="0" w:color="auto"/>
              <w:right w:val="single" w:sz="4" w:space="0" w:color="auto"/>
            </w:tcBorders>
            <w:shd w:val="clear" w:color="auto" w:fill="auto"/>
            <w:hideMark/>
          </w:tcPr>
          <w:p w14:paraId="358CDFD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mandatory support on tone more than 242 do not apply to 20MHz only devices. Though obvious this needs to be clarified.</w:t>
            </w:r>
          </w:p>
        </w:tc>
        <w:tc>
          <w:tcPr>
            <w:tcW w:w="2680" w:type="dxa"/>
            <w:tcBorders>
              <w:top w:val="nil"/>
              <w:left w:val="nil"/>
              <w:bottom w:val="single" w:sz="4" w:space="0" w:color="auto"/>
              <w:right w:val="single" w:sz="4" w:space="0" w:color="auto"/>
            </w:tcBorders>
            <w:shd w:val="clear" w:color="auto" w:fill="auto"/>
            <w:hideMark/>
          </w:tcPr>
          <w:p w14:paraId="78750B6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Clarify that the RU tone more than 242 are not mandatory for 20MHz only device.</w:t>
            </w:r>
          </w:p>
        </w:tc>
        <w:tc>
          <w:tcPr>
            <w:tcW w:w="2620" w:type="dxa"/>
            <w:tcBorders>
              <w:top w:val="nil"/>
              <w:left w:val="nil"/>
              <w:bottom w:val="single" w:sz="4" w:space="0" w:color="auto"/>
              <w:right w:val="single" w:sz="4" w:space="0" w:color="auto"/>
            </w:tcBorders>
            <w:shd w:val="clear" w:color="auto" w:fill="auto"/>
            <w:hideMark/>
          </w:tcPr>
          <w:p w14:paraId="31B8F2C4" w14:textId="44877C7F"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DD2C2B">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5D8DB344" w14:textId="77777777" w:rsidR="007F5024" w:rsidRDefault="007F5024" w:rsidP="007544DB">
            <w:pPr>
              <w:spacing w:after="0" w:line="240" w:lineRule="auto"/>
              <w:rPr>
                <w:rFonts w:ascii="Calibri" w:eastAsia="Times New Roman" w:hAnsi="Calibri" w:cs="Times New Roman"/>
                <w:color w:val="000000"/>
                <w:sz w:val="18"/>
                <w:szCs w:val="18"/>
              </w:rPr>
            </w:pPr>
          </w:p>
          <w:p w14:paraId="7B5E3D49" w14:textId="77777777" w:rsidR="007F5024" w:rsidRDefault="003D2DC7" w:rsidP="003D2DC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Removed the text on the specific RU support for different channel BW because 1) RU support is not considered feature and 2) we would need more text to clarify how it applies to 20MHz-only non-AP STA, so it is better to remove the text here. The detailed requirements are described in section 28.3.3.5.</w:t>
            </w:r>
          </w:p>
          <w:p w14:paraId="69622063" w14:textId="77777777" w:rsidR="003D2DC7" w:rsidRDefault="003D2DC7" w:rsidP="003D2DC7">
            <w:pPr>
              <w:spacing w:after="0" w:line="240" w:lineRule="auto"/>
              <w:rPr>
                <w:rFonts w:ascii="Calibri" w:eastAsia="Times New Roman" w:hAnsi="Calibri" w:cs="Times New Roman"/>
                <w:color w:val="000000"/>
                <w:sz w:val="18"/>
                <w:szCs w:val="18"/>
              </w:rPr>
            </w:pPr>
          </w:p>
          <w:p w14:paraId="5B555D50" w14:textId="453A4977" w:rsidR="003D2DC7" w:rsidRDefault="003D2DC7" w:rsidP="003D2DC7">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5687.</w:t>
            </w:r>
          </w:p>
          <w:p w14:paraId="0E33266A" w14:textId="77777777" w:rsidR="003D2DC7" w:rsidRDefault="003D2DC7" w:rsidP="003D2DC7">
            <w:pPr>
              <w:spacing w:after="0" w:line="240" w:lineRule="auto"/>
              <w:rPr>
                <w:rFonts w:ascii="Calibri" w:eastAsia="Times New Roman" w:hAnsi="Calibri" w:cs="Times New Roman"/>
                <w:color w:val="000000"/>
                <w:sz w:val="18"/>
                <w:szCs w:val="18"/>
              </w:rPr>
            </w:pPr>
          </w:p>
          <w:p w14:paraId="3D42903C" w14:textId="5441CCE5" w:rsidR="003D2DC7" w:rsidRPr="007544DB" w:rsidRDefault="003D2DC7" w:rsidP="003D2DC7">
            <w:pPr>
              <w:spacing w:after="0" w:line="240" w:lineRule="auto"/>
              <w:rPr>
                <w:rFonts w:ascii="Calibri" w:eastAsia="Times New Roman" w:hAnsi="Calibri" w:cs="Times New Roman"/>
                <w:color w:val="000000"/>
                <w:sz w:val="18"/>
                <w:szCs w:val="18"/>
              </w:rPr>
            </w:pPr>
          </w:p>
        </w:tc>
      </w:tr>
      <w:tr w:rsidR="007F5024" w:rsidRPr="007544DB" w14:paraId="33761DB4"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5BB9FF18" w14:textId="1F460DD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7701</w:t>
            </w:r>
          </w:p>
        </w:tc>
        <w:tc>
          <w:tcPr>
            <w:tcW w:w="800" w:type="dxa"/>
            <w:tcBorders>
              <w:top w:val="nil"/>
              <w:left w:val="nil"/>
              <w:bottom w:val="single" w:sz="4" w:space="0" w:color="auto"/>
              <w:right w:val="single" w:sz="4" w:space="0" w:color="auto"/>
            </w:tcBorders>
            <w:shd w:val="clear" w:color="auto" w:fill="auto"/>
            <w:hideMark/>
          </w:tcPr>
          <w:p w14:paraId="097C2CC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29</w:t>
            </w:r>
          </w:p>
        </w:tc>
        <w:tc>
          <w:tcPr>
            <w:tcW w:w="2920" w:type="dxa"/>
            <w:tcBorders>
              <w:top w:val="nil"/>
              <w:left w:val="nil"/>
              <w:bottom w:val="single" w:sz="4" w:space="0" w:color="auto"/>
              <w:right w:val="single" w:sz="4" w:space="0" w:color="auto"/>
            </w:tcBorders>
            <w:shd w:val="clear" w:color="auto" w:fill="auto"/>
            <w:hideMark/>
          </w:tcPr>
          <w:p w14:paraId="7BCEF88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These features are not present in an HT AP, either.</w:t>
            </w:r>
          </w:p>
        </w:tc>
        <w:tc>
          <w:tcPr>
            <w:tcW w:w="2680" w:type="dxa"/>
            <w:tcBorders>
              <w:top w:val="nil"/>
              <w:left w:val="nil"/>
              <w:bottom w:val="single" w:sz="4" w:space="0" w:color="auto"/>
              <w:right w:val="single" w:sz="4" w:space="0" w:color="auto"/>
            </w:tcBorders>
            <w:shd w:val="clear" w:color="auto" w:fill="auto"/>
            <w:hideMark/>
          </w:tcPr>
          <w:p w14:paraId="4E21474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Delete "non-AP".  Same thing on P9L48.</w:t>
            </w:r>
          </w:p>
        </w:tc>
        <w:tc>
          <w:tcPr>
            <w:tcW w:w="2620" w:type="dxa"/>
            <w:tcBorders>
              <w:top w:val="nil"/>
              <w:left w:val="nil"/>
              <w:bottom w:val="single" w:sz="4" w:space="0" w:color="auto"/>
              <w:right w:val="single" w:sz="4" w:space="0" w:color="auto"/>
            </w:tcBorders>
            <w:shd w:val="clear" w:color="auto" w:fill="auto"/>
            <w:hideMark/>
          </w:tcPr>
          <w:p w14:paraId="0626C3A1"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04A2F67A" w14:textId="77777777" w:rsidR="007F5024"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p>
          <w:p w14:paraId="1B6B2117" w14:textId="77777777" w:rsidR="007F5024" w:rsidRDefault="007F5024" w:rsidP="0008219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Deleted “non-AP”. </w:t>
            </w:r>
          </w:p>
          <w:p w14:paraId="173526B0" w14:textId="13D57D99" w:rsidR="00082195" w:rsidRDefault="00082195" w:rsidP="00082195">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lastRenderedPageBreak/>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7701.</w:t>
            </w:r>
          </w:p>
          <w:p w14:paraId="6DB77E53" w14:textId="7E12343E" w:rsidR="00082195" w:rsidRPr="007544DB" w:rsidRDefault="00082195" w:rsidP="00082195">
            <w:pPr>
              <w:spacing w:after="0" w:line="240" w:lineRule="auto"/>
              <w:rPr>
                <w:rFonts w:ascii="Calibri" w:eastAsia="Times New Roman" w:hAnsi="Calibri" w:cs="Times New Roman"/>
                <w:color w:val="000000"/>
                <w:sz w:val="18"/>
                <w:szCs w:val="18"/>
              </w:rPr>
            </w:pPr>
          </w:p>
        </w:tc>
      </w:tr>
      <w:tr w:rsidR="007F5024" w:rsidRPr="007544DB" w14:paraId="62F0DA21"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555E5D6D" w14:textId="7AD65419"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10183</w:t>
            </w:r>
          </w:p>
        </w:tc>
        <w:tc>
          <w:tcPr>
            <w:tcW w:w="800" w:type="dxa"/>
            <w:tcBorders>
              <w:top w:val="nil"/>
              <w:left w:val="nil"/>
              <w:bottom w:val="single" w:sz="4" w:space="0" w:color="auto"/>
              <w:right w:val="single" w:sz="4" w:space="0" w:color="auto"/>
            </w:tcBorders>
            <w:shd w:val="clear" w:color="auto" w:fill="auto"/>
            <w:hideMark/>
          </w:tcPr>
          <w:p w14:paraId="2033130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29</w:t>
            </w:r>
          </w:p>
        </w:tc>
        <w:tc>
          <w:tcPr>
            <w:tcW w:w="2920" w:type="dxa"/>
            <w:tcBorders>
              <w:top w:val="nil"/>
              <w:left w:val="nil"/>
              <w:bottom w:val="single" w:sz="4" w:space="0" w:color="auto"/>
              <w:right w:val="single" w:sz="4" w:space="0" w:color="auto"/>
            </w:tcBorders>
            <w:shd w:val="clear" w:color="auto" w:fill="auto"/>
            <w:hideMark/>
          </w:tcPr>
          <w:p w14:paraId="626E247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Mandatory/optional feature for UL MU-MIMO function should be clarified in the normative text.</w:t>
            </w:r>
          </w:p>
        </w:tc>
        <w:tc>
          <w:tcPr>
            <w:tcW w:w="2680" w:type="dxa"/>
            <w:tcBorders>
              <w:top w:val="nil"/>
              <w:left w:val="nil"/>
              <w:bottom w:val="single" w:sz="4" w:space="0" w:color="auto"/>
              <w:right w:val="single" w:sz="4" w:space="0" w:color="auto"/>
            </w:tcBorders>
            <w:shd w:val="clear" w:color="auto" w:fill="auto"/>
            <w:hideMark/>
          </w:tcPr>
          <w:p w14:paraId="367923F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5A9C5A3B"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656E9F3C" w14:textId="77777777" w:rsidR="007F5024" w:rsidRDefault="007F5024" w:rsidP="007544DB">
            <w:pPr>
              <w:spacing w:after="0" w:line="240" w:lineRule="auto"/>
              <w:rPr>
                <w:rFonts w:ascii="Calibri" w:eastAsia="Times New Roman" w:hAnsi="Calibri" w:cs="Times New Roman"/>
                <w:color w:val="000000"/>
                <w:sz w:val="18"/>
                <w:szCs w:val="18"/>
              </w:rPr>
            </w:pPr>
          </w:p>
          <w:p w14:paraId="4939ECA5" w14:textId="636785A9" w:rsidR="00EA6C7B" w:rsidRDefault="00EA6C7B" w:rsidP="00EA6C7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10183.</w:t>
            </w:r>
          </w:p>
          <w:p w14:paraId="6066CDC5" w14:textId="74FBEF75"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6217ADB2"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4CECFC7A" w14:textId="3B3E7080"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10338</w:t>
            </w:r>
          </w:p>
        </w:tc>
        <w:tc>
          <w:tcPr>
            <w:tcW w:w="800" w:type="dxa"/>
            <w:tcBorders>
              <w:top w:val="nil"/>
              <w:left w:val="nil"/>
              <w:bottom w:val="single" w:sz="4" w:space="0" w:color="auto"/>
              <w:right w:val="single" w:sz="4" w:space="0" w:color="auto"/>
            </w:tcBorders>
            <w:shd w:val="clear" w:color="auto" w:fill="auto"/>
            <w:hideMark/>
          </w:tcPr>
          <w:p w14:paraId="3A9EC20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32</w:t>
            </w:r>
          </w:p>
        </w:tc>
        <w:tc>
          <w:tcPr>
            <w:tcW w:w="2920" w:type="dxa"/>
            <w:tcBorders>
              <w:top w:val="nil"/>
              <w:left w:val="nil"/>
              <w:bottom w:val="single" w:sz="4" w:space="0" w:color="auto"/>
              <w:right w:val="single" w:sz="4" w:space="0" w:color="auto"/>
            </w:tcBorders>
            <w:shd w:val="clear" w:color="auto" w:fill="auto"/>
            <w:hideMark/>
          </w:tcPr>
          <w:p w14:paraId="7785EA4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Mandatory support for DL and UL OFDMA: does this mean automatic support for UL MU MIMO ?</w:t>
            </w:r>
          </w:p>
        </w:tc>
        <w:tc>
          <w:tcPr>
            <w:tcW w:w="2680" w:type="dxa"/>
            <w:tcBorders>
              <w:top w:val="nil"/>
              <w:left w:val="nil"/>
              <w:bottom w:val="single" w:sz="4" w:space="0" w:color="auto"/>
              <w:right w:val="single" w:sz="4" w:space="0" w:color="auto"/>
            </w:tcBorders>
            <w:shd w:val="clear" w:color="auto" w:fill="auto"/>
            <w:hideMark/>
          </w:tcPr>
          <w:p w14:paraId="677A2D1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"Mandatory support for DL and UL OFDMA and UL MU MIMO" or "optional support for UL MU MIMO". Need to be clear.</w:t>
            </w:r>
          </w:p>
        </w:tc>
        <w:tc>
          <w:tcPr>
            <w:tcW w:w="2620" w:type="dxa"/>
            <w:tcBorders>
              <w:top w:val="nil"/>
              <w:left w:val="nil"/>
              <w:bottom w:val="single" w:sz="4" w:space="0" w:color="auto"/>
              <w:right w:val="single" w:sz="4" w:space="0" w:color="auto"/>
            </w:tcBorders>
            <w:shd w:val="clear" w:color="auto" w:fill="auto"/>
            <w:hideMark/>
          </w:tcPr>
          <w:p w14:paraId="259FF2D0"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2DC9FA1D" w14:textId="77777777" w:rsidR="007F5024" w:rsidRDefault="007F5024" w:rsidP="007544DB">
            <w:pPr>
              <w:spacing w:after="0" w:line="240" w:lineRule="auto"/>
              <w:rPr>
                <w:rFonts w:ascii="Calibri" w:eastAsia="Times New Roman" w:hAnsi="Calibri" w:cs="Times New Roman"/>
                <w:color w:val="000000"/>
                <w:sz w:val="18"/>
                <w:szCs w:val="18"/>
              </w:rPr>
            </w:pPr>
          </w:p>
          <w:p w14:paraId="59005F9D" w14:textId="77777777" w:rsidR="00EA6C7B" w:rsidRDefault="007F5024"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“optional support for UL MU-MIMO”. </w:t>
            </w:r>
          </w:p>
          <w:p w14:paraId="651E850A" w14:textId="3964ED9D" w:rsidR="00EA6C7B" w:rsidRDefault="00EA6C7B" w:rsidP="00EA6C7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10338.</w:t>
            </w:r>
          </w:p>
          <w:p w14:paraId="5520B048" w14:textId="24022AEC"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68A82133"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416F62F3" w14:textId="0432D960"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3293</w:t>
            </w:r>
          </w:p>
        </w:tc>
        <w:tc>
          <w:tcPr>
            <w:tcW w:w="800" w:type="dxa"/>
            <w:tcBorders>
              <w:top w:val="nil"/>
              <w:left w:val="nil"/>
              <w:bottom w:val="single" w:sz="4" w:space="0" w:color="auto"/>
              <w:right w:val="single" w:sz="4" w:space="0" w:color="auto"/>
            </w:tcBorders>
            <w:shd w:val="clear" w:color="auto" w:fill="auto"/>
            <w:hideMark/>
          </w:tcPr>
          <w:p w14:paraId="6933E39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06AECD2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7B004A7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52244CAA"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Reject. </w:t>
            </w:r>
          </w:p>
          <w:p w14:paraId="29A3F3BC" w14:textId="77777777" w:rsidR="007F5024" w:rsidRDefault="007F5024" w:rsidP="007544DB">
            <w:pPr>
              <w:spacing w:after="0" w:line="240" w:lineRule="auto"/>
              <w:rPr>
                <w:rFonts w:ascii="Calibri" w:eastAsia="Times New Roman" w:hAnsi="Calibri" w:cs="Times New Roman"/>
                <w:color w:val="000000"/>
                <w:sz w:val="18"/>
                <w:szCs w:val="18"/>
              </w:rPr>
            </w:pPr>
          </w:p>
          <w:p w14:paraId="5534E0FD" w14:textId="11CA3F34"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17D5D487"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150E92D2" w14:textId="559E014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3343</w:t>
            </w:r>
          </w:p>
        </w:tc>
        <w:tc>
          <w:tcPr>
            <w:tcW w:w="800" w:type="dxa"/>
            <w:tcBorders>
              <w:top w:val="nil"/>
              <w:left w:val="nil"/>
              <w:bottom w:val="single" w:sz="4" w:space="0" w:color="auto"/>
              <w:right w:val="single" w:sz="4" w:space="0" w:color="auto"/>
            </w:tcBorders>
            <w:shd w:val="clear" w:color="auto" w:fill="auto"/>
            <w:hideMark/>
          </w:tcPr>
          <w:p w14:paraId="6B234E5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4481477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2E9F240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0BF9CD67" w14:textId="77777777" w:rsidR="007F5024" w:rsidRDefault="007F5024" w:rsidP="00613CF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Reject. </w:t>
            </w:r>
          </w:p>
          <w:p w14:paraId="09499142" w14:textId="77777777" w:rsidR="007F5024" w:rsidRDefault="007F5024" w:rsidP="00613CF1">
            <w:pPr>
              <w:spacing w:after="0" w:line="240" w:lineRule="auto"/>
              <w:rPr>
                <w:rFonts w:ascii="Calibri" w:eastAsia="Times New Roman" w:hAnsi="Calibri" w:cs="Times New Roman"/>
                <w:color w:val="000000"/>
                <w:sz w:val="18"/>
                <w:szCs w:val="18"/>
              </w:rPr>
            </w:pPr>
          </w:p>
          <w:p w14:paraId="2A36EAAE" w14:textId="6656443A"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4C39B80E"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0147052E"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3579</w:t>
            </w:r>
          </w:p>
        </w:tc>
        <w:tc>
          <w:tcPr>
            <w:tcW w:w="800" w:type="dxa"/>
            <w:tcBorders>
              <w:top w:val="nil"/>
              <w:left w:val="nil"/>
              <w:bottom w:val="single" w:sz="4" w:space="0" w:color="auto"/>
              <w:right w:val="single" w:sz="4" w:space="0" w:color="auto"/>
            </w:tcBorders>
            <w:shd w:val="clear" w:color="auto" w:fill="auto"/>
            <w:hideMark/>
          </w:tcPr>
          <w:p w14:paraId="1C9E69C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044D271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1EE0EE3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3F2A2100" w14:textId="77777777" w:rsidR="007F5024" w:rsidRDefault="007F5024" w:rsidP="00613CF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Reject. </w:t>
            </w:r>
          </w:p>
          <w:p w14:paraId="4E40E05B" w14:textId="77777777" w:rsidR="007F5024" w:rsidRDefault="007F5024" w:rsidP="00613CF1">
            <w:pPr>
              <w:spacing w:after="0" w:line="240" w:lineRule="auto"/>
              <w:rPr>
                <w:rFonts w:ascii="Calibri" w:eastAsia="Times New Roman" w:hAnsi="Calibri" w:cs="Times New Roman"/>
                <w:color w:val="000000"/>
                <w:sz w:val="18"/>
                <w:szCs w:val="18"/>
              </w:rPr>
            </w:pPr>
          </w:p>
          <w:p w14:paraId="361E874F" w14:textId="29EBD75B"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3576B2FE"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5D56C4DB"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3660</w:t>
            </w:r>
          </w:p>
        </w:tc>
        <w:tc>
          <w:tcPr>
            <w:tcW w:w="800" w:type="dxa"/>
            <w:tcBorders>
              <w:top w:val="nil"/>
              <w:left w:val="nil"/>
              <w:bottom w:val="single" w:sz="4" w:space="0" w:color="auto"/>
              <w:right w:val="single" w:sz="4" w:space="0" w:color="auto"/>
            </w:tcBorders>
            <w:shd w:val="clear" w:color="auto" w:fill="auto"/>
            <w:hideMark/>
          </w:tcPr>
          <w:p w14:paraId="64CAE23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565658D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4999F9C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5ED4EF46" w14:textId="77777777" w:rsidR="007F5024" w:rsidRDefault="007F5024" w:rsidP="00613CF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Reject. </w:t>
            </w:r>
          </w:p>
          <w:p w14:paraId="29EC4A0A" w14:textId="77777777" w:rsidR="007F5024" w:rsidRDefault="007F5024" w:rsidP="00613CF1">
            <w:pPr>
              <w:spacing w:after="0" w:line="240" w:lineRule="auto"/>
              <w:rPr>
                <w:rFonts w:ascii="Calibri" w:eastAsia="Times New Roman" w:hAnsi="Calibri" w:cs="Times New Roman"/>
                <w:color w:val="000000"/>
                <w:sz w:val="18"/>
                <w:szCs w:val="18"/>
              </w:rPr>
            </w:pPr>
          </w:p>
          <w:p w14:paraId="3311304C" w14:textId="68E133E7"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02A2C7B1"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25BD9CE2"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4009</w:t>
            </w:r>
          </w:p>
        </w:tc>
        <w:tc>
          <w:tcPr>
            <w:tcW w:w="800" w:type="dxa"/>
            <w:tcBorders>
              <w:top w:val="nil"/>
              <w:left w:val="nil"/>
              <w:bottom w:val="single" w:sz="4" w:space="0" w:color="auto"/>
              <w:right w:val="single" w:sz="4" w:space="0" w:color="auto"/>
            </w:tcBorders>
            <w:shd w:val="clear" w:color="auto" w:fill="auto"/>
            <w:hideMark/>
          </w:tcPr>
          <w:p w14:paraId="76383F1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66D8A5D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205F700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2CD15777" w14:textId="77777777" w:rsidR="007F5024" w:rsidRDefault="007F5024" w:rsidP="00613CF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Reject. </w:t>
            </w:r>
          </w:p>
          <w:p w14:paraId="76152C18" w14:textId="77777777" w:rsidR="007F5024" w:rsidRDefault="007F5024" w:rsidP="00613CF1">
            <w:pPr>
              <w:spacing w:after="0" w:line="240" w:lineRule="auto"/>
              <w:rPr>
                <w:rFonts w:ascii="Calibri" w:eastAsia="Times New Roman" w:hAnsi="Calibri" w:cs="Times New Roman"/>
                <w:color w:val="000000"/>
                <w:sz w:val="18"/>
                <w:szCs w:val="18"/>
              </w:rPr>
            </w:pPr>
          </w:p>
          <w:p w14:paraId="085A134B" w14:textId="254999F1"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50BB6EF4"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39D3818E"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4096</w:t>
            </w:r>
          </w:p>
        </w:tc>
        <w:tc>
          <w:tcPr>
            <w:tcW w:w="800" w:type="dxa"/>
            <w:tcBorders>
              <w:top w:val="nil"/>
              <w:left w:val="nil"/>
              <w:bottom w:val="single" w:sz="4" w:space="0" w:color="auto"/>
              <w:right w:val="single" w:sz="4" w:space="0" w:color="auto"/>
            </w:tcBorders>
            <w:shd w:val="clear" w:color="auto" w:fill="auto"/>
            <w:hideMark/>
          </w:tcPr>
          <w:p w14:paraId="021DFD8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539405D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70B04B1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4ED92374" w14:textId="77777777" w:rsidR="007F5024" w:rsidRDefault="007F5024" w:rsidP="00613CF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Reject. </w:t>
            </w:r>
          </w:p>
          <w:p w14:paraId="7B31FAEB" w14:textId="77777777" w:rsidR="007F5024" w:rsidRDefault="007F5024" w:rsidP="00613CF1">
            <w:pPr>
              <w:spacing w:after="0" w:line="240" w:lineRule="auto"/>
              <w:rPr>
                <w:rFonts w:ascii="Calibri" w:eastAsia="Times New Roman" w:hAnsi="Calibri" w:cs="Times New Roman"/>
                <w:color w:val="000000"/>
                <w:sz w:val="18"/>
                <w:szCs w:val="18"/>
              </w:rPr>
            </w:pPr>
          </w:p>
          <w:p w14:paraId="363CACBC" w14:textId="47740B26"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534E1D33"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419C6B7F"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7378</w:t>
            </w:r>
          </w:p>
        </w:tc>
        <w:tc>
          <w:tcPr>
            <w:tcW w:w="800" w:type="dxa"/>
            <w:tcBorders>
              <w:top w:val="nil"/>
              <w:left w:val="nil"/>
              <w:bottom w:val="single" w:sz="4" w:space="0" w:color="auto"/>
              <w:right w:val="single" w:sz="4" w:space="0" w:color="auto"/>
            </w:tcBorders>
            <w:shd w:val="clear" w:color="auto" w:fill="auto"/>
            <w:hideMark/>
          </w:tcPr>
          <w:p w14:paraId="28D4AD5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020AEA6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list of PHY and MAC features is incomplete</w:t>
            </w:r>
          </w:p>
        </w:tc>
        <w:tc>
          <w:tcPr>
            <w:tcW w:w="2680" w:type="dxa"/>
            <w:tcBorders>
              <w:top w:val="nil"/>
              <w:left w:val="nil"/>
              <w:bottom w:val="single" w:sz="4" w:space="0" w:color="auto"/>
              <w:right w:val="single" w:sz="4" w:space="0" w:color="auto"/>
            </w:tcBorders>
            <w:shd w:val="clear" w:color="auto" w:fill="auto"/>
            <w:hideMark/>
          </w:tcPr>
          <w:p w14:paraId="77CE43C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the complete list of features</w:t>
            </w:r>
          </w:p>
        </w:tc>
        <w:tc>
          <w:tcPr>
            <w:tcW w:w="2620" w:type="dxa"/>
            <w:tcBorders>
              <w:top w:val="nil"/>
              <w:left w:val="nil"/>
              <w:bottom w:val="single" w:sz="4" w:space="0" w:color="auto"/>
              <w:right w:val="single" w:sz="4" w:space="0" w:color="auto"/>
            </w:tcBorders>
            <w:shd w:val="clear" w:color="auto" w:fill="auto"/>
            <w:hideMark/>
          </w:tcPr>
          <w:p w14:paraId="7A0DDAD4"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530D20D0" w14:textId="77777777" w:rsidR="007F5024" w:rsidRDefault="007F5024" w:rsidP="007544DB">
            <w:pPr>
              <w:spacing w:after="0" w:line="240" w:lineRule="auto"/>
              <w:rPr>
                <w:rFonts w:ascii="Calibri" w:eastAsia="Times New Roman" w:hAnsi="Calibri" w:cs="Times New Roman"/>
                <w:color w:val="000000"/>
                <w:sz w:val="18"/>
                <w:szCs w:val="18"/>
              </w:rPr>
            </w:pPr>
          </w:p>
          <w:p w14:paraId="2F89BCFF" w14:textId="77777777" w:rsidR="007F5024" w:rsidRDefault="007F5024"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Added features suggested by other comments. Please see doc#11-17-xx-CR-4.3.14a.</w:t>
            </w:r>
          </w:p>
          <w:p w14:paraId="3F0C3B5C" w14:textId="0710EE11"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533A278B"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76C31321" w14:textId="0090EE28" w:rsidR="007F5024" w:rsidRPr="00C543D8" w:rsidRDefault="007F5024" w:rsidP="007544DB">
            <w:pPr>
              <w:spacing w:after="0" w:line="240" w:lineRule="auto"/>
              <w:jc w:val="right"/>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5729</w:t>
            </w:r>
          </w:p>
        </w:tc>
        <w:tc>
          <w:tcPr>
            <w:tcW w:w="800" w:type="dxa"/>
            <w:tcBorders>
              <w:top w:val="nil"/>
              <w:left w:val="nil"/>
              <w:bottom w:val="single" w:sz="4" w:space="0" w:color="auto"/>
              <w:right w:val="single" w:sz="4" w:space="0" w:color="auto"/>
            </w:tcBorders>
            <w:shd w:val="clear" w:color="auto" w:fill="auto"/>
            <w:hideMark/>
          </w:tcPr>
          <w:p w14:paraId="34C1BE84"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35</w:t>
            </w:r>
          </w:p>
        </w:tc>
        <w:tc>
          <w:tcPr>
            <w:tcW w:w="2920" w:type="dxa"/>
            <w:tcBorders>
              <w:top w:val="nil"/>
              <w:left w:val="nil"/>
              <w:bottom w:val="single" w:sz="4" w:space="0" w:color="auto"/>
              <w:right w:val="single" w:sz="4" w:space="0" w:color="auto"/>
            </w:tcBorders>
            <w:shd w:val="clear" w:color="auto" w:fill="auto"/>
            <w:hideMark/>
          </w:tcPr>
          <w:p w14:paraId="07B6AC97"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I don't think 40MHz is mandatory at 2.4GHz, so this sentence is not accurate.</w:t>
            </w:r>
          </w:p>
        </w:tc>
        <w:tc>
          <w:tcPr>
            <w:tcW w:w="2680" w:type="dxa"/>
            <w:tcBorders>
              <w:top w:val="nil"/>
              <w:left w:val="nil"/>
              <w:bottom w:val="single" w:sz="4" w:space="0" w:color="auto"/>
              <w:right w:val="single" w:sz="4" w:space="0" w:color="auto"/>
            </w:tcBorders>
            <w:shd w:val="clear" w:color="auto" w:fill="auto"/>
            <w:hideMark/>
          </w:tcPr>
          <w:p w14:paraId="0607E025"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Clarify</w:t>
            </w:r>
          </w:p>
        </w:tc>
        <w:tc>
          <w:tcPr>
            <w:tcW w:w="2620" w:type="dxa"/>
            <w:tcBorders>
              <w:top w:val="nil"/>
              <w:left w:val="nil"/>
              <w:bottom w:val="single" w:sz="4" w:space="0" w:color="auto"/>
              <w:right w:val="single" w:sz="4" w:space="0" w:color="auto"/>
            </w:tcBorders>
            <w:shd w:val="clear" w:color="auto" w:fill="auto"/>
            <w:hideMark/>
          </w:tcPr>
          <w:p w14:paraId="3F77AF35" w14:textId="69BF0118"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276C73">
              <w:rPr>
                <w:rFonts w:ascii="Calibri" w:eastAsia="Times New Roman" w:hAnsi="Calibri" w:cs="Times New Roman"/>
                <w:color w:val="000000"/>
                <w:sz w:val="18"/>
                <w:szCs w:val="18"/>
              </w:rPr>
              <w:t>Agreed</w:t>
            </w:r>
            <w:r>
              <w:rPr>
                <w:rFonts w:ascii="Calibri" w:eastAsia="Times New Roman" w:hAnsi="Calibri" w:cs="Times New Roman"/>
                <w:color w:val="000000"/>
                <w:sz w:val="18"/>
                <w:szCs w:val="18"/>
              </w:rPr>
              <w:t>.</w:t>
            </w:r>
          </w:p>
          <w:p w14:paraId="1ADE9215" w14:textId="77777777" w:rsidR="007F5024" w:rsidRDefault="007F5024" w:rsidP="007544DB">
            <w:pPr>
              <w:spacing w:after="0" w:line="240" w:lineRule="auto"/>
              <w:rPr>
                <w:rFonts w:ascii="Calibri" w:eastAsia="Times New Roman" w:hAnsi="Calibri" w:cs="Times New Roman"/>
                <w:color w:val="000000"/>
                <w:sz w:val="18"/>
                <w:szCs w:val="18"/>
              </w:rPr>
            </w:pPr>
          </w:p>
          <w:p w14:paraId="0F26D27B" w14:textId="77777777" w:rsidR="00303623" w:rsidRDefault="00276C73" w:rsidP="00A301D2">
            <w:pPr>
              <w:spacing w:after="0" w:line="240" w:lineRule="auto"/>
              <w:rPr>
                <w:rStyle w:val="CommentReference"/>
                <w:sz w:val="18"/>
                <w:szCs w:val="18"/>
              </w:rPr>
            </w:pPr>
            <w:r>
              <w:rPr>
                <w:rStyle w:val="CommentReference"/>
                <w:sz w:val="18"/>
                <w:szCs w:val="18"/>
              </w:rPr>
              <w:t xml:space="preserve">Agree that 40MHz is optional for 2.4Hz. The proposed text has clarified this point. </w:t>
            </w:r>
          </w:p>
          <w:p w14:paraId="198296CD" w14:textId="5F6562CB" w:rsidR="00A301D2" w:rsidRDefault="00A301D2" w:rsidP="00A301D2">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5729.</w:t>
            </w:r>
          </w:p>
          <w:p w14:paraId="772EA343" w14:textId="20017014"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247389A1"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790BD00A" w14:textId="6D894956"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5424</w:t>
            </w:r>
          </w:p>
        </w:tc>
        <w:tc>
          <w:tcPr>
            <w:tcW w:w="800" w:type="dxa"/>
            <w:tcBorders>
              <w:top w:val="nil"/>
              <w:left w:val="nil"/>
              <w:bottom w:val="single" w:sz="4" w:space="0" w:color="auto"/>
              <w:right w:val="single" w:sz="4" w:space="0" w:color="auto"/>
            </w:tcBorders>
            <w:shd w:val="clear" w:color="auto" w:fill="auto"/>
            <w:hideMark/>
          </w:tcPr>
          <w:p w14:paraId="553919F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38</w:t>
            </w:r>
          </w:p>
        </w:tc>
        <w:tc>
          <w:tcPr>
            <w:tcW w:w="2920" w:type="dxa"/>
            <w:tcBorders>
              <w:top w:val="nil"/>
              <w:left w:val="nil"/>
              <w:bottom w:val="single" w:sz="4" w:space="0" w:color="auto"/>
              <w:right w:val="single" w:sz="4" w:space="0" w:color="auto"/>
            </w:tcBorders>
            <w:shd w:val="clear" w:color="auto" w:fill="auto"/>
            <w:hideMark/>
          </w:tcPr>
          <w:p w14:paraId="0AA5651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Here at L38 we see that there is mandatory support required for 160MHz but the features for an VHT STA, as </w:t>
            </w:r>
            <w:proofErr w:type="spellStart"/>
            <w:r w:rsidRPr="007544DB">
              <w:rPr>
                <w:rFonts w:ascii="Calibri" w:eastAsia="Times New Roman" w:hAnsi="Calibri" w:cs="Times New Roman"/>
                <w:color w:val="000000"/>
                <w:sz w:val="18"/>
                <w:szCs w:val="18"/>
              </w:rPr>
              <w:t>refered</w:t>
            </w:r>
            <w:proofErr w:type="spellEnd"/>
            <w:r w:rsidRPr="007544DB">
              <w:rPr>
                <w:rFonts w:ascii="Calibri" w:eastAsia="Times New Roman" w:hAnsi="Calibri" w:cs="Times New Roman"/>
                <w:color w:val="000000"/>
                <w:sz w:val="18"/>
                <w:szCs w:val="18"/>
              </w:rPr>
              <w:t xml:space="preserve"> to in line 29 have 160 as optional.  Is 160 </w:t>
            </w:r>
            <w:proofErr w:type="gramStart"/>
            <w:r w:rsidRPr="007544DB">
              <w:rPr>
                <w:rFonts w:ascii="Calibri" w:eastAsia="Times New Roman" w:hAnsi="Calibri" w:cs="Times New Roman"/>
                <w:color w:val="000000"/>
                <w:sz w:val="18"/>
                <w:szCs w:val="18"/>
              </w:rPr>
              <w:t>mandatory</w:t>
            </w:r>
            <w:proofErr w:type="gramEnd"/>
            <w:r w:rsidRPr="007544DB">
              <w:rPr>
                <w:rFonts w:ascii="Calibri" w:eastAsia="Times New Roman" w:hAnsi="Calibri" w:cs="Times New Roman"/>
                <w:color w:val="000000"/>
                <w:sz w:val="18"/>
                <w:szCs w:val="18"/>
              </w:rPr>
              <w:t xml:space="preserve"> for HE?  If so need to state such.  If </w:t>
            </w:r>
            <w:proofErr w:type="gramStart"/>
            <w:r w:rsidRPr="007544DB">
              <w:rPr>
                <w:rFonts w:ascii="Calibri" w:eastAsia="Times New Roman" w:hAnsi="Calibri" w:cs="Times New Roman"/>
                <w:color w:val="000000"/>
                <w:sz w:val="18"/>
                <w:szCs w:val="18"/>
              </w:rPr>
              <w:t>not</w:t>
            </w:r>
            <w:proofErr w:type="gramEnd"/>
            <w:r w:rsidRPr="007544DB">
              <w:rPr>
                <w:rFonts w:ascii="Calibri" w:eastAsia="Times New Roman" w:hAnsi="Calibri" w:cs="Times New Roman"/>
                <w:color w:val="000000"/>
                <w:sz w:val="18"/>
                <w:szCs w:val="18"/>
              </w:rPr>
              <w:t xml:space="preserve"> then this needs to be optional.  Which is it?</w:t>
            </w:r>
          </w:p>
        </w:tc>
        <w:tc>
          <w:tcPr>
            <w:tcW w:w="2680" w:type="dxa"/>
            <w:tcBorders>
              <w:top w:val="nil"/>
              <w:left w:val="nil"/>
              <w:bottom w:val="single" w:sz="4" w:space="0" w:color="auto"/>
              <w:right w:val="single" w:sz="4" w:space="0" w:color="auto"/>
            </w:tcBorders>
            <w:shd w:val="clear" w:color="auto" w:fill="auto"/>
            <w:hideMark/>
          </w:tcPr>
          <w:p w14:paraId="062490E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Sort it out as per comment</w:t>
            </w:r>
          </w:p>
        </w:tc>
        <w:tc>
          <w:tcPr>
            <w:tcW w:w="2620" w:type="dxa"/>
            <w:tcBorders>
              <w:top w:val="nil"/>
              <w:left w:val="nil"/>
              <w:bottom w:val="single" w:sz="4" w:space="0" w:color="auto"/>
              <w:right w:val="single" w:sz="4" w:space="0" w:color="auto"/>
            </w:tcBorders>
            <w:shd w:val="clear" w:color="auto" w:fill="auto"/>
            <w:hideMark/>
          </w:tcPr>
          <w:p w14:paraId="70F3A75C"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190127DB" w14:textId="77777777" w:rsidR="007F5024" w:rsidRDefault="007F5024" w:rsidP="007544DB">
            <w:pPr>
              <w:spacing w:after="0" w:line="240" w:lineRule="auto"/>
              <w:rPr>
                <w:rFonts w:ascii="Calibri" w:eastAsia="Times New Roman" w:hAnsi="Calibri" w:cs="Times New Roman"/>
                <w:color w:val="000000"/>
                <w:sz w:val="18"/>
                <w:szCs w:val="18"/>
              </w:rPr>
            </w:pPr>
          </w:p>
          <w:p w14:paraId="4F8BE2BB" w14:textId="77777777" w:rsidR="00303623" w:rsidRDefault="00303623"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160Mhz is optional. This is clarified in the proposed text. </w:t>
            </w:r>
          </w:p>
          <w:p w14:paraId="6530370E" w14:textId="77777777" w:rsidR="00303623" w:rsidRDefault="00303623" w:rsidP="00A5031E">
            <w:pPr>
              <w:spacing w:after="0" w:line="240" w:lineRule="auto"/>
              <w:rPr>
                <w:rFonts w:ascii="Calibri" w:eastAsia="Times New Roman" w:hAnsi="Calibri" w:cs="Times New Roman"/>
                <w:color w:val="000000"/>
                <w:sz w:val="18"/>
                <w:szCs w:val="18"/>
              </w:rPr>
            </w:pPr>
          </w:p>
          <w:p w14:paraId="5E0CA56B" w14:textId="0846CF67" w:rsidR="00303623" w:rsidRDefault="00303623" w:rsidP="00303623">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5424.</w:t>
            </w:r>
          </w:p>
          <w:p w14:paraId="43D6D9EF" w14:textId="7602D095"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568714CB" w14:textId="77777777" w:rsidTr="007544DB">
        <w:trPr>
          <w:trHeight w:val="320"/>
        </w:trPr>
        <w:tc>
          <w:tcPr>
            <w:tcW w:w="820" w:type="dxa"/>
            <w:tcBorders>
              <w:top w:val="nil"/>
              <w:left w:val="single" w:sz="4" w:space="0" w:color="auto"/>
              <w:bottom w:val="single" w:sz="4" w:space="0" w:color="auto"/>
              <w:right w:val="single" w:sz="4" w:space="0" w:color="auto"/>
            </w:tcBorders>
            <w:shd w:val="clear" w:color="auto" w:fill="auto"/>
            <w:hideMark/>
          </w:tcPr>
          <w:p w14:paraId="7F73BD3A" w14:textId="448609BB"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5730</w:t>
            </w:r>
          </w:p>
        </w:tc>
        <w:tc>
          <w:tcPr>
            <w:tcW w:w="800" w:type="dxa"/>
            <w:tcBorders>
              <w:top w:val="nil"/>
              <w:left w:val="nil"/>
              <w:bottom w:val="single" w:sz="4" w:space="0" w:color="auto"/>
              <w:right w:val="single" w:sz="4" w:space="0" w:color="auto"/>
            </w:tcBorders>
            <w:shd w:val="clear" w:color="auto" w:fill="auto"/>
            <w:hideMark/>
          </w:tcPr>
          <w:p w14:paraId="162F4ED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38</w:t>
            </w:r>
          </w:p>
        </w:tc>
        <w:tc>
          <w:tcPr>
            <w:tcW w:w="2920" w:type="dxa"/>
            <w:tcBorders>
              <w:top w:val="nil"/>
              <w:left w:val="nil"/>
              <w:bottom w:val="single" w:sz="4" w:space="0" w:color="auto"/>
              <w:right w:val="single" w:sz="4" w:space="0" w:color="auto"/>
            </w:tcBorders>
            <w:shd w:val="clear" w:color="auto" w:fill="auto"/>
            <w:hideMark/>
          </w:tcPr>
          <w:p w14:paraId="2FEF350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Missing 80+80 in this </w:t>
            </w:r>
            <w:proofErr w:type="spellStart"/>
            <w:r w:rsidRPr="007544DB">
              <w:rPr>
                <w:rFonts w:ascii="Calibri" w:eastAsia="Times New Roman" w:hAnsi="Calibri" w:cs="Times New Roman"/>
                <w:color w:val="000000"/>
                <w:sz w:val="18"/>
                <w:szCs w:val="18"/>
              </w:rPr>
              <w:t>sentece</w:t>
            </w:r>
            <w:proofErr w:type="spellEnd"/>
            <w:r w:rsidRPr="007544DB">
              <w:rPr>
                <w:rFonts w:ascii="Calibri" w:eastAsia="Times New Roman" w:hAnsi="Calibri" w:cs="Times New Roman"/>
                <w:color w:val="000000"/>
                <w:sz w:val="18"/>
                <w:szCs w:val="18"/>
              </w:rPr>
              <w:t>.</w:t>
            </w:r>
          </w:p>
        </w:tc>
        <w:tc>
          <w:tcPr>
            <w:tcW w:w="2680" w:type="dxa"/>
            <w:tcBorders>
              <w:top w:val="nil"/>
              <w:left w:val="nil"/>
              <w:bottom w:val="single" w:sz="4" w:space="0" w:color="auto"/>
              <w:right w:val="single" w:sz="4" w:space="0" w:color="auto"/>
            </w:tcBorders>
            <w:shd w:val="clear" w:color="auto" w:fill="auto"/>
            <w:hideMark/>
          </w:tcPr>
          <w:p w14:paraId="06D2924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"/80+80MHz" after "160MHz".</w:t>
            </w:r>
          </w:p>
        </w:tc>
        <w:tc>
          <w:tcPr>
            <w:tcW w:w="2620" w:type="dxa"/>
            <w:tcBorders>
              <w:top w:val="nil"/>
              <w:left w:val="nil"/>
              <w:bottom w:val="single" w:sz="4" w:space="0" w:color="auto"/>
              <w:right w:val="single" w:sz="4" w:space="0" w:color="auto"/>
            </w:tcBorders>
            <w:shd w:val="clear" w:color="auto" w:fill="auto"/>
            <w:hideMark/>
          </w:tcPr>
          <w:p w14:paraId="6796E9C5"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75BB4BAC" w14:textId="77777777" w:rsidR="007F5024" w:rsidRDefault="007F5024" w:rsidP="007544DB">
            <w:pPr>
              <w:spacing w:after="0" w:line="240" w:lineRule="auto"/>
              <w:rPr>
                <w:rFonts w:ascii="Calibri" w:eastAsia="Times New Roman" w:hAnsi="Calibri" w:cs="Times New Roman"/>
                <w:color w:val="000000"/>
                <w:sz w:val="18"/>
                <w:szCs w:val="18"/>
              </w:rPr>
            </w:pPr>
          </w:p>
          <w:p w14:paraId="7270A8C0" w14:textId="27C3F72C" w:rsidR="007249A1" w:rsidRDefault="007249A1" w:rsidP="007249A1">
            <w:pPr>
              <w:spacing w:after="0" w:line="240" w:lineRule="auto"/>
              <w:rPr>
                <w:rStyle w:val="CommentReference"/>
                <w:sz w:val="18"/>
                <w:szCs w:val="18"/>
              </w:rPr>
            </w:pPr>
            <w:r>
              <w:rPr>
                <w:rStyle w:val="CommentReference"/>
                <w:sz w:val="18"/>
                <w:szCs w:val="18"/>
              </w:rPr>
              <w:t xml:space="preserve">Added “80+80MHz” in the proposed text. </w:t>
            </w:r>
          </w:p>
          <w:p w14:paraId="07DEE06F" w14:textId="77777777" w:rsidR="007249A1" w:rsidRDefault="007249A1" w:rsidP="007249A1">
            <w:pPr>
              <w:spacing w:after="0" w:line="240" w:lineRule="auto"/>
              <w:rPr>
                <w:rStyle w:val="CommentReference"/>
                <w:sz w:val="18"/>
                <w:szCs w:val="18"/>
              </w:rPr>
            </w:pPr>
          </w:p>
          <w:p w14:paraId="224840CC" w14:textId="031ACDC0" w:rsidR="007249A1" w:rsidRDefault="007249A1" w:rsidP="007249A1">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5730.</w:t>
            </w:r>
          </w:p>
          <w:p w14:paraId="5655A52C" w14:textId="129AF795" w:rsidR="007F5024" w:rsidRDefault="007F5024" w:rsidP="007544DB">
            <w:pPr>
              <w:spacing w:after="0" w:line="240" w:lineRule="auto"/>
              <w:rPr>
                <w:rFonts w:ascii="Calibri" w:eastAsia="Times New Roman" w:hAnsi="Calibri" w:cs="Times New Roman"/>
                <w:color w:val="000000"/>
                <w:sz w:val="18"/>
                <w:szCs w:val="18"/>
              </w:rPr>
            </w:pPr>
          </w:p>
          <w:p w14:paraId="574393B9" w14:textId="6155385A"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549D9473"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1735A1DD" w14:textId="6706B872"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7464</w:t>
            </w:r>
          </w:p>
        </w:tc>
        <w:tc>
          <w:tcPr>
            <w:tcW w:w="800" w:type="dxa"/>
            <w:tcBorders>
              <w:top w:val="nil"/>
              <w:left w:val="nil"/>
              <w:bottom w:val="single" w:sz="4" w:space="0" w:color="auto"/>
              <w:right w:val="single" w:sz="4" w:space="0" w:color="auto"/>
            </w:tcBorders>
            <w:shd w:val="clear" w:color="auto" w:fill="auto"/>
            <w:hideMark/>
          </w:tcPr>
          <w:p w14:paraId="7F8F674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38</w:t>
            </w:r>
          </w:p>
        </w:tc>
        <w:tc>
          <w:tcPr>
            <w:tcW w:w="2920" w:type="dxa"/>
            <w:tcBorders>
              <w:top w:val="nil"/>
              <w:left w:val="nil"/>
              <w:bottom w:val="single" w:sz="4" w:space="0" w:color="auto"/>
              <w:right w:val="single" w:sz="4" w:space="0" w:color="auto"/>
            </w:tcBorders>
            <w:shd w:val="clear" w:color="auto" w:fill="auto"/>
            <w:hideMark/>
          </w:tcPr>
          <w:p w14:paraId="3B79563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"80+80MHz channel" is missing.</w:t>
            </w:r>
          </w:p>
        </w:tc>
        <w:tc>
          <w:tcPr>
            <w:tcW w:w="2680" w:type="dxa"/>
            <w:tcBorders>
              <w:top w:val="nil"/>
              <w:left w:val="nil"/>
              <w:bottom w:val="single" w:sz="4" w:space="0" w:color="auto"/>
              <w:right w:val="single" w:sz="4" w:space="0" w:color="auto"/>
            </w:tcBorders>
            <w:shd w:val="clear" w:color="auto" w:fill="auto"/>
            <w:hideMark/>
          </w:tcPr>
          <w:p w14:paraId="38ED9D4D"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w:t>
            </w:r>
            <w:r w:rsidRPr="007544DB">
              <w:rPr>
                <w:rFonts w:ascii="Calibri" w:eastAsia="Times New Roman" w:hAnsi="Calibri" w:cs="Times New Roman"/>
                <w:color w:val="000000"/>
                <w:sz w:val="18"/>
                <w:szCs w:val="18"/>
              </w:rPr>
              <w:br/>
              <w:t>"Mandatory support for 26-, 52-, 106-, 242-, 484-, 996- and 2x996-tone RUs in a 160 MHz channel"</w:t>
            </w:r>
            <w:r w:rsidRPr="007544DB">
              <w:rPr>
                <w:rFonts w:ascii="Calibri" w:eastAsia="Times New Roman" w:hAnsi="Calibri" w:cs="Times New Roman"/>
                <w:color w:val="000000"/>
                <w:sz w:val="18"/>
                <w:szCs w:val="18"/>
              </w:rPr>
              <w:br/>
              <w:t>to</w:t>
            </w:r>
            <w:r w:rsidRPr="007544DB">
              <w:rPr>
                <w:rFonts w:ascii="Calibri" w:eastAsia="Times New Roman" w:hAnsi="Calibri" w:cs="Times New Roman"/>
                <w:color w:val="000000"/>
                <w:sz w:val="18"/>
                <w:szCs w:val="18"/>
              </w:rPr>
              <w:br/>
              <w:t>"Mandatory support for 26-, 52-, 106-, 242-, 484-, 996- and 2x996-tone RUs in a 80+80 MHz or 160 MHz channel"</w:t>
            </w:r>
          </w:p>
        </w:tc>
        <w:tc>
          <w:tcPr>
            <w:tcW w:w="2620" w:type="dxa"/>
            <w:tcBorders>
              <w:top w:val="nil"/>
              <w:left w:val="nil"/>
              <w:bottom w:val="single" w:sz="4" w:space="0" w:color="auto"/>
              <w:right w:val="single" w:sz="4" w:space="0" w:color="auto"/>
            </w:tcBorders>
            <w:shd w:val="clear" w:color="auto" w:fill="auto"/>
            <w:hideMark/>
          </w:tcPr>
          <w:p w14:paraId="1D5FBFEC"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5ED6B213" w14:textId="77777777" w:rsidR="007F5024" w:rsidRDefault="007F5024" w:rsidP="007544DB">
            <w:pPr>
              <w:spacing w:after="0" w:line="240" w:lineRule="auto"/>
              <w:rPr>
                <w:rFonts w:ascii="Calibri" w:eastAsia="Times New Roman" w:hAnsi="Calibri" w:cs="Times New Roman"/>
                <w:color w:val="000000"/>
                <w:sz w:val="18"/>
                <w:szCs w:val="18"/>
              </w:rPr>
            </w:pPr>
          </w:p>
          <w:p w14:paraId="019F599D" w14:textId="2C18CAD9" w:rsidR="00D443F0" w:rsidRDefault="007F5024" w:rsidP="00D443F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“/80+80” in the proposed text. </w:t>
            </w:r>
            <w:proofErr w:type="spellStart"/>
            <w:r w:rsidR="00D443F0" w:rsidRPr="00613CF1">
              <w:rPr>
                <w:rStyle w:val="CommentReference"/>
                <w:sz w:val="18"/>
                <w:szCs w:val="18"/>
              </w:rPr>
              <w:t>TGax</w:t>
            </w:r>
            <w:proofErr w:type="spellEnd"/>
            <w:r w:rsidR="00D443F0" w:rsidRPr="00613CF1">
              <w:rPr>
                <w:rStyle w:val="CommentReference"/>
                <w:sz w:val="18"/>
                <w:szCs w:val="18"/>
              </w:rPr>
              <w:t xml:space="preserve"> Editor to make changes as shown in </w:t>
            </w:r>
            <w:r w:rsidR="00D443F0">
              <w:rPr>
                <w:rFonts w:ascii="Calibri" w:eastAsia="Times New Roman" w:hAnsi="Calibri" w:cs="Times New Roman"/>
                <w:color w:val="000000"/>
                <w:sz w:val="18"/>
                <w:szCs w:val="18"/>
              </w:rPr>
              <w:t>doc#11-17-xx-CR-4.3.14a</w:t>
            </w:r>
            <w:r w:rsidR="00D443F0" w:rsidRPr="00613CF1">
              <w:rPr>
                <w:rFonts w:ascii="Calibri" w:eastAsia="Times New Roman" w:hAnsi="Calibri" w:cs="Times New Roman"/>
                <w:color w:val="000000"/>
                <w:sz w:val="18"/>
                <w:szCs w:val="18"/>
              </w:rPr>
              <w:t xml:space="preserve"> </w:t>
            </w:r>
            <w:r w:rsidR="00D443F0" w:rsidRPr="00613CF1">
              <w:rPr>
                <w:rStyle w:val="CommentReference"/>
                <w:sz w:val="18"/>
                <w:szCs w:val="18"/>
              </w:rPr>
              <w:t>under all heading</w:t>
            </w:r>
            <w:r w:rsidR="00D443F0">
              <w:rPr>
                <w:rStyle w:val="CommentReference"/>
                <w:sz w:val="18"/>
                <w:szCs w:val="18"/>
              </w:rPr>
              <w:t>s that contain CID 7464.</w:t>
            </w:r>
          </w:p>
          <w:p w14:paraId="0EB86F96" w14:textId="653D7431"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09E948A0"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3C54DA24" w14:textId="7D52716F"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10184</w:t>
            </w:r>
          </w:p>
        </w:tc>
        <w:tc>
          <w:tcPr>
            <w:tcW w:w="800" w:type="dxa"/>
            <w:tcBorders>
              <w:top w:val="nil"/>
              <w:left w:val="nil"/>
              <w:bottom w:val="single" w:sz="4" w:space="0" w:color="auto"/>
              <w:right w:val="single" w:sz="4" w:space="0" w:color="auto"/>
            </w:tcBorders>
            <w:shd w:val="clear" w:color="auto" w:fill="auto"/>
            <w:hideMark/>
          </w:tcPr>
          <w:p w14:paraId="1E41732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38</w:t>
            </w:r>
          </w:p>
        </w:tc>
        <w:tc>
          <w:tcPr>
            <w:tcW w:w="2920" w:type="dxa"/>
            <w:tcBorders>
              <w:top w:val="nil"/>
              <w:left w:val="nil"/>
              <w:bottom w:val="single" w:sz="4" w:space="0" w:color="auto"/>
              <w:right w:val="single" w:sz="4" w:space="0" w:color="auto"/>
            </w:tcBorders>
            <w:shd w:val="clear" w:color="auto" w:fill="auto"/>
            <w:hideMark/>
          </w:tcPr>
          <w:p w14:paraId="4FEBF52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condition should also be applied to an 80+80 MHz channel.</w:t>
            </w:r>
          </w:p>
        </w:tc>
        <w:tc>
          <w:tcPr>
            <w:tcW w:w="2680" w:type="dxa"/>
            <w:tcBorders>
              <w:top w:val="nil"/>
              <w:left w:val="nil"/>
              <w:bottom w:val="single" w:sz="4" w:space="0" w:color="auto"/>
              <w:right w:val="single" w:sz="4" w:space="0" w:color="auto"/>
            </w:tcBorders>
            <w:shd w:val="clear" w:color="auto" w:fill="auto"/>
            <w:hideMark/>
          </w:tcPr>
          <w:p w14:paraId="2A291D1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 160 MHz channel" -&gt; "a 160 MHz or 80+80 MHz channel"</w:t>
            </w:r>
          </w:p>
        </w:tc>
        <w:tc>
          <w:tcPr>
            <w:tcW w:w="2620" w:type="dxa"/>
            <w:tcBorders>
              <w:top w:val="nil"/>
              <w:left w:val="nil"/>
              <w:bottom w:val="single" w:sz="4" w:space="0" w:color="auto"/>
              <w:right w:val="single" w:sz="4" w:space="0" w:color="auto"/>
            </w:tcBorders>
            <w:shd w:val="clear" w:color="auto" w:fill="auto"/>
            <w:hideMark/>
          </w:tcPr>
          <w:p w14:paraId="0B0F6CA9" w14:textId="77777777" w:rsidR="007F5024" w:rsidRDefault="007F5024" w:rsidP="004757DC">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69C83D19" w14:textId="77777777" w:rsidR="007F5024" w:rsidRDefault="007F5024" w:rsidP="004757DC">
            <w:pPr>
              <w:spacing w:after="0" w:line="240" w:lineRule="auto"/>
              <w:rPr>
                <w:rFonts w:ascii="Calibri" w:eastAsia="Times New Roman" w:hAnsi="Calibri" w:cs="Times New Roman"/>
                <w:color w:val="000000"/>
                <w:sz w:val="18"/>
                <w:szCs w:val="18"/>
              </w:rPr>
            </w:pPr>
          </w:p>
          <w:p w14:paraId="4F8B41A4" w14:textId="2A229242" w:rsidR="00175A1F" w:rsidRDefault="00175A1F" w:rsidP="00175A1F">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“/80+80” in the proposed text. </w:t>
            </w: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 xml:space="preserve">s that contain CID </w:t>
            </w:r>
            <w:r w:rsidR="00036D4B">
              <w:rPr>
                <w:rStyle w:val="CommentReference"/>
                <w:sz w:val="18"/>
                <w:szCs w:val="18"/>
              </w:rPr>
              <w:t>10184</w:t>
            </w:r>
            <w:r>
              <w:rPr>
                <w:rStyle w:val="CommentReference"/>
                <w:sz w:val="18"/>
                <w:szCs w:val="18"/>
              </w:rPr>
              <w:t>.</w:t>
            </w:r>
          </w:p>
          <w:p w14:paraId="064E6E47" w14:textId="1B4D2299" w:rsidR="007F5024" w:rsidRPr="007544DB" w:rsidRDefault="007F5024" w:rsidP="004757DC">
            <w:pPr>
              <w:spacing w:after="0" w:line="240" w:lineRule="auto"/>
              <w:rPr>
                <w:rFonts w:ascii="Calibri" w:eastAsia="Times New Roman" w:hAnsi="Calibri" w:cs="Times New Roman"/>
                <w:color w:val="000000"/>
                <w:sz w:val="18"/>
                <w:szCs w:val="18"/>
              </w:rPr>
            </w:pPr>
          </w:p>
        </w:tc>
      </w:tr>
      <w:tr w:rsidR="007F5024" w:rsidRPr="007544DB" w14:paraId="0438FA48"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5593E9C1"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5815</w:t>
            </w:r>
          </w:p>
        </w:tc>
        <w:tc>
          <w:tcPr>
            <w:tcW w:w="800" w:type="dxa"/>
            <w:tcBorders>
              <w:top w:val="nil"/>
              <w:left w:val="nil"/>
              <w:bottom w:val="single" w:sz="4" w:space="0" w:color="auto"/>
              <w:right w:val="single" w:sz="4" w:space="0" w:color="auto"/>
            </w:tcBorders>
            <w:shd w:val="clear" w:color="auto" w:fill="auto"/>
            <w:hideMark/>
          </w:tcPr>
          <w:p w14:paraId="267B83D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39</w:t>
            </w:r>
          </w:p>
        </w:tc>
        <w:tc>
          <w:tcPr>
            <w:tcW w:w="2920" w:type="dxa"/>
            <w:tcBorders>
              <w:top w:val="nil"/>
              <w:left w:val="nil"/>
              <w:bottom w:val="single" w:sz="4" w:space="0" w:color="auto"/>
              <w:right w:val="single" w:sz="4" w:space="0" w:color="auto"/>
            </w:tcBorders>
            <w:shd w:val="clear" w:color="auto" w:fill="auto"/>
            <w:hideMark/>
          </w:tcPr>
          <w:p w14:paraId="6B7D396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Missing </w:t>
            </w:r>
            <w:proofErr w:type="spellStart"/>
            <w:r w:rsidRPr="007544DB">
              <w:rPr>
                <w:rFonts w:ascii="Calibri" w:eastAsia="Times New Roman" w:hAnsi="Calibri" w:cs="Times New Roman"/>
                <w:color w:val="000000"/>
                <w:sz w:val="18"/>
                <w:szCs w:val="18"/>
              </w:rPr>
              <w:t>mandagory</w:t>
            </w:r>
            <w:proofErr w:type="spellEnd"/>
            <w:r w:rsidRPr="007544DB">
              <w:rPr>
                <w:rFonts w:ascii="Calibri" w:eastAsia="Times New Roman" w:hAnsi="Calibri" w:cs="Times New Roman"/>
                <w:color w:val="000000"/>
                <w:sz w:val="18"/>
                <w:szCs w:val="18"/>
              </w:rPr>
              <w:t xml:space="preserve"> support </w:t>
            </w:r>
            <w:proofErr w:type="spellStart"/>
            <w:r w:rsidRPr="007544DB">
              <w:rPr>
                <w:rFonts w:ascii="Calibri" w:eastAsia="Times New Roman" w:hAnsi="Calibri" w:cs="Times New Roman"/>
                <w:color w:val="000000"/>
                <w:sz w:val="18"/>
                <w:szCs w:val="18"/>
              </w:rPr>
              <w:t>Rus</w:t>
            </w:r>
            <w:proofErr w:type="spellEnd"/>
            <w:r w:rsidRPr="007544DB">
              <w:rPr>
                <w:rFonts w:ascii="Calibri" w:eastAsia="Times New Roman" w:hAnsi="Calibri" w:cs="Times New Roman"/>
                <w:color w:val="000000"/>
                <w:sz w:val="18"/>
                <w:szCs w:val="18"/>
              </w:rPr>
              <w:t xml:space="preserve"> for 80+80MHz channel</w:t>
            </w:r>
          </w:p>
        </w:tc>
        <w:tc>
          <w:tcPr>
            <w:tcW w:w="2680" w:type="dxa"/>
            <w:tcBorders>
              <w:top w:val="nil"/>
              <w:left w:val="nil"/>
              <w:bottom w:val="single" w:sz="4" w:space="0" w:color="auto"/>
              <w:right w:val="single" w:sz="4" w:space="0" w:color="auto"/>
            </w:tcBorders>
            <w:shd w:val="clear" w:color="auto" w:fill="auto"/>
            <w:hideMark/>
          </w:tcPr>
          <w:p w14:paraId="3E0EFE2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"Mandatory support for 26-, 52-, 106-, 242-, 484-, 996- and 2x996-tone RUs in a 80+80 MHz channel"</w:t>
            </w:r>
          </w:p>
        </w:tc>
        <w:tc>
          <w:tcPr>
            <w:tcW w:w="2620" w:type="dxa"/>
            <w:tcBorders>
              <w:top w:val="nil"/>
              <w:left w:val="nil"/>
              <w:bottom w:val="single" w:sz="4" w:space="0" w:color="auto"/>
              <w:right w:val="single" w:sz="4" w:space="0" w:color="auto"/>
            </w:tcBorders>
            <w:shd w:val="clear" w:color="auto" w:fill="auto"/>
            <w:hideMark/>
          </w:tcPr>
          <w:p w14:paraId="51A2D762" w14:textId="77777777" w:rsidR="007F5024" w:rsidRDefault="007F5024" w:rsidP="004757DC">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6F2DA257" w14:textId="77777777" w:rsidR="007F5024" w:rsidRDefault="007F5024" w:rsidP="004757DC">
            <w:pPr>
              <w:spacing w:after="0" w:line="240" w:lineRule="auto"/>
              <w:rPr>
                <w:rFonts w:ascii="Calibri" w:eastAsia="Times New Roman" w:hAnsi="Calibri" w:cs="Times New Roman"/>
                <w:color w:val="000000"/>
                <w:sz w:val="18"/>
                <w:szCs w:val="18"/>
              </w:rPr>
            </w:pPr>
          </w:p>
          <w:p w14:paraId="7A4BA12C" w14:textId="57637D06" w:rsidR="00175A1F" w:rsidRDefault="007F5024" w:rsidP="00175A1F">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“/80+80” in the proposed text. </w:t>
            </w:r>
            <w:proofErr w:type="spellStart"/>
            <w:r w:rsidR="00175A1F" w:rsidRPr="00613CF1">
              <w:rPr>
                <w:rStyle w:val="CommentReference"/>
                <w:sz w:val="18"/>
                <w:szCs w:val="18"/>
              </w:rPr>
              <w:t>TGax</w:t>
            </w:r>
            <w:proofErr w:type="spellEnd"/>
            <w:r w:rsidR="00175A1F" w:rsidRPr="00613CF1">
              <w:rPr>
                <w:rStyle w:val="CommentReference"/>
                <w:sz w:val="18"/>
                <w:szCs w:val="18"/>
              </w:rPr>
              <w:t xml:space="preserve"> Editor to make changes as shown in </w:t>
            </w:r>
            <w:r w:rsidR="00175A1F">
              <w:rPr>
                <w:rFonts w:ascii="Calibri" w:eastAsia="Times New Roman" w:hAnsi="Calibri" w:cs="Times New Roman"/>
                <w:color w:val="000000"/>
                <w:sz w:val="18"/>
                <w:szCs w:val="18"/>
              </w:rPr>
              <w:t>doc#11-17-xx-CR-4.3.14a</w:t>
            </w:r>
            <w:r w:rsidR="00175A1F" w:rsidRPr="00613CF1">
              <w:rPr>
                <w:rFonts w:ascii="Calibri" w:eastAsia="Times New Roman" w:hAnsi="Calibri" w:cs="Times New Roman"/>
                <w:color w:val="000000"/>
                <w:sz w:val="18"/>
                <w:szCs w:val="18"/>
              </w:rPr>
              <w:t xml:space="preserve"> </w:t>
            </w:r>
            <w:r w:rsidR="00175A1F" w:rsidRPr="00613CF1">
              <w:rPr>
                <w:rStyle w:val="CommentReference"/>
                <w:sz w:val="18"/>
                <w:szCs w:val="18"/>
              </w:rPr>
              <w:t>under all heading</w:t>
            </w:r>
            <w:r w:rsidR="00175A1F">
              <w:rPr>
                <w:rStyle w:val="CommentReference"/>
                <w:sz w:val="18"/>
                <w:szCs w:val="18"/>
              </w:rPr>
              <w:t xml:space="preserve">s that contain CID </w:t>
            </w:r>
            <w:r w:rsidR="00036D4B">
              <w:rPr>
                <w:rStyle w:val="CommentReference"/>
                <w:sz w:val="18"/>
                <w:szCs w:val="18"/>
              </w:rPr>
              <w:t>5815</w:t>
            </w:r>
            <w:r w:rsidR="00175A1F">
              <w:rPr>
                <w:rStyle w:val="CommentReference"/>
                <w:sz w:val="18"/>
                <w:szCs w:val="18"/>
              </w:rPr>
              <w:t>.</w:t>
            </w:r>
          </w:p>
          <w:p w14:paraId="6038F5C2" w14:textId="6C4DA8A5" w:rsidR="007F5024" w:rsidRPr="007544DB" w:rsidRDefault="007F5024" w:rsidP="004757DC">
            <w:pPr>
              <w:spacing w:after="0" w:line="240" w:lineRule="auto"/>
              <w:rPr>
                <w:rFonts w:ascii="Calibri" w:eastAsia="Times New Roman" w:hAnsi="Calibri" w:cs="Times New Roman"/>
                <w:color w:val="000000"/>
                <w:sz w:val="18"/>
                <w:szCs w:val="18"/>
              </w:rPr>
            </w:pPr>
          </w:p>
        </w:tc>
      </w:tr>
      <w:tr w:rsidR="007F5024" w:rsidRPr="007544DB" w14:paraId="5A4EDFE0"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18E657BA" w14:textId="77777777" w:rsidR="007F5024" w:rsidRPr="001B5E58" w:rsidRDefault="007F5024" w:rsidP="007544DB">
            <w:pPr>
              <w:spacing w:after="0" w:line="240" w:lineRule="auto"/>
              <w:jc w:val="right"/>
              <w:rPr>
                <w:rFonts w:ascii="Calibri" w:eastAsia="Times New Roman" w:hAnsi="Calibri" w:cs="Times New Roman"/>
                <w:color w:val="000000"/>
                <w:sz w:val="18"/>
                <w:szCs w:val="18"/>
              </w:rPr>
            </w:pPr>
            <w:r w:rsidRPr="001B5E58">
              <w:rPr>
                <w:rFonts w:ascii="Calibri" w:eastAsia="Times New Roman" w:hAnsi="Calibri" w:cs="Times New Roman"/>
                <w:color w:val="000000"/>
                <w:sz w:val="18"/>
                <w:szCs w:val="18"/>
              </w:rPr>
              <w:lastRenderedPageBreak/>
              <w:t>5731</w:t>
            </w:r>
          </w:p>
        </w:tc>
        <w:tc>
          <w:tcPr>
            <w:tcW w:w="800" w:type="dxa"/>
            <w:tcBorders>
              <w:top w:val="nil"/>
              <w:left w:val="nil"/>
              <w:bottom w:val="single" w:sz="4" w:space="0" w:color="auto"/>
              <w:right w:val="single" w:sz="4" w:space="0" w:color="auto"/>
            </w:tcBorders>
            <w:shd w:val="clear" w:color="auto" w:fill="auto"/>
            <w:hideMark/>
          </w:tcPr>
          <w:p w14:paraId="57C03D8E" w14:textId="77777777" w:rsidR="007F5024" w:rsidRPr="001B5E58" w:rsidRDefault="007F5024" w:rsidP="007544DB">
            <w:pPr>
              <w:spacing w:after="0" w:line="240" w:lineRule="auto"/>
              <w:rPr>
                <w:rFonts w:ascii="Calibri" w:eastAsia="Times New Roman" w:hAnsi="Calibri" w:cs="Times New Roman"/>
                <w:color w:val="000000"/>
                <w:sz w:val="18"/>
                <w:szCs w:val="18"/>
              </w:rPr>
            </w:pPr>
            <w:r w:rsidRPr="001B5E58">
              <w:rPr>
                <w:rFonts w:ascii="Calibri" w:eastAsia="Times New Roman" w:hAnsi="Calibri" w:cs="Times New Roman"/>
                <w:color w:val="000000"/>
                <w:sz w:val="18"/>
                <w:szCs w:val="18"/>
              </w:rPr>
              <w:t>40</w:t>
            </w:r>
          </w:p>
        </w:tc>
        <w:tc>
          <w:tcPr>
            <w:tcW w:w="2920" w:type="dxa"/>
            <w:tcBorders>
              <w:top w:val="nil"/>
              <w:left w:val="nil"/>
              <w:bottom w:val="single" w:sz="4" w:space="0" w:color="auto"/>
              <w:right w:val="single" w:sz="4" w:space="0" w:color="auto"/>
            </w:tcBorders>
            <w:shd w:val="clear" w:color="auto" w:fill="auto"/>
            <w:hideMark/>
          </w:tcPr>
          <w:p w14:paraId="05065944" w14:textId="77777777" w:rsidR="007F5024" w:rsidRPr="001B5E58" w:rsidRDefault="007F5024" w:rsidP="007544DB">
            <w:pPr>
              <w:spacing w:after="0" w:line="240" w:lineRule="auto"/>
              <w:rPr>
                <w:rFonts w:ascii="Calibri" w:eastAsia="Times New Roman" w:hAnsi="Calibri" w:cs="Times New Roman"/>
                <w:color w:val="000000"/>
                <w:sz w:val="18"/>
                <w:szCs w:val="18"/>
              </w:rPr>
            </w:pPr>
            <w:r w:rsidRPr="001B5E58">
              <w:rPr>
                <w:rFonts w:ascii="Calibri" w:eastAsia="Times New Roman" w:hAnsi="Calibri" w:cs="Times New Roman"/>
                <w:color w:val="000000"/>
                <w:sz w:val="18"/>
                <w:szCs w:val="18"/>
              </w:rPr>
              <w:t>I think DL MU-MIMO support is mandatory. However, this sentence reads like that DL MU-MIMO is only mandatory if the HE AP supports 4 or more spatial streams.</w:t>
            </w:r>
          </w:p>
        </w:tc>
        <w:tc>
          <w:tcPr>
            <w:tcW w:w="2680" w:type="dxa"/>
            <w:tcBorders>
              <w:top w:val="nil"/>
              <w:left w:val="nil"/>
              <w:bottom w:val="single" w:sz="4" w:space="0" w:color="auto"/>
              <w:right w:val="single" w:sz="4" w:space="0" w:color="auto"/>
            </w:tcBorders>
            <w:shd w:val="clear" w:color="auto" w:fill="auto"/>
            <w:hideMark/>
          </w:tcPr>
          <w:p w14:paraId="5F9B2FA9" w14:textId="77777777" w:rsidR="007F5024" w:rsidRPr="001B5E58" w:rsidRDefault="007F5024" w:rsidP="007544DB">
            <w:pPr>
              <w:spacing w:after="0" w:line="240" w:lineRule="auto"/>
              <w:rPr>
                <w:rFonts w:ascii="Calibri" w:eastAsia="Times New Roman" w:hAnsi="Calibri" w:cs="Times New Roman"/>
                <w:color w:val="000000"/>
                <w:sz w:val="18"/>
                <w:szCs w:val="18"/>
              </w:rPr>
            </w:pPr>
            <w:r w:rsidRPr="001B5E58">
              <w:rPr>
                <w:rFonts w:ascii="Calibri" w:eastAsia="Times New Roman" w:hAnsi="Calibri" w:cs="Times New Roman"/>
                <w:color w:val="000000"/>
                <w:sz w:val="18"/>
                <w:szCs w:val="18"/>
              </w:rPr>
              <w:t>Change to "by an HE AP and the HE AP shall support 4 or more..."</w:t>
            </w:r>
          </w:p>
        </w:tc>
        <w:tc>
          <w:tcPr>
            <w:tcW w:w="2620" w:type="dxa"/>
            <w:tcBorders>
              <w:top w:val="nil"/>
              <w:left w:val="nil"/>
              <w:bottom w:val="single" w:sz="4" w:space="0" w:color="auto"/>
              <w:right w:val="single" w:sz="4" w:space="0" w:color="auto"/>
            </w:tcBorders>
            <w:shd w:val="clear" w:color="auto" w:fill="auto"/>
            <w:hideMark/>
          </w:tcPr>
          <w:p w14:paraId="2C35FB08"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Rejected.</w:t>
            </w:r>
          </w:p>
          <w:p w14:paraId="57222992" w14:textId="77777777" w:rsidR="007F5024" w:rsidRDefault="007F5024" w:rsidP="007544DB">
            <w:pPr>
              <w:spacing w:after="0" w:line="240" w:lineRule="auto"/>
              <w:rPr>
                <w:rFonts w:ascii="Calibri" w:eastAsia="Times New Roman" w:hAnsi="Calibri" w:cs="Times New Roman"/>
                <w:color w:val="000000"/>
                <w:sz w:val="18"/>
                <w:szCs w:val="18"/>
              </w:rPr>
            </w:pPr>
          </w:p>
          <w:p w14:paraId="5F805BCE" w14:textId="2325D805" w:rsidR="007F5024" w:rsidRPr="007544DB" w:rsidRDefault="007F5024" w:rsidP="00D2689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DL MU-MIMO is conditional mandatory and the condition is the&gt;=4 spatial streams. </w:t>
            </w:r>
          </w:p>
        </w:tc>
      </w:tr>
      <w:tr w:rsidR="007F5024" w:rsidRPr="007544DB" w14:paraId="702B61DF"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6C12E244"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7465</w:t>
            </w:r>
          </w:p>
        </w:tc>
        <w:tc>
          <w:tcPr>
            <w:tcW w:w="800" w:type="dxa"/>
            <w:tcBorders>
              <w:top w:val="nil"/>
              <w:left w:val="nil"/>
              <w:bottom w:val="single" w:sz="4" w:space="0" w:color="auto"/>
              <w:right w:val="single" w:sz="4" w:space="0" w:color="auto"/>
            </w:tcBorders>
            <w:shd w:val="clear" w:color="auto" w:fill="auto"/>
            <w:hideMark/>
          </w:tcPr>
          <w:p w14:paraId="2B7F2DF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42</w:t>
            </w:r>
          </w:p>
        </w:tc>
        <w:tc>
          <w:tcPr>
            <w:tcW w:w="2920" w:type="dxa"/>
            <w:tcBorders>
              <w:top w:val="nil"/>
              <w:left w:val="nil"/>
              <w:bottom w:val="single" w:sz="4" w:space="0" w:color="auto"/>
              <w:right w:val="single" w:sz="4" w:space="0" w:color="auto"/>
            </w:tcBorders>
            <w:shd w:val="clear" w:color="auto" w:fill="auto"/>
            <w:hideMark/>
          </w:tcPr>
          <w:p w14:paraId="4913E9F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1024 QAM is also applicable to 2*996-tone RU.</w:t>
            </w:r>
          </w:p>
        </w:tc>
        <w:tc>
          <w:tcPr>
            <w:tcW w:w="2680" w:type="dxa"/>
            <w:tcBorders>
              <w:top w:val="nil"/>
              <w:left w:val="nil"/>
              <w:bottom w:val="single" w:sz="4" w:space="0" w:color="auto"/>
              <w:right w:val="single" w:sz="4" w:space="0" w:color="auto"/>
            </w:tcBorders>
            <w:shd w:val="clear" w:color="auto" w:fill="auto"/>
            <w:hideMark/>
          </w:tcPr>
          <w:p w14:paraId="1C02DB1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w:t>
            </w:r>
            <w:r w:rsidRPr="007544DB">
              <w:rPr>
                <w:rFonts w:ascii="Calibri" w:eastAsia="Times New Roman" w:hAnsi="Calibri" w:cs="Times New Roman"/>
                <w:color w:val="000000"/>
                <w:sz w:val="18"/>
                <w:szCs w:val="18"/>
              </w:rPr>
              <w:br/>
              <w:t>"Optional support for 1024-QAM on 242-, 484- and 996-tone RUs"</w:t>
            </w:r>
            <w:r w:rsidRPr="007544DB">
              <w:rPr>
                <w:rFonts w:ascii="Calibri" w:eastAsia="Times New Roman" w:hAnsi="Calibri" w:cs="Times New Roman"/>
                <w:color w:val="000000"/>
                <w:sz w:val="18"/>
                <w:szCs w:val="18"/>
              </w:rPr>
              <w:br/>
              <w:t>to</w:t>
            </w:r>
            <w:r w:rsidRPr="007544DB">
              <w:rPr>
                <w:rFonts w:ascii="Calibri" w:eastAsia="Times New Roman" w:hAnsi="Calibri" w:cs="Times New Roman"/>
                <w:color w:val="000000"/>
                <w:sz w:val="18"/>
                <w:szCs w:val="18"/>
              </w:rPr>
              <w:br/>
              <w:t>"Optional support for 1024-QAM on 242-, 484-, 996- and 2*996-tone RUs"</w:t>
            </w:r>
          </w:p>
        </w:tc>
        <w:tc>
          <w:tcPr>
            <w:tcW w:w="2620" w:type="dxa"/>
            <w:tcBorders>
              <w:top w:val="nil"/>
              <w:left w:val="nil"/>
              <w:bottom w:val="single" w:sz="4" w:space="0" w:color="auto"/>
              <w:right w:val="single" w:sz="4" w:space="0" w:color="auto"/>
            </w:tcBorders>
            <w:shd w:val="clear" w:color="auto" w:fill="auto"/>
            <w:hideMark/>
          </w:tcPr>
          <w:p w14:paraId="13315B16"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964047D" w14:textId="77777777" w:rsidR="007F5024" w:rsidRDefault="007F5024" w:rsidP="007544DB">
            <w:pPr>
              <w:spacing w:after="0" w:line="240" w:lineRule="auto"/>
              <w:rPr>
                <w:rFonts w:ascii="Calibri" w:eastAsia="Times New Roman" w:hAnsi="Calibri" w:cs="Times New Roman"/>
                <w:color w:val="000000"/>
                <w:sz w:val="18"/>
                <w:szCs w:val="18"/>
              </w:rPr>
            </w:pPr>
          </w:p>
          <w:p w14:paraId="0C2E9619" w14:textId="77777777" w:rsidR="00D26891" w:rsidRDefault="00D26891"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Agreed in principle. Deleted this</w:t>
            </w:r>
            <w:r w:rsidR="007F5024">
              <w:rPr>
                <w:rFonts w:ascii="Calibri" w:eastAsia="Times New Roman" w:hAnsi="Calibri" w:cs="Times New Roman"/>
                <w:color w:val="000000"/>
                <w:sz w:val="18"/>
                <w:szCs w:val="18"/>
              </w:rPr>
              <w:t xml:space="preserve"> sentence since it’s covered by </w:t>
            </w:r>
            <w:r>
              <w:rPr>
                <w:rFonts w:ascii="Calibri" w:eastAsia="Times New Roman" w:hAnsi="Calibri" w:cs="Times New Roman"/>
                <w:color w:val="000000"/>
                <w:sz w:val="18"/>
                <w:szCs w:val="18"/>
              </w:rPr>
              <w:t>bullet</w:t>
            </w:r>
            <w:r w:rsidR="007F5024">
              <w:rPr>
                <w:rFonts w:ascii="Calibri" w:eastAsia="Times New Roman" w:hAnsi="Calibri" w:cs="Times New Roman"/>
                <w:color w:val="000000"/>
                <w:sz w:val="18"/>
                <w:szCs w:val="18"/>
              </w:rPr>
              <w:t xml:space="preserve">. </w:t>
            </w:r>
          </w:p>
          <w:p w14:paraId="349C6DC1" w14:textId="3944D4E2" w:rsidR="007F5024" w:rsidRPr="007544DB" w:rsidRDefault="00D26891"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7465.</w:t>
            </w:r>
          </w:p>
        </w:tc>
      </w:tr>
      <w:tr w:rsidR="007F5024" w:rsidRPr="007544DB" w14:paraId="68C3AB77" w14:textId="77777777" w:rsidTr="007544DB">
        <w:trPr>
          <w:trHeight w:val="2240"/>
        </w:trPr>
        <w:tc>
          <w:tcPr>
            <w:tcW w:w="820" w:type="dxa"/>
            <w:tcBorders>
              <w:top w:val="nil"/>
              <w:left w:val="single" w:sz="4" w:space="0" w:color="auto"/>
              <w:bottom w:val="single" w:sz="4" w:space="0" w:color="auto"/>
              <w:right w:val="single" w:sz="4" w:space="0" w:color="auto"/>
            </w:tcBorders>
            <w:shd w:val="clear" w:color="auto" w:fill="auto"/>
            <w:hideMark/>
          </w:tcPr>
          <w:p w14:paraId="4B56A345" w14:textId="6780204C"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9613</w:t>
            </w:r>
          </w:p>
        </w:tc>
        <w:tc>
          <w:tcPr>
            <w:tcW w:w="800" w:type="dxa"/>
            <w:tcBorders>
              <w:top w:val="nil"/>
              <w:left w:val="nil"/>
              <w:bottom w:val="single" w:sz="4" w:space="0" w:color="auto"/>
              <w:right w:val="single" w:sz="4" w:space="0" w:color="auto"/>
            </w:tcBorders>
            <w:shd w:val="clear" w:color="auto" w:fill="auto"/>
            <w:hideMark/>
          </w:tcPr>
          <w:p w14:paraId="55C2604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42</w:t>
            </w:r>
          </w:p>
        </w:tc>
        <w:tc>
          <w:tcPr>
            <w:tcW w:w="2920" w:type="dxa"/>
            <w:tcBorders>
              <w:top w:val="nil"/>
              <w:left w:val="nil"/>
              <w:bottom w:val="single" w:sz="4" w:space="0" w:color="auto"/>
              <w:right w:val="single" w:sz="4" w:space="0" w:color="auto"/>
            </w:tcBorders>
            <w:shd w:val="clear" w:color="auto" w:fill="auto"/>
            <w:hideMark/>
          </w:tcPr>
          <w:p w14:paraId="1CF3CE2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Remove the following:</w:t>
            </w:r>
            <w:r w:rsidRPr="007544DB">
              <w:rPr>
                <w:rFonts w:ascii="Calibri" w:eastAsia="Times New Roman" w:hAnsi="Calibri" w:cs="Times New Roman"/>
                <w:color w:val="000000"/>
                <w:sz w:val="18"/>
                <w:szCs w:val="18"/>
              </w:rPr>
              <w:br/>
              <w:t>"Optional support for 1024-QAM on 242-, 484- and 996-tone RUs"</w:t>
            </w:r>
            <w:r w:rsidRPr="007544DB">
              <w:rPr>
                <w:rFonts w:ascii="Calibri" w:eastAsia="Times New Roman" w:hAnsi="Calibri" w:cs="Times New Roman"/>
                <w:color w:val="000000"/>
                <w:sz w:val="18"/>
                <w:szCs w:val="18"/>
              </w:rPr>
              <w:br/>
              <w:t>Because it is a redundant sentence with the following:</w:t>
            </w:r>
            <w:r w:rsidRPr="007544DB">
              <w:rPr>
                <w:rFonts w:ascii="Calibri" w:eastAsia="Times New Roman" w:hAnsi="Calibri" w:cs="Times New Roman"/>
                <w:color w:val="000000"/>
                <w:sz w:val="18"/>
                <w:szCs w:val="18"/>
              </w:rPr>
              <w:br/>
              <w:t>"Optional support for HE-MCSs 10 and 11"</w:t>
            </w:r>
          </w:p>
        </w:tc>
        <w:tc>
          <w:tcPr>
            <w:tcW w:w="2680" w:type="dxa"/>
            <w:tcBorders>
              <w:top w:val="nil"/>
              <w:left w:val="nil"/>
              <w:bottom w:val="single" w:sz="4" w:space="0" w:color="auto"/>
              <w:right w:val="single" w:sz="4" w:space="0" w:color="auto"/>
            </w:tcBorders>
            <w:shd w:val="clear" w:color="auto" w:fill="auto"/>
            <w:hideMark/>
          </w:tcPr>
          <w:p w14:paraId="5038392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Remove the following sentence,</w:t>
            </w:r>
            <w:r w:rsidRPr="007544DB">
              <w:rPr>
                <w:rFonts w:ascii="Calibri" w:eastAsia="Times New Roman" w:hAnsi="Calibri" w:cs="Times New Roman"/>
                <w:color w:val="000000"/>
                <w:sz w:val="18"/>
                <w:szCs w:val="18"/>
              </w:rPr>
              <w:br/>
              <w:t>"Optional support for 1024-QAM on 242-, 484- and 996-tone RUs"</w:t>
            </w:r>
          </w:p>
        </w:tc>
        <w:tc>
          <w:tcPr>
            <w:tcW w:w="2620" w:type="dxa"/>
            <w:tcBorders>
              <w:top w:val="nil"/>
              <w:left w:val="nil"/>
              <w:bottom w:val="single" w:sz="4" w:space="0" w:color="auto"/>
              <w:right w:val="single" w:sz="4" w:space="0" w:color="auto"/>
            </w:tcBorders>
            <w:shd w:val="clear" w:color="auto" w:fill="auto"/>
            <w:hideMark/>
          </w:tcPr>
          <w:p w14:paraId="5BBC65A6"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0D4914CD" w14:textId="77777777" w:rsidR="007F5024" w:rsidRDefault="007F5024" w:rsidP="007544DB">
            <w:pPr>
              <w:spacing w:after="0" w:line="240" w:lineRule="auto"/>
              <w:rPr>
                <w:rFonts w:ascii="Calibri" w:eastAsia="Times New Roman" w:hAnsi="Calibri" w:cs="Times New Roman"/>
                <w:color w:val="000000"/>
                <w:sz w:val="18"/>
                <w:szCs w:val="18"/>
              </w:rPr>
            </w:pPr>
          </w:p>
          <w:p w14:paraId="17F68E74" w14:textId="49C64523" w:rsidR="007F5024" w:rsidRPr="007544DB" w:rsidRDefault="007F5024" w:rsidP="001F323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Deleted the sentence. </w:t>
            </w:r>
            <w:proofErr w:type="spellStart"/>
            <w:r w:rsidR="00B741BB" w:rsidRPr="00613CF1">
              <w:rPr>
                <w:rStyle w:val="CommentReference"/>
                <w:sz w:val="18"/>
                <w:szCs w:val="18"/>
              </w:rPr>
              <w:t>TGax</w:t>
            </w:r>
            <w:proofErr w:type="spellEnd"/>
            <w:r w:rsidR="00B741BB" w:rsidRPr="00613CF1">
              <w:rPr>
                <w:rStyle w:val="CommentReference"/>
                <w:sz w:val="18"/>
                <w:szCs w:val="18"/>
              </w:rPr>
              <w:t xml:space="preserve"> Editor to make changes as shown in </w:t>
            </w:r>
            <w:r w:rsidR="00B741BB">
              <w:rPr>
                <w:rFonts w:ascii="Calibri" w:eastAsia="Times New Roman" w:hAnsi="Calibri" w:cs="Times New Roman"/>
                <w:color w:val="000000"/>
                <w:sz w:val="18"/>
                <w:szCs w:val="18"/>
              </w:rPr>
              <w:t>doc#11-17-xx-CR-4.3.14a</w:t>
            </w:r>
            <w:r w:rsidR="00B741BB" w:rsidRPr="00613CF1">
              <w:rPr>
                <w:rFonts w:ascii="Calibri" w:eastAsia="Times New Roman" w:hAnsi="Calibri" w:cs="Times New Roman"/>
                <w:color w:val="000000"/>
                <w:sz w:val="18"/>
                <w:szCs w:val="18"/>
              </w:rPr>
              <w:t xml:space="preserve"> </w:t>
            </w:r>
            <w:r w:rsidR="00B741BB" w:rsidRPr="00613CF1">
              <w:rPr>
                <w:rStyle w:val="CommentReference"/>
                <w:sz w:val="18"/>
                <w:szCs w:val="18"/>
              </w:rPr>
              <w:t>under all heading</w:t>
            </w:r>
            <w:r w:rsidR="00B741BB">
              <w:rPr>
                <w:rStyle w:val="CommentReference"/>
                <w:sz w:val="18"/>
                <w:szCs w:val="18"/>
              </w:rPr>
              <w:t>s that contain CID 9613.</w:t>
            </w:r>
          </w:p>
        </w:tc>
      </w:tr>
      <w:tr w:rsidR="007F5024" w:rsidRPr="007544DB" w14:paraId="7D4BAA5D"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3595DE54" w14:textId="659481EC"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6071</w:t>
            </w:r>
          </w:p>
        </w:tc>
        <w:tc>
          <w:tcPr>
            <w:tcW w:w="800" w:type="dxa"/>
            <w:tcBorders>
              <w:top w:val="nil"/>
              <w:left w:val="nil"/>
              <w:bottom w:val="single" w:sz="4" w:space="0" w:color="auto"/>
              <w:right w:val="single" w:sz="4" w:space="0" w:color="auto"/>
            </w:tcBorders>
            <w:shd w:val="clear" w:color="auto" w:fill="auto"/>
            <w:hideMark/>
          </w:tcPr>
          <w:p w14:paraId="517F1E2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43</w:t>
            </w:r>
          </w:p>
        </w:tc>
        <w:tc>
          <w:tcPr>
            <w:tcW w:w="2920" w:type="dxa"/>
            <w:tcBorders>
              <w:top w:val="nil"/>
              <w:left w:val="nil"/>
              <w:bottom w:val="single" w:sz="4" w:space="0" w:color="auto"/>
              <w:right w:val="single" w:sz="4" w:space="0" w:color="auto"/>
            </w:tcBorders>
            <w:shd w:val="clear" w:color="auto" w:fill="auto"/>
            <w:hideMark/>
          </w:tcPr>
          <w:p w14:paraId="14B4654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Optional support for 1024-QAM on 242-, 484- and 996-tone RUs seems to be part of Optional support for HE-MCSs 10 and 11</w:t>
            </w:r>
          </w:p>
        </w:tc>
        <w:tc>
          <w:tcPr>
            <w:tcW w:w="2680" w:type="dxa"/>
            <w:tcBorders>
              <w:top w:val="nil"/>
              <w:left w:val="nil"/>
              <w:bottom w:val="single" w:sz="4" w:space="0" w:color="auto"/>
              <w:right w:val="single" w:sz="4" w:space="0" w:color="auto"/>
            </w:tcBorders>
            <w:shd w:val="clear" w:color="auto" w:fill="auto"/>
            <w:hideMark/>
          </w:tcPr>
          <w:p w14:paraId="679E4DF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Delete line 43</w:t>
            </w:r>
          </w:p>
        </w:tc>
        <w:tc>
          <w:tcPr>
            <w:tcW w:w="2620" w:type="dxa"/>
            <w:tcBorders>
              <w:top w:val="nil"/>
              <w:left w:val="nil"/>
              <w:bottom w:val="single" w:sz="4" w:space="0" w:color="auto"/>
              <w:right w:val="single" w:sz="4" w:space="0" w:color="auto"/>
            </w:tcBorders>
            <w:shd w:val="clear" w:color="auto" w:fill="auto"/>
            <w:hideMark/>
          </w:tcPr>
          <w:p w14:paraId="21BE4CBB" w14:textId="77777777" w:rsidR="007F5024" w:rsidRDefault="007F5024" w:rsidP="001F323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1C9278EE" w14:textId="77777777" w:rsidR="007F5024" w:rsidRDefault="007F5024" w:rsidP="001F3231">
            <w:pPr>
              <w:spacing w:after="0" w:line="240" w:lineRule="auto"/>
              <w:rPr>
                <w:rFonts w:ascii="Calibri" w:eastAsia="Times New Roman" w:hAnsi="Calibri" w:cs="Times New Roman"/>
                <w:color w:val="000000"/>
                <w:sz w:val="18"/>
                <w:szCs w:val="18"/>
              </w:rPr>
            </w:pPr>
          </w:p>
          <w:p w14:paraId="3F215877" w14:textId="0F7B7B6A" w:rsidR="007F5024" w:rsidRPr="007544DB" w:rsidRDefault="007F5024" w:rsidP="001F323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Deleted the sentence. </w:t>
            </w:r>
            <w:proofErr w:type="spellStart"/>
            <w:r w:rsidR="00B741BB" w:rsidRPr="00613CF1">
              <w:rPr>
                <w:rStyle w:val="CommentReference"/>
                <w:sz w:val="18"/>
                <w:szCs w:val="18"/>
              </w:rPr>
              <w:t>TGax</w:t>
            </w:r>
            <w:proofErr w:type="spellEnd"/>
            <w:r w:rsidR="00B741BB" w:rsidRPr="00613CF1">
              <w:rPr>
                <w:rStyle w:val="CommentReference"/>
                <w:sz w:val="18"/>
                <w:szCs w:val="18"/>
              </w:rPr>
              <w:t xml:space="preserve"> Editor to make changes as shown in </w:t>
            </w:r>
            <w:r w:rsidR="00B741BB">
              <w:rPr>
                <w:rFonts w:ascii="Calibri" w:eastAsia="Times New Roman" w:hAnsi="Calibri" w:cs="Times New Roman"/>
                <w:color w:val="000000"/>
                <w:sz w:val="18"/>
                <w:szCs w:val="18"/>
              </w:rPr>
              <w:t>doc#11-17-xx-CR-4.3.14a</w:t>
            </w:r>
            <w:r w:rsidR="00B741BB" w:rsidRPr="00613CF1">
              <w:rPr>
                <w:rFonts w:ascii="Calibri" w:eastAsia="Times New Roman" w:hAnsi="Calibri" w:cs="Times New Roman"/>
                <w:color w:val="000000"/>
                <w:sz w:val="18"/>
                <w:szCs w:val="18"/>
              </w:rPr>
              <w:t xml:space="preserve"> </w:t>
            </w:r>
            <w:r w:rsidR="00B741BB" w:rsidRPr="00613CF1">
              <w:rPr>
                <w:rStyle w:val="CommentReference"/>
                <w:sz w:val="18"/>
                <w:szCs w:val="18"/>
              </w:rPr>
              <w:t>under all heading</w:t>
            </w:r>
            <w:r w:rsidR="00B741BB">
              <w:rPr>
                <w:rStyle w:val="CommentReference"/>
                <w:sz w:val="18"/>
                <w:szCs w:val="18"/>
              </w:rPr>
              <w:t>s that contain CID 6071.</w:t>
            </w:r>
          </w:p>
        </w:tc>
      </w:tr>
      <w:tr w:rsidR="007F5024" w:rsidRPr="007544DB" w14:paraId="3921BCED" w14:textId="77777777" w:rsidTr="007544DB">
        <w:trPr>
          <w:trHeight w:val="2880"/>
        </w:trPr>
        <w:tc>
          <w:tcPr>
            <w:tcW w:w="820" w:type="dxa"/>
            <w:tcBorders>
              <w:top w:val="nil"/>
              <w:left w:val="single" w:sz="4" w:space="0" w:color="auto"/>
              <w:bottom w:val="single" w:sz="4" w:space="0" w:color="auto"/>
              <w:right w:val="single" w:sz="4" w:space="0" w:color="auto"/>
            </w:tcBorders>
            <w:shd w:val="clear" w:color="auto" w:fill="auto"/>
            <w:hideMark/>
          </w:tcPr>
          <w:p w14:paraId="5AD3A985"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8364</w:t>
            </w:r>
          </w:p>
        </w:tc>
        <w:tc>
          <w:tcPr>
            <w:tcW w:w="800" w:type="dxa"/>
            <w:tcBorders>
              <w:top w:val="nil"/>
              <w:left w:val="nil"/>
              <w:bottom w:val="single" w:sz="4" w:space="0" w:color="auto"/>
              <w:right w:val="single" w:sz="4" w:space="0" w:color="auto"/>
            </w:tcBorders>
            <w:shd w:val="clear" w:color="auto" w:fill="auto"/>
            <w:hideMark/>
          </w:tcPr>
          <w:p w14:paraId="051B375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43</w:t>
            </w:r>
          </w:p>
        </w:tc>
        <w:tc>
          <w:tcPr>
            <w:tcW w:w="2920" w:type="dxa"/>
            <w:tcBorders>
              <w:top w:val="nil"/>
              <w:left w:val="nil"/>
              <w:bottom w:val="single" w:sz="4" w:space="0" w:color="auto"/>
              <w:right w:val="single" w:sz="4" w:space="0" w:color="auto"/>
            </w:tcBorders>
            <w:shd w:val="clear" w:color="auto" w:fill="auto"/>
            <w:hideMark/>
          </w:tcPr>
          <w:p w14:paraId="0027179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The condition "Optional support for 1024-QAM on 242-, 484- and 996-tone </w:t>
            </w:r>
            <w:proofErr w:type="spellStart"/>
            <w:r w:rsidRPr="007544DB">
              <w:rPr>
                <w:rFonts w:ascii="Calibri" w:eastAsia="Times New Roman" w:hAnsi="Calibri" w:cs="Times New Roman"/>
                <w:color w:val="000000"/>
                <w:sz w:val="18"/>
                <w:szCs w:val="18"/>
              </w:rPr>
              <w:t>Rus</w:t>
            </w:r>
            <w:proofErr w:type="spellEnd"/>
            <w:r w:rsidRPr="007544DB">
              <w:rPr>
                <w:rFonts w:ascii="Calibri" w:eastAsia="Times New Roman" w:hAnsi="Calibri" w:cs="Times New Roman"/>
                <w:color w:val="000000"/>
                <w:sz w:val="18"/>
                <w:szCs w:val="18"/>
              </w:rPr>
              <w:t>" seems to be covered by the condition "Optional support for HE-MCSs 10 and 11". The reason is that HE-MCSs 10 and 11 is basically 1024-QAM modulation based on the table in 28.5.</w:t>
            </w:r>
          </w:p>
        </w:tc>
        <w:tc>
          <w:tcPr>
            <w:tcW w:w="2680" w:type="dxa"/>
            <w:tcBorders>
              <w:top w:val="nil"/>
              <w:left w:val="nil"/>
              <w:bottom w:val="single" w:sz="4" w:space="0" w:color="auto"/>
              <w:right w:val="single" w:sz="4" w:space="0" w:color="auto"/>
            </w:tcBorders>
            <w:shd w:val="clear" w:color="auto" w:fill="auto"/>
            <w:hideMark/>
          </w:tcPr>
          <w:p w14:paraId="76C1CA6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the two sentences with "Optional support for 1024-QAM"</w:t>
            </w:r>
          </w:p>
        </w:tc>
        <w:tc>
          <w:tcPr>
            <w:tcW w:w="2620" w:type="dxa"/>
            <w:tcBorders>
              <w:top w:val="nil"/>
              <w:left w:val="nil"/>
              <w:bottom w:val="single" w:sz="4" w:space="0" w:color="auto"/>
              <w:right w:val="single" w:sz="4" w:space="0" w:color="auto"/>
            </w:tcBorders>
            <w:shd w:val="clear" w:color="auto" w:fill="auto"/>
            <w:hideMark/>
          </w:tcPr>
          <w:p w14:paraId="39C0F51C" w14:textId="4AACCF00" w:rsidR="007F5024" w:rsidRDefault="007F5024" w:rsidP="00082EC3">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A8810D5" w14:textId="77777777" w:rsidR="007F5024" w:rsidRDefault="007F5024" w:rsidP="00082EC3">
            <w:pPr>
              <w:spacing w:after="0" w:line="240" w:lineRule="auto"/>
              <w:rPr>
                <w:rFonts w:ascii="Calibri" w:eastAsia="Times New Roman" w:hAnsi="Calibri" w:cs="Times New Roman"/>
                <w:color w:val="000000"/>
                <w:sz w:val="18"/>
                <w:szCs w:val="18"/>
              </w:rPr>
            </w:pPr>
          </w:p>
          <w:p w14:paraId="037EF8F7" w14:textId="2D9621E8" w:rsidR="007F5024" w:rsidRPr="007544DB" w:rsidRDefault="007F5024" w:rsidP="00082EC3">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Deleted the sentence. </w:t>
            </w:r>
            <w:proofErr w:type="spellStart"/>
            <w:r w:rsidR="00B741BB" w:rsidRPr="00613CF1">
              <w:rPr>
                <w:rStyle w:val="CommentReference"/>
                <w:sz w:val="18"/>
                <w:szCs w:val="18"/>
              </w:rPr>
              <w:t>TGax</w:t>
            </w:r>
            <w:proofErr w:type="spellEnd"/>
            <w:r w:rsidR="00B741BB" w:rsidRPr="00613CF1">
              <w:rPr>
                <w:rStyle w:val="CommentReference"/>
                <w:sz w:val="18"/>
                <w:szCs w:val="18"/>
              </w:rPr>
              <w:t xml:space="preserve"> Editor to make changes as shown in </w:t>
            </w:r>
            <w:r w:rsidR="00B741BB">
              <w:rPr>
                <w:rFonts w:ascii="Calibri" w:eastAsia="Times New Roman" w:hAnsi="Calibri" w:cs="Times New Roman"/>
                <w:color w:val="000000"/>
                <w:sz w:val="18"/>
                <w:szCs w:val="18"/>
              </w:rPr>
              <w:t>doc#11-17-xx-CR-4.3.14a</w:t>
            </w:r>
            <w:r w:rsidR="00B741BB" w:rsidRPr="00613CF1">
              <w:rPr>
                <w:rFonts w:ascii="Calibri" w:eastAsia="Times New Roman" w:hAnsi="Calibri" w:cs="Times New Roman"/>
                <w:color w:val="000000"/>
                <w:sz w:val="18"/>
                <w:szCs w:val="18"/>
              </w:rPr>
              <w:t xml:space="preserve"> </w:t>
            </w:r>
            <w:r w:rsidR="00B741BB" w:rsidRPr="00613CF1">
              <w:rPr>
                <w:rStyle w:val="CommentReference"/>
                <w:sz w:val="18"/>
                <w:szCs w:val="18"/>
              </w:rPr>
              <w:t>under all heading</w:t>
            </w:r>
            <w:r w:rsidR="00B741BB">
              <w:rPr>
                <w:rStyle w:val="CommentReference"/>
                <w:sz w:val="18"/>
                <w:szCs w:val="18"/>
              </w:rPr>
              <w:t>s that contain CID 8364.</w:t>
            </w:r>
          </w:p>
        </w:tc>
      </w:tr>
      <w:tr w:rsidR="007F5024" w:rsidRPr="007544DB" w14:paraId="4B400E9B" w14:textId="77777777" w:rsidTr="007544DB">
        <w:trPr>
          <w:trHeight w:val="4800"/>
        </w:trPr>
        <w:tc>
          <w:tcPr>
            <w:tcW w:w="820" w:type="dxa"/>
            <w:tcBorders>
              <w:top w:val="nil"/>
              <w:left w:val="single" w:sz="4" w:space="0" w:color="auto"/>
              <w:bottom w:val="single" w:sz="4" w:space="0" w:color="auto"/>
              <w:right w:val="single" w:sz="4" w:space="0" w:color="auto"/>
            </w:tcBorders>
            <w:shd w:val="clear" w:color="auto" w:fill="auto"/>
            <w:hideMark/>
          </w:tcPr>
          <w:p w14:paraId="5E59957B"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10185</w:t>
            </w:r>
          </w:p>
        </w:tc>
        <w:tc>
          <w:tcPr>
            <w:tcW w:w="800" w:type="dxa"/>
            <w:tcBorders>
              <w:top w:val="nil"/>
              <w:left w:val="nil"/>
              <w:bottom w:val="single" w:sz="4" w:space="0" w:color="auto"/>
              <w:right w:val="single" w:sz="4" w:space="0" w:color="auto"/>
            </w:tcBorders>
            <w:shd w:val="clear" w:color="auto" w:fill="auto"/>
            <w:hideMark/>
          </w:tcPr>
          <w:p w14:paraId="2DC8712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43</w:t>
            </w:r>
          </w:p>
        </w:tc>
        <w:tc>
          <w:tcPr>
            <w:tcW w:w="2920" w:type="dxa"/>
            <w:tcBorders>
              <w:top w:val="nil"/>
              <w:left w:val="nil"/>
              <w:bottom w:val="single" w:sz="4" w:space="0" w:color="auto"/>
              <w:right w:val="single" w:sz="4" w:space="0" w:color="auto"/>
            </w:tcBorders>
            <w:shd w:val="clear" w:color="auto" w:fill="auto"/>
            <w:hideMark/>
          </w:tcPr>
          <w:p w14:paraId="7DAA3E2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According to the condition "Optional support for 1024-QAM on 242-, 484- and 996-tones RUs", the HE PHY spec does not allow to use 1024-QAM on a 2x996-tone RU. On the other hands, in P317L42, the text "LDPC is the only FEC coding scheme in the HE PPDU Data field for MCS10 and MCS11 in a 242-, 484-, 996- and 2x996-tone RU." suggests that 1024QAM may be used on a 2x996-tone RU. These two sentences contradicts with each other.</w:t>
            </w:r>
          </w:p>
        </w:tc>
        <w:tc>
          <w:tcPr>
            <w:tcW w:w="2680" w:type="dxa"/>
            <w:tcBorders>
              <w:top w:val="nil"/>
              <w:left w:val="nil"/>
              <w:bottom w:val="single" w:sz="4" w:space="0" w:color="auto"/>
              <w:right w:val="single" w:sz="4" w:space="0" w:color="auto"/>
            </w:tcBorders>
            <w:shd w:val="clear" w:color="auto" w:fill="auto"/>
            <w:hideMark/>
          </w:tcPr>
          <w:p w14:paraId="071F85F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Fix it.</w:t>
            </w:r>
          </w:p>
        </w:tc>
        <w:tc>
          <w:tcPr>
            <w:tcW w:w="2620" w:type="dxa"/>
            <w:tcBorders>
              <w:top w:val="nil"/>
              <w:left w:val="nil"/>
              <w:bottom w:val="single" w:sz="4" w:space="0" w:color="auto"/>
              <w:right w:val="single" w:sz="4" w:space="0" w:color="auto"/>
            </w:tcBorders>
            <w:shd w:val="clear" w:color="auto" w:fill="auto"/>
            <w:hideMark/>
          </w:tcPr>
          <w:p w14:paraId="628E0B0A"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07A66F4F" w14:textId="77777777" w:rsidR="007F5024" w:rsidRDefault="007F5024" w:rsidP="007544DB">
            <w:pPr>
              <w:spacing w:after="0" w:line="240" w:lineRule="auto"/>
              <w:rPr>
                <w:rFonts w:ascii="Calibri" w:eastAsia="Times New Roman" w:hAnsi="Calibri" w:cs="Times New Roman"/>
                <w:color w:val="000000"/>
                <w:sz w:val="18"/>
                <w:szCs w:val="18"/>
              </w:rPr>
            </w:pPr>
          </w:p>
          <w:p w14:paraId="5F61EFF9" w14:textId="47574265"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Deleted this sentence. </w:t>
            </w:r>
            <w:proofErr w:type="spellStart"/>
            <w:r w:rsidR="002A19D8" w:rsidRPr="00613CF1">
              <w:rPr>
                <w:rStyle w:val="CommentReference"/>
                <w:sz w:val="18"/>
                <w:szCs w:val="18"/>
              </w:rPr>
              <w:t>TGax</w:t>
            </w:r>
            <w:proofErr w:type="spellEnd"/>
            <w:r w:rsidR="002A19D8" w:rsidRPr="00613CF1">
              <w:rPr>
                <w:rStyle w:val="CommentReference"/>
                <w:sz w:val="18"/>
                <w:szCs w:val="18"/>
              </w:rPr>
              <w:t xml:space="preserve"> Editor to make changes as shown in </w:t>
            </w:r>
            <w:r w:rsidR="002A19D8">
              <w:rPr>
                <w:rFonts w:ascii="Calibri" w:eastAsia="Times New Roman" w:hAnsi="Calibri" w:cs="Times New Roman"/>
                <w:color w:val="000000"/>
                <w:sz w:val="18"/>
                <w:szCs w:val="18"/>
              </w:rPr>
              <w:t>doc#11-17-xx-CR-4.3.14a</w:t>
            </w:r>
            <w:r w:rsidR="002A19D8" w:rsidRPr="00613CF1">
              <w:rPr>
                <w:rFonts w:ascii="Calibri" w:eastAsia="Times New Roman" w:hAnsi="Calibri" w:cs="Times New Roman"/>
                <w:color w:val="000000"/>
                <w:sz w:val="18"/>
                <w:szCs w:val="18"/>
              </w:rPr>
              <w:t xml:space="preserve"> </w:t>
            </w:r>
            <w:r w:rsidR="002A19D8" w:rsidRPr="00613CF1">
              <w:rPr>
                <w:rStyle w:val="CommentReference"/>
                <w:sz w:val="18"/>
                <w:szCs w:val="18"/>
              </w:rPr>
              <w:t>under all heading</w:t>
            </w:r>
            <w:r w:rsidR="002A19D8">
              <w:rPr>
                <w:rStyle w:val="CommentReference"/>
                <w:sz w:val="18"/>
                <w:szCs w:val="18"/>
              </w:rPr>
              <w:t>s that contain CID 10185.</w:t>
            </w:r>
          </w:p>
        </w:tc>
      </w:tr>
      <w:tr w:rsidR="007F5024" w:rsidRPr="007544DB" w14:paraId="3B15E859"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737D2067" w14:textId="7E4A68E1"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4896</w:t>
            </w:r>
          </w:p>
        </w:tc>
        <w:tc>
          <w:tcPr>
            <w:tcW w:w="800" w:type="dxa"/>
            <w:tcBorders>
              <w:top w:val="nil"/>
              <w:left w:val="nil"/>
              <w:bottom w:val="single" w:sz="4" w:space="0" w:color="auto"/>
              <w:right w:val="single" w:sz="4" w:space="0" w:color="auto"/>
            </w:tcBorders>
            <w:shd w:val="clear" w:color="auto" w:fill="auto"/>
            <w:hideMark/>
          </w:tcPr>
          <w:p w14:paraId="2251164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46</w:t>
            </w:r>
          </w:p>
        </w:tc>
        <w:tc>
          <w:tcPr>
            <w:tcW w:w="2920" w:type="dxa"/>
            <w:tcBorders>
              <w:top w:val="nil"/>
              <w:left w:val="nil"/>
              <w:bottom w:val="single" w:sz="4" w:space="0" w:color="auto"/>
              <w:right w:val="single" w:sz="4" w:space="0" w:color="auto"/>
            </w:tcBorders>
            <w:shd w:val="clear" w:color="auto" w:fill="auto"/>
            <w:hideMark/>
          </w:tcPr>
          <w:p w14:paraId="1BD0ECED"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Then sentences on Optional support of 1024QAM and HE-MCSs 10 and 11 are duplicated. Should be combined into one. Add optional support of UL MU MIMO</w:t>
            </w:r>
          </w:p>
        </w:tc>
        <w:tc>
          <w:tcPr>
            <w:tcW w:w="2680" w:type="dxa"/>
            <w:tcBorders>
              <w:top w:val="nil"/>
              <w:left w:val="nil"/>
              <w:bottom w:val="single" w:sz="4" w:space="0" w:color="auto"/>
              <w:right w:val="single" w:sz="4" w:space="0" w:color="auto"/>
            </w:tcBorders>
            <w:shd w:val="clear" w:color="auto" w:fill="auto"/>
            <w:hideMark/>
          </w:tcPr>
          <w:p w14:paraId="391E03F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28AC78C2" w14:textId="7072E9EB" w:rsidR="007F5024" w:rsidRDefault="007F5024" w:rsidP="00082EC3">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7BA16B70" w14:textId="77777777" w:rsidR="007F5024" w:rsidRDefault="007F5024" w:rsidP="00082EC3">
            <w:pPr>
              <w:spacing w:after="0" w:line="240" w:lineRule="auto"/>
              <w:rPr>
                <w:rFonts w:ascii="Calibri" w:eastAsia="Times New Roman" w:hAnsi="Calibri" w:cs="Times New Roman"/>
                <w:color w:val="000000"/>
                <w:sz w:val="18"/>
                <w:szCs w:val="18"/>
              </w:rPr>
            </w:pPr>
          </w:p>
          <w:p w14:paraId="4F8BA3C0" w14:textId="07E0FF8A" w:rsidR="007F5024" w:rsidRPr="007544DB" w:rsidRDefault="007F5024" w:rsidP="00082EC3">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Deleted one sentence. </w:t>
            </w:r>
            <w:proofErr w:type="spellStart"/>
            <w:r w:rsidR="002A19D8" w:rsidRPr="00613CF1">
              <w:rPr>
                <w:rStyle w:val="CommentReference"/>
                <w:sz w:val="18"/>
                <w:szCs w:val="18"/>
              </w:rPr>
              <w:t>TGax</w:t>
            </w:r>
            <w:proofErr w:type="spellEnd"/>
            <w:r w:rsidR="002A19D8" w:rsidRPr="00613CF1">
              <w:rPr>
                <w:rStyle w:val="CommentReference"/>
                <w:sz w:val="18"/>
                <w:szCs w:val="18"/>
              </w:rPr>
              <w:t xml:space="preserve"> Editor to make changes as shown in </w:t>
            </w:r>
            <w:r w:rsidR="002A19D8">
              <w:rPr>
                <w:rFonts w:ascii="Calibri" w:eastAsia="Times New Roman" w:hAnsi="Calibri" w:cs="Times New Roman"/>
                <w:color w:val="000000"/>
                <w:sz w:val="18"/>
                <w:szCs w:val="18"/>
              </w:rPr>
              <w:t>doc#11-17-xx-CR-4.3.14a</w:t>
            </w:r>
            <w:r w:rsidR="002A19D8" w:rsidRPr="00613CF1">
              <w:rPr>
                <w:rFonts w:ascii="Calibri" w:eastAsia="Times New Roman" w:hAnsi="Calibri" w:cs="Times New Roman"/>
                <w:color w:val="000000"/>
                <w:sz w:val="18"/>
                <w:szCs w:val="18"/>
              </w:rPr>
              <w:t xml:space="preserve"> </w:t>
            </w:r>
            <w:r w:rsidR="002A19D8" w:rsidRPr="00613CF1">
              <w:rPr>
                <w:rStyle w:val="CommentReference"/>
                <w:sz w:val="18"/>
                <w:szCs w:val="18"/>
              </w:rPr>
              <w:t>under all heading</w:t>
            </w:r>
            <w:r w:rsidR="002A19D8">
              <w:rPr>
                <w:rStyle w:val="CommentReference"/>
                <w:sz w:val="18"/>
                <w:szCs w:val="18"/>
              </w:rPr>
              <w:t>s that contain CID 4896.</w:t>
            </w:r>
          </w:p>
        </w:tc>
      </w:tr>
      <w:tr w:rsidR="007F5024" w:rsidRPr="007544DB" w14:paraId="603EFB7D"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527F71E0" w14:textId="77777777" w:rsidR="007F5024" w:rsidRPr="002A19D8" w:rsidRDefault="007F5024" w:rsidP="007544DB">
            <w:pPr>
              <w:spacing w:after="0" w:line="240" w:lineRule="auto"/>
              <w:jc w:val="right"/>
              <w:rPr>
                <w:rFonts w:ascii="Calibri" w:eastAsia="Times New Roman" w:hAnsi="Calibri" w:cs="Times New Roman"/>
                <w:color w:val="000000"/>
                <w:sz w:val="18"/>
                <w:szCs w:val="18"/>
                <w:highlight w:val="yellow"/>
              </w:rPr>
            </w:pPr>
            <w:r w:rsidRPr="002A19D8">
              <w:rPr>
                <w:rFonts w:ascii="Calibri" w:eastAsia="Times New Roman" w:hAnsi="Calibri" w:cs="Times New Roman"/>
                <w:color w:val="000000"/>
                <w:sz w:val="18"/>
                <w:szCs w:val="18"/>
                <w:highlight w:val="yellow"/>
              </w:rPr>
              <w:t>3149</w:t>
            </w:r>
          </w:p>
        </w:tc>
        <w:tc>
          <w:tcPr>
            <w:tcW w:w="800" w:type="dxa"/>
            <w:tcBorders>
              <w:top w:val="nil"/>
              <w:left w:val="nil"/>
              <w:bottom w:val="single" w:sz="4" w:space="0" w:color="auto"/>
              <w:right w:val="single" w:sz="4" w:space="0" w:color="auto"/>
            </w:tcBorders>
            <w:shd w:val="clear" w:color="auto" w:fill="auto"/>
            <w:hideMark/>
          </w:tcPr>
          <w:p w14:paraId="7E408C84" w14:textId="77777777" w:rsidR="007F5024" w:rsidRPr="002A19D8" w:rsidRDefault="007F5024" w:rsidP="007544DB">
            <w:pPr>
              <w:spacing w:after="0" w:line="240" w:lineRule="auto"/>
              <w:rPr>
                <w:rFonts w:ascii="Calibri" w:eastAsia="Times New Roman" w:hAnsi="Calibri" w:cs="Times New Roman"/>
                <w:color w:val="000000"/>
                <w:sz w:val="18"/>
                <w:szCs w:val="18"/>
                <w:highlight w:val="yellow"/>
              </w:rPr>
            </w:pPr>
            <w:r w:rsidRPr="002A19D8">
              <w:rPr>
                <w:rFonts w:ascii="Calibri" w:eastAsia="Times New Roman" w:hAnsi="Calibri" w:cs="Times New Roman"/>
                <w:color w:val="000000"/>
                <w:sz w:val="18"/>
                <w:szCs w:val="18"/>
                <w:highlight w:val="yellow"/>
              </w:rPr>
              <w:t>48</w:t>
            </w:r>
          </w:p>
        </w:tc>
        <w:tc>
          <w:tcPr>
            <w:tcW w:w="2920" w:type="dxa"/>
            <w:tcBorders>
              <w:top w:val="nil"/>
              <w:left w:val="nil"/>
              <w:bottom w:val="single" w:sz="4" w:space="0" w:color="auto"/>
              <w:right w:val="single" w:sz="4" w:space="0" w:color="auto"/>
            </w:tcBorders>
            <w:shd w:val="clear" w:color="auto" w:fill="auto"/>
            <w:hideMark/>
          </w:tcPr>
          <w:p w14:paraId="0D5BA49C" w14:textId="77777777" w:rsidR="007F5024" w:rsidRPr="002A19D8" w:rsidRDefault="007F5024" w:rsidP="007544DB">
            <w:pPr>
              <w:spacing w:after="0" w:line="240" w:lineRule="auto"/>
              <w:rPr>
                <w:rFonts w:ascii="Calibri" w:eastAsia="Times New Roman" w:hAnsi="Calibri" w:cs="Times New Roman"/>
                <w:color w:val="000000"/>
                <w:sz w:val="18"/>
                <w:szCs w:val="18"/>
                <w:highlight w:val="yellow"/>
              </w:rPr>
            </w:pPr>
            <w:r w:rsidRPr="002A19D8">
              <w:rPr>
                <w:rFonts w:ascii="Calibri" w:eastAsia="Times New Roman" w:hAnsi="Calibri" w:cs="Times New Roman"/>
                <w:color w:val="000000"/>
                <w:sz w:val="18"/>
                <w:szCs w:val="18"/>
                <w:highlight w:val="yellow"/>
              </w:rPr>
              <w:t>There are other MAC features not listed here, such as: optional support of multi-TID A-MPDU, optional support of Aggregated-Control in HTC field, ...</w:t>
            </w:r>
          </w:p>
        </w:tc>
        <w:tc>
          <w:tcPr>
            <w:tcW w:w="2680" w:type="dxa"/>
            <w:tcBorders>
              <w:top w:val="nil"/>
              <w:left w:val="nil"/>
              <w:bottom w:val="single" w:sz="4" w:space="0" w:color="auto"/>
              <w:right w:val="single" w:sz="4" w:space="0" w:color="auto"/>
            </w:tcBorders>
            <w:shd w:val="clear" w:color="auto" w:fill="auto"/>
            <w:hideMark/>
          </w:tcPr>
          <w:p w14:paraId="0FC6A381" w14:textId="77777777" w:rsidR="007F5024" w:rsidRPr="002A19D8" w:rsidRDefault="007F5024" w:rsidP="007544DB">
            <w:pPr>
              <w:spacing w:after="0" w:line="240" w:lineRule="auto"/>
              <w:rPr>
                <w:rFonts w:ascii="Calibri" w:eastAsia="Times New Roman" w:hAnsi="Calibri" w:cs="Times New Roman"/>
                <w:color w:val="000000"/>
                <w:sz w:val="18"/>
                <w:szCs w:val="18"/>
                <w:highlight w:val="yellow"/>
              </w:rPr>
            </w:pPr>
            <w:r w:rsidRPr="002A19D8">
              <w:rPr>
                <w:rFonts w:ascii="Calibri" w:eastAsia="Times New Roman" w:hAnsi="Calibri" w:cs="Times New Roman"/>
                <w:color w:val="000000"/>
                <w:sz w:val="18"/>
                <w:szCs w:val="18"/>
                <w:highlight w:val="yellow"/>
              </w:rPr>
              <w:t>Add the additional listed features</w:t>
            </w:r>
          </w:p>
        </w:tc>
        <w:tc>
          <w:tcPr>
            <w:tcW w:w="2620" w:type="dxa"/>
            <w:tcBorders>
              <w:top w:val="nil"/>
              <w:left w:val="nil"/>
              <w:bottom w:val="single" w:sz="4" w:space="0" w:color="auto"/>
              <w:right w:val="single" w:sz="4" w:space="0" w:color="auto"/>
            </w:tcBorders>
            <w:shd w:val="clear" w:color="auto" w:fill="auto"/>
            <w:hideMark/>
          </w:tcPr>
          <w:p w14:paraId="39EA720A" w14:textId="227E6363" w:rsidR="007F5024" w:rsidRPr="002A19D8" w:rsidRDefault="002A19D8" w:rsidP="00082EC3">
            <w:pPr>
              <w:spacing w:after="0" w:line="240" w:lineRule="auto"/>
              <w:rPr>
                <w:rFonts w:ascii="Calibri" w:eastAsia="Times New Roman" w:hAnsi="Calibri" w:cs="Times New Roman"/>
                <w:color w:val="000000"/>
                <w:sz w:val="18"/>
                <w:szCs w:val="18"/>
                <w:highlight w:val="yellow"/>
              </w:rPr>
            </w:pPr>
            <w:r w:rsidRPr="002A19D8">
              <w:rPr>
                <w:rFonts w:ascii="Calibri" w:eastAsia="Times New Roman" w:hAnsi="Calibri" w:cs="Times New Roman"/>
                <w:color w:val="000000"/>
                <w:sz w:val="18"/>
                <w:szCs w:val="18"/>
                <w:highlight w:val="yellow"/>
              </w:rPr>
              <w:t>Revised</w:t>
            </w:r>
            <w:r w:rsidR="007F5024" w:rsidRPr="002A19D8">
              <w:rPr>
                <w:rFonts w:ascii="Calibri" w:eastAsia="Times New Roman" w:hAnsi="Calibri" w:cs="Times New Roman"/>
                <w:color w:val="000000"/>
                <w:sz w:val="18"/>
                <w:szCs w:val="18"/>
                <w:highlight w:val="yellow"/>
              </w:rPr>
              <w:t>.</w:t>
            </w:r>
          </w:p>
          <w:p w14:paraId="7225C8F0" w14:textId="77777777" w:rsidR="007F5024" w:rsidRPr="002A19D8" w:rsidRDefault="007F5024" w:rsidP="00082EC3">
            <w:pPr>
              <w:spacing w:after="0" w:line="240" w:lineRule="auto"/>
              <w:rPr>
                <w:rFonts w:ascii="Calibri" w:eastAsia="Times New Roman" w:hAnsi="Calibri" w:cs="Times New Roman"/>
                <w:color w:val="000000"/>
                <w:sz w:val="18"/>
                <w:szCs w:val="18"/>
                <w:highlight w:val="yellow"/>
              </w:rPr>
            </w:pPr>
          </w:p>
          <w:p w14:paraId="63C33CA7" w14:textId="42D91FFB" w:rsidR="007F5024" w:rsidRPr="002A19D8" w:rsidRDefault="002A19D8" w:rsidP="00E01E2F">
            <w:pPr>
              <w:spacing w:after="0" w:line="240" w:lineRule="auto"/>
              <w:rPr>
                <w:rFonts w:ascii="Calibri" w:eastAsia="Times New Roman" w:hAnsi="Calibri" w:cs="Times New Roman"/>
                <w:color w:val="000000"/>
                <w:sz w:val="18"/>
                <w:szCs w:val="18"/>
                <w:highlight w:val="yellow"/>
              </w:rPr>
            </w:pPr>
            <w:r w:rsidRPr="002A19D8">
              <w:rPr>
                <w:rFonts w:ascii="Calibri" w:eastAsia="Times New Roman" w:hAnsi="Calibri" w:cs="Times New Roman"/>
                <w:color w:val="000000"/>
                <w:sz w:val="18"/>
                <w:szCs w:val="18"/>
                <w:highlight w:val="yellow"/>
              </w:rPr>
              <w:t xml:space="preserve">Added multi-TID AMPDU into the feature list. </w:t>
            </w:r>
            <w:proofErr w:type="gramStart"/>
            <w:r w:rsidRPr="002A19D8">
              <w:rPr>
                <w:rFonts w:ascii="Calibri" w:eastAsia="Times New Roman" w:hAnsi="Calibri" w:cs="Times New Roman"/>
                <w:color w:val="000000"/>
                <w:sz w:val="18"/>
                <w:szCs w:val="18"/>
                <w:highlight w:val="yellow"/>
              </w:rPr>
              <w:t>However</w:t>
            </w:r>
            <w:proofErr w:type="gramEnd"/>
            <w:r w:rsidRPr="002A19D8">
              <w:rPr>
                <w:rFonts w:ascii="Calibri" w:eastAsia="Times New Roman" w:hAnsi="Calibri" w:cs="Times New Roman"/>
                <w:color w:val="000000"/>
                <w:sz w:val="18"/>
                <w:szCs w:val="18"/>
                <w:highlight w:val="yellow"/>
              </w:rPr>
              <w:t xml:space="preserve"> A-control field mandatory/optional nature is not easy to cleanly described and its mandatory/optional status is depend on other conditions, so it’s not included in the list. </w:t>
            </w:r>
          </w:p>
          <w:p w14:paraId="0AFF5B1C" w14:textId="77777777" w:rsidR="002A19D8" w:rsidRPr="002A19D8" w:rsidRDefault="002A19D8" w:rsidP="00E01E2F">
            <w:pPr>
              <w:spacing w:after="0" w:line="240" w:lineRule="auto"/>
              <w:rPr>
                <w:rFonts w:ascii="Calibri" w:eastAsia="Times New Roman" w:hAnsi="Calibri" w:cs="Times New Roman"/>
                <w:color w:val="000000"/>
                <w:sz w:val="18"/>
                <w:szCs w:val="18"/>
                <w:highlight w:val="yellow"/>
              </w:rPr>
            </w:pPr>
          </w:p>
          <w:p w14:paraId="0156F6F9" w14:textId="1F1174A1" w:rsidR="002A19D8" w:rsidRPr="002A19D8" w:rsidRDefault="002A19D8" w:rsidP="00E01E2F">
            <w:pPr>
              <w:spacing w:after="0" w:line="240" w:lineRule="auto"/>
              <w:rPr>
                <w:rFonts w:ascii="Calibri" w:eastAsia="Times New Roman" w:hAnsi="Calibri" w:cs="Times New Roman"/>
                <w:color w:val="000000"/>
                <w:sz w:val="18"/>
                <w:szCs w:val="18"/>
                <w:highlight w:val="yellow"/>
              </w:rPr>
            </w:pPr>
            <w:proofErr w:type="spellStart"/>
            <w:r w:rsidRPr="002A19D8">
              <w:rPr>
                <w:rStyle w:val="CommentReference"/>
                <w:sz w:val="18"/>
                <w:szCs w:val="18"/>
                <w:highlight w:val="yellow"/>
              </w:rPr>
              <w:t>TGax</w:t>
            </w:r>
            <w:proofErr w:type="spellEnd"/>
            <w:r w:rsidRPr="002A19D8">
              <w:rPr>
                <w:rStyle w:val="CommentReference"/>
                <w:sz w:val="18"/>
                <w:szCs w:val="18"/>
                <w:highlight w:val="yellow"/>
              </w:rPr>
              <w:t xml:space="preserve"> Editor to make changes as shown in </w:t>
            </w:r>
            <w:r w:rsidRPr="002A19D8">
              <w:rPr>
                <w:rFonts w:ascii="Calibri" w:eastAsia="Times New Roman" w:hAnsi="Calibri" w:cs="Times New Roman"/>
                <w:color w:val="000000"/>
                <w:sz w:val="18"/>
                <w:szCs w:val="18"/>
                <w:highlight w:val="yellow"/>
              </w:rPr>
              <w:t xml:space="preserve">doc#11-17-xx-CR-4.3.14a </w:t>
            </w:r>
            <w:r w:rsidRPr="002A19D8">
              <w:rPr>
                <w:rStyle w:val="CommentReference"/>
                <w:sz w:val="18"/>
                <w:szCs w:val="18"/>
                <w:highlight w:val="yellow"/>
              </w:rPr>
              <w:t>under all headings that contain CID 3149.</w:t>
            </w:r>
          </w:p>
          <w:p w14:paraId="527B537E" w14:textId="7CB26B17" w:rsidR="007F5024" w:rsidRPr="002A19D8" w:rsidRDefault="007F5024" w:rsidP="00082EC3">
            <w:pPr>
              <w:spacing w:after="0" w:line="240" w:lineRule="auto"/>
              <w:rPr>
                <w:rFonts w:ascii="Calibri" w:eastAsia="Times New Roman" w:hAnsi="Calibri" w:cs="Times New Roman"/>
                <w:color w:val="000000"/>
                <w:sz w:val="18"/>
                <w:szCs w:val="18"/>
                <w:highlight w:val="yellow"/>
              </w:rPr>
            </w:pPr>
          </w:p>
        </w:tc>
      </w:tr>
      <w:tr w:rsidR="007F5024" w:rsidRPr="007544DB" w14:paraId="1223A6F4"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6B42C7C5"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9616</w:t>
            </w:r>
          </w:p>
        </w:tc>
        <w:tc>
          <w:tcPr>
            <w:tcW w:w="800" w:type="dxa"/>
            <w:tcBorders>
              <w:top w:val="nil"/>
              <w:left w:val="nil"/>
              <w:bottom w:val="single" w:sz="4" w:space="0" w:color="auto"/>
              <w:right w:val="single" w:sz="4" w:space="0" w:color="auto"/>
            </w:tcBorders>
            <w:shd w:val="clear" w:color="auto" w:fill="auto"/>
            <w:hideMark/>
          </w:tcPr>
          <w:p w14:paraId="7BF6B6D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48</w:t>
            </w:r>
          </w:p>
        </w:tc>
        <w:tc>
          <w:tcPr>
            <w:tcW w:w="2920" w:type="dxa"/>
            <w:tcBorders>
              <w:top w:val="nil"/>
              <w:left w:val="nil"/>
              <w:bottom w:val="single" w:sz="4" w:space="0" w:color="auto"/>
              <w:right w:val="single" w:sz="4" w:space="0" w:color="auto"/>
            </w:tcBorders>
            <w:shd w:val="clear" w:color="auto" w:fill="auto"/>
            <w:hideMark/>
          </w:tcPr>
          <w:p w14:paraId="42D1540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other important HE MAC features are not included.</w:t>
            </w:r>
            <w:r w:rsidRPr="007544DB">
              <w:rPr>
                <w:rFonts w:ascii="Calibri" w:eastAsia="Times New Roman" w:hAnsi="Calibri" w:cs="Times New Roman"/>
                <w:color w:val="000000"/>
                <w:sz w:val="18"/>
                <w:szCs w:val="18"/>
              </w:rPr>
              <w:br/>
              <w:t>For example, two NAV operation, Spatial reuse operation,</w:t>
            </w:r>
            <w:r w:rsidRPr="007544DB">
              <w:rPr>
                <w:rFonts w:ascii="Calibri" w:eastAsia="Times New Roman" w:hAnsi="Calibri" w:cs="Times New Roman"/>
                <w:color w:val="000000"/>
                <w:sz w:val="18"/>
                <w:szCs w:val="18"/>
              </w:rPr>
              <w:br/>
              <w:t>Operating mode indication mechanism.</w:t>
            </w:r>
          </w:p>
        </w:tc>
        <w:tc>
          <w:tcPr>
            <w:tcW w:w="2680" w:type="dxa"/>
            <w:tcBorders>
              <w:top w:val="nil"/>
              <w:left w:val="nil"/>
              <w:bottom w:val="single" w:sz="4" w:space="0" w:color="auto"/>
              <w:right w:val="single" w:sz="4" w:space="0" w:color="auto"/>
            </w:tcBorders>
            <w:shd w:val="clear" w:color="auto" w:fill="auto"/>
            <w:hideMark/>
          </w:tcPr>
          <w:p w14:paraId="7392AA5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Please include other important HE MAC features.</w:t>
            </w:r>
          </w:p>
        </w:tc>
        <w:tc>
          <w:tcPr>
            <w:tcW w:w="2620" w:type="dxa"/>
            <w:tcBorders>
              <w:top w:val="nil"/>
              <w:left w:val="nil"/>
              <w:bottom w:val="single" w:sz="4" w:space="0" w:color="auto"/>
              <w:right w:val="single" w:sz="4" w:space="0" w:color="auto"/>
            </w:tcBorders>
            <w:shd w:val="clear" w:color="auto" w:fill="auto"/>
            <w:hideMark/>
          </w:tcPr>
          <w:p w14:paraId="0E1471FA"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61D0BE3F" w14:textId="77777777" w:rsidR="007F5024" w:rsidRDefault="007F5024" w:rsidP="007544DB">
            <w:pPr>
              <w:spacing w:after="0" w:line="240" w:lineRule="auto"/>
              <w:rPr>
                <w:rFonts w:ascii="Calibri" w:eastAsia="Times New Roman" w:hAnsi="Calibri" w:cs="Times New Roman"/>
                <w:color w:val="000000"/>
                <w:sz w:val="18"/>
                <w:szCs w:val="18"/>
              </w:rPr>
            </w:pPr>
          </w:p>
          <w:p w14:paraId="5C9D1B0D" w14:textId="04D11305" w:rsidR="007F5024" w:rsidRPr="007544DB" w:rsidRDefault="008712E9"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Added these features</w:t>
            </w:r>
            <w:r w:rsidR="007F5024">
              <w:rPr>
                <w:rFonts w:ascii="Calibri" w:eastAsia="Times New Roman" w:hAnsi="Calibri" w:cs="Times New Roman"/>
                <w:color w:val="000000"/>
                <w:sz w:val="18"/>
                <w:szCs w:val="18"/>
              </w:rPr>
              <w:t xml:space="preserve"> to the listed feature. </w:t>
            </w: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9616.</w:t>
            </w:r>
          </w:p>
        </w:tc>
      </w:tr>
      <w:tr w:rsidR="007F5024" w:rsidRPr="007544DB" w14:paraId="0920A111"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7CC8A153" w14:textId="41652F34"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5120</w:t>
            </w:r>
          </w:p>
        </w:tc>
        <w:tc>
          <w:tcPr>
            <w:tcW w:w="800" w:type="dxa"/>
            <w:tcBorders>
              <w:top w:val="nil"/>
              <w:left w:val="nil"/>
              <w:bottom w:val="single" w:sz="4" w:space="0" w:color="auto"/>
              <w:right w:val="single" w:sz="4" w:space="0" w:color="auto"/>
            </w:tcBorders>
            <w:shd w:val="clear" w:color="auto" w:fill="auto"/>
            <w:hideMark/>
          </w:tcPr>
          <w:p w14:paraId="37E1E05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49</w:t>
            </w:r>
          </w:p>
        </w:tc>
        <w:tc>
          <w:tcPr>
            <w:tcW w:w="2920" w:type="dxa"/>
            <w:tcBorders>
              <w:top w:val="nil"/>
              <w:left w:val="nil"/>
              <w:bottom w:val="single" w:sz="4" w:space="0" w:color="auto"/>
              <w:right w:val="single" w:sz="4" w:space="0" w:color="auto"/>
            </w:tcBorders>
            <w:shd w:val="clear" w:color="auto" w:fill="auto"/>
            <w:hideMark/>
          </w:tcPr>
          <w:p w14:paraId="6F67644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There is entire MAC section called UL MU.  This needs to be added to the list</w:t>
            </w:r>
          </w:p>
        </w:tc>
        <w:tc>
          <w:tcPr>
            <w:tcW w:w="2680" w:type="dxa"/>
            <w:tcBorders>
              <w:top w:val="nil"/>
              <w:left w:val="nil"/>
              <w:bottom w:val="single" w:sz="4" w:space="0" w:color="auto"/>
              <w:right w:val="single" w:sz="4" w:space="0" w:color="auto"/>
            </w:tcBorders>
            <w:shd w:val="clear" w:color="auto" w:fill="auto"/>
            <w:hideMark/>
          </w:tcPr>
          <w:p w14:paraId="6C7FFF3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03E7D61D"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Rejected.</w:t>
            </w:r>
          </w:p>
          <w:p w14:paraId="37FE7524" w14:textId="77777777" w:rsidR="007F5024"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p>
          <w:p w14:paraId="056EDCFE" w14:textId="61D248EC" w:rsidR="007F5024" w:rsidRPr="007544DB" w:rsidRDefault="007F5024" w:rsidP="001B6A5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UL OFDMA and UL MU-MIMO have </w:t>
            </w:r>
            <w:r w:rsidR="001B6A59">
              <w:rPr>
                <w:rFonts w:ascii="Calibri" w:eastAsia="Times New Roman" w:hAnsi="Calibri" w:cs="Times New Roman"/>
                <w:color w:val="000000"/>
                <w:sz w:val="18"/>
                <w:szCs w:val="18"/>
              </w:rPr>
              <w:t xml:space="preserve">already </w:t>
            </w:r>
            <w:r>
              <w:rPr>
                <w:rFonts w:ascii="Calibri" w:eastAsia="Times New Roman" w:hAnsi="Calibri" w:cs="Times New Roman"/>
                <w:color w:val="000000"/>
                <w:sz w:val="18"/>
                <w:szCs w:val="18"/>
              </w:rPr>
              <w:t xml:space="preserve">been listed in the </w:t>
            </w:r>
            <w:r w:rsidR="001B6A59">
              <w:rPr>
                <w:rFonts w:ascii="Calibri" w:eastAsia="Times New Roman" w:hAnsi="Calibri" w:cs="Times New Roman"/>
                <w:color w:val="000000"/>
                <w:sz w:val="18"/>
                <w:szCs w:val="18"/>
              </w:rPr>
              <w:t xml:space="preserve">feature </w:t>
            </w:r>
            <w:r>
              <w:rPr>
                <w:rFonts w:ascii="Calibri" w:eastAsia="Times New Roman" w:hAnsi="Calibri" w:cs="Times New Roman"/>
                <w:color w:val="000000"/>
                <w:sz w:val="18"/>
                <w:szCs w:val="18"/>
              </w:rPr>
              <w:t xml:space="preserve">list. </w:t>
            </w:r>
          </w:p>
        </w:tc>
      </w:tr>
      <w:tr w:rsidR="007F5024" w:rsidRPr="007544DB" w14:paraId="31AD13DF"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43CFC3C5" w14:textId="37E0C1A4"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5121</w:t>
            </w:r>
          </w:p>
        </w:tc>
        <w:tc>
          <w:tcPr>
            <w:tcW w:w="800" w:type="dxa"/>
            <w:tcBorders>
              <w:top w:val="nil"/>
              <w:left w:val="nil"/>
              <w:bottom w:val="single" w:sz="4" w:space="0" w:color="auto"/>
              <w:right w:val="single" w:sz="4" w:space="0" w:color="auto"/>
            </w:tcBorders>
            <w:shd w:val="clear" w:color="auto" w:fill="auto"/>
            <w:hideMark/>
          </w:tcPr>
          <w:p w14:paraId="1496380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49</w:t>
            </w:r>
          </w:p>
        </w:tc>
        <w:tc>
          <w:tcPr>
            <w:tcW w:w="2920" w:type="dxa"/>
            <w:tcBorders>
              <w:top w:val="nil"/>
              <w:left w:val="nil"/>
              <w:bottom w:val="single" w:sz="4" w:space="0" w:color="auto"/>
              <w:right w:val="single" w:sz="4" w:space="0" w:color="auto"/>
            </w:tcBorders>
            <w:shd w:val="clear" w:color="auto" w:fill="auto"/>
            <w:hideMark/>
          </w:tcPr>
          <w:p w14:paraId="61F1429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There is entire MAC section called Spatial Reuse.  This needs to be added to the list</w:t>
            </w:r>
          </w:p>
        </w:tc>
        <w:tc>
          <w:tcPr>
            <w:tcW w:w="2680" w:type="dxa"/>
            <w:tcBorders>
              <w:top w:val="nil"/>
              <w:left w:val="nil"/>
              <w:bottom w:val="single" w:sz="4" w:space="0" w:color="auto"/>
              <w:right w:val="single" w:sz="4" w:space="0" w:color="auto"/>
            </w:tcBorders>
            <w:shd w:val="clear" w:color="auto" w:fill="auto"/>
            <w:hideMark/>
          </w:tcPr>
          <w:p w14:paraId="7F95261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1C2E79F4"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024B8C4D" w14:textId="77777777" w:rsidR="007F5024" w:rsidRDefault="007F5024" w:rsidP="007544DB">
            <w:pPr>
              <w:spacing w:after="0" w:line="240" w:lineRule="auto"/>
              <w:rPr>
                <w:rFonts w:ascii="Calibri" w:eastAsia="Times New Roman" w:hAnsi="Calibri" w:cs="Times New Roman"/>
                <w:color w:val="000000"/>
                <w:sz w:val="18"/>
                <w:szCs w:val="18"/>
              </w:rPr>
            </w:pPr>
          </w:p>
          <w:p w14:paraId="17E47018" w14:textId="6905F347"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spatial reuse to the list. </w:t>
            </w:r>
            <w:proofErr w:type="spellStart"/>
            <w:r w:rsidR="001B6A59" w:rsidRPr="00613CF1">
              <w:rPr>
                <w:rStyle w:val="CommentReference"/>
                <w:sz w:val="18"/>
                <w:szCs w:val="18"/>
              </w:rPr>
              <w:t>TGax</w:t>
            </w:r>
            <w:proofErr w:type="spellEnd"/>
            <w:r w:rsidR="001B6A59" w:rsidRPr="00613CF1">
              <w:rPr>
                <w:rStyle w:val="CommentReference"/>
                <w:sz w:val="18"/>
                <w:szCs w:val="18"/>
              </w:rPr>
              <w:t xml:space="preserve"> Editor to make changes as shown in </w:t>
            </w:r>
            <w:r w:rsidR="001B6A59">
              <w:rPr>
                <w:rFonts w:ascii="Calibri" w:eastAsia="Times New Roman" w:hAnsi="Calibri" w:cs="Times New Roman"/>
                <w:color w:val="000000"/>
                <w:sz w:val="18"/>
                <w:szCs w:val="18"/>
              </w:rPr>
              <w:t>doc#11-17-xx-CR-4.3.14a</w:t>
            </w:r>
            <w:r w:rsidR="001B6A59" w:rsidRPr="00613CF1">
              <w:rPr>
                <w:rFonts w:ascii="Calibri" w:eastAsia="Times New Roman" w:hAnsi="Calibri" w:cs="Times New Roman"/>
                <w:color w:val="000000"/>
                <w:sz w:val="18"/>
                <w:szCs w:val="18"/>
              </w:rPr>
              <w:t xml:space="preserve"> </w:t>
            </w:r>
            <w:r w:rsidR="001B6A59" w:rsidRPr="00613CF1">
              <w:rPr>
                <w:rStyle w:val="CommentReference"/>
                <w:sz w:val="18"/>
                <w:szCs w:val="18"/>
              </w:rPr>
              <w:t>under all heading</w:t>
            </w:r>
            <w:r w:rsidR="001B6A59">
              <w:rPr>
                <w:rStyle w:val="CommentReference"/>
                <w:sz w:val="18"/>
                <w:szCs w:val="18"/>
              </w:rPr>
              <w:t>s that contain CID 5121.</w:t>
            </w:r>
          </w:p>
        </w:tc>
      </w:tr>
      <w:tr w:rsidR="007F5024" w:rsidRPr="007544DB" w14:paraId="5E3779EF"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57E032F8" w14:textId="3E093538"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6233</w:t>
            </w:r>
          </w:p>
        </w:tc>
        <w:tc>
          <w:tcPr>
            <w:tcW w:w="800" w:type="dxa"/>
            <w:tcBorders>
              <w:top w:val="nil"/>
              <w:left w:val="nil"/>
              <w:bottom w:val="single" w:sz="4" w:space="0" w:color="auto"/>
              <w:right w:val="single" w:sz="4" w:space="0" w:color="auto"/>
            </w:tcBorders>
            <w:shd w:val="clear" w:color="auto" w:fill="auto"/>
            <w:hideMark/>
          </w:tcPr>
          <w:p w14:paraId="4F102F9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51</w:t>
            </w:r>
          </w:p>
        </w:tc>
        <w:tc>
          <w:tcPr>
            <w:tcW w:w="2920" w:type="dxa"/>
            <w:tcBorders>
              <w:top w:val="nil"/>
              <w:left w:val="nil"/>
              <w:bottom w:val="single" w:sz="4" w:space="0" w:color="auto"/>
              <w:right w:val="single" w:sz="4" w:space="0" w:color="auto"/>
            </w:tcBorders>
            <w:shd w:val="clear" w:color="auto" w:fill="auto"/>
            <w:hideMark/>
          </w:tcPr>
          <w:p w14:paraId="3AFE38A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Is this "basic trigger" or "Basic Trigger"? The usage is inconsistent even on this page. In a list of what is mandatory it should be clear.</w:t>
            </w:r>
          </w:p>
        </w:tc>
        <w:tc>
          <w:tcPr>
            <w:tcW w:w="2680" w:type="dxa"/>
            <w:tcBorders>
              <w:top w:val="nil"/>
              <w:left w:val="nil"/>
              <w:bottom w:val="single" w:sz="4" w:space="0" w:color="auto"/>
              <w:right w:val="single" w:sz="4" w:space="0" w:color="auto"/>
            </w:tcBorders>
            <w:shd w:val="clear" w:color="auto" w:fill="auto"/>
            <w:hideMark/>
          </w:tcPr>
          <w:p w14:paraId="45D02A1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to "Basic Trigger".</w:t>
            </w:r>
          </w:p>
        </w:tc>
        <w:tc>
          <w:tcPr>
            <w:tcW w:w="2620" w:type="dxa"/>
            <w:tcBorders>
              <w:top w:val="nil"/>
              <w:left w:val="nil"/>
              <w:bottom w:val="single" w:sz="4" w:space="0" w:color="auto"/>
              <w:right w:val="single" w:sz="4" w:space="0" w:color="auto"/>
            </w:tcBorders>
            <w:shd w:val="clear" w:color="auto" w:fill="auto"/>
            <w:hideMark/>
          </w:tcPr>
          <w:p w14:paraId="56ECF513" w14:textId="48D580A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4574D7">
              <w:rPr>
                <w:rFonts w:ascii="Calibri" w:eastAsia="Times New Roman" w:hAnsi="Calibri" w:cs="Times New Roman"/>
                <w:color w:val="000000"/>
                <w:sz w:val="18"/>
                <w:szCs w:val="18"/>
              </w:rPr>
              <w:t>Agreed</w:t>
            </w:r>
            <w:r>
              <w:rPr>
                <w:rFonts w:ascii="Calibri" w:eastAsia="Times New Roman" w:hAnsi="Calibri" w:cs="Times New Roman"/>
                <w:color w:val="000000"/>
                <w:sz w:val="18"/>
                <w:szCs w:val="18"/>
              </w:rPr>
              <w:t>.</w:t>
            </w:r>
          </w:p>
          <w:p w14:paraId="4401E5FC" w14:textId="77777777" w:rsidR="007F5024" w:rsidRDefault="007F5024" w:rsidP="007544DB">
            <w:pPr>
              <w:spacing w:after="0" w:line="240" w:lineRule="auto"/>
              <w:rPr>
                <w:rFonts w:ascii="Calibri" w:eastAsia="Times New Roman" w:hAnsi="Calibri" w:cs="Times New Roman"/>
                <w:color w:val="000000"/>
                <w:sz w:val="18"/>
                <w:szCs w:val="18"/>
              </w:rPr>
            </w:pPr>
          </w:p>
          <w:p w14:paraId="5DECBDBA" w14:textId="35D65628" w:rsidR="007F5024" w:rsidRPr="007544DB" w:rsidRDefault="004574D7"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 xml:space="preserve">s that contain CID </w:t>
            </w:r>
            <w:r w:rsidR="00B13ADF">
              <w:rPr>
                <w:rStyle w:val="CommentReference"/>
                <w:sz w:val="18"/>
                <w:szCs w:val="18"/>
              </w:rPr>
              <w:t>6233</w:t>
            </w:r>
            <w:r>
              <w:rPr>
                <w:rStyle w:val="CommentReference"/>
                <w:sz w:val="18"/>
                <w:szCs w:val="18"/>
              </w:rPr>
              <w:t>.</w:t>
            </w:r>
          </w:p>
        </w:tc>
      </w:tr>
      <w:tr w:rsidR="007F5024" w:rsidRPr="007544DB" w14:paraId="7FBE78C7"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114DBF36" w14:textId="5B82CD11"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8341</w:t>
            </w:r>
          </w:p>
        </w:tc>
        <w:tc>
          <w:tcPr>
            <w:tcW w:w="800" w:type="dxa"/>
            <w:tcBorders>
              <w:top w:val="nil"/>
              <w:left w:val="nil"/>
              <w:bottom w:val="single" w:sz="4" w:space="0" w:color="auto"/>
              <w:right w:val="single" w:sz="4" w:space="0" w:color="auto"/>
            </w:tcBorders>
            <w:shd w:val="clear" w:color="auto" w:fill="auto"/>
            <w:hideMark/>
          </w:tcPr>
          <w:p w14:paraId="6EAD37F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51</w:t>
            </w:r>
          </w:p>
        </w:tc>
        <w:tc>
          <w:tcPr>
            <w:tcW w:w="2920" w:type="dxa"/>
            <w:tcBorders>
              <w:top w:val="nil"/>
              <w:left w:val="nil"/>
              <w:bottom w:val="single" w:sz="4" w:space="0" w:color="auto"/>
              <w:right w:val="single" w:sz="4" w:space="0" w:color="auto"/>
            </w:tcBorders>
            <w:shd w:val="clear" w:color="auto" w:fill="auto"/>
            <w:hideMark/>
          </w:tcPr>
          <w:p w14:paraId="06498F5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There are other Trigger Frame variants that HE-STAs are required  to support, such as MU-RTS, MU-BAR and BSRQ</w:t>
            </w:r>
          </w:p>
        </w:tc>
        <w:tc>
          <w:tcPr>
            <w:tcW w:w="2680" w:type="dxa"/>
            <w:tcBorders>
              <w:top w:val="nil"/>
              <w:left w:val="nil"/>
              <w:bottom w:val="single" w:sz="4" w:space="0" w:color="auto"/>
              <w:right w:val="single" w:sz="4" w:space="0" w:color="auto"/>
            </w:tcBorders>
            <w:shd w:val="clear" w:color="auto" w:fill="auto"/>
            <w:hideMark/>
          </w:tcPr>
          <w:p w14:paraId="4F0C0F6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Change the feature statement on line 51 of this </w:t>
            </w:r>
            <w:proofErr w:type="spellStart"/>
            <w:r w:rsidRPr="007544DB">
              <w:rPr>
                <w:rFonts w:ascii="Calibri" w:eastAsia="Times New Roman" w:hAnsi="Calibri" w:cs="Times New Roman"/>
                <w:color w:val="000000"/>
                <w:sz w:val="18"/>
                <w:szCs w:val="18"/>
              </w:rPr>
              <w:t>subclause</w:t>
            </w:r>
            <w:proofErr w:type="spellEnd"/>
            <w:r w:rsidRPr="007544DB">
              <w:rPr>
                <w:rFonts w:ascii="Calibri" w:eastAsia="Times New Roman" w:hAnsi="Calibri" w:cs="Times New Roman"/>
                <w:color w:val="000000"/>
                <w:sz w:val="18"/>
                <w:szCs w:val="18"/>
              </w:rPr>
              <w:t xml:space="preserve"> to "Mandatory support for basic, MU-RTS, MU-BAR and BSRQ trigger frames."</w:t>
            </w:r>
          </w:p>
        </w:tc>
        <w:tc>
          <w:tcPr>
            <w:tcW w:w="2620" w:type="dxa"/>
            <w:tcBorders>
              <w:top w:val="nil"/>
              <w:left w:val="nil"/>
              <w:bottom w:val="single" w:sz="4" w:space="0" w:color="auto"/>
              <w:right w:val="single" w:sz="4" w:space="0" w:color="auto"/>
            </w:tcBorders>
            <w:shd w:val="clear" w:color="auto" w:fill="auto"/>
            <w:hideMark/>
          </w:tcPr>
          <w:p w14:paraId="3FC79F0A"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682D2BAE" w14:textId="77777777" w:rsidR="007F5024" w:rsidRDefault="007F5024" w:rsidP="007544DB">
            <w:pPr>
              <w:spacing w:after="0" w:line="240" w:lineRule="auto"/>
              <w:rPr>
                <w:rFonts w:ascii="Calibri" w:eastAsia="Times New Roman" w:hAnsi="Calibri" w:cs="Times New Roman"/>
                <w:color w:val="000000"/>
                <w:sz w:val="18"/>
                <w:szCs w:val="18"/>
              </w:rPr>
            </w:pPr>
          </w:p>
          <w:p w14:paraId="1CB8FC94" w14:textId="46E59BE5" w:rsidR="007F5024" w:rsidRPr="007544DB" w:rsidRDefault="00B13ADF"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8341.</w:t>
            </w:r>
          </w:p>
        </w:tc>
      </w:tr>
      <w:tr w:rsidR="007F5024" w:rsidRPr="007544DB" w14:paraId="11DFAB17"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492C6147" w14:textId="77777777" w:rsidR="007F5024" w:rsidRPr="00E84F89" w:rsidRDefault="007F5024" w:rsidP="007544DB">
            <w:pPr>
              <w:spacing w:after="0" w:line="240" w:lineRule="auto"/>
              <w:jc w:val="right"/>
              <w:rPr>
                <w:rFonts w:ascii="Calibri" w:eastAsia="Times New Roman" w:hAnsi="Calibri" w:cs="Times New Roman"/>
                <w:color w:val="000000"/>
                <w:sz w:val="18"/>
                <w:szCs w:val="18"/>
                <w:highlight w:val="yellow"/>
              </w:rPr>
            </w:pPr>
            <w:r w:rsidRPr="00E84F89">
              <w:rPr>
                <w:rFonts w:ascii="Calibri" w:eastAsia="Times New Roman" w:hAnsi="Calibri" w:cs="Times New Roman"/>
                <w:color w:val="000000"/>
                <w:sz w:val="18"/>
                <w:szCs w:val="18"/>
                <w:highlight w:val="yellow"/>
              </w:rPr>
              <w:t>7702</w:t>
            </w:r>
          </w:p>
        </w:tc>
        <w:tc>
          <w:tcPr>
            <w:tcW w:w="800" w:type="dxa"/>
            <w:tcBorders>
              <w:top w:val="nil"/>
              <w:left w:val="nil"/>
              <w:bottom w:val="single" w:sz="4" w:space="0" w:color="auto"/>
              <w:right w:val="single" w:sz="4" w:space="0" w:color="auto"/>
            </w:tcBorders>
            <w:shd w:val="clear" w:color="auto" w:fill="auto"/>
            <w:hideMark/>
          </w:tcPr>
          <w:p w14:paraId="469CCBB7" w14:textId="77777777" w:rsidR="007F5024" w:rsidRPr="00E84F89" w:rsidRDefault="007F5024" w:rsidP="007544DB">
            <w:pPr>
              <w:spacing w:after="0" w:line="240" w:lineRule="auto"/>
              <w:rPr>
                <w:rFonts w:ascii="Calibri" w:eastAsia="Times New Roman" w:hAnsi="Calibri" w:cs="Times New Roman"/>
                <w:color w:val="000000"/>
                <w:sz w:val="18"/>
                <w:szCs w:val="18"/>
                <w:highlight w:val="yellow"/>
              </w:rPr>
            </w:pPr>
            <w:r w:rsidRPr="00E84F89">
              <w:rPr>
                <w:rFonts w:ascii="Calibri" w:eastAsia="Times New Roman" w:hAnsi="Calibri" w:cs="Times New Roman"/>
                <w:color w:val="000000"/>
                <w:sz w:val="18"/>
                <w:szCs w:val="18"/>
                <w:highlight w:val="yellow"/>
              </w:rPr>
              <w:t>52</w:t>
            </w:r>
          </w:p>
        </w:tc>
        <w:tc>
          <w:tcPr>
            <w:tcW w:w="2920" w:type="dxa"/>
            <w:tcBorders>
              <w:top w:val="nil"/>
              <w:left w:val="nil"/>
              <w:bottom w:val="single" w:sz="4" w:space="0" w:color="auto"/>
              <w:right w:val="single" w:sz="4" w:space="0" w:color="auto"/>
            </w:tcBorders>
            <w:shd w:val="clear" w:color="auto" w:fill="auto"/>
            <w:hideMark/>
          </w:tcPr>
          <w:p w14:paraId="08400D0A" w14:textId="77777777" w:rsidR="007F5024" w:rsidRPr="00E84F89" w:rsidRDefault="007F5024" w:rsidP="007544DB">
            <w:pPr>
              <w:spacing w:after="0" w:line="240" w:lineRule="auto"/>
              <w:rPr>
                <w:rFonts w:ascii="Calibri" w:eastAsia="Times New Roman" w:hAnsi="Calibri" w:cs="Times New Roman"/>
                <w:color w:val="000000"/>
                <w:sz w:val="18"/>
                <w:szCs w:val="18"/>
                <w:highlight w:val="yellow"/>
              </w:rPr>
            </w:pPr>
            <w:r w:rsidRPr="00E84F89">
              <w:rPr>
                <w:rFonts w:ascii="Calibri" w:eastAsia="Times New Roman" w:hAnsi="Calibri" w:cs="Times New Roman"/>
                <w:color w:val="000000"/>
                <w:sz w:val="18"/>
                <w:szCs w:val="18"/>
                <w:highlight w:val="yellow"/>
              </w:rPr>
              <w:t>What is "dynamic fragmentation level 0"? (The PICS has no reference for it, either)</w:t>
            </w:r>
          </w:p>
        </w:tc>
        <w:tc>
          <w:tcPr>
            <w:tcW w:w="2680" w:type="dxa"/>
            <w:tcBorders>
              <w:top w:val="nil"/>
              <w:left w:val="nil"/>
              <w:bottom w:val="single" w:sz="4" w:space="0" w:color="auto"/>
              <w:right w:val="single" w:sz="4" w:space="0" w:color="auto"/>
            </w:tcBorders>
            <w:shd w:val="clear" w:color="auto" w:fill="auto"/>
            <w:hideMark/>
          </w:tcPr>
          <w:p w14:paraId="1C40FF25" w14:textId="77777777" w:rsidR="007F5024" w:rsidRPr="00E84F89" w:rsidRDefault="007F5024" w:rsidP="007544DB">
            <w:pPr>
              <w:spacing w:after="0" w:line="240" w:lineRule="auto"/>
              <w:rPr>
                <w:rFonts w:ascii="Calibri" w:eastAsia="Times New Roman" w:hAnsi="Calibri" w:cs="Times New Roman"/>
                <w:color w:val="000000"/>
                <w:sz w:val="18"/>
                <w:szCs w:val="18"/>
                <w:highlight w:val="yellow"/>
              </w:rPr>
            </w:pPr>
            <w:r w:rsidRPr="00E84F89">
              <w:rPr>
                <w:rFonts w:ascii="Calibri" w:eastAsia="Times New Roman" w:hAnsi="Calibri" w:cs="Times New Roman"/>
                <w:color w:val="000000"/>
                <w:sz w:val="18"/>
                <w:szCs w:val="18"/>
                <w:highlight w:val="yellow"/>
              </w:rPr>
              <w:t>Clarify what is meant by "dynamic fragmentation level 0", probably in 27.3.2, and put in the reference in the PICS</w:t>
            </w:r>
          </w:p>
        </w:tc>
        <w:tc>
          <w:tcPr>
            <w:tcW w:w="2620" w:type="dxa"/>
            <w:tcBorders>
              <w:top w:val="nil"/>
              <w:left w:val="nil"/>
              <w:bottom w:val="single" w:sz="4" w:space="0" w:color="auto"/>
              <w:right w:val="single" w:sz="4" w:space="0" w:color="auto"/>
            </w:tcBorders>
            <w:shd w:val="clear" w:color="auto" w:fill="auto"/>
            <w:hideMark/>
          </w:tcPr>
          <w:p w14:paraId="3F04507E" w14:textId="77777777" w:rsidR="007F5024" w:rsidRPr="00E84F89" w:rsidRDefault="007F5024" w:rsidP="007544DB">
            <w:pPr>
              <w:spacing w:after="0" w:line="240" w:lineRule="auto"/>
              <w:rPr>
                <w:rFonts w:ascii="Calibri" w:eastAsia="Times New Roman" w:hAnsi="Calibri" w:cs="Times New Roman"/>
                <w:color w:val="000000"/>
                <w:sz w:val="18"/>
                <w:szCs w:val="18"/>
                <w:highlight w:val="yellow"/>
              </w:rPr>
            </w:pPr>
            <w:r w:rsidRPr="00E84F89">
              <w:rPr>
                <w:rFonts w:ascii="Calibri" w:eastAsia="Times New Roman" w:hAnsi="Calibri" w:cs="Times New Roman"/>
                <w:color w:val="000000"/>
                <w:sz w:val="18"/>
                <w:szCs w:val="18"/>
                <w:highlight w:val="yellow"/>
              </w:rPr>
              <w:t> Revised.</w:t>
            </w:r>
          </w:p>
          <w:p w14:paraId="071EFDD8" w14:textId="77777777" w:rsidR="007F5024" w:rsidRPr="00E84F89" w:rsidRDefault="007F5024" w:rsidP="007544DB">
            <w:pPr>
              <w:spacing w:after="0" w:line="240" w:lineRule="auto"/>
              <w:rPr>
                <w:rFonts w:ascii="Calibri" w:eastAsia="Times New Roman" w:hAnsi="Calibri" w:cs="Times New Roman"/>
                <w:color w:val="000000"/>
                <w:sz w:val="18"/>
                <w:szCs w:val="18"/>
                <w:highlight w:val="yellow"/>
              </w:rPr>
            </w:pPr>
          </w:p>
          <w:p w14:paraId="0488DF00" w14:textId="26E95D1C" w:rsidR="007F5024" w:rsidRPr="00E84F89" w:rsidRDefault="006D073E" w:rsidP="007544DB">
            <w:pPr>
              <w:spacing w:after="0" w:line="240" w:lineRule="auto"/>
              <w:rPr>
                <w:rFonts w:ascii="Calibri" w:eastAsia="Times New Roman" w:hAnsi="Calibri" w:cs="Times New Roman"/>
                <w:color w:val="000000"/>
                <w:sz w:val="18"/>
                <w:szCs w:val="18"/>
                <w:highlight w:val="yellow"/>
              </w:rPr>
            </w:pPr>
            <w:proofErr w:type="spellStart"/>
            <w:r w:rsidRPr="00E84F89">
              <w:rPr>
                <w:rStyle w:val="CommentReference"/>
                <w:sz w:val="18"/>
                <w:szCs w:val="18"/>
                <w:highlight w:val="yellow"/>
              </w:rPr>
              <w:t>TGax</w:t>
            </w:r>
            <w:proofErr w:type="spellEnd"/>
            <w:r w:rsidRPr="00E84F89">
              <w:rPr>
                <w:rStyle w:val="CommentReference"/>
                <w:sz w:val="18"/>
                <w:szCs w:val="18"/>
                <w:highlight w:val="yellow"/>
              </w:rPr>
              <w:t xml:space="preserve"> Editor to make changes as shown in </w:t>
            </w:r>
            <w:r w:rsidRPr="00E84F89">
              <w:rPr>
                <w:rFonts w:ascii="Calibri" w:eastAsia="Times New Roman" w:hAnsi="Calibri" w:cs="Times New Roman"/>
                <w:color w:val="000000"/>
                <w:sz w:val="18"/>
                <w:szCs w:val="18"/>
                <w:highlight w:val="yellow"/>
              </w:rPr>
              <w:t xml:space="preserve">doc#11-17-xx-CR-4.3.14a </w:t>
            </w:r>
            <w:r w:rsidRPr="00E84F89">
              <w:rPr>
                <w:rStyle w:val="CommentReference"/>
                <w:sz w:val="18"/>
                <w:szCs w:val="18"/>
                <w:highlight w:val="yellow"/>
              </w:rPr>
              <w:t xml:space="preserve">under all headings that contain CID </w:t>
            </w:r>
            <w:r w:rsidR="00E84F89" w:rsidRPr="00E84F89">
              <w:rPr>
                <w:rStyle w:val="CommentReference"/>
                <w:sz w:val="18"/>
                <w:szCs w:val="18"/>
                <w:highlight w:val="yellow"/>
              </w:rPr>
              <w:t>7702</w:t>
            </w:r>
            <w:r w:rsidRPr="00E84F89">
              <w:rPr>
                <w:rStyle w:val="CommentReference"/>
                <w:sz w:val="18"/>
                <w:szCs w:val="18"/>
                <w:highlight w:val="yellow"/>
              </w:rPr>
              <w:t>.</w:t>
            </w:r>
          </w:p>
        </w:tc>
      </w:tr>
      <w:tr w:rsidR="007F5024" w:rsidRPr="007544DB" w14:paraId="1FFEE2AF"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4CB34BA6" w14:textId="2390DA9A"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7466</w:t>
            </w:r>
          </w:p>
        </w:tc>
        <w:tc>
          <w:tcPr>
            <w:tcW w:w="800" w:type="dxa"/>
            <w:tcBorders>
              <w:top w:val="nil"/>
              <w:left w:val="nil"/>
              <w:bottom w:val="single" w:sz="4" w:space="0" w:color="auto"/>
              <w:right w:val="single" w:sz="4" w:space="0" w:color="auto"/>
            </w:tcBorders>
            <w:shd w:val="clear" w:color="auto" w:fill="auto"/>
            <w:hideMark/>
          </w:tcPr>
          <w:p w14:paraId="156A054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53</w:t>
            </w:r>
          </w:p>
        </w:tc>
        <w:tc>
          <w:tcPr>
            <w:tcW w:w="2920" w:type="dxa"/>
            <w:tcBorders>
              <w:top w:val="nil"/>
              <w:left w:val="nil"/>
              <w:bottom w:val="single" w:sz="4" w:space="0" w:color="auto"/>
              <w:right w:val="single" w:sz="4" w:space="0" w:color="auto"/>
            </w:tcBorders>
            <w:shd w:val="clear" w:color="auto" w:fill="auto"/>
            <w:hideMark/>
          </w:tcPr>
          <w:p w14:paraId="1F597D2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Dynamic fragmentation level 0 means no support for dynamic fragmentation. It is not true to claim that VHT STAs do not support dynamic fragmentation level 0.</w:t>
            </w:r>
          </w:p>
        </w:tc>
        <w:tc>
          <w:tcPr>
            <w:tcW w:w="2680" w:type="dxa"/>
            <w:tcBorders>
              <w:top w:val="nil"/>
              <w:left w:val="nil"/>
              <w:bottom w:val="single" w:sz="4" w:space="0" w:color="auto"/>
              <w:right w:val="single" w:sz="4" w:space="0" w:color="auto"/>
            </w:tcBorders>
            <w:shd w:val="clear" w:color="auto" w:fill="auto"/>
            <w:hideMark/>
          </w:tcPr>
          <w:p w14:paraId="47237E3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w:t>
            </w:r>
            <w:r w:rsidRPr="007544DB">
              <w:rPr>
                <w:rFonts w:ascii="Calibri" w:eastAsia="Times New Roman" w:hAnsi="Calibri" w:cs="Times New Roman"/>
                <w:color w:val="000000"/>
                <w:sz w:val="18"/>
                <w:szCs w:val="18"/>
              </w:rPr>
              <w:br/>
              <w:t>"Mandatory support for dynamic fragmentation level 0"</w:t>
            </w:r>
            <w:r w:rsidRPr="007544DB">
              <w:rPr>
                <w:rFonts w:ascii="Calibri" w:eastAsia="Times New Roman" w:hAnsi="Calibri" w:cs="Times New Roman"/>
                <w:color w:val="000000"/>
                <w:sz w:val="18"/>
                <w:szCs w:val="18"/>
              </w:rPr>
              <w:br/>
              <w:t>to</w:t>
            </w:r>
            <w:r w:rsidRPr="007544DB">
              <w:rPr>
                <w:rFonts w:ascii="Calibri" w:eastAsia="Times New Roman" w:hAnsi="Calibri" w:cs="Times New Roman"/>
                <w:color w:val="000000"/>
                <w:sz w:val="18"/>
                <w:szCs w:val="18"/>
              </w:rPr>
              <w:br/>
              <w:t>"Optional support for dynamic fragmentation levels 1, 2 and 3"</w:t>
            </w:r>
          </w:p>
        </w:tc>
        <w:tc>
          <w:tcPr>
            <w:tcW w:w="2620" w:type="dxa"/>
            <w:tcBorders>
              <w:top w:val="nil"/>
              <w:left w:val="nil"/>
              <w:bottom w:val="single" w:sz="4" w:space="0" w:color="auto"/>
              <w:right w:val="single" w:sz="4" w:space="0" w:color="auto"/>
            </w:tcBorders>
            <w:shd w:val="clear" w:color="auto" w:fill="auto"/>
            <w:hideMark/>
          </w:tcPr>
          <w:p w14:paraId="69198638" w14:textId="77CB70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6D073E">
              <w:rPr>
                <w:rFonts w:ascii="Calibri" w:eastAsia="Times New Roman" w:hAnsi="Calibri" w:cs="Times New Roman"/>
                <w:color w:val="000000"/>
                <w:sz w:val="18"/>
                <w:szCs w:val="18"/>
              </w:rPr>
              <w:t>Revised.</w:t>
            </w:r>
          </w:p>
          <w:p w14:paraId="718A06A3" w14:textId="77777777" w:rsidR="007F5024" w:rsidRDefault="007F5024" w:rsidP="007544DB">
            <w:pPr>
              <w:spacing w:after="0" w:line="240" w:lineRule="auto"/>
              <w:rPr>
                <w:rFonts w:ascii="Calibri" w:eastAsia="Times New Roman" w:hAnsi="Calibri" w:cs="Times New Roman"/>
                <w:color w:val="000000"/>
                <w:sz w:val="18"/>
                <w:szCs w:val="18"/>
              </w:rPr>
            </w:pPr>
          </w:p>
          <w:p w14:paraId="37ADC22C" w14:textId="0774DAE1" w:rsidR="007F5024" w:rsidRPr="007544DB" w:rsidRDefault="006D073E"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 xml:space="preserve">s that contain CID </w:t>
            </w:r>
            <w:r w:rsidR="00E84F89">
              <w:rPr>
                <w:rStyle w:val="CommentReference"/>
                <w:sz w:val="18"/>
                <w:szCs w:val="18"/>
              </w:rPr>
              <w:t>7466</w:t>
            </w:r>
            <w:r>
              <w:rPr>
                <w:rStyle w:val="CommentReference"/>
                <w:sz w:val="18"/>
                <w:szCs w:val="18"/>
              </w:rPr>
              <w:t>.</w:t>
            </w:r>
          </w:p>
        </w:tc>
      </w:tr>
      <w:tr w:rsidR="007F5024" w:rsidRPr="007544DB" w14:paraId="6C0EED01"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104B1F1B" w14:textId="133EF6AD"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9614</w:t>
            </w:r>
          </w:p>
        </w:tc>
        <w:tc>
          <w:tcPr>
            <w:tcW w:w="800" w:type="dxa"/>
            <w:tcBorders>
              <w:top w:val="nil"/>
              <w:left w:val="nil"/>
              <w:bottom w:val="single" w:sz="4" w:space="0" w:color="auto"/>
              <w:right w:val="single" w:sz="4" w:space="0" w:color="auto"/>
            </w:tcBorders>
            <w:shd w:val="clear" w:color="auto" w:fill="auto"/>
            <w:hideMark/>
          </w:tcPr>
          <w:p w14:paraId="2CF505E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53</w:t>
            </w:r>
          </w:p>
        </w:tc>
        <w:tc>
          <w:tcPr>
            <w:tcW w:w="2920" w:type="dxa"/>
            <w:tcBorders>
              <w:top w:val="nil"/>
              <w:left w:val="nil"/>
              <w:bottom w:val="single" w:sz="4" w:space="0" w:color="auto"/>
              <w:right w:val="single" w:sz="4" w:space="0" w:color="auto"/>
            </w:tcBorders>
            <w:shd w:val="clear" w:color="auto" w:fill="auto"/>
            <w:hideMark/>
          </w:tcPr>
          <w:p w14:paraId="4EEF75F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What does the dynamic fragmentation level 0 mean?</w:t>
            </w:r>
            <w:r w:rsidRPr="007544DB">
              <w:rPr>
                <w:rFonts w:ascii="Calibri" w:eastAsia="Times New Roman" w:hAnsi="Calibri" w:cs="Times New Roman"/>
                <w:color w:val="000000"/>
                <w:sz w:val="18"/>
                <w:szCs w:val="18"/>
              </w:rPr>
              <w:br/>
              <w:t>I can't find any description about the dynamic fragmentation level 0.</w:t>
            </w:r>
          </w:p>
        </w:tc>
        <w:tc>
          <w:tcPr>
            <w:tcW w:w="2680" w:type="dxa"/>
            <w:tcBorders>
              <w:top w:val="nil"/>
              <w:left w:val="nil"/>
              <w:bottom w:val="single" w:sz="4" w:space="0" w:color="auto"/>
              <w:right w:val="single" w:sz="4" w:space="0" w:color="auto"/>
            </w:tcBorders>
            <w:shd w:val="clear" w:color="auto" w:fill="auto"/>
            <w:hideMark/>
          </w:tcPr>
          <w:p w14:paraId="538E17F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Please clarify the dynamic fragmentation level 0.</w:t>
            </w:r>
          </w:p>
        </w:tc>
        <w:tc>
          <w:tcPr>
            <w:tcW w:w="2620" w:type="dxa"/>
            <w:tcBorders>
              <w:top w:val="nil"/>
              <w:left w:val="nil"/>
              <w:bottom w:val="single" w:sz="4" w:space="0" w:color="auto"/>
              <w:right w:val="single" w:sz="4" w:space="0" w:color="auto"/>
            </w:tcBorders>
            <w:shd w:val="clear" w:color="auto" w:fill="auto"/>
            <w:hideMark/>
          </w:tcPr>
          <w:p w14:paraId="0B789827"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02482FA" w14:textId="77777777" w:rsidR="007F5024" w:rsidRDefault="007F5024" w:rsidP="007544DB">
            <w:pPr>
              <w:spacing w:after="0" w:line="240" w:lineRule="auto"/>
              <w:rPr>
                <w:rFonts w:ascii="Calibri" w:eastAsia="Times New Roman" w:hAnsi="Calibri" w:cs="Times New Roman"/>
                <w:color w:val="000000"/>
                <w:sz w:val="18"/>
                <w:szCs w:val="18"/>
              </w:rPr>
            </w:pPr>
          </w:p>
          <w:p w14:paraId="45DD8DD2" w14:textId="37C837F7" w:rsidR="007F5024" w:rsidRDefault="00E84F89"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9614.</w:t>
            </w:r>
          </w:p>
          <w:p w14:paraId="211B3D42" w14:textId="77777777" w:rsidR="007F5024" w:rsidRDefault="007F5024" w:rsidP="007544DB">
            <w:pPr>
              <w:spacing w:after="0" w:line="240" w:lineRule="auto"/>
              <w:rPr>
                <w:rFonts w:ascii="Calibri" w:eastAsia="Times New Roman" w:hAnsi="Calibri" w:cs="Times New Roman"/>
                <w:color w:val="000000"/>
                <w:sz w:val="18"/>
                <w:szCs w:val="18"/>
              </w:rPr>
            </w:pPr>
          </w:p>
          <w:p w14:paraId="0D3958C3" w14:textId="77777777"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4F86E4CF"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13A73A19" w14:textId="2C71B436"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9248</w:t>
            </w:r>
          </w:p>
        </w:tc>
        <w:tc>
          <w:tcPr>
            <w:tcW w:w="800" w:type="dxa"/>
            <w:tcBorders>
              <w:top w:val="nil"/>
              <w:left w:val="nil"/>
              <w:bottom w:val="single" w:sz="4" w:space="0" w:color="auto"/>
              <w:right w:val="single" w:sz="4" w:space="0" w:color="auto"/>
            </w:tcBorders>
            <w:shd w:val="clear" w:color="auto" w:fill="auto"/>
            <w:hideMark/>
          </w:tcPr>
          <w:p w14:paraId="116C98F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54</w:t>
            </w:r>
          </w:p>
        </w:tc>
        <w:tc>
          <w:tcPr>
            <w:tcW w:w="2920" w:type="dxa"/>
            <w:tcBorders>
              <w:top w:val="nil"/>
              <w:left w:val="nil"/>
              <w:bottom w:val="single" w:sz="4" w:space="0" w:color="auto"/>
              <w:right w:val="single" w:sz="4" w:space="0" w:color="auto"/>
            </w:tcBorders>
            <w:shd w:val="clear" w:color="auto" w:fill="auto"/>
            <w:hideMark/>
          </w:tcPr>
          <w:p w14:paraId="0E34107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is said to be optional here. However from </w:t>
            </w:r>
            <w:proofErr w:type="spellStart"/>
            <w:r w:rsidRPr="007544DB">
              <w:rPr>
                <w:rFonts w:ascii="Calibri" w:eastAsia="Times New Roman" w:hAnsi="Calibri" w:cs="Times New Roman"/>
                <w:color w:val="000000"/>
                <w:sz w:val="18"/>
                <w:szCs w:val="18"/>
              </w:rPr>
              <w:t>p.l</w:t>
            </w:r>
            <w:proofErr w:type="spellEnd"/>
            <w:r w:rsidRPr="007544DB">
              <w:rPr>
                <w:rFonts w:ascii="Calibri" w:eastAsia="Times New Roman" w:hAnsi="Calibri" w:cs="Times New Roman"/>
                <w:color w:val="000000"/>
                <w:sz w:val="18"/>
                <w:szCs w:val="18"/>
              </w:rPr>
              <w:t>. 157.25 in clause 27.4.1, as UL OFDMA is mandatory, it is mandatory for HE STAs.</w:t>
            </w:r>
          </w:p>
        </w:tc>
        <w:tc>
          <w:tcPr>
            <w:tcW w:w="2680" w:type="dxa"/>
            <w:tcBorders>
              <w:top w:val="nil"/>
              <w:left w:val="nil"/>
              <w:bottom w:val="single" w:sz="4" w:space="0" w:color="auto"/>
              <w:right w:val="single" w:sz="4" w:space="0" w:color="auto"/>
            </w:tcBorders>
            <w:shd w:val="clear" w:color="auto" w:fill="auto"/>
            <w:hideMark/>
          </w:tcPr>
          <w:p w14:paraId="7E67B66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Change the item "Optional support for 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in clause 4.3.14a to "Mandatory support for 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w:t>
            </w:r>
          </w:p>
        </w:tc>
        <w:tc>
          <w:tcPr>
            <w:tcW w:w="2620" w:type="dxa"/>
            <w:tcBorders>
              <w:top w:val="nil"/>
              <w:left w:val="nil"/>
              <w:bottom w:val="single" w:sz="4" w:space="0" w:color="auto"/>
              <w:right w:val="single" w:sz="4" w:space="0" w:color="auto"/>
            </w:tcBorders>
            <w:shd w:val="clear" w:color="auto" w:fill="auto"/>
            <w:hideMark/>
          </w:tcPr>
          <w:p w14:paraId="189F1D65" w14:textId="1F128FFF"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A42CC7">
              <w:rPr>
                <w:rFonts w:ascii="Calibri" w:eastAsia="Times New Roman" w:hAnsi="Calibri" w:cs="Times New Roman"/>
                <w:color w:val="000000"/>
                <w:sz w:val="18"/>
                <w:szCs w:val="18"/>
              </w:rPr>
              <w:t>Revised.</w:t>
            </w:r>
          </w:p>
          <w:p w14:paraId="07EE736A" w14:textId="77777777" w:rsidR="007F5024" w:rsidRDefault="007F5024" w:rsidP="007544DB">
            <w:pPr>
              <w:spacing w:after="0" w:line="240" w:lineRule="auto"/>
              <w:rPr>
                <w:rFonts w:ascii="Calibri" w:eastAsia="Times New Roman" w:hAnsi="Calibri" w:cs="Times New Roman"/>
                <w:color w:val="000000"/>
                <w:sz w:val="18"/>
                <w:szCs w:val="18"/>
              </w:rPr>
            </w:pPr>
          </w:p>
          <w:p w14:paraId="7C1D0A47" w14:textId="55C65B35" w:rsidR="007F5024" w:rsidRDefault="00A42CC7" w:rsidP="00A42CC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Multi-STA BA is not a standalone Feature. It is used to acknowledge UL MU and also used to acknowledge multi-TID AMPDU. Since both </w:t>
            </w:r>
            <w:r w:rsidR="004E355A">
              <w:rPr>
                <w:rFonts w:ascii="Calibri" w:eastAsia="Times New Roman" w:hAnsi="Calibri" w:cs="Times New Roman"/>
                <w:color w:val="000000"/>
                <w:sz w:val="18"/>
                <w:szCs w:val="18"/>
              </w:rPr>
              <w:t xml:space="preserve">UL MU and multi-TID </w:t>
            </w:r>
            <w:proofErr w:type="gramStart"/>
            <w:r w:rsidR="004E355A">
              <w:rPr>
                <w:rFonts w:ascii="Calibri" w:eastAsia="Times New Roman" w:hAnsi="Calibri" w:cs="Times New Roman"/>
                <w:color w:val="000000"/>
                <w:sz w:val="18"/>
                <w:szCs w:val="18"/>
              </w:rPr>
              <w:t xml:space="preserve">AMPDU </w:t>
            </w:r>
            <w:r>
              <w:rPr>
                <w:rFonts w:ascii="Calibri" w:eastAsia="Times New Roman" w:hAnsi="Calibri" w:cs="Times New Roman"/>
                <w:color w:val="000000"/>
                <w:sz w:val="18"/>
                <w:szCs w:val="18"/>
              </w:rPr>
              <w:t xml:space="preserve"> have</w:t>
            </w:r>
            <w:proofErr w:type="gramEnd"/>
            <w:r>
              <w:rPr>
                <w:rFonts w:ascii="Calibri" w:eastAsia="Times New Roman" w:hAnsi="Calibri" w:cs="Times New Roman"/>
                <w:color w:val="000000"/>
                <w:sz w:val="18"/>
                <w:szCs w:val="18"/>
              </w:rPr>
              <w:t xml:space="preserve"> been included in the </w:t>
            </w:r>
            <w:r w:rsidR="00AD1422">
              <w:rPr>
                <w:rFonts w:ascii="Calibri" w:eastAsia="Times New Roman" w:hAnsi="Calibri" w:cs="Times New Roman"/>
                <w:color w:val="000000"/>
                <w:sz w:val="18"/>
                <w:szCs w:val="18"/>
              </w:rPr>
              <w:t xml:space="preserve">feature </w:t>
            </w:r>
            <w:r>
              <w:rPr>
                <w:rFonts w:ascii="Calibri" w:eastAsia="Times New Roman" w:hAnsi="Calibri" w:cs="Times New Roman"/>
                <w:color w:val="000000"/>
                <w:sz w:val="18"/>
                <w:szCs w:val="18"/>
              </w:rPr>
              <w:t>list</w:t>
            </w:r>
            <w:r w:rsidR="00AD1422">
              <w:rPr>
                <w:rFonts w:ascii="Calibri" w:eastAsia="Times New Roman" w:hAnsi="Calibri" w:cs="Times New Roman"/>
                <w:color w:val="000000"/>
                <w:sz w:val="18"/>
                <w:szCs w:val="18"/>
              </w:rPr>
              <w:t xml:space="preserve"> in </w:t>
            </w:r>
            <w:r w:rsidR="00AD1422">
              <w:rPr>
                <w:rFonts w:ascii="Calibri" w:eastAsia="Times New Roman" w:hAnsi="Calibri" w:cs="Times New Roman"/>
                <w:color w:val="000000"/>
                <w:sz w:val="18"/>
                <w:szCs w:val="18"/>
              </w:rPr>
              <w:lastRenderedPageBreak/>
              <w:t>this section</w:t>
            </w:r>
            <w:r>
              <w:rPr>
                <w:rFonts w:ascii="Calibri" w:eastAsia="Times New Roman" w:hAnsi="Calibri" w:cs="Times New Roman"/>
                <w:color w:val="000000"/>
                <w:sz w:val="18"/>
                <w:szCs w:val="18"/>
              </w:rPr>
              <w:t xml:space="preserve">, multi-STA BA is </w:t>
            </w:r>
            <w:r w:rsidR="00AD1422">
              <w:rPr>
                <w:rFonts w:ascii="Calibri" w:eastAsia="Times New Roman" w:hAnsi="Calibri" w:cs="Times New Roman"/>
                <w:color w:val="000000"/>
                <w:sz w:val="18"/>
                <w:szCs w:val="18"/>
              </w:rPr>
              <w:t xml:space="preserve">proposed to be </w:t>
            </w:r>
            <w:r>
              <w:rPr>
                <w:rFonts w:ascii="Calibri" w:eastAsia="Times New Roman" w:hAnsi="Calibri" w:cs="Times New Roman"/>
                <w:color w:val="000000"/>
                <w:sz w:val="18"/>
                <w:szCs w:val="18"/>
              </w:rPr>
              <w:t xml:space="preserve">removed. </w:t>
            </w:r>
          </w:p>
          <w:p w14:paraId="1C06731B" w14:textId="77777777" w:rsidR="00A42CC7" w:rsidRDefault="00A42CC7" w:rsidP="00A42CC7">
            <w:pPr>
              <w:spacing w:after="0" w:line="240" w:lineRule="auto"/>
              <w:rPr>
                <w:rStyle w:val="CommentReference"/>
                <w:sz w:val="18"/>
                <w:szCs w:val="18"/>
              </w:rPr>
            </w:pPr>
          </w:p>
          <w:p w14:paraId="03E0EDC2" w14:textId="7FA0979E" w:rsidR="00A42CC7" w:rsidRDefault="00A42CC7" w:rsidP="00A42CC7">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9428.</w:t>
            </w:r>
          </w:p>
          <w:p w14:paraId="670DEB3D" w14:textId="77777777" w:rsidR="00A42CC7" w:rsidRDefault="00A42CC7" w:rsidP="00A42CC7">
            <w:pPr>
              <w:spacing w:after="0" w:line="240" w:lineRule="auto"/>
              <w:rPr>
                <w:rFonts w:ascii="Calibri" w:eastAsia="Times New Roman" w:hAnsi="Calibri" w:cs="Times New Roman"/>
                <w:color w:val="000000"/>
                <w:sz w:val="18"/>
                <w:szCs w:val="18"/>
              </w:rPr>
            </w:pPr>
          </w:p>
          <w:p w14:paraId="6BCDC18B" w14:textId="514917A6" w:rsidR="00A42CC7" w:rsidRPr="007544DB" w:rsidRDefault="00A42CC7" w:rsidP="00A42CC7">
            <w:pPr>
              <w:spacing w:after="0" w:line="240" w:lineRule="auto"/>
              <w:rPr>
                <w:rFonts w:ascii="Calibri" w:eastAsia="Times New Roman" w:hAnsi="Calibri" w:cs="Times New Roman"/>
                <w:color w:val="000000"/>
                <w:sz w:val="18"/>
                <w:szCs w:val="18"/>
              </w:rPr>
            </w:pPr>
          </w:p>
        </w:tc>
      </w:tr>
      <w:tr w:rsidR="007F5024" w:rsidRPr="007544DB" w14:paraId="60D63B10" w14:textId="77777777" w:rsidTr="007544DB">
        <w:trPr>
          <w:trHeight w:val="3520"/>
        </w:trPr>
        <w:tc>
          <w:tcPr>
            <w:tcW w:w="820" w:type="dxa"/>
            <w:tcBorders>
              <w:top w:val="nil"/>
              <w:left w:val="single" w:sz="4" w:space="0" w:color="auto"/>
              <w:bottom w:val="single" w:sz="4" w:space="0" w:color="auto"/>
              <w:right w:val="single" w:sz="4" w:space="0" w:color="auto"/>
            </w:tcBorders>
            <w:shd w:val="clear" w:color="auto" w:fill="auto"/>
            <w:hideMark/>
          </w:tcPr>
          <w:p w14:paraId="0504C806" w14:textId="2B376A1C" w:rsidR="007F5024" w:rsidRPr="00C543D8" w:rsidRDefault="007F5024" w:rsidP="007544DB">
            <w:pPr>
              <w:spacing w:after="0" w:line="240" w:lineRule="auto"/>
              <w:jc w:val="right"/>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lastRenderedPageBreak/>
              <w:t>9615</w:t>
            </w:r>
          </w:p>
        </w:tc>
        <w:tc>
          <w:tcPr>
            <w:tcW w:w="800" w:type="dxa"/>
            <w:tcBorders>
              <w:top w:val="nil"/>
              <w:left w:val="nil"/>
              <w:bottom w:val="single" w:sz="4" w:space="0" w:color="auto"/>
              <w:right w:val="single" w:sz="4" w:space="0" w:color="auto"/>
            </w:tcBorders>
            <w:shd w:val="clear" w:color="auto" w:fill="auto"/>
            <w:hideMark/>
          </w:tcPr>
          <w:p w14:paraId="237A3418"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55</w:t>
            </w:r>
          </w:p>
        </w:tc>
        <w:tc>
          <w:tcPr>
            <w:tcW w:w="2920" w:type="dxa"/>
            <w:tcBorders>
              <w:top w:val="nil"/>
              <w:left w:val="nil"/>
              <w:bottom w:val="single" w:sz="4" w:space="0" w:color="auto"/>
              <w:right w:val="single" w:sz="4" w:space="0" w:color="auto"/>
            </w:tcBorders>
            <w:shd w:val="clear" w:color="auto" w:fill="auto"/>
            <w:hideMark/>
          </w:tcPr>
          <w:p w14:paraId="222D531D"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From Annex B,</w:t>
            </w:r>
            <w:r w:rsidRPr="00C543D8">
              <w:rPr>
                <w:rFonts w:ascii="Calibri" w:eastAsia="Times New Roman" w:hAnsi="Calibri" w:cs="Times New Roman"/>
                <w:color w:val="000000"/>
                <w:sz w:val="18"/>
                <w:szCs w:val="18"/>
              </w:rPr>
              <w:br/>
              <w:t xml:space="preserve">Transmission of Multi-STA </w:t>
            </w:r>
            <w:proofErr w:type="spellStart"/>
            <w:r w:rsidRPr="00C543D8">
              <w:rPr>
                <w:rFonts w:ascii="Calibri" w:eastAsia="Times New Roman" w:hAnsi="Calibri" w:cs="Times New Roman"/>
                <w:color w:val="000000"/>
                <w:sz w:val="18"/>
                <w:szCs w:val="18"/>
              </w:rPr>
              <w:t>BlockAck</w:t>
            </w:r>
            <w:proofErr w:type="spellEnd"/>
            <w:r w:rsidRPr="00C543D8">
              <w:rPr>
                <w:rFonts w:ascii="Calibri" w:eastAsia="Times New Roman" w:hAnsi="Calibri" w:cs="Times New Roman"/>
                <w:color w:val="000000"/>
                <w:sz w:val="18"/>
                <w:szCs w:val="18"/>
              </w:rPr>
              <w:t xml:space="preserve"> is a mandatory feature on HE AP side.</w:t>
            </w:r>
            <w:r w:rsidRPr="00C543D8">
              <w:rPr>
                <w:rFonts w:ascii="Calibri" w:eastAsia="Times New Roman" w:hAnsi="Calibri" w:cs="Times New Roman"/>
                <w:color w:val="000000"/>
                <w:sz w:val="18"/>
                <w:szCs w:val="18"/>
              </w:rPr>
              <w:br/>
            </w:r>
            <w:proofErr w:type="spellStart"/>
            <w:r w:rsidRPr="00C543D8">
              <w:rPr>
                <w:rFonts w:ascii="Calibri" w:eastAsia="Times New Roman" w:hAnsi="Calibri" w:cs="Times New Roman"/>
                <w:color w:val="000000"/>
                <w:sz w:val="18"/>
                <w:szCs w:val="18"/>
              </w:rPr>
              <w:t>Receptation</w:t>
            </w:r>
            <w:proofErr w:type="spellEnd"/>
            <w:r w:rsidRPr="00C543D8">
              <w:rPr>
                <w:rFonts w:ascii="Calibri" w:eastAsia="Times New Roman" w:hAnsi="Calibri" w:cs="Times New Roman"/>
                <w:color w:val="000000"/>
                <w:sz w:val="18"/>
                <w:szCs w:val="18"/>
              </w:rPr>
              <w:t xml:space="preserve"> of Multi-STA </w:t>
            </w:r>
            <w:proofErr w:type="spellStart"/>
            <w:r w:rsidRPr="00C543D8">
              <w:rPr>
                <w:rFonts w:ascii="Calibri" w:eastAsia="Times New Roman" w:hAnsi="Calibri" w:cs="Times New Roman"/>
                <w:color w:val="000000"/>
                <w:sz w:val="18"/>
                <w:szCs w:val="18"/>
              </w:rPr>
              <w:t>BlockAck</w:t>
            </w:r>
            <w:proofErr w:type="spellEnd"/>
            <w:r w:rsidRPr="00C543D8">
              <w:rPr>
                <w:rFonts w:ascii="Calibri" w:eastAsia="Times New Roman" w:hAnsi="Calibri" w:cs="Times New Roman"/>
                <w:color w:val="000000"/>
                <w:sz w:val="18"/>
                <w:szCs w:val="18"/>
              </w:rPr>
              <w:t xml:space="preserve"> is a mandatory feature on HE non-AP side.</w:t>
            </w:r>
            <w:r w:rsidRPr="00C543D8">
              <w:rPr>
                <w:rFonts w:ascii="Calibri" w:eastAsia="Times New Roman" w:hAnsi="Calibri" w:cs="Times New Roman"/>
                <w:color w:val="000000"/>
                <w:sz w:val="18"/>
                <w:szCs w:val="18"/>
              </w:rPr>
              <w:br/>
            </w:r>
            <w:r w:rsidRPr="00C543D8">
              <w:rPr>
                <w:rFonts w:ascii="Calibri" w:eastAsia="Times New Roman" w:hAnsi="Calibri" w:cs="Times New Roman"/>
                <w:color w:val="000000"/>
                <w:sz w:val="18"/>
                <w:szCs w:val="18"/>
              </w:rPr>
              <w:br/>
              <w:t>Please change it as the following:</w:t>
            </w:r>
            <w:r w:rsidRPr="00C543D8">
              <w:rPr>
                <w:rFonts w:ascii="Calibri" w:eastAsia="Times New Roman" w:hAnsi="Calibri" w:cs="Times New Roman"/>
                <w:color w:val="000000"/>
                <w:sz w:val="18"/>
                <w:szCs w:val="18"/>
              </w:rPr>
              <w:br/>
              <w:t xml:space="preserve">Mandatory support for Multi-STA </w:t>
            </w:r>
            <w:proofErr w:type="spellStart"/>
            <w:r w:rsidRPr="00C543D8">
              <w:rPr>
                <w:rFonts w:ascii="Calibri" w:eastAsia="Times New Roman" w:hAnsi="Calibri" w:cs="Times New Roman"/>
                <w:color w:val="000000"/>
                <w:sz w:val="18"/>
                <w:szCs w:val="18"/>
              </w:rPr>
              <w:t>BlockAck</w:t>
            </w:r>
            <w:proofErr w:type="spellEnd"/>
          </w:p>
        </w:tc>
        <w:tc>
          <w:tcPr>
            <w:tcW w:w="2680" w:type="dxa"/>
            <w:tcBorders>
              <w:top w:val="nil"/>
              <w:left w:val="nil"/>
              <w:bottom w:val="single" w:sz="4" w:space="0" w:color="auto"/>
              <w:right w:val="single" w:sz="4" w:space="0" w:color="auto"/>
            </w:tcBorders>
            <w:shd w:val="clear" w:color="auto" w:fill="auto"/>
            <w:hideMark/>
          </w:tcPr>
          <w:p w14:paraId="3FDA4392"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As per comment.</w:t>
            </w:r>
          </w:p>
        </w:tc>
        <w:tc>
          <w:tcPr>
            <w:tcW w:w="2620" w:type="dxa"/>
            <w:tcBorders>
              <w:top w:val="nil"/>
              <w:left w:val="nil"/>
              <w:bottom w:val="single" w:sz="4" w:space="0" w:color="auto"/>
              <w:right w:val="single" w:sz="4" w:space="0" w:color="auto"/>
            </w:tcBorders>
            <w:shd w:val="clear" w:color="auto" w:fill="auto"/>
            <w:hideMark/>
          </w:tcPr>
          <w:p w14:paraId="14A7114A" w14:textId="77777777" w:rsidR="00E509D3" w:rsidRDefault="007F5024" w:rsidP="00E509D3">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E509D3">
              <w:rPr>
                <w:rFonts w:ascii="Calibri" w:eastAsia="Times New Roman" w:hAnsi="Calibri" w:cs="Times New Roman"/>
                <w:color w:val="000000"/>
                <w:sz w:val="18"/>
                <w:szCs w:val="18"/>
              </w:rPr>
              <w:t>Revised.</w:t>
            </w:r>
          </w:p>
          <w:p w14:paraId="684F1015" w14:textId="77777777" w:rsidR="00E509D3" w:rsidRDefault="00E509D3" w:rsidP="00E509D3">
            <w:pPr>
              <w:spacing w:after="0" w:line="240" w:lineRule="auto"/>
              <w:rPr>
                <w:rFonts w:ascii="Calibri" w:eastAsia="Times New Roman" w:hAnsi="Calibri" w:cs="Times New Roman"/>
                <w:color w:val="000000"/>
                <w:sz w:val="18"/>
                <w:szCs w:val="18"/>
              </w:rPr>
            </w:pPr>
          </w:p>
          <w:p w14:paraId="3C28F6EB" w14:textId="77777777" w:rsidR="00E509D3" w:rsidRDefault="00E509D3" w:rsidP="00E509D3">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Multi-STA BA is not a standalone Feature. It is used to acknowledge UL MU and also used to acknowledge multi-TID AMPDU. Since both UL MU and multi-TID </w:t>
            </w:r>
            <w:proofErr w:type="gramStart"/>
            <w:r>
              <w:rPr>
                <w:rFonts w:ascii="Calibri" w:eastAsia="Times New Roman" w:hAnsi="Calibri" w:cs="Times New Roman"/>
                <w:color w:val="000000"/>
                <w:sz w:val="18"/>
                <w:szCs w:val="18"/>
              </w:rPr>
              <w:t>AMPDU  have</w:t>
            </w:r>
            <w:proofErr w:type="gramEnd"/>
            <w:r>
              <w:rPr>
                <w:rFonts w:ascii="Calibri" w:eastAsia="Times New Roman" w:hAnsi="Calibri" w:cs="Times New Roman"/>
                <w:color w:val="000000"/>
                <w:sz w:val="18"/>
                <w:szCs w:val="18"/>
              </w:rPr>
              <w:t xml:space="preserve"> been included in the feature list in this section, multi-STA BA is proposed to be removed. </w:t>
            </w:r>
          </w:p>
          <w:p w14:paraId="0A956C24" w14:textId="77777777" w:rsidR="00E509D3" w:rsidRDefault="00E509D3" w:rsidP="00E509D3">
            <w:pPr>
              <w:spacing w:after="0" w:line="240" w:lineRule="auto"/>
              <w:rPr>
                <w:rStyle w:val="CommentReference"/>
                <w:sz w:val="18"/>
                <w:szCs w:val="18"/>
              </w:rPr>
            </w:pPr>
          </w:p>
          <w:p w14:paraId="21626198" w14:textId="7443BF57" w:rsidR="00E509D3" w:rsidRDefault="00E509D3" w:rsidP="00E509D3">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9615.</w:t>
            </w:r>
          </w:p>
          <w:p w14:paraId="335F0F2F" w14:textId="0092A3EB" w:rsidR="007F5024" w:rsidRPr="007544DB" w:rsidRDefault="007F5024" w:rsidP="00C543D8">
            <w:pPr>
              <w:spacing w:after="0" w:line="240" w:lineRule="auto"/>
              <w:rPr>
                <w:rFonts w:ascii="Calibri" w:eastAsia="Times New Roman" w:hAnsi="Calibri" w:cs="Times New Roman"/>
                <w:color w:val="000000"/>
                <w:sz w:val="18"/>
                <w:szCs w:val="18"/>
              </w:rPr>
            </w:pPr>
          </w:p>
        </w:tc>
      </w:tr>
      <w:tr w:rsidR="007F5024" w:rsidRPr="007544DB" w14:paraId="40D32C86"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15A4CF79" w14:textId="7C2C0174"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7467</w:t>
            </w:r>
          </w:p>
        </w:tc>
        <w:tc>
          <w:tcPr>
            <w:tcW w:w="800" w:type="dxa"/>
            <w:tcBorders>
              <w:top w:val="nil"/>
              <w:left w:val="nil"/>
              <w:bottom w:val="single" w:sz="4" w:space="0" w:color="auto"/>
              <w:right w:val="single" w:sz="4" w:space="0" w:color="auto"/>
            </w:tcBorders>
            <w:shd w:val="clear" w:color="auto" w:fill="auto"/>
            <w:hideMark/>
          </w:tcPr>
          <w:p w14:paraId="6EB815B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56</w:t>
            </w:r>
          </w:p>
        </w:tc>
        <w:tc>
          <w:tcPr>
            <w:tcW w:w="2920" w:type="dxa"/>
            <w:tcBorders>
              <w:top w:val="nil"/>
              <w:left w:val="nil"/>
              <w:bottom w:val="single" w:sz="4" w:space="0" w:color="auto"/>
              <w:right w:val="single" w:sz="4" w:space="0" w:color="auto"/>
            </w:tcBorders>
            <w:shd w:val="clear" w:color="auto" w:fill="auto"/>
            <w:hideMark/>
          </w:tcPr>
          <w:p w14:paraId="2725251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"target wake up time" should be changed to "target wake time"</w:t>
            </w:r>
          </w:p>
        </w:tc>
        <w:tc>
          <w:tcPr>
            <w:tcW w:w="2680" w:type="dxa"/>
            <w:tcBorders>
              <w:top w:val="nil"/>
              <w:left w:val="nil"/>
              <w:bottom w:val="single" w:sz="4" w:space="0" w:color="auto"/>
              <w:right w:val="single" w:sz="4" w:space="0" w:color="auto"/>
            </w:tcBorders>
            <w:shd w:val="clear" w:color="auto" w:fill="auto"/>
            <w:hideMark/>
          </w:tcPr>
          <w:p w14:paraId="570D55B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per comment</w:t>
            </w:r>
          </w:p>
        </w:tc>
        <w:tc>
          <w:tcPr>
            <w:tcW w:w="2620" w:type="dxa"/>
            <w:tcBorders>
              <w:top w:val="nil"/>
              <w:left w:val="nil"/>
              <w:bottom w:val="single" w:sz="4" w:space="0" w:color="auto"/>
              <w:right w:val="single" w:sz="4" w:space="0" w:color="auto"/>
            </w:tcBorders>
            <w:shd w:val="clear" w:color="auto" w:fill="auto"/>
            <w:hideMark/>
          </w:tcPr>
          <w:p w14:paraId="06371583"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1B45AF07" w14:textId="77777777" w:rsidR="007F5024" w:rsidRDefault="007F5024" w:rsidP="00C543D8">
            <w:pPr>
              <w:spacing w:after="0" w:line="240" w:lineRule="auto"/>
              <w:rPr>
                <w:rFonts w:ascii="Calibri" w:eastAsia="Times New Roman" w:hAnsi="Calibri" w:cs="Times New Roman"/>
                <w:color w:val="000000"/>
                <w:sz w:val="18"/>
                <w:szCs w:val="18"/>
              </w:rPr>
            </w:pPr>
          </w:p>
          <w:p w14:paraId="79749CB1" w14:textId="2B00F44E" w:rsidR="00BB3782" w:rsidRDefault="00BB3782" w:rsidP="00BB3782">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7467.</w:t>
            </w:r>
          </w:p>
          <w:p w14:paraId="359F7188" w14:textId="77777777"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38B4F842"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005FDA6A" w14:textId="0A40E463"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3002</w:t>
            </w:r>
          </w:p>
        </w:tc>
        <w:tc>
          <w:tcPr>
            <w:tcW w:w="800" w:type="dxa"/>
            <w:tcBorders>
              <w:top w:val="nil"/>
              <w:left w:val="nil"/>
              <w:bottom w:val="single" w:sz="4" w:space="0" w:color="auto"/>
              <w:right w:val="single" w:sz="4" w:space="0" w:color="auto"/>
            </w:tcBorders>
            <w:shd w:val="clear" w:color="auto" w:fill="auto"/>
            <w:hideMark/>
          </w:tcPr>
          <w:p w14:paraId="784ABDC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57</w:t>
            </w:r>
          </w:p>
        </w:tc>
        <w:tc>
          <w:tcPr>
            <w:tcW w:w="2920" w:type="dxa"/>
            <w:tcBorders>
              <w:top w:val="nil"/>
              <w:left w:val="nil"/>
              <w:bottom w:val="single" w:sz="4" w:space="0" w:color="auto"/>
              <w:right w:val="single" w:sz="4" w:space="0" w:color="auto"/>
            </w:tcBorders>
            <w:shd w:val="clear" w:color="auto" w:fill="auto"/>
            <w:hideMark/>
          </w:tcPr>
          <w:p w14:paraId="665FF1C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BSS_COLOR, Dual Beaconing and Spatial Reuse to the list.</w:t>
            </w:r>
          </w:p>
        </w:tc>
        <w:tc>
          <w:tcPr>
            <w:tcW w:w="2680" w:type="dxa"/>
            <w:tcBorders>
              <w:top w:val="nil"/>
              <w:left w:val="nil"/>
              <w:bottom w:val="single" w:sz="4" w:space="0" w:color="auto"/>
              <w:right w:val="single" w:sz="4" w:space="0" w:color="auto"/>
            </w:tcBorders>
            <w:shd w:val="clear" w:color="auto" w:fill="auto"/>
            <w:hideMark/>
          </w:tcPr>
          <w:p w14:paraId="09CC6AF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the comment</w:t>
            </w:r>
          </w:p>
        </w:tc>
        <w:tc>
          <w:tcPr>
            <w:tcW w:w="2620" w:type="dxa"/>
            <w:tcBorders>
              <w:top w:val="nil"/>
              <w:left w:val="nil"/>
              <w:bottom w:val="single" w:sz="4" w:space="0" w:color="auto"/>
              <w:right w:val="single" w:sz="4" w:space="0" w:color="auto"/>
            </w:tcBorders>
            <w:shd w:val="clear" w:color="auto" w:fill="auto"/>
            <w:hideMark/>
          </w:tcPr>
          <w:p w14:paraId="5B586227"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50C2FAB6" w14:textId="77777777" w:rsidR="007F5024" w:rsidRDefault="007F5024" w:rsidP="007544DB">
            <w:pPr>
              <w:spacing w:after="0" w:line="240" w:lineRule="auto"/>
              <w:rPr>
                <w:rFonts w:ascii="Calibri" w:eastAsia="Times New Roman" w:hAnsi="Calibri" w:cs="Times New Roman"/>
                <w:color w:val="000000"/>
                <w:sz w:val="18"/>
                <w:szCs w:val="18"/>
              </w:rPr>
            </w:pPr>
          </w:p>
          <w:p w14:paraId="7704171D" w14:textId="77777777" w:rsidR="007B53D2" w:rsidRDefault="007F5024" w:rsidP="00F324DF">
            <w:pPr>
              <w:spacing w:after="0" w:line="240" w:lineRule="auto"/>
              <w:rPr>
                <w:rFonts w:ascii="Calibri" w:eastAsia="Times New Roman" w:hAnsi="Calibri" w:cs="Times New Roman"/>
                <w:color w:val="000000"/>
                <w:sz w:val="18"/>
                <w:szCs w:val="18"/>
              </w:rPr>
            </w:pPr>
            <w:proofErr w:type="spellStart"/>
            <w:r>
              <w:rPr>
                <w:rFonts w:ascii="Calibri" w:eastAsia="Times New Roman" w:hAnsi="Calibri" w:cs="Times New Roman"/>
                <w:color w:val="000000"/>
                <w:sz w:val="18"/>
                <w:szCs w:val="18"/>
              </w:rPr>
              <w:t>BSS_color</w:t>
            </w:r>
            <w:proofErr w:type="spellEnd"/>
            <w:r>
              <w:rPr>
                <w:rFonts w:ascii="Calibri" w:eastAsia="Times New Roman" w:hAnsi="Calibri" w:cs="Times New Roman"/>
                <w:color w:val="000000"/>
                <w:sz w:val="18"/>
                <w:szCs w:val="18"/>
              </w:rPr>
              <w:t xml:space="preserve"> is not a feature. </w:t>
            </w:r>
            <w:r w:rsidR="003A65AB">
              <w:rPr>
                <w:rFonts w:ascii="Calibri" w:eastAsia="Times New Roman" w:hAnsi="Calibri" w:cs="Times New Roman"/>
                <w:color w:val="000000"/>
                <w:sz w:val="18"/>
                <w:szCs w:val="18"/>
              </w:rPr>
              <w:t xml:space="preserve">It is a supporting </w:t>
            </w:r>
            <w:r w:rsidR="00F74BFB">
              <w:rPr>
                <w:rFonts w:ascii="Calibri" w:eastAsia="Times New Roman" w:hAnsi="Calibri" w:cs="Times New Roman"/>
                <w:color w:val="000000"/>
                <w:sz w:val="18"/>
                <w:szCs w:val="18"/>
              </w:rPr>
              <w:t>component for</w:t>
            </w:r>
            <w:r w:rsidR="003A65AB">
              <w:rPr>
                <w:rFonts w:ascii="Calibri" w:eastAsia="Times New Roman" w:hAnsi="Calibri" w:cs="Times New Roman"/>
                <w:color w:val="000000"/>
                <w:sz w:val="18"/>
                <w:szCs w:val="18"/>
              </w:rPr>
              <w:t xml:space="preserve"> features such as spatial reuse. </w:t>
            </w:r>
            <w:r w:rsidR="00F74BFB">
              <w:rPr>
                <w:rFonts w:ascii="Calibri" w:eastAsia="Times New Roman" w:hAnsi="Calibri" w:cs="Times New Roman"/>
                <w:color w:val="000000"/>
                <w:sz w:val="18"/>
                <w:szCs w:val="18"/>
              </w:rPr>
              <w:t>Since the proposed text has included adde</w:t>
            </w:r>
            <w:r>
              <w:rPr>
                <w:rFonts w:ascii="Calibri" w:eastAsia="Times New Roman" w:hAnsi="Calibri" w:cs="Times New Roman"/>
                <w:color w:val="000000"/>
                <w:sz w:val="18"/>
                <w:szCs w:val="18"/>
              </w:rPr>
              <w:t>d spatial reuse</w:t>
            </w:r>
            <w:r w:rsidR="00F74BFB">
              <w:rPr>
                <w:rFonts w:ascii="Calibri" w:eastAsia="Times New Roman" w:hAnsi="Calibri" w:cs="Times New Roman"/>
                <w:color w:val="000000"/>
                <w:sz w:val="18"/>
                <w:szCs w:val="18"/>
              </w:rPr>
              <w:t>, BSS color is not included</w:t>
            </w:r>
            <w:r>
              <w:rPr>
                <w:rFonts w:ascii="Calibri" w:eastAsia="Times New Roman" w:hAnsi="Calibri" w:cs="Times New Roman"/>
                <w:color w:val="000000"/>
                <w:sz w:val="18"/>
                <w:szCs w:val="18"/>
              </w:rPr>
              <w:t xml:space="preserve">. Dual Beacon </w:t>
            </w:r>
            <w:r w:rsidR="00F324DF">
              <w:rPr>
                <w:rFonts w:ascii="Calibri" w:eastAsia="Times New Roman" w:hAnsi="Calibri" w:cs="Times New Roman"/>
                <w:color w:val="000000"/>
                <w:sz w:val="18"/>
                <w:szCs w:val="18"/>
              </w:rPr>
              <w:t xml:space="preserve">is now called ER beacon in D1.3, so added </w:t>
            </w:r>
            <w:r w:rsidR="00F74BFB">
              <w:rPr>
                <w:rFonts w:ascii="Calibri" w:eastAsia="Times New Roman" w:hAnsi="Calibri" w:cs="Times New Roman"/>
                <w:color w:val="000000"/>
                <w:sz w:val="18"/>
                <w:szCs w:val="18"/>
              </w:rPr>
              <w:t xml:space="preserve">this feature </w:t>
            </w:r>
            <w:r w:rsidR="00F324DF">
              <w:rPr>
                <w:rFonts w:ascii="Calibri" w:eastAsia="Times New Roman" w:hAnsi="Calibri" w:cs="Times New Roman"/>
                <w:color w:val="000000"/>
                <w:sz w:val="18"/>
                <w:szCs w:val="18"/>
              </w:rPr>
              <w:t>as “ER Beacon”.</w:t>
            </w:r>
            <w:r w:rsidR="00F74BFB">
              <w:rPr>
                <w:rFonts w:ascii="Calibri" w:eastAsia="Times New Roman" w:hAnsi="Calibri" w:cs="Times New Roman"/>
                <w:color w:val="000000"/>
                <w:sz w:val="18"/>
                <w:szCs w:val="18"/>
              </w:rPr>
              <w:t xml:space="preserve"> </w:t>
            </w:r>
          </w:p>
          <w:p w14:paraId="003968B1" w14:textId="72F7B263" w:rsidR="00F324DF" w:rsidRDefault="00F324DF" w:rsidP="00F324DF">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3002.</w:t>
            </w:r>
          </w:p>
          <w:p w14:paraId="55B618AD" w14:textId="5F108FF6" w:rsidR="007F5024" w:rsidRDefault="007F5024" w:rsidP="00E01E2F">
            <w:pPr>
              <w:spacing w:after="0" w:line="240" w:lineRule="auto"/>
              <w:rPr>
                <w:rFonts w:ascii="Calibri" w:eastAsia="Times New Roman" w:hAnsi="Calibri" w:cs="Times New Roman"/>
                <w:color w:val="000000"/>
                <w:sz w:val="18"/>
                <w:szCs w:val="18"/>
              </w:rPr>
            </w:pPr>
          </w:p>
          <w:p w14:paraId="196FC0B0" w14:textId="77777777" w:rsidR="00F324DF" w:rsidRDefault="00F324DF" w:rsidP="00E01E2F">
            <w:pPr>
              <w:spacing w:after="0" w:line="240" w:lineRule="auto"/>
              <w:rPr>
                <w:rFonts w:ascii="Calibri" w:eastAsia="Times New Roman" w:hAnsi="Calibri" w:cs="Times New Roman"/>
                <w:color w:val="000000"/>
                <w:sz w:val="18"/>
                <w:szCs w:val="18"/>
              </w:rPr>
            </w:pPr>
          </w:p>
          <w:p w14:paraId="02314F1F" w14:textId="7017A231"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685517DB"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1CEC6363" w14:textId="33021EA3"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7468</w:t>
            </w:r>
          </w:p>
        </w:tc>
        <w:tc>
          <w:tcPr>
            <w:tcW w:w="800" w:type="dxa"/>
            <w:tcBorders>
              <w:top w:val="nil"/>
              <w:left w:val="nil"/>
              <w:bottom w:val="single" w:sz="4" w:space="0" w:color="auto"/>
              <w:right w:val="single" w:sz="4" w:space="0" w:color="auto"/>
            </w:tcBorders>
            <w:shd w:val="clear" w:color="auto" w:fill="auto"/>
            <w:hideMark/>
          </w:tcPr>
          <w:p w14:paraId="33AD81A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58</w:t>
            </w:r>
          </w:p>
        </w:tc>
        <w:tc>
          <w:tcPr>
            <w:tcW w:w="2920" w:type="dxa"/>
            <w:tcBorders>
              <w:top w:val="nil"/>
              <w:left w:val="nil"/>
              <w:bottom w:val="single" w:sz="4" w:space="0" w:color="auto"/>
              <w:right w:val="single" w:sz="4" w:space="0" w:color="auto"/>
            </w:tcBorders>
            <w:shd w:val="clear" w:color="auto" w:fill="auto"/>
            <w:hideMark/>
          </w:tcPr>
          <w:p w14:paraId="22533EA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"OFDMA-based random access" should be changed to "UL OFDMA-based random access"</w:t>
            </w:r>
          </w:p>
        </w:tc>
        <w:tc>
          <w:tcPr>
            <w:tcW w:w="2680" w:type="dxa"/>
            <w:tcBorders>
              <w:top w:val="nil"/>
              <w:left w:val="nil"/>
              <w:bottom w:val="single" w:sz="4" w:space="0" w:color="auto"/>
              <w:right w:val="single" w:sz="4" w:space="0" w:color="auto"/>
            </w:tcBorders>
            <w:shd w:val="clear" w:color="auto" w:fill="auto"/>
            <w:hideMark/>
          </w:tcPr>
          <w:p w14:paraId="6E9770D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per comment</w:t>
            </w:r>
          </w:p>
        </w:tc>
        <w:tc>
          <w:tcPr>
            <w:tcW w:w="2620" w:type="dxa"/>
            <w:tcBorders>
              <w:top w:val="nil"/>
              <w:left w:val="nil"/>
              <w:bottom w:val="single" w:sz="4" w:space="0" w:color="auto"/>
              <w:right w:val="single" w:sz="4" w:space="0" w:color="auto"/>
            </w:tcBorders>
            <w:shd w:val="clear" w:color="auto" w:fill="auto"/>
            <w:hideMark/>
          </w:tcPr>
          <w:p w14:paraId="4502DCA5"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19D792AA" w14:textId="77777777" w:rsidR="007F5024" w:rsidRDefault="007F5024" w:rsidP="007544DB">
            <w:pPr>
              <w:spacing w:after="0" w:line="240" w:lineRule="auto"/>
              <w:rPr>
                <w:rFonts w:ascii="Calibri" w:eastAsia="Times New Roman" w:hAnsi="Calibri" w:cs="Times New Roman"/>
                <w:color w:val="000000"/>
                <w:sz w:val="18"/>
                <w:szCs w:val="18"/>
              </w:rPr>
            </w:pPr>
          </w:p>
          <w:p w14:paraId="54707550" w14:textId="43356D1B" w:rsidR="00325D95" w:rsidRDefault="00325D95" w:rsidP="00325D95">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7468.</w:t>
            </w:r>
          </w:p>
          <w:p w14:paraId="42D1090D" w14:textId="4B7C2A29"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3D05CC48"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2381081F" w14:textId="77777777" w:rsidR="007F5024" w:rsidRPr="00C543D8" w:rsidRDefault="007F5024" w:rsidP="007544DB">
            <w:pPr>
              <w:spacing w:after="0" w:line="240" w:lineRule="auto"/>
              <w:jc w:val="right"/>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lastRenderedPageBreak/>
              <w:t>4714</w:t>
            </w:r>
          </w:p>
        </w:tc>
        <w:tc>
          <w:tcPr>
            <w:tcW w:w="800" w:type="dxa"/>
            <w:tcBorders>
              <w:top w:val="nil"/>
              <w:left w:val="nil"/>
              <w:bottom w:val="single" w:sz="4" w:space="0" w:color="auto"/>
              <w:right w:val="single" w:sz="4" w:space="0" w:color="auto"/>
            </w:tcBorders>
            <w:shd w:val="clear" w:color="auto" w:fill="auto"/>
            <w:hideMark/>
          </w:tcPr>
          <w:p w14:paraId="282165C1"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60</w:t>
            </w:r>
          </w:p>
        </w:tc>
        <w:tc>
          <w:tcPr>
            <w:tcW w:w="2920" w:type="dxa"/>
            <w:tcBorders>
              <w:top w:val="nil"/>
              <w:left w:val="nil"/>
              <w:bottom w:val="single" w:sz="4" w:space="0" w:color="auto"/>
              <w:right w:val="single" w:sz="4" w:space="0" w:color="auto"/>
            </w:tcBorders>
            <w:shd w:val="clear" w:color="auto" w:fill="auto"/>
            <w:hideMark/>
          </w:tcPr>
          <w:p w14:paraId="24496472"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This paragraph is very partial. Depending on the purpose of it, either expand it to cover the case being discussed correctly or remove it.</w:t>
            </w:r>
          </w:p>
        </w:tc>
        <w:tc>
          <w:tcPr>
            <w:tcW w:w="2680" w:type="dxa"/>
            <w:tcBorders>
              <w:top w:val="nil"/>
              <w:left w:val="nil"/>
              <w:bottom w:val="single" w:sz="4" w:space="0" w:color="auto"/>
              <w:right w:val="single" w:sz="4" w:space="0" w:color="auto"/>
            </w:tcBorders>
            <w:shd w:val="clear" w:color="auto" w:fill="auto"/>
            <w:hideMark/>
          </w:tcPr>
          <w:p w14:paraId="2E9F4042"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09A76CC8" w14:textId="7EBB426E"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325D95">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157A8D4C" w14:textId="77777777" w:rsidR="007F5024" w:rsidRDefault="007F5024" w:rsidP="007544DB">
            <w:pPr>
              <w:spacing w:after="0" w:line="240" w:lineRule="auto"/>
              <w:rPr>
                <w:rFonts w:ascii="Calibri" w:eastAsia="Times New Roman" w:hAnsi="Calibri" w:cs="Times New Roman"/>
                <w:color w:val="000000"/>
                <w:sz w:val="18"/>
                <w:szCs w:val="18"/>
              </w:rPr>
            </w:pPr>
          </w:p>
          <w:p w14:paraId="78D29915" w14:textId="39DE3EEF" w:rsidR="00325D95" w:rsidRDefault="00325D95" w:rsidP="00325D95">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4714.</w:t>
            </w:r>
          </w:p>
          <w:p w14:paraId="2E70EB76" w14:textId="73A76B77" w:rsidR="007F5024" w:rsidRPr="007544DB" w:rsidRDefault="007F5024" w:rsidP="00C543D8">
            <w:pPr>
              <w:spacing w:after="0" w:line="240" w:lineRule="auto"/>
              <w:rPr>
                <w:rFonts w:ascii="Calibri" w:eastAsia="Times New Roman" w:hAnsi="Calibri" w:cs="Times New Roman"/>
                <w:color w:val="000000"/>
                <w:sz w:val="18"/>
                <w:szCs w:val="18"/>
              </w:rPr>
            </w:pPr>
          </w:p>
        </w:tc>
      </w:tr>
      <w:tr w:rsidR="007F5024" w:rsidRPr="007544DB" w14:paraId="13080065"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227ACBC3" w14:textId="7704FD69"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10187</w:t>
            </w:r>
          </w:p>
        </w:tc>
        <w:tc>
          <w:tcPr>
            <w:tcW w:w="800" w:type="dxa"/>
            <w:tcBorders>
              <w:top w:val="nil"/>
              <w:left w:val="nil"/>
              <w:bottom w:val="single" w:sz="4" w:space="0" w:color="auto"/>
              <w:right w:val="single" w:sz="4" w:space="0" w:color="auto"/>
            </w:tcBorders>
            <w:shd w:val="clear" w:color="auto" w:fill="auto"/>
            <w:hideMark/>
          </w:tcPr>
          <w:p w14:paraId="5BE7B70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60</w:t>
            </w:r>
          </w:p>
        </w:tc>
        <w:tc>
          <w:tcPr>
            <w:tcW w:w="2920" w:type="dxa"/>
            <w:tcBorders>
              <w:top w:val="nil"/>
              <w:left w:val="nil"/>
              <w:bottom w:val="single" w:sz="4" w:space="0" w:color="auto"/>
              <w:right w:val="single" w:sz="4" w:space="0" w:color="auto"/>
            </w:tcBorders>
            <w:shd w:val="clear" w:color="auto" w:fill="auto"/>
            <w:hideMark/>
          </w:tcPr>
          <w:p w14:paraId="63647FE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"MU OFDMA" should be "OFDMA" because OFDMA is an MU transmission inherently.</w:t>
            </w:r>
          </w:p>
        </w:tc>
        <w:tc>
          <w:tcPr>
            <w:tcW w:w="2680" w:type="dxa"/>
            <w:tcBorders>
              <w:top w:val="nil"/>
              <w:left w:val="nil"/>
              <w:bottom w:val="single" w:sz="4" w:space="0" w:color="auto"/>
              <w:right w:val="single" w:sz="4" w:space="0" w:color="auto"/>
            </w:tcBorders>
            <w:shd w:val="clear" w:color="auto" w:fill="auto"/>
            <w:hideMark/>
          </w:tcPr>
          <w:p w14:paraId="218C636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4F1B70CD"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6AC3592A" w14:textId="77777777" w:rsidR="007F5024" w:rsidRDefault="007F5024" w:rsidP="007544DB">
            <w:pPr>
              <w:spacing w:after="0" w:line="240" w:lineRule="auto"/>
              <w:rPr>
                <w:rFonts w:ascii="Calibri" w:eastAsia="Times New Roman" w:hAnsi="Calibri" w:cs="Times New Roman"/>
                <w:color w:val="000000"/>
                <w:sz w:val="18"/>
                <w:szCs w:val="18"/>
              </w:rPr>
            </w:pPr>
          </w:p>
          <w:p w14:paraId="77833BE3" w14:textId="33235C2D" w:rsidR="00325D95" w:rsidRDefault="007F5024" w:rsidP="00325D9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Removed “MU”. </w:t>
            </w:r>
            <w:proofErr w:type="spellStart"/>
            <w:r w:rsidR="00325D95" w:rsidRPr="00613CF1">
              <w:rPr>
                <w:rStyle w:val="CommentReference"/>
                <w:sz w:val="18"/>
                <w:szCs w:val="18"/>
              </w:rPr>
              <w:t>TGax</w:t>
            </w:r>
            <w:proofErr w:type="spellEnd"/>
            <w:r w:rsidR="00325D95" w:rsidRPr="00613CF1">
              <w:rPr>
                <w:rStyle w:val="CommentReference"/>
                <w:sz w:val="18"/>
                <w:szCs w:val="18"/>
              </w:rPr>
              <w:t xml:space="preserve"> Editor to make changes as shown in </w:t>
            </w:r>
            <w:r w:rsidR="00325D95">
              <w:rPr>
                <w:rFonts w:ascii="Calibri" w:eastAsia="Times New Roman" w:hAnsi="Calibri" w:cs="Times New Roman"/>
                <w:color w:val="000000"/>
                <w:sz w:val="18"/>
                <w:szCs w:val="18"/>
              </w:rPr>
              <w:t>doc#11-17-xx-CR-4.3.14a</w:t>
            </w:r>
            <w:r w:rsidR="00325D95" w:rsidRPr="00613CF1">
              <w:rPr>
                <w:rFonts w:ascii="Calibri" w:eastAsia="Times New Roman" w:hAnsi="Calibri" w:cs="Times New Roman"/>
                <w:color w:val="000000"/>
                <w:sz w:val="18"/>
                <w:szCs w:val="18"/>
              </w:rPr>
              <w:t xml:space="preserve"> </w:t>
            </w:r>
            <w:r w:rsidR="00325D95" w:rsidRPr="00613CF1">
              <w:rPr>
                <w:rStyle w:val="CommentReference"/>
                <w:sz w:val="18"/>
                <w:szCs w:val="18"/>
              </w:rPr>
              <w:t>under all heading</w:t>
            </w:r>
            <w:r w:rsidR="00325D95">
              <w:rPr>
                <w:rStyle w:val="CommentReference"/>
                <w:sz w:val="18"/>
                <w:szCs w:val="18"/>
              </w:rPr>
              <w:t>s that contain CID 10187.</w:t>
            </w:r>
          </w:p>
          <w:p w14:paraId="21CEBBD1" w14:textId="1E211DDC"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78A8AF04"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3503D066"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10188</w:t>
            </w:r>
          </w:p>
        </w:tc>
        <w:tc>
          <w:tcPr>
            <w:tcW w:w="800" w:type="dxa"/>
            <w:tcBorders>
              <w:top w:val="nil"/>
              <w:left w:val="nil"/>
              <w:bottom w:val="single" w:sz="4" w:space="0" w:color="auto"/>
              <w:right w:val="single" w:sz="4" w:space="0" w:color="auto"/>
            </w:tcBorders>
            <w:shd w:val="clear" w:color="auto" w:fill="auto"/>
            <w:hideMark/>
          </w:tcPr>
          <w:p w14:paraId="6E5EAB4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62</w:t>
            </w:r>
          </w:p>
        </w:tc>
        <w:tc>
          <w:tcPr>
            <w:tcW w:w="2920" w:type="dxa"/>
            <w:tcBorders>
              <w:top w:val="nil"/>
              <w:left w:val="nil"/>
              <w:bottom w:val="single" w:sz="4" w:space="0" w:color="auto"/>
              <w:right w:val="single" w:sz="4" w:space="0" w:color="auto"/>
            </w:tcBorders>
            <w:shd w:val="clear" w:color="auto" w:fill="auto"/>
            <w:hideMark/>
          </w:tcPr>
          <w:p w14:paraId="40DC9A0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"transmission resource" should be "RUs".</w:t>
            </w:r>
          </w:p>
        </w:tc>
        <w:tc>
          <w:tcPr>
            <w:tcW w:w="2680" w:type="dxa"/>
            <w:tcBorders>
              <w:top w:val="nil"/>
              <w:left w:val="nil"/>
              <w:bottom w:val="single" w:sz="4" w:space="0" w:color="auto"/>
              <w:right w:val="single" w:sz="4" w:space="0" w:color="auto"/>
            </w:tcBorders>
            <w:shd w:val="clear" w:color="auto" w:fill="auto"/>
            <w:hideMark/>
          </w:tcPr>
          <w:p w14:paraId="6A0EE2D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4A9151EC"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67F88A19" w14:textId="77777777" w:rsidR="007F5024" w:rsidRDefault="007F5024" w:rsidP="007544DB">
            <w:pPr>
              <w:spacing w:after="0" w:line="240" w:lineRule="auto"/>
              <w:rPr>
                <w:rFonts w:ascii="Calibri" w:eastAsia="Times New Roman" w:hAnsi="Calibri" w:cs="Times New Roman"/>
                <w:color w:val="000000"/>
                <w:sz w:val="18"/>
                <w:szCs w:val="18"/>
              </w:rPr>
            </w:pPr>
          </w:p>
          <w:p w14:paraId="3FA82027" w14:textId="33CD926A" w:rsidR="00325D95" w:rsidRDefault="007F5024" w:rsidP="00325D9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Changed to “RUs”. </w:t>
            </w:r>
            <w:proofErr w:type="spellStart"/>
            <w:r w:rsidR="00325D95" w:rsidRPr="00613CF1">
              <w:rPr>
                <w:rStyle w:val="CommentReference"/>
                <w:sz w:val="18"/>
                <w:szCs w:val="18"/>
              </w:rPr>
              <w:t>TGax</w:t>
            </w:r>
            <w:proofErr w:type="spellEnd"/>
            <w:r w:rsidR="00325D95" w:rsidRPr="00613CF1">
              <w:rPr>
                <w:rStyle w:val="CommentReference"/>
                <w:sz w:val="18"/>
                <w:szCs w:val="18"/>
              </w:rPr>
              <w:t xml:space="preserve"> Editor to make changes as shown in </w:t>
            </w:r>
            <w:r w:rsidR="00325D95">
              <w:rPr>
                <w:rFonts w:ascii="Calibri" w:eastAsia="Times New Roman" w:hAnsi="Calibri" w:cs="Times New Roman"/>
                <w:color w:val="000000"/>
                <w:sz w:val="18"/>
                <w:szCs w:val="18"/>
              </w:rPr>
              <w:t>doc#11-17-xx-CR-4.3.14a</w:t>
            </w:r>
            <w:r w:rsidR="00325D95" w:rsidRPr="00613CF1">
              <w:rPr>
                <w:rFonts w:ascii="Calibri" w:eastAsia="Times New Roman" w:hAnsi="Calibri" w:cs="Times New Roman"/>
                <w:color w:val="000000"/>
                <w:sz w:val="18"/>
                <w:szCs w:val="18"/>
              </w:rPr>
              <w:t xml:space="preserve"> </w:t>
            </w:r>
            <w:r w:rsidR="00325D95" w:rsidRPr="00613CF1">
              <w:rPr>
                <w:rStyle w:val="CommentReference"/>
                <w:sz w:val="18"/>
                <w:szCs w:val="18"/>
              </w:rPr>
              <w:t>under all heading</w:t>
            </w:r>
            <w:r w:rsidR="00325D95">
              <w:rPr>
                <w:rStyle w:val="CommentReference"/>
                <w:sz w:val="18"/>
                <w:szCs w:val="18"/>
              </w:rPr>
              <w:t>s that contain CID 10188.</w:t>
            </w:r>
          </w:p>
          <w:p w14:paraId="5820AD64" w14:textId="6E94059C"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5518E36A" w14:textId="77777777" w:rsidTr="007544DB">
        <w:trPr>
          <w:trHeight w:val="5120"/>
        </w:trPr>
        <w:tc>
          <w:tcPr>
            <w:tcW w:w="820" w:type="dxa"/>
            <w:tcBorders>
              <w:top w:val="nil"/>
              <w:left w:val="single" w:sz="4" w:space="0" w:color="auto"/>
              <w:bottom w:val="single" w:sz="4" w:space="0" w:color="auto"/>
              <w:right w:val="single" w:sz="4" w:space="0" w:color="auto"/>
            </w:tcBorders>
            <w:shd w:val="clear" w:color="auto" w:fill="auto"/>
            <w:hideMark/>
          </w:tcPr>
          <w:p w14:paraId="7A4F168C" w14:textId="4400A64C"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9249</w:t>
            </w:r>
          </w:p>
        </w:tc>
        <w:tc>
          <w:tcPr>
            <w:tcW w:w="800" w:type="dxa"/>
            <w:tcBorders>
              <w:top w:val="nil"/>
              <w:left w:val="nil"/>
              <w:bottom w:val="single" w:sz="4" w:space="0" w:color="auto"/>
              <w:right w:val="single" w:sz="4" w:space="0" w:color="auto"/>
            </w:tcBorders>
            <w:shd w:val="clear" w:color="auto" w:fill="auto"/>
            <w:hideMark/>
          </w:tcPr>
          <w:p w14:paraId="472100D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63</w:t>
            </w:r>
          </w:p>
        </w:tc>
        <w:tc>
          <w:tcPr>
            <w:tcW w:w="2920" w:type="dxa"/>
            <w:tcBorders>
              <w:top w:val="nil"/>
              <w:left w:val="nil"/>
              <w:bottom w:val="single" w:sz="4" w:space="0" w:color="auto"/>
              <w:right w:val="single" w:sz="4" w:space="0" w:color="auto"/>
            </w:tcBorders>
            <w:shd w:val="clear" w:color="auto" w:fill="auto"/>
            <w:hideMark/>
          </w:tcPr>
          <w:p w14:paraId="582A9F1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It says "Multi-STA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frames are used by the AP to acknowledge the transmissions from multiple non-AP STAs." But 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can be also used by non-AP STAs. See 9.3.1.9.1 and 27.4.1 for example. I am not sure of the intention of this sentence, but assume it was written to describe the UL-MU sequence in accordance with the previous two sentences. And the AP can also acknowledge STAs with Compressed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frames using DL-MU transmission.</w:t>
            </w:r>
          </w:p>
        </w:tc>
        <w:tc>
          <w:tcPr>
            <w:tcW w:w="2680" w:type="dxa"/>
            <w:tcBorders>
              <w:top w:val="nil"/>
              <w:left w:val="nil"/>
              <w:bottom w:val="single" w:sz="4" w:space="0" w:color="auto"/>
              <w:right w:val="single" w:sz="4" w:space="0" w:color="auto"/>
            </w:tcBorders>
            <w:shd w:val="clear" w:color="auto" w:fill="auto"/>
            <w:hideMark/>
          </w:tcPr>
          <w:p w14:paraId="7626CEE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Change the sentence "Multi-STA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frames are used by the AP to acknowledge the transmissions from multiple non-AP STAs." to "Multi-STA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frames may be used by the AP to acknowledge the UL-MU transmissions. "</w:t>
            </w:r>
            <w:r w:rsidRPr="007544DB">
              <w:rPr>
                <w:rFonts w:ascii="Calibri" w:eastAsia="Times New Roman" w:hAnsi="Calibri" w:cs="Times New Roman"/>
                <w:color w:val="000000"/>
                <w:sz w:val="18"/>
                <w:szCs w:val="18"/>
              </w:rPr>
              <w:br/>
              <w:t>Or delete this sentence.</w:t>
            </w:r>
          </w:p>
        </w:tc>
        <w:tc>
          <w:tcPr>
            <w:tcW w:w="2620" w:type="dxa"/>
            <w:tcBorders>
              <w:top w:val="nil"/>
              <w:left w:val="nil"/>
              <w:bottom w:val="single" w:sz="4" w:space="0" w:color="auto"/>
              <w:right w:val="single" w:sz="4" w:space="0" w:color="auto"/>
            </w:tcBorders>
            <w:shd w:val="clear" w:color="auto" w:fill="auto"/>
            <w:hideMark/>
          </w:tcPr>
          <w:p w14:paraId="055316B9"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67BD543A" w14:textId="77777777" w:rsidR="007F5024" w:rsidRDefault="007F5024" w:rsidP="007544DB">
            <w:pPr>
              <w:spacing w:after="0" w:line="240" w:lineRule="auto"/>
              <w:rPr>
                <w:rFonts w:ascii="Calibri" w:eastAsia="Times New Roman" w:hAnsi="Calibri" w:cs="Times New Roman"/>
                <w:color w:val="000000"/>
                <w:sz w:val="18"/>
                <w:szCs w:val="18"/>
              </w:rPr>
            </w:pPr>
          </w:p>
          <w:p w14:paraId="2D1986B2" w14:textId="77777777" w:rsidR="007F5024" w:rsidRDefault="007F5024" w:rsidP="00325D9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Changed to </w:t>
            </w:r>
            <w:r w:rsidRPr="007544DB">
              <w:rPr>
                <w:rFonts w:ascii="Calibri" w:eastAsia="Times New Roman" w:hAnsi="Calibri" w:cs="Times New Roman"/>
                <w:color w:val="000000"/>
                <w:sz w:val="18"/>
                <w:szCs w:val="18"/>
              </w:rPr>
              <w:t xml:space="preserve">"Multi-STA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frames </w:t>
            </w:r>
            <w:r w:rsidR="00325D95">
              <w:rPr>
                <w:rFonts w:ascii="Calibri" w:eastAsia="Times New Roman" w:hAnsi="Calibri" w:cs="Times New Roman"/>
                <w:color w:val="000000"/>
                <w:sz w:val="18"/>
                <w:szCs w:val="18"/>
              </w:rPr>
              <w:t>can</w:t>
            </w:r>
            <w:r w:rsidRPr="007544DB">
              <w:rPr>
                <w:rFonts w:ascii="Calibri" w:eastAsia="Times New Roman" w:hAnsi="Calibri" w:cs="Times New Roman"/>
                <w:color w:val="000000"/>
                <w:sz w:val="18"/>
                <w:szCs w:val="18"/>
              </w:rPr>
              <w:t xml:space="preserve"> be used by the AP to acknowledge the UL-MU transmissions. "</w:t>
            </w:r>
            <w:r>
              <w:rPr>
                <w:rFonts w:ascii="Calibri" w:eastAsia="Times New Roman" w:hAnsi="Calibri" w:cs="Times New Roman"/>
                <w:color w:val="000000"/>
                <w:sz w:val="18"/>
                <w:szCs w:val="18"/>
              </w:rPr>
              <w:t xml:space="preserve">. </w:t>
            </w:r>
          </w:p>
          <w:p w14:paraId="4751187B" w14:textId="5EBA500D" w:rsidR="00325D95" w:rsidRDefault="00325D95" w:rsidP="00325D95">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9249.</w:t>
            </w:r>
          </w:p>
          <w:p w14:paraId="49DD97E4" w14:textId="3E6B1536" w:rsidR="00325D95" w:rsidRPr="007544DB" w:rsidRDefault="00325D95" w:rsidP="00325D95">
            <w:pPr>
              <w:spacing w:after="0" w:line="240" w:lineRule="auto"/>
              <w:rPr>
                <w:rFonts w:ascii="Calibri" w:eastAsia="Times New Roman" w:hAnsi="Calibri" w:cs="Times New Roman"/>
                <w:color w:val="000000"/>
                <w:sz w:val="18"/>
                <w:szCs w:val="18"/>
              </w:rPr>
            </w:pPr>
          </w:p>
        </w:tc>
      </w:tr>
      <w:tr w:rsidR="007F5024" w:rsidRPr="007544DB" w14:paraId="32E3378A"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36D92E54" w14:textId="5F9B66A3"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5733</w:t>
            </w:r>
          </w:p>
        </w:tc>
        <w:tc>
          <w:tcPr>
            <w:tcW w:w="800" w:type="dxa"/>
            <w:tcBorders>
              <w:top w:val="nil"/>
              <w:left w:val="nil"/>
              <w:bottom w:val="single" w:sz="4" w:space="0" w:color="auto"/>
              <w:right w:val="single" w:sz="4" w:space="0" w:color="auto"/>
            </w:tcBorders>
            <w:shd w:val="clear" w:color="auto" w:fill="auto"/>
            <w:hideMark/>
          </w:tcPr>
          <w:p w14:paraId="44D317A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64</w:t>
            </w:r>
          </w:p>
        </w:tc>
        <w:tc>
          <w:tcPr>
            <w:tcW w:w="2920" w:type="dxa"/>
            <w:tcBorders>
              <w:top w:val="nil"/>
              <w:left w:val="nil"/>
              <w:bottom w:val="single" w:sz="4" w:space="0" w:color="auto"/>
              <w:right w:val="single" w:sz="4" w:space="0" w:color="auto"/>
            </w:tcBorders>
            <w:shd w:val="clear" w:color="auto" w:fill="auto"/>
            <w:hideMark/>
          </w:tcPr>
          <w:p w14:paraId="713FDC1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"scheduled trigger frame are sent...", this </w:t>
            </w:r>
            <w:proofErr w:type="spellStart"/>
            <w:r w:rsidRPr="007544DB">
              <w:rPr>
                <w:rFonts w:ascii="Calibri" w:eastAsia="Times New Roman" w:hAnsi="Calibri" w:cs="Times New Roman"/>
                <w:color w:val="000000"/>
                <w:sz w:val="18"/>
                <w:szCs w:val="18"/>
              </w:rPr>
              <w:t>sentece</w:t>
            </w:r>
            <w:proofErr w:type="spellEnd"/>
            <w:r w:rsidRPr="007544DB">
              <w:rPr>
                <w:rFonts w:ascii="Calibri" w:eastAsia="Times New Roman" w:hAnsi="Calibri" w:cs="Times New Roman"/>
                <w:color w:val="000000"/>
                <w:sz w:val="18"/>
                <w:szCs w:val="18"/>
              </w:rPr>
              <w:t xml:space="preserve"> reads like such scheduled trigger frame is mandatory behavior. However, whether HE AP setups scheduled trigger frame is part of scheduling algorithm and shouldn't be mandated.</w:t>
            </w:r>
          </w:p>
        </w:tc>
        <w:tc>
          <w:tcPr>
            <w:tcW w:w="2680" w:type="dxa"/>
            <w:tcBorders>
              <w:top w:val="nil"/>
              <w:left w:val="nil"/>
              <w:bottom w:val="single" w:sz="4" w:space="0" w:color="auto"/>
              <w:right w:val="single" w:sz="4" w:space="0" w:color="auto"/>
            </w:tcBorders>
            <w:shd w:val="clear" w:color="auto" w:fill="auto"/>
            <w:hideMark/>
          </w:tcPr>
          <w:p w14:paraId="39EAC6C1" w14:textId="77777777" w:rsidR="007F5024" w:rsidRPr="007544DB" w:rsidRDefault="007F5024" w:rsidP="007544DB">
            <w:pPr>
              <w:spacing w:after="0" w:line="240" w:lineRule="auto"/>
              <w:rPr>
                <w:rFonts w:ascii="Calibri" w:eastAsia="Times New Roman" w:hAnsi="Calibri" w:cs="Times New Roman"/>
                <w:color w:val="000000"/>
                <w:sz w:val="18"/>
                <w:szCs w:val="18"/>
              </w:rPr>
            </w:pPr>
            <w:proofErr w:type="spellStart"/>
            <w:r w:rsidRPr="007544DB">
              <w:rPr>
                <w:rFonts w:ascii="Calibri" w:eastAsia="Times New Roman" w:hAnsi="Calibri" w:cs="Times New Roman"/>
                <w:color w:val="000000"/>
                <w:sz w:val="18"/>
                <w:szCs w:val="18"/>
              </w:rPr>
              <w:t>Chagne</w:t>
            </w:r>
            <w:proofErr w:type="spellEnd"/>
            <w:r w:rsidRPr="007544DB">
              <w:rPr>
                <w:rFonts w:ascii="Calibri" w:eastAsia="Times New Roman" w:hAnsi="Calibri" w:cs="Times New Roman"/>
                <w:color w:val="000000"/>
                <w:sz w:val="18"/>
                <w:szCs w:val="18"/>
              </w:rPr>
              <w:t xml:space="preserve"> to </w:t>
            </w:r>
            <w:proofErr w:type="spellStart"/>
            <w:r w:rsidRPr="007544DB">
              <w:rPr>
                <w:rFonts w:ascii="Calibri" w:eastAsia="Times New Roman" w:hAnsi="Calibri" w:cs="Times New Roman"/>
                <w:color w:val="000000"/>
                <w:sz w:val="18"/>
                <w:szCs w:val="18"/>
              </w:rPr>
              <w:t>soemthign</w:t>
            </w:r>
            <w:proofErr w:type="spellEnd"/>
            <w:r w:rsidRPr="007544DB">
              <w:rPr>
                <w:rFonts w:ascii="Calibri" w:eastAsia="Times New Roman" w:hAnsi="Calibri" w:cs="Times New Roman"/>
                <w:color w:val="000000"/>
                <w:sz w:val="18"/>
                <w:szCs w:val="18"/>
              </w:rPr>
              <w:t xml:space="preserve"> like the following, "</w:t>
            </w:r>
            <w:proofErr w:type="spellStart"/>
            <w:r w:rsidRPr="007544DB">
              <w:rPr>
                <w:rFonts w:ascii="Calibri" w:eastAsia="Times New Roman" w:hAnsi="Calibri" w:cs="Times New Roman"/>
                <w:color w:val="000000"/>
                <w:sz w:val="18"/>
                <w:szCs w:val="18"/>
              </w:rPr>
              <w:t>Schedueld</w:t>
            </w:r>
            <w:proofErr w:type="spellEnd"/>
            <w:r w:rsidRPr="007544DB">
              <w:rPr>
                <w:rFonts w:ascii="Calibri" w:eastAsia="Times New Roman" w:hAnsi="Calibri" w:cs="Times New Roman"/>
                <w:color w:val="000000"/>
                <w:sz w:val="18"/>
                <w:szCs w:val="18"/>
              </w:rPr>
              <w:t xml:space="preserve"> trigger frame can be sent..."</w:t>
            </w:r>
          </w:p>
        </w:tc>
        <w:tc>
          <w:tcPr>
            <w:tcW w:w="2620" w:type="dxa"/>
            <w:tcBorders>
              <w:top w:val="nil"/>
              <w:left w:val="nil"/>
              <w:bottom w:val="single" w:sz="4" w:space="0" w:color="auto"/>
              <w:right w:val="single" w:sz="4" w:space="0" w:color="auto"/>
            </w:tcBorders>
            <w:shd w:val="clear" w:color="auto" w:fill="auto"/>
            <w:hideMark/>
          </w:tcPr>
          <w:p w14:paraId="700E09E2"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7AFD2446" w14:textId="77777777" w:rsidR="007F5024" w:rsidRDefault="007F5024" w:rsidP="007544DB">
            <w:pPr>
              <w:spacing w:after="0" w:line="240" w:lineRule="auto"/>
              <w:rPr>
                <w:rFonts w:ascii="Calibri" w:eastAsia="Times New Roman" w:hAnsi="Calibri" w:cs="Times New Roman"/>
                <w:color w:val="000000"/>
                <w:sz w:val="18"/>
                <w:szCs w:val="18"/>
              </w:rPr>
            </w:pPr>
          </w:p>
          <w:p w14:paraId="3552D596" w14:textId="73705FC3" w:rsidR="007F5024" w:rsidRDefault="007F5024" w:rsidP="007544DB">
            <w:pPr>
              <w:spacing w:after="0" w:line="240" w:lineRule="auto"/>
              <w:rPr>
                <w:rFonts w:ascii="Times New Roman" w:eastAsia="Times New Roman" w:hAnsi="Times New Roman" w:cs="Times New Roman"/>
                <w:color w:val="000000"/>
                <w:sz w:val="18"/>
                <w:szCs w:val="18"/>
              </w:rPr>
            </w:pPr>
            <w:r>
              <w:rPr>
                <w:rFonts w:ascii="Calibri" w:eastAsia="Times New Roman" w:hAnsi="Calibri" w:cs="Times New Roman"/>
                <w:color w:val="000000"/>
                <w:sz w:val="18"/>
                <w:szCs w:val="18"/>
              </w:rPr>
              <w:t>Change</w:t>
            </w:r>
            <w:r w:rsidR="00325D95">
              <w:rPr>
                <w:rFonts w:ascii="Calibri" w:eastAsia="Times New Roman" w:hAnsi="Calibri" w:cs="Times New Roman"/>
                <w:color w:val="000000"/>
                <w:sz w:val="18"/>
                <w:szCs w:val="18"/>
              </w:rPr>
              <w:t>d</w:t>
            </w:r>
            <w:r>
              <w:rPr>
                <w:rFonts w:ascii="Calibri" w:eastAsia="Times New Roman" w:hAnsi="Calibri" w:cs="Times New Roman"/>
                <w:color w:val="000000"/>
                <w:sz w:val="18"/>
                <w:szCs w:val="18"/>
              </w:rPr>
              <w:t xml:space="preserve"> to </w:t>
            </w:r>
            <w:r w:rsidR="00325D95">
              <w:rPr>
                <w:rFonts w:ascii="Calibri" w:eastAsia="Times New Roman" w:hAnsi="Calibri" w:cs="Times New Roman"/>
                <w:color w:val="000000"/>
                <w:sz w:val="18"/>
                <w:szCs w:val="18"/>
              </w:rPr>
              <w:t>“</w:t>
            </w:r>
            <w:r w:rsidR="00325D95" w:rsidRPr="00325D95">
              <w:rPr>
                <w:rFonts w:ascii="Times New Roman" w:hAnsi="Times New Roman" w:cs="Times New Roman"/>
                <w:sz w:val="18"/>
                <w:szCs w:val="18"/>
              </w:rPr>
              <w:t xml:space="preserve">The </w:t>
            </w:r>
            <w:r w:rsidR="00325D95" w:rsidRPr="00325D95">
              <w:rPr>
                <w:rFonts w:ascii="Times New Roman" w:hAnsi="Times New Roman" w:cs="Times New Roman"/>
                <w:color w:val="0070C0"/>
                <w:sz w:val="18"/>
                <w:szCs w:val="18"/>
              </w:rPr>
              <w:t xml:space="preserve">schedule of these </w:t>
            </w:r>
            <w:r w:rsidR="00325D95" w:rsidRPr="00325D95">
              <w:rPr>
                <w:rFonts w:ascii="Times New Roman" w:hAnsi="Times New Roman" w:cs="Times New Roman"/>
                <w:sz w:val="18"/>
                <w:szCs w:val="18"/>
              </w:rPr>
              <w:t xml:space="preserve">Trigger frames </w:t>
            </w:r>
            <w:r w:rsidR="00325D95" w:rsidRPr="00325D95">
              <w:rPr>
                <w:rFonts w:ascii="Times New Roman" w:hAnsi="Times New Roman" w:cs="Times New Roman"/>
                <w:strike/>
                <w:color w:val="FF0000"/>
                <w:sz w:val="18"/>
                <w:szCs w:val="18"/>
              </w:rPr>
              <w:t>schedule</w:t>
            </w:r>
            <w:r w:rsidR="00325D95" w:rsidRPr="00325D95">
              <w:rPr>
                <w:rFonts w:ascii="Times New Roman" w:hAnsi="Times New Roman" w:cs="Times New Roman"/>
                <w:color w:val="FF0000"/>
                <w:sz w:val="18"/>
                <w:szCs w:val="18"/>
              </w:rPr>
              <w:t xml:space="preserve"> </w:t>
            </w:r>
            <w:r w:rsidR="00325D95" w:rsidRPr="00325D95">
              <w:rPr>
                <w:rFonts w:ascii="Times New Roman" w:hAnsi="Times New Roman" w:cs="Times New Roman"/>
                <w:strike/>
                <w:color w:val="FF0000"/>
                <w:sz w:val="18"/>
                <w:szCs w:val="18"/>
              </w:rPr>
              <w:t xml:space="preserve">may </w:t>
            </w:r>
            <w:r w:rsidR="00325D95" w:rsidRPr="00325D95">
              <w:rPr>
                <w:rFonts w:ascii="Times New Roman" w:hAnsi="Times New Roman" w:cs="Times New Roman"/>
                <w:color w:val="0070C0"/>
                <w:sz w:val="18"/>
                <w:szCs w:val="18"/>
                <w:u w:val="single"/>
              </w:rPr>
              <w:t>can</w:t>
            </w:r>
            <w:r w:rsidR="00325D95" w:rsidRPr="00325D95">
              <w:rPr>
                <w:rFonts w:ascii="Times New Roman" w:hAnsi="Times New Roman" w:cs="Times New Roman"/>
                <w:color w:val="0070C0"/>
                <w:sz w:val="18"/>
                <w:szCs w:val="18"/>
              </w:rPr>
              <w:t xml:space="preserve"> </w:t>
            </w:r>
            <w:r w:rsidR="00325D95" w:rsidRPr="00325D95">
              <w:rPr>
                <w:rFonts w:ascii="Times New Roman" w:hAnsi="Times New Roman" w:cs="Times New Roman"/>
                <w:sz w:val="18"/>
                <w:szCs w:val="18"/>
              </w:rPr>
              <w:t xml:space="preserve">be set </w:t>
            </w:r>
            <w:r w:rsidR="00325D95" w:rsidRPr="00325D95">
              <w:rPr>
                <w:rFonts w:ascii="Times New Roman" w:hAnsi="Times New Roman" w:cs="Times New Roman"/>
                <w:color w:val="0070C0"/>
                <w:sz w:val="18"/>
                <w:szCs w:val="18"/>
              </w:rPr>
              <w:t xml:space="preserve">up </w:t>
            </w:r>
            <w:r w:rsidR="00325D95" w:rsidRPr="00325D95">
              <w:rPr>
                <w:rFonts w:ascii="Times New Roman" w:hAnsi="Times New Roman" w:cs="Times New Roman"/>
                <w:sz w:val="18"/>
                <w:szCs w:val="18"/>
              </w:rPr>
              <w:t>between the non-AP STA and the AP using TWT operation</w:t>
            </w:r>
            <w:r w:rsidR="00325D95" w:rsidRPr="00325D95">
              <w:rPr>
                <w:rFonts w:ascii="Times New Roman" w:eastAsia="Times New Roman" w:hAnsi="Times New Roman" w:cs="Times New Roman"/>
                <w:color w:val="000000"/>
                <w:sz w:val="18"/>
                <w:szCs w:val="18"/>
              </w:rPr>
              <w:t>.”</w:t>
            </w:r>
          </w:p>
          <w:p w14:paraId="45D8BBC6" w14:textId="29ED4036" w:rsidR="00325D95" w:rsidRDefault="00325D95" w:rsidP="00325D95">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5733.</w:t>
            </w:r>
          </w:p>
          <w:p w14:paraId="7ED7ABB5" w14:textId="6CDC711D" w:rsidR="00325D95" w:rsidRPr="007544DB" w:rsidRDefault="00325D95" w:rsidP="007544DB">
            <w:pPr>
              <w:spacing w:after="0" w:line="240" w:lineRule="auto"/>
              <w:rPr>
                <w:rFonts w:ascii="Calibri" w:eastAsia="Times New Roman" w:hAnsi="Calibri" w:cs="Times New Roman"/>
                <w:color w:val="000000"/>
                <w:sz w:val="18"/>
                <w:szCs w:val="18"/>
              </w:rPr>
            </w:pPr>
          </w:p>
        </w:tc>
      </w:tr>
      <w:tr w:rsidR="007F5024" w:rsidRPr="007544DB" w14:paraId="1F6DEEE2"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51D67B7A" w14:textId="659E0A4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6235</w:t>
            </w:r>
          </w:p>
        </w:tc>
        <w:tc>
          <w:tcPr>
            <w:tcW w:w="800" w:type="dxa"/>
            <w:tcBorders>
              <w:top w:val="nil"/>
              <w:left w:val="nil"/>
              <w:bottom w:val="single" w:sz="4" w:space="0" w:color="auto"/>
              <w:right w:val="single" w:sz="4" w:space="0" w:color="auto"/>
            </w:tcBorders>
            <w:shd w:val="clear" w:color="auto" w:fill="auto"/>
            <w:hideMark/>
          </w:tcPr>
          <w:p w14:paraId="2C4BE91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64</w:t>
            </w:r>
          </w:p>
        </w:tc>
        <w:tc>
          <w:tcPr>
            <w:tcW w:w="2920" w:type="dxa"/>
            <w:tcBorders>
              <w:top w:val="nil"/>
              <w:left w:val="nil"/>
              <w:bottom w:val="single" w:sz="4" w:space="0" w:color="auto"/>
              <w:right w:val="single" w:sz="4" w:space="0" w:color="auto"/>
            </w:tcBorders>
            <w:shd w:val="clear" w:color="auto" w:fill="auto"/>
            <w:hideMark/>
          </w:tcPr>
          <w:p w14:paraId="7738DA4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"Scheduled Trigger frames are sent" is unclear in several ways. Is this intended to convey that Scheduled Trigger frames shall be transmitted by APs, or that they may be transmitted?</w:t>
            </w:r>
          </w:p>
        </w:tc>
        <w:tc>
          <w:tcPr>
            <w:tcW w:w="2680" w:type="dxa"/>
            <w:tcBorders>
              <w:top w:val="nil"/>
              <w:left w:val="nil"/>
              <w:bottom w:val="single" w:sz="4" w:space="0" w:color="auto"/>
              <w:right w:val="single" w:sz="4" w:space="0" w:color="auto"/>
            </w:tcBorders>
            <w:shd w:val="clear" w:color="auto" w:fill="auto"/>
            <w:hideMark/>
          </w:tcPr>
          <w:p w14:paraId="5B1BFE2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Rewrite the sentence so that it is clear whether the behavior described is optional or mandatory.</w:t>
            </w:r>
          </w:p>
        </w:tc>
        <w:tc>
          <w:tcPr>
            <w:tcW w:w="2620" w:type="dxa"/>
            <w:tcBorders>
              <w:top w:val="nil"/>
              <w:left w:val="nil"/>
              <w:bottom w:val="single" w:sz="4" w:space="0" w:color="auto"/>
              <w:right w:val="single" w:sz="4" w:space="0" w:color="auto"/>
            </w:tcBorders>
            <w:shd w:val="clear" w:color="auto" w:fill="auto"/>
            <w:hideMark/>
          </w:tcPr>
          <w:p w14:paraId="632701F3"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306AF91" w14:textId="77777777" w:rsidR="007F5024" w:rsidRDefault="007F5024" w:rsidP="007544DB">
            <w:pPr>
              <w:spacing w:after="0" w:line="240" w:lineRule="auto"/>
              <w:rPr>
                <w:rFonts w:ascii="Calibri" w:eastAsia="Times New Roman" w:hAnsi="Calibri" w:cs="Times New Roman"/>
                <w:color w:val="000000"/>
                <w:sz w:val="18"/>
                <w:szCs w:val="18"/>
              </w:rPr>
            </w:pPr>
          </w:p>
          <w:p w14:paraId="4F602019" w14:textId="59DDBA3D" w:rsidR="00325D95" w:rsidRDefault="007F5024" w:rsidP="00C543D8">
            <w:pPr>
              <w:spacing w:after="0" w:line="240" w:lineRule="auto"/>
              <w:rPr>
                <w:rFonts w:ascii="Times New Roman" w:hAnsi="Times New Roman" w:cs="Times New Roman"/>
                <w:sz w:val="18"/>
                <w:szCs w:val="18"/>
              </w:rPr>
            </w:pPr>
            <w:r>
              <w:rPr>
                <w:rFonts w:ascii="Calibri" w:eastAsia="Times New Roman" w:hAnsi="Calibri" w:cs="Times New Roman"/>
                <w:color w:val="000000"/>
                <w:sz w:val="18"/>
                <w:szCs w:val="18"/>
              </w:rPr>
              <w:t>Such behavior is not mandatory, so change to “</w:t>
            </w:r>
            <w:r w:rsidR="00325D95" w:rsidRPr="00325D95">
              <w:rPr>
                <w:rFonts w:ascii="Times New Roman" w:hAnsi="Times New Roman" w:cs="Times New Roman"/>
                <w:sz w:val="18"/>
                <w:szCs w:val="18"/>
              </w:rPr>
              <w:t xml:space="preserve">Trigger frames </w:t>
            </w:r>
            <w:r w:rsidR="00325D95" w:rsidRPr="00325D95">
              <w:rPr>
                <w:rFonts w:ascii="Times New Roman" w:hAnsi="Times New Roman" w:cs="Times New Roman"/>
                <w:strike/>
                <w:color w:val="FF0000"/>
                <w:sz w:val="18"/>
                <w:szCs w:val="18"/>
              </w:rPr>
              <w:t xml:space="preserve">are </w:t>
            </w:r>
            <w:r w:rsidR="00325D95" w:rsidRPr="00325D95">
              <w:rPr>
                <w:rFonts w:ascii="Times New Roman" w:hAnsi="Times New Roman" w:cs="Times New Roman"/>
                <w:color w:val="0070C0"/>
                <w:sz w:val="18"/>
                <w:szCs w:val="18"/>
                <w:u w:val="single"/>
              </w:rPr>
              <w:t>can be scheduled</w:t>
            </w:r>
            <w:r w:rsidR="00325D95" w:rsidRPr="00325D95">
              <w:rPr>
                <w:rFonts w:ascii="Times New Roman" w:hAnsi="Times New Roman" w:cs="Times New Roman"/>
                <w:color w:val="0070C0"/>
                <w:sz w:val="18"/>
                <w:szCs w:val="18"/>
              </w:rPr>
              <w:t xml:space="preserve"> </w:t>
            </w:r>
            <w:r w:rsidR="00325D95" w:rsidRPr="00325D95">
              <w:rPr>
                <w:rFonts w:ascii="Times New Roman" w:hAnsi="Times New Roman" w:cs="Times New Roman"/>
                <w:strike/>
                <w:color w:val="FF0000"/>
                <w:sz w:val="18"/>
                <w:szCs w:val="18"/>
              </w:rPr>
              <w:t>sent</w:t>
            </w:r>
            <w:r w:rsidR="00325D95" w:rsidRPr="00325D95">
              <w:rPr>
                <w:rFonts w:ascii="Times New Roman" w:hAnsi="Times New Roman" w:cs="Times New Roman"/>
                <w:color w:val="FF0000"/>
                <w:sz w:val="18"/>
                <w:szCs w:val="18"/>
              </w:rPr>
              <w:t xml:space="preserve"> </w:t>
            </w:r>
            <w:r w:rsidR="00325D95" w:rsidRPr="00325D95">
              <w:rPr>
                <w:rFonts w:ascii="Times New Roman" w:hAnsi="Times New Roman" w:cs="Times New Roman"/>
                <w:sz w:val="18"/>
                <w:szCs w:val="18"/>
              </w:rPr>
              <w:t xml:space="preserve">by the AP to allow </w:t>
            </w:r>
            <w:r w:rsidR="00325D95" w:rsidRPr="00325D95">
              <w:rPr>
                <w:rFonts w:ascii="Times New Roman" w:hAnsi="Times New Roman" w:cs="Times New Roman"/>
                <w:strike/>
                <w:color w:val="FF0000"/>
                <w:sz w:val="18"/>
                <w:szCs w:val="18"/>
              </w:rPr>
              <w:t>for</w:t>
            </w:r>
            <w:r w:rsidR="00325D95" w:rsidRPr="00325D95">
              <w:rPr>
                <w:rFonts w:ascii="Times New Roman" w:hAnsi="Times New Roman" w:cs="Times New Roman"/>
                <w:color w:val="FF0000"/>
                <w:sz w:val="18"/>
                <w:szCs w:val="18"/>
              </w:rPr>
              <w:t xml:space="preserve"> </w:t>
            </w:r>
            <w:r w:rsidR="00325D95" w:rsidRPr="00325D95">
              <w:rPr>
                <w:rFonts w:ascii="Times New Roman" w:hAnsi="Times New Roman" w:cs="Times New Roman"/>
                <w:sz w:val="18"/>
                <w:szCs w:val="18"/>
              </w:rPr>
              <w:t>non-AP STA</w:t>
            </w:r>
            <w:r w:rsidR="00325D95" w:rsidRPr="00325D95">
              <w:rPr>
                <w:rFonts w:ascii="Times New Roman" w:hAnsi="Times New Roman" w:cs="Times New Roman"/>
                <w:color w:val="0070C0"/>
                <w:sz w:val="18"/>
                <w:szCs w:val="18"/>
              </w:rPr>
              <w:t>s</w:t>
            </w:r>
            <w:r w:rsidR="00325D95" w:rsidRPr="00325D95">
              <w:rPr>
                <w:rFonts w:ascii="Times New Roman" w:hAnsi="Times New Roman" w:cs="Times New Roman"/>
                <w:sz w:val="18"/>
                <w:szCs w:val="18"/>
              </w:rPr>
              <w:t xml:space="preserve"> </w:t>
            </w:r>
            <w:r w:rsidR="00325D95" w:rsidRPr="00325D95">
              <w:rPr>
                <w:rFonts w:ascii="Times New Roman" w:hAnsi="Times New Roman" w:cs="Times New Roman"/>
                <w:color w:val="0070C0"/>
                <w:sz w:val="18"/>
                <w:szCs w:val="18"/>
              </w:rPr>
              <w:t xml:space="preserve">to save </w:t>
            </w:r>
            <w:r w:rsidR="00325D95" w:rsidRPr="00325D95">
              <w:rPr>
                <w:rFonts w:ascii="Times New Roman" w:hAnsi="Times New Roman" w:cs="Times New Roman"/>
                <w:sz w:val="18"/>
                <w:szCs w:val="18"/>
              </w:rPr>
              <w:t xml:space="preserve">power </w:t>
            </w:r>
            <w:r w:rsidR="00325D95" w:rsidRPr="00325D95">
              <w:rPr>
                <w:rFonts w:ascii="Times New Roman" w:hAnsi="Times New Roman" w:cs="Times New Roman"/>
                <w:strike/>
                <w:color w:val="FF0000"/>
                <w:sz w:val="18"/>
                <w:szCs w:val="18"/>
              </w:rPr>
              <w:t>save</w:t>
            </w:r>
            <w:r w:rsidR="00325D95" w:rsidRPr="00325D95">
              <w:rPr>
                <w:rFonts w:ascii="Times New Roman" w:hAnsi="Times New Roman" w:cs="Times New Roman"/>
                <w:sz w:val="18"/>
                <w:szCs w:val="18"/>
              </w:rPr>
              <w:t>.</w:t>
            </w:r>
            <w:r w:rsidR="00325D95">
              <w:rPr>
                <w:rFonts w:ascii="Times New Roman" w:hAnsi="Times New Roman" w:cs="Times New Roman"/>
                <w:sz w:val="18"/>
                <w:szCs w:val="18"/>
              </w:rPr>
              <w:t xml:space="preserve">” </w:t>
            </w:r>
          </w:p>
          <w:p w14:paraId="76B67F14" w14:textId="77777777" w:rsidR="00325D95" w:rsidRDefault="00325D95" w:rsidP="00C543D8">
            <w:pPr>
              <w:spacing w:after="0" w:line="240" w:lineRule="auto"/>
              <w:rPr>
                <w:rFonts w:ascii="Times New Roman" w:hAnsi="Times New Roman" w:cs="Times New Roman"/>
                <w:sz w:val="18"/>
                <w:szCs w:val="18"/>
              </w:rPr>
            </w:pPr>
          </w:p>
          <w:p w14:paraId="000EFBC7" w14:textId="3D6C2C35" w:rsidR="00325D95" w:rsidRDefault="00325D95" w:rsidP="00325D95">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6235.</w:t>
            </w:r>
          </w:p>
          <w:p w14:paraId="523616A1" w14:textId="77777777" w:rsidR="00325D95" w:rsidRDefault="00325D95" w:rsidP="00C543D8">
            <w:pPr>
              <w:spacing w:after="0" w:line="240" w:lineRule="auto"/>
              <w:rPr>
                <w:rFonts w:ascii="Times New Roman" w:hAnsi="Times New Roman" w:cs="Times New Roman"/>
                <w:sz w:val="18"/>
                <w:szCs w:val="18"/>
              </w:rPr>
            </w:pPr>
          </w:p>
          <w:p w14:paraId="4E06D69D" w14:textId="77777777" w:rsidR="00325D95" w:rsidRPr="00325D95" w:rsidRDefault="00325D95" w:rsidP="00C543D8">
            <w:pPr>
              <w:spacing w:after="0" w:line="240" w:lineRule="auto"/>
              <w:rPr>
                <w:rFonts w:ascii="Times New Roman" w:eastAsia="Times New Roman" w:hAnsi="Times New Roman" w:cs="Times New Roman"/>
                <w:color w:val="000000"/>
                <w:sz w:val="18"/>
                <w:szCs w:val="18"/>
              </w:rPr>
            </w:pPr>
          </w:p>
          <w:p w14:paraId="5BF34A15" w14:textId="1A612905" w:rsidR="007F5024" w:rsidRPr="007544DB" w:rsidRDefault="007F5024" w:rsidP="00FE24F8">
            <w:pPr>
              <w:spacing w:after="0" w:line="240" w:lineRule="auto"/>
              <w:rPr>
                <w:rFonts w:ascii="Calibri" w:eastAsia="Times New Roman" w:hAnsi="Calibri" w:cs="Times New Roman"/>
                <w:color w:val="000000"/>
                <w:sz w:val="18"/>
                <w:szCs w:val="18"/>
              </w:rPr>
            </w:pPr>
          </w:p>
        </w:tc>
      </w:tr>
      <w:tr w:rsidR="007F5024" w:rsidRPr="007544DB" w14:paraId="5799E89C" w14:textId="77777777" w:rsidTr="007544DB">
        <w:trPr>
          <w:trHeight w:val="6080"/>
        </w:trPr>
        <w:tc>
          <w:tcPr>
            <w:tcW w:w="820" w:type="dxa"/>
            <w:tcBorders>
              <w:top w:val="nil"/>
              <w:left w:val="single" w:sz="4" w:space="0" w:color="auto"/>
              <w:bottom w:val="single" w:sz="4" w:space="0" w:color="auto"/>
              <w:right w:val="single" w:sz="4" w:space="0" w:color="auto"/>
            </w:tcBorders>
            <w:shd w:val="clear" w:color="auto" w:fill="auto"/>
            <w:hideMark/>
          </w:tcPr>
          <w:p w14:paraId="5772131D" w14:textId="77642E28" w:rsidR="007F5024" w:rsidRPr="00C543D8" w:rsidRDefault="007F5024" w:rsidP="007544DB">
            <w:pPr>
              <w:spacing w:after="0" w:line="240" w:lineRule="auto"/>
              <w:jc w:val="right"/>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5425</w:t>
            </w:r>
          </w:p>
        </w:tc>
        <w:tc>
          <w:tcPr>
            <w:tcW w:w="800" w:type="dxa"/>
            <w:tcBorders>
              <w:top w:val="nil"/>
              <w:left w:val="nil"/>
              <w:bottom w:val="single" w:sz="4" w:space="0" w:color="auto"/>
              <w:right w:val="single" w:sz="4" w:space="0" w:color="auto"/>
            </w:tcBorders>
            <w:shd w:val="clear" w:color="auto" w:fill="auto"/>
            <w:hideMark/>
          </w:tcPr>
          <w:p w14:paraId="4E543685"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65</w:t>
            </w:r>
          </w:p>
        </w:tc>
        <w:tc>
          <w:tcPr>
            <w:tcW w:w="2920" w:type="dxa"/>
            <w:tcBorders>
              <w:top w:val="nil"/>
              <w:left w:val="nil"/>
              <w:bottom w:val="single" w:sz="4" w:space="0" w:color="auto"/>
              <w:right w:val="single" w:sz="4" w:space="0" w:color="auto"/>
            </w:tcBorders>
            <w:shd w:val="clear" w:color="auto" w:fill="auto"/>
            <w:hideMark/>
          </w:tcPr>
          <w:p w14:paraId="0FBC773E"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There is no mention of Spatial Reuse - true the spatial reuse schemes in the draft leave a lot to be desired but, who knows, maybe we will end up with something that actually will work (DSC for example).  Considering that the original idea behind 11ax was for improving throughput across an area and that spatial reuse is, in fact, a very important part of that, it is amazing that it somehow got lost and we ended up with mostly go faster stripes (making it simply a straight follow on previous amendments rather than really looking at providing the means to improve area throughput by planning).</w:t>
            </w:r>
          </w:p>
        </w:tc>
        <w:tc>
          <w:tcPr>
            <w:tcW w:w="2680" w:type="dxa"/>
            <w:tcBorders>
              <w:top w:val="nil"/>
              <w:left w:val="nil"/>
              <w:bottom w:val="single" w:sz="4" w:space="0" w:color="auto"/>
              <w:right w:val="single" w:sz="4" w:space="0" w:color="auto"/>
            </w:tcBorders>
            <w:shd w:val="clear" w:color="auto" w:fill="auto"/>
            <w:hideMark/>
          </w:tcPr>
          <w:p w14:paraId="4C3740B7"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 xml:space="preserve">Add at </w:t>
            </w:r>
            <w:proofErr w:type="spellStart"/>
            <w:r w:rsidRPr="00C543D8">
              <w:rPr>
                <w:rFonts w:ascii="Calibri" w:eastAsia="Times New Roman" w:hAnsi="Calibri" w:cs="Times New Roman"/>
                <w:color w:val="000000"/>
                <w:sz w:val="18"/>
                <w:szCs w:val="18"/>
              </w:rPr>
              <w:t>leats</w:t>
            </w:r>
            <w:proofErr w:type="spellEnd"/>
            <w:r w:rsidRPr="00C543D8">
              <w:rPr>
                <w:rFonts w:ascii="Calibri" w:eastAsia="Times New Roman" w:hAnsi="Calibri" w:cs="Times New Roman"/>
                <w:color w:val="000000"/>
                <w:sz w:val="18"/>
                <w:szCs w:val="18"/>
              </w:rPr>
              <w:t xml:space="preserve"> a passing mention that spatial reuse scheme(s) are a component of HE.</w:t>
            </w:r>
          </w:p>
        </w:tc>
        <w:tc>
          <w:tcPr>
            <w:tcW w:w="2620" w:type="dxa"/>
            <w:tcBorders>
              <w:top w:val="nil"/>
              <w:left w:val="nil"/>
              <w:bottom w:val="single" w:sz="4" w:space="0" w:color="auto"/>
              <w:right w:val="single" w:sz="4" w:space="0" w:color="auto"/>
            </w:tcBorders>
            <w:shd w:val="clear" w:color="auto" w:fill="auto"/>
            <w:hideMark/>
          </w:tcPr>
          <w:p w14:paraId="38440E37"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7157FF35" w14:textId="77777777" w:rsidR="007F5024" w:rsidRDefault="007F5024" w:rsidP="007544DB">
            <w:pPr>
              <w:spacing w:after="0" w:line="240" w:lineRule="auto"/>
              <w:rPr>
                <w:rFonts w:ascii="Calibri" w:eastAsia="Times New Roman" w:hAnsi="Calibri" w:cs="Times New Roman"/>
                <w:color w:val="000000"/>
                <w:sz w:val="18"/>
                <w:szCs w:val="18"/>
              </w:rPr>
            </w:pPr>
          </w:p>
          <w:p w14:paraId="50246093" w14:textId="6A3E8C78" w:rsidR="00325D95" w:rsidRDefault="007F5024" w:rsidP="00325D9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spatial reuse to the list. </w:t>
            </w:r>
            <w:proofErr w:type="spellStart"/>
            <w:r w:rsidR="00325D95" w:rsidRPr="00613CF1">
              <w:rPr>
                <w:rStyle w:val="CommentReference"/>
                <w:sz w:val="18"/>
                <w:szCs w:val="18"/>
              </w:rPr>
              <w:t>TGax</w:t>
            </w:r>
            <w:proofErr w:type="spellEnd"/>
            <w:r w:rsidR="00325D95" w:rsidRPr="00613CF1">
              <w:rPr>
                <w:rStyle w:val="CommentReference"/>
                <w:sz w:val="18"/>
                <w:szCs w:val="18"/>
              </w:rPr>
              <w:t xml:space="preserve"> Editor to make changes as shown in </w:t>
            </w:r>
            <w:r w:rsidR="00325D95">
              <w:rPr>
                <w:rFonts w:ascii="Calibri" w:eastAsia="Times New Roman" w:hAnsi="Calibri" w:cs="Times New Roman"/>
                <w:color w:val="000000"/>
                <w:sz w:val="18"/>
                <w:szCs w:val="18"/>
              </w:rPr>
              <w:t>doc#11-17-xx-CR-4.3.14a</w:t>
            </w:r>
            <w:r w:rsidR="00325D95" w:rsidRPr="00613CF1">
              <w:rPr>
                <w:rFonts w:ascii="Calibri" w:eastAsia="Times New Roman" w:hAnsi="Calibri" w:cs="Times New Roman"/>
                <w:color w:val="000000"/>
                <w:sz w:val="18"/>
                <w:szCs w:val="18"/>
              </w:rPr>
              <w:t xml:space="preserve"> </w:t>
            </w:r>
            <w:r w:rsidR="00325D95" w:rsidRPr="00613CF1">
              <w:rPr>
                <w:rStyle w:val="CommentReference"/>
                <w:sz w:val="18"/>
                <w:szCs w:val="18"/>
              </w:rPr>
              <w:t>under all heading</w:t>
            </w:r>
            <w:r w:rsidR="00325D95">
              <w:rPr>
                <w:rStyle w:val="CommentReference"/>
                <w:sz w:val="18"/>
                <w:szCs w:val="18"/>
              </w:rPr>
              <w:t>s that contain CID 5425.</w:t>
            </w:r>
          </w:p>
          <w:p w14:paraId="1E99D9F8" w14:textId="77777777" w:rsidR="00325D95" w:rsidRDefault="00325D95" w:rsidP="00325D95">
            <w:pPr>
              <w:spacing w:after="0" w:line="240" w:lineRule="auto"/>
              <w:rPr>
                <w:rFonts w:ascii="Times New Roman" w:hAnsi="Times New Roman" w:cs="Times New Roman"/>
                <w:sz w:val="18"/>
                <w:szCs w:val="18"/>
              </w:rPr>
            </w:pPr>
          </w:p>
          <w:p w14:paraId="7EBA9959" w14:textId="4AFC67BB"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133E129B"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467D9D7C" w14:textId="25E22FFF"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6232</w:t>
            </w:r>
          </w:p>
        </w:tc>
        <w:tc>
          <w:tcPr>
            <w:tcW w:w="800" w:type="dxa"/>
            <w:tcBorders>
              <w:top w:val="nil"/>
              <w:left w:val="nil"/>
              <w:bottom w:val="single" w:sz="4" w:space="0" w:color="auto"/>
              <w:right w:val="single" w:sz="4" w:space="0" w:color="auto"/>
            </w:tcBorders>
            <w:shd w:val="clear" w:color="auto" w:fill="auto"/>
            <w:hideMark/>
          </w:tcPr>
          <w:p w14:paraId="5C0F7EB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65</w:t>
            </w:r>
          </w:p>
        </w:tc>
        <w:tc>
          <w:tcPr>
            <w:tcW w:w="2920" w:type="dxa"/>
            <w:tcBorders>
              <w:top w:val="nil"/>
              <w:left w:val="nil"/>
              <w:bottom w:val="single" w:sz="4" w:space="0" w:color="auto"/>
              <w:right w:val="single" w:sz="4" w:space="0" w:color="auto"/>
            </w:tcBorders>
            <w:shd w:val="clear" w:color="auto" w:fill="auto"/>
            <w:hideMark/>
          </w:tcPr>
          <w:p w14:paraId="597CA55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Trigger frame schedule may be set" is unclear in multiple ways. Why the definite article? Is there only one possible schedule? The text also suggests that Trigger frames are usually scheduled (or always scheduled?).</w:t>
            </w:r>
          </w:p>
        </w:tc>
        <w:tc>
          <w:tcPr>
            <w:tcW w:w="2680" w:type="dxa"/>
            <w:tcBorders>
              <w:top w:val="nil"/>
              <w:left w:val="nil"/>
              <w:bottom w:val="single" w:sz="4" w:space="0" w:color="auto"/>
              <w:right w:val="single" w:sz="4" w:space="0" w:color="auto"/>
            </w:tcBorders>
            <w:shd w:val="clear" w:color="auto" w:fill="auto"/>
            <w:hideMark/>
          </w:tcPr>
          <w:p w14:paraId="1DE0E92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to "Trigger frames may be scheduled ...".</w:t>
            </w:r>
          </w:p>
        </w:tc>
        <w:tc>
          <w:tcPr>
            <w:tcW w:w="2620" w:type="dxa"/>
            <w:tcBorders>
              <w:top w:val="nil"/>
              <w:left w:val="nil"/>
              <w:bottom w:val="single" w:sz="4" w:space="0" w:color="auto"/>
              <w:right w:val="single" w:sz="4" w:space="0" w:color="auto"/>
            </w:tcBorders>
            <w:shd w:val="clear" w:color="auto" w:fill="auto"/>
            <w:hideMark/>
          </w:tcPr>
          <w:p w14:paraId="6D117D46"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B7F665C" w14:textId="77777777" w:rsidR="007F5024" w:rsidRDefault="007F5024" w:rsidP="007544DB">
            <w:pPr>
              <w:spacing w:after="0" w:line="240" w:lineRule="auto"/>
              <w:rPr>
                <w:rFonts w:ascii="Calibri" w:eastAsia="Times New Roman" w:hAnsi="Calibri" w:cs="Times New Roman"/>
                <w:color w:val="000000"/>
                <w:sz w:val="18"/>
                <w:szCs w:val="18"/>
              </w:rPr>
            </w:pPr>
          </w:p>
          <w:p w14:paraId="60A21CD0" w14:textId="7955654E" w:rsidR="00670B9C" w:rsidRDefault="00670B9C" w:rsidP="00670B9C">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 6232.</w:t>
            </w:r>
          </w:p>
          <w:p w14:paraId="585D6D7C" w14:textId="03315940"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30D09381"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4F5C6EA4" w14:textId="52FFD446"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6234</w:t>
            </w:r>
          </w:p>
        </w:tc>
        <w:tc>
          <w:tcPr>
            <w:tcW w:w="800" w:type="dxa"/>
            <w:tcBorders>
              <w:top w:val="nil"/>
              <w:left w:val="nil"/>
              <w:bottom w:val="single" w:sz="4" w:space="0" w:color="auto"/>
              <w:right w:val="single" w:sz="4" w:space="0" w:color="auto"/>
            </w:tcBorders>
            <w:shd w:val="clear" w:color="auto" w:fill="auto"/>
            <w:hideMark/>
          </w:tcPr>
          <w:p w14:paraId="280D7B7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65</w:t>
            </w:r>
          </w:p>
        </w:tc>
        <w:tc>
          <w:tcPr>
            <w:tcW w:w="2920" w:type="dxa"/>
            <w:tcBorders>
              <w:top w:val="nil"/>
              <w:left w:val="nil"/>
              <w:bottom w:val="single" w:sz="4" w:space="0" w:color="auto"/>
              <w:right w:val="single" w:sz="4" w:space="0" w:color="auto"/>
            </w:tcBorders>
            <w:shd w:val="clear" w:color="auto" w:fill="auto"/>
            <w:hideMark/>
          </w:tcPr>
          <w:p w14:paraId="2846880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sentence refers to "the" non-AP STA. This is very confusing. Which one?</w:t>
            </w:r>
          </w:p>
        </w:tc>
        <w:tc>
          <w:tcPr>
            <w:tcW w:w="2680" w:type="dxa"/>
            <w:tcBorders>
              <w:top w:val="nil"/>
              <w:left w:val="nil"/>
              <w:bottom w:val="single" w:sz="4" w:space="0" w:color="auto"/>
              <w:right w:val="single" w:sz="4" w:space="0" w:color="auto"/>
            </w:tcBorders>
            <w:shd w:val="clear" w:color="auto" w:fill="auto"/>
            <w:hideMark/>
          </w:tcPr>
          <w:p w14:paraId="34DD61C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Rewrite the sentence so that it makes sense.</w:t>
            </w:r>
          </w:p>
        </w:tc>
        <w:tc>
          <w:tcPr>
            <w:tcW w:w="2620" w:type="dxa"/>
            <w:tcBorders>
              <w:top w:val="nil"/>
              <w:left w:val="nil"/>
              <w:bottom w:val="single" w:sz="4" w:space="0" w:color="auto"/>
              <w:right w:val="single" w:sz="4" w:space="0" w:color="auto"/>
            </w:tcBorders>
            <w:shd w:val="clear" w:color="auto" w:fill="auto"/>
            <w:hideMark/>
          </w:tcPr>
          <w:p w14:paraId="2D655713"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Rejected.</w:t>
            </w:r>
          </w:p>
          <w:p w14:paraId="1EC5755C" w14:textId="77777777" w:rsidR="007F5024" w:rsidRDefault="007F5024" w:rsidP="007544DB">
            <w:pPr>
              <w:spacing w:after="0" w:line="240" w:lineRule="auto"/>
              <w:rPr>
                <w:rFonts w:ascii="Calibri" w:eastAsia="Times New Roman" w:hAnsi="Calibri" w:cs="Times New Roman"/>
                <w:color w:val="000000"/>
                <w:sz w:val="18"/>
                <w:szCs w:val="18"/>
              </w:rPr>
            </w:pPr>
          </w:p>
          <w:p w14:paraId="2BFD55C8" w14:textId="1F93468D"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It’s not clear what’s the confusion raised by the commenter. TWT is set up between non-AP STA and AP STA.</w:t>
            </w:r>
          </w:p>
        </w:tc>
      </w:tr>
      <w:tr w:rsidR="007F5024" w:rsidRPr="007544DB" w14:paraId="2B6A3DC5"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4CB77808" w14:textId="23CA30F9"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7293</w:t>
            </w:r>
          </w:p>
        </w:tc>
        <w:tc>
          <w:tcPr>
            <w:tcW w:w="800" w:type="dxa"/>
            <w:tcBorders>
              <w:top w:val="nil"/>
              <w:left w:val="nil"/>
              <w:bottom w:val="single" w:sz="4" w:space="0" w:color="auto"/>
              <w:right w:val="single" w:sz="4" w:space="0" w:color="auto"/>
            </w:tcBorders>
            <w:shd w:val="clear" w:color="auto" w:fill="auto"/>
            <w:hideMark/>
          </w:tcPr>
          <w:p w14:paraId="35849F4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65</w:t>
            </w:r>
          </w:p>
        </w:tc>
        <w:tc>
          <w:tcPr>
            <w:tcW w:w="2920" w:type="dxa"/>
            <w:tcBorders>
              <w:top w:val="nil"/>
              <w:left w:val="nil"/>
              <w:bottom w:val="single" w:sz="4" w:space="0" w:color="auto"/>
              <w:right w:val="single" w:sz="4" w:space="0" w:color="auto"/>
            </w:tcBorders>
            <w:shd w:val="clear" w:color="auto" w:fill="auto"/>
            <w:hideMark/>
          </w:tcPr>
          <w:p w14:paraId="3BDF2E8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Chapter 4 provides a general description of the wireless </w:t>
            </w:r>
            <w:proofErr w:type="gramStart"/>
            <w:r w:rsidRPr="007544DB">
              <w:rPr>
                <w:rFonts w:ascii="Calibri" w:eastAsia="Times New Roman" w:hAnsi="Calibri" w:cs="Times New Roman"/>
                <w:color w:val="000000"/>
                <w:sz w:val="18"/>
                <w:szCs w:val="18"/>
              </w:rPr>
              <w:t>system..</w:t>
            </w:r>
            <w:proofErr w:type="gramEnd"/>
            <w:r w:rsidRPr="007544DB">
              <w:rPr>
                <w:rFonts w:ascii="Calibri" w:eastAsia="Times New Roman" w:hAnsi="Calibri" w:cs="Times New Roman"/>
                <w:color w:val="000000"/>
                <w:sz w:val="18"/>
                <w:szCs w:val="18"/>
              </w:rPr>
              <w:t xml:space="preserve">  It should be written in a declarative but not normative language.  Thus, "may" should not be appeared in the sentence.</w:t>
            </w:r>
          </w:p>
        </w:tc>
        <w:tc>
          <w:tcPr>
            <w:tcW w:w="2680" w:type="dxa"/>
            <w:tcBorders>
              <w:top w:val="nil"/>
              <w:left w:val="nil"/>
              <w:bottom w:val="single" w:sz="4" w:space="0" w:color="auto"/>
              <w:right w:val="single" w:sz="4" w:space="0" w:color="auto"/>
            </w:tcBorders>
            <w:shd w:val="clear" w:color="auto" w:fill="auto"/>
            <w:hideMark/>
          </w:tcPr>
          <w:p w14:paraId="7C07B7D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"may be set" with "is allowed to set".</w:t>
            </w:r>
          </w:p>
        </w:tc>
        <w:tc>
          <w:tcPr>
            <w:tcW w:w="2620" w:type="dxa"/>
            <w:tcBorders>
              <w:top w:val="nil"/>
              <w:left w:val="nil"/>
              <w:bottom w:val="single" w:sz="4" w:space="0" w:color="auto"/>
              <w:right w:val="single" w:sz="4" w:space="0" w:color="auto"/>
            </w:tcBorders>
            <w:shd w:val="clear" w:color="auto" w:fill="auto"/>
            <w:hideMark/>
          </w:tcPr>
          <w:p w14:paraId="47715B7B"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48FB6EBA" w14:textId="77777777" w:rsidR="007F5024" w:rsidRDefault="007F5024" w:rsidP="007544DB">
            <w:pPr>
              <w:spacing w:after="0" w:line="240" w:lineRule="auto"/>
              <w:rPr>
                <w:rFonts w:ascii="Calibri" w:eastAsia="Times New Roman" w:hAnsi="Calibri" w:cs="Times New Roman"/>
                <w:color w:val="000000"/>
                <w:sz w:val="18"/>
                <w:szCs w:val="18"/>
              </w:rPr>
            </w:pPr>
          </w:p>
          <w:p w14:paraId="595AD43D" w14:textId="77777777" w:rsidR="00C023E9" w:rsidRDefault="007F5024" w:rsidP="0035631C">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Changed to “can” in the </w:t>
            </w:r>
            <w:r w:rsidR="00C023E9">
              <w:rPr>
                <w:rFonts w:ascii="Calibri" w:eastAsia="Times New Roman" w:hAnsi="Calibri" w:cs="Times New Roman"/>
                <w:color w:val="000000"/>
                <w:sz w:val="18"/>
                <w:szCs w:val="18"/>
              </w:rPr>
              <w:t xml:space="preserve">proposed text. </w:t>
            </w:r>
          </w:p>
          <w:p w14:paraId="6F561FF3" w14:textId="6F399CEB" w:rsidR="0035631C" w:rsidRDefault="0035631C" w:rsidP="0035631C">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CID7293.</w:t>
            </w:r>
          </w:p>
          <w:p w14:paraId="4F23CC87" w14:textId="24F1E7CB"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60448908"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25D08988" w14:textId="0C8D07C6"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7703</w:t>
            </w:r>
          </w:p>
        </w:tc>
        <w:tc>
          <w:tcPr>
            <w:tcW w:w="800" w:type="dxa"/>
            <w:tcBorders>
              <w:top w:val="nil"/>
              <w:left w:val="nil"/>
              <w:bottom w:val="single" w:sz="4" w:space="0" w:color="auto"/>
              <w:right w:val="single" w:sz="4" w:space="0" w:color="auto"/>
            </w:tcBorders>
            <w:shd w:val="clear" w:color="auto" w:fill="auto"/>
            <w:hideMark/>
          </w:tcPr>
          <w:p w14:paraId="4C38ED8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65</w:t>
            </w:r>
          </w:p>
        </w:tc>
        <w:tc>
          <w:tcPr>
            <w:tcW w:w="2920" w:type="dxa"/>
            <w:tcBorders>
              <w:top w:val="nil"/>
              <w:left w:val="nil"/>
              <w:bottom w:val="single" w:sz="4" w:space="0" w:color="auto"/>
              <w:right w:val="single" w:sz="4" w:space="0" w:color="auto"/>
            </w:tcBorders>
            <w:shd w:val="clear" w:color="auto" w:fill="auto"/>
            <w:hideMark/>
          </w:tcPr>
          <w:p w14:paraId="3EFCA2E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This statement is not intended to be normative, but a declaration that the normative capability is specified later in the text</w:t>
            </w:r>
          </w:p>
        </w:tc>
        <w:tc>
          <w:tcPr>
            <w:tcW w:w="2680" w:type="dxa"/>
            <w:tcBorders>
              <w:top w:val="nil"/>
              <w:left w:val="nil"/>
              <w:bottom w:val="single" w:sz="4" w:space="0" w:color="auto"/>
              <w:right w:val="single" w:sz="4" w:space="0" w:color="auto"/>
            </w:tcBorders>
            <w:shd w:val="clear" w:color="auto" w:fill="auto"/>
            <w:hideMark/>
          </w:tcPr>
          <w:p w14:paraId="7D01D8A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"may" to "can"</w:t>
            </w:r>
          </w:p>
        </w:tc>
        <w:tc>
          <w:tcPr>
            <w:tcW w:w="2620" w:type="dxa"/>
            <w:tcBorders>
              <w:top w:val="nil"/>
              <w:left w:val="nil"/>
              <w:bottom w:val="single" w:sz="4" w:space="0" w:color="auto"/>
              <w:right w:val="single" w:sz="4" w:space="0" w:color="auto"/>
            </w:tcBorders>
            <w:shd w:val="clear" w:color="auto" w:fill="auto"/>
            <w:hideMark/>
          </w:tcPr>
          <w:p w14:paraId="61B52D8B"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03BCF33E" w14:textId="77777777" w:rsidR="007F5024" w:rsidRDefault="007F5024" w:rsidP="007544DB">
            <w:pPr>
              <w:spacing w:after="0" w:line="240" w:lineRule="auto"/>
              <w:rPr>
                <w:rFonts w:ascii="Calibri" w:eastAsia="Times New Roman" w:hAnsi="Calibri" w:cs="Times New Roman"/>
                <w:color w:val="000000"/>
                <w:sz w:val="18"/>
                <w:szCs w:val="18"/>
              </w:rPr>
            </w:pPr>
          </w:p>
          <w:p w14:paraId="59A1B82F" w14:textId="77777777" w:rsidR="00C023E9" w:rsidRDefault="00C023E9" w:rsidP="00C023E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Changed to “can” in the proposed text. </w:t>
            </w:r>
          </w:p>
          <w:p w14:paraId="2C23CEAC" w14:textId="7C22AAAF" w:rsidR="00C023E9" w:rsidRDefault="00C023E9" w:rsidP="00C023E9">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CID7703.</w:t>
            </w:r>
          </w:p>
          <w:p w14:paraId="4AE22224" w14:textId="62726536"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17ACC69A"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4049DC76" w14:textId="7EA10EAD"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4713</w:t>
            </w:r>
          </w:p>
        </w:tc>
        <w:tc>
          <w:tcPr>
            <w:tcW w:w="800" w:type="dxa"/>
            <w:tcBorders>
              <w:top w:val="nil"/>
              <w:left w:val="nil"/>
              <w:bottom w:val="single" w:sz="4" w:space="0" w:color="auto"/>
              <w:right w:val="single" w:sz="4" w:space="0" w:color="auto"/>
            </w:tcBorders>
            <w:shd w:val="clear" w:color="auto" w:fill="auto"/>
            <w:hideMark/>
          </w:tcPr>
          <w:p w14:paraId="6C9B6B9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p>
        </w:tc>
        <w:tc>
          <w:tcPr>
            <w:tcW w:w="2920" w:type="dxa"/>
            <w:tcBorders>
              <w:top w:val="nil"/>
              <w:left w:val="nil"/>
              <w:bottom w:val="single" w:sz="4" w:space="0" w:color="auto"/>
              <w:right w:val="single" w:sz="4" w:space="0" w:color="auto"/>
            </w:tcBorders>
            <w:shd w:val="clear" w:color="auto" w:fill="auto"/>
            <w:hideMark/>
          </w:tcPr>
          <w:p w14:paraId="217A653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These items whether are main or not is subjective at this point and maybe not correct. E.g., dynamic fragmentation level 0 is actually no fragmentation (highly a new MAC feature).</w:t>
            </w:r>
          </w:p>
        </w:tc>
        <w:tc>
          <w:tcPr>
            <w:tcW w:w="2680" w:type="dxa"/>
            <w:tcBorders>
              <w:top w:val="nil"/>
              <w:left w:val="nil"/>
              <w:bottom w:val="single" w:sz="4" w:space="0" w:color="auto"/>
              <w:right w:val="single" w:sz="4" w:space="0" w:color="auto"/>
            </w:tcBorders>
            <w:shd w:val="clear" w:color="auto" w:fill="auto"/>
            <w:hideMark/>
          </w:tcPr>
          <w:p w14:paraId="6F89595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38373277" w14:textId="32E96575"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EE60003" w14:textId="77777777" w:rsidR="007F5024" w:rsidRDefault="007F5024" w:rsidP="007544DB">
            <w:pPr>
              <w:spacing w:after="0" w:line="240" w:lineRule="auto"/>
              <w:rPr>
                <w:rFonts w:ascii="Calibri" w:eastAsia="Times New Roman" w:hAnsi="Calibri" w:cs="Times New Roman"/>
                <w:color w:val="000000"/>
                <w:sz w:val="18"/>
                <w:szCs w:val="18"/>
              </w:rPr>
            </w:pPr>
          </w:p>
          <w:p w14:paraId="7D3BF850" w14:textId="77777777" w:rsidR="007F5024" w:rsidRDefault="007F5024" w:rsidP="00C023E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Dynamic fragmentation 0 is removed from the list since it is not a feature. </w:t>
            </w:r>
          </w:p>
          <w:p w14:paraId="00B21EDC" w14:textId="6169356A" w:rsidR="00C023E9" w:rsidRDefault="00C023E9" w:rsidP="00C023E9">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w:t>
            </w:r>
            <w:r w:rsidR="0009024D">
              <w:rPr>
                <w:rStyle w:val="CommentReference"/>
                <w:sz w:val="18"/>
                <w:szCs w:val="18"/>
              </w:rPr>
              <w:t xml:space="preserve"> </w:t>
            </w:r>
            <w:r>
              <w:rPr>
                <w:rStyle w:val="CommentReference"/>
                <w:sz w:val="18"/>
                <w:szCs w:val="18"/>
              </w:rPr>
              <w:t>4713.</w:t>
            </w:r>
          </w:p>
          <w:p w14:paraId="0334B267" w14:textId="09758A01" w:rsidR="00C023E9" w:rsidRPr="007544DB" w:rsidRDefault="00C023E9" w:rsidP="00C023E9">
            <w:pPr>
              <w:spacing w:after="0" w:line="240" w:lineRule="auto"/>
              <w:rPr>
                <w:rFonts w:ascii="Calibri" w:eastAsia="Times New Roman" w:hAnsi="Calibri" w:cs="Times New Roman"/>
                <w:color w:val="000000"/>
                <w:sz w:val="18"/>
                <w:szCs w:val="18"/>
              </w:rPr>
            </w:pPr>
          </w:p>
        </w:tc>
      </w:tr>
      <w:tr w:rsidR="007F5024" w:rsidRPr="007544DB" w14:paraId="613953EA"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5A4BC9BA"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9246</w:t>
            </w:r>
          </w:p>
        </w:tc>
        <w:tc>
          <w:tcPr>
            <w:tcW w:w="800" w:type="dxa"/>
            <w:tcBorders>
              <w:top w:val="nil"/>
              <w:left w:val="nil"/>
              <w:bottom w:val="single" w:sz="4" w:space="0" w:color="auto"/>
              <w:right w:val="single" w:sz="4" w:space="0" w:color="auto"/>
            </w:tcBorders>
            <w:shd w:val="clear" w:color="auto" w:fill="auto"/>
            <w:hideMark/>
          </w:tcPr>
          <w:p w14:paraId="2886D5DD"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p>
        </w:tc>
        <w:tc>
          <w:tcPr>
            <w:tcW w:w="2920" w:type="dxa"/>
            <w:tcBorders>
              <w:top w:val="nil"/>
              <w:left w:val="nil"/>
              <w:bottom w:val="single" w:sz="4" w:space="0" w:color="auto"/>
              <w:right w:val="single" w:sz="4" w:space="0" w:color="auto"/>
            </w:tcBorders>
            <w:shd w:val="clear" w:color="auto" w:fill="auto"/>
            <w:hideMark/>
          </w:tcPr>
          <w:p w14:paraId="57C74B5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Optional support for UL-MU-MIMO should be mentioned here.</w:t>
            </w:r>
          </w:p>
        </w:tc>
        <w:tc>
          <w:tcPr>
            <w:tcW w:w="2680" w:type="dxa"/>
            <w:tcBorders>
              <w:top w:val="nil"/>
              <w:left w:val="nil"/>
              <w:bottom w:val="single" w:sz="4" w:space="0" w:color="auto"/>
              <w:right w:val="single" w:sz="4" w:space="0" w:color="auto"/>
            </w:tcBorders>
            <w:shd w:val="clear" w:color="auto" w:fill="auto"/>
            <w:hideMark/>
          </w:tcPr>
          <w:p w14:paraId="13A20A1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such description in clause 4.3.14a.</w:t>
            </w:r>
          </w:p>
        </w:tc>
        <w:tc>
          <w:tcPr>
            <w:tcW w:w="2620" w:type="dxa"/>
            <w:tcBorders>
              <w:top w:val="nil"/>
              <w:left w:val="nil"/>
              <w:bottom w:val="single" w:sz="4" w:space="0" w:color="auto"/>
              <w:right w:val="single" w:sz="4" w:space="0" w:color="auto"/>
            </w:tcBorders>
            <w:shd w:val="clear" w:color="auto" w:fill="auto"/>
            <w:hideMark/>
          </w:tcPr>
          <w:p w14:paraId="4D542036"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4312A5CF" w14:textId="77777777" w:rsidR="007F5024" w:rsidRDefault="007F5024" w:rsidP="007544DB">
            <w:pPr>
              <w:spacing w:after="0" w:line="240" w:lineRule="auto"/>
              <w:rPr>
                <w:rFonts w:ascii="Calibri" w:eastAsia="Times New Roman" w:hAnsi="Calibri" w:cs="Times New Roman"/>
                <w:color w:val="000000"/>
                <w:sz w:val="18"/>
                <w:szCs w:val="18"/>
              </w:rPr>
            </w:pPr>
          </w:p>
          <w:p w14:paraId="599E0282" w14:textId="77777777" w:rsidR="00161D47"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“UL MU-MIMO” to the list. </w:t>
            </w:r>
          </w:p>
          <w:p w14:paraId="016A4D94" w14:textId="0D4125C5" w:rsidR="00161D47" w:rsidRDefault="00161D47" w:rsidP="00161D47">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doc#11-17-xx-CR-4.3.14a</w:t>
            </w:r>
            <w:r w:rsidRPr="00613CF1">
              <w:rPr>
                <w:rFonts w:ascii="Calibri" w:eastAsia="Times New Roman" w:hAnsi="Calibri" w:cs="Times New Roman"/>
                <w:color w:val="000000"/>
                <w:sz w:val="18"/>
                <w:szCs w:val="18"/>
              </w:rPr>
              <w:t xml:space="preserve"> </w:t>
            </w:r>
            <w:r w:rsidRPr="00613CF1">
              <w:rPr>
                <w:rStyle w:val="CommentReference"/>
                <w:sz w:val="18"/>
                <w:szCs w:val="18"/>
              </w:rPr>
              <w:t>under all heading</w:t>
            </w:r>
            <w:r>
              <w:rPr>
                <w:rStyle w:val="CommentReference"/>
                <w:sz w:val="18"/>
                <w:szCs w:val="18"/>
              </w:rPr>
              <w:t>s that contain CID</w:t>
            </w:r>
            <w:r w:rsidR="006E30BA">
              <w:rPr>
                <w:rStyle w:val="CommentReference"/>
                <w:sz w:val="18"/>
                <w:szCs w:val="18"/>
              </w:rPr>
              <w:t xml:space="preserve"> </w:t>
            </w:r>
            <w:r>
              <w:rPr>
                <w:rStyle w:val="CommentReference"/>
                <w:sz w:val="18"/>
                <w:szCs w:val="18"/>
              </w:rPr>
              <w:t>9246.</w:t>
            </w:r>
          </w:p>
          <w:p w14:paraId="4A6A0B1E" w14:textId="47E6EEF7" w:rsidR="007F5024" w:rsidRPr="007544DB" w:rsidRDefault="007F5024" w:rsidP="007544DB">
            <w:pPr>
              <w:spacing w:after="0" w:line="240" w:lineRule="auto"/>
              <w:rPr>
                <w:rFonts w:ascii="Calibri" w:eastAsia="Times New Roman" w:hAnsi="Calibri" w:cs="Times New Roman"/>
                <w:color w:val="000000"/>
                <w:sz w:val="18"/>
                <w:szCs w:val="18"/>
              </w:rPr>
            </w:pPr>
          </w:p>
        </w:tc>
      </w:tr>
    </w:tbl>
    <w:p w14:paraId="325939B0" w14:textId="2F64A4CA" w:rsidR="00A353D7" w:rsidRPr="00CC2C3C" w:rsidRDefault="00A353D7" w:rsidP="00A353D7">
      <w:pPr>
        <w:pStyle w:val="T1"/>
        <w:spacing w:after="120"/>
        <w:rPr>
          <w:b w:val="0"/>
          <w:bCs/>
          <w:iCs/>
          <w:color w:val="000000"/>
          <w:sz w:val="20"/>
        </w:rPr>
      </w:pPr>
    </w:p>
    <w:p w14:paraId="7A1A23B3" w14:textId="2C1B79FB" w:rsidR="00E8734F" w:rsidRDefault="00E8734F">
      <w:pPr>
        <w:rPr>
          <w:rFonts w:ascii="Times New Roman" w:eastAsia="Times New Roman" w:hAnsi="Times New Roman" w:cs="Times New Roman"/>
          <w:color w:val="000000"/>
          <w:sz w:val="20"/>
        </w:rPr>
      </w:pPr>
      <w:proofErr w:type="spellStart"/>
      <w:r w:rsidRPr="00E8734F">
        <w:rPr>
          <w:rFonts w:ascii="Times New Roman" w:eastAsia="Times New Roman" w:hAnsi="Times New Roman" w:cs="Times New Roman"/>
          <w:color w:val="000000"/>
          <w:sz w:val="20"/>
          <w:highlight w:val="yellow"/>
        </w:rPr>
        <w:t>TGax</w:t>
      </w:r>
      <w:proofErr w:type="spellEnd"/>
      <w:r w:rsidRPr="00E8734F">
        <w:rPr>
          <w:rFonts w:ascii="Times New Roman" w:eastAsia="Times New Roman" w:hAnsi="Times New Roman" w:cs="Times New Roman"/>
          <w:color w:val="000000"/>
          <w:sz w:val="20"/>
          <w:highlight w:val="yellow"/>
        </w:rPr>
        <w:t xml:space="preserve"> Editor: Please modify </w:t>
      </w:r>
      <w:r>
        <w:rPr>
          <w:rFonts w:ascii="Times New Roman" w:eastAsia="Times New Roman" w:hAnsi="Times New Roman" w:cs="Times New Roman"/>
          <w:color w:val="000000"/>
          <w:sz w:val="20"/>
          <w:highlight w:val="yellow"/>
        </w:rPr>
        <w:t xml:space="preserve">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14:paraId="1294E44C" w14:textId="2560F1CC" w:rsidR="00571888" w:rsidRDefault="008407AB"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Helvetica" w:hAnsi="Helvetica" w:cs="Helvetica"/>
          <w:b/>
          <w:bCs/>
          <w:sz w:val="20"/>
          <w:szCs w:val="20"/>
        </w:rPr>
      </w:pPr>
      <w:r>
        <w:rPr>
          <w:rFonts w:ascii="Times New Roman" w:eastAsia="Times New Roman" w:hAnsi="Times New Roman" w:cs="Times New Roman"/>
          <w:color w:val="000000"/>
          <w:sz w:val="20"/>
        </w:rPr>
        <w:br w:type="page"/>
      </w:r>
      <w:r w:rsidR="0091364E" w:rsidRPr="0091364E">
        <w:rPr>
          <w:rFonts w:ascii="Times New Roman" w:eastAsia="Times New Roman" w:hAnsi="Times New Roman" w:cs="Times New Roman"/>
          <w:b/>
          <w:color w:val="000000"/>
          <w:sz w:val="20"/>
        </w:rPr>
        <w:lastRenderedPageBreak/>
        <w:t>4.13.4a</w:t>
      </w:r>
      <w:r w:rsidR="0091364E">
        <w:rPr>
          <w:rFonts w:ascii="Times New Roman" w:eastAsia="Times New Roman" w:hAnsi="Times New Roman" w:cs="Times New Roman"/>
          <w:color w:val="000000"/>
          <w:sz w:val="20"/>
        </w:rPr>
        <w:t xml:space="preserve"> </w:t>
      </w:r>
      <w:r w:rsidR="00571888">
        <w:rPr>
          <w:rFonts w:ascii="Helvetica" w:hAnsi="Helvetica" w:cs="Helvetica"/>
          <w:b/>
          <w:bCs/>
          <w:sz w:val="20"/>
          <w:szCs w:val="20"/>
        </w:rPr>
        <w:t>High efficiency (HE) STA</w:t>
      </w:r>
    </w:p>
    <w:p w14:paraId="7506E730" w14:textId="77777777" w:rsidR="00571888" w:rsidRDefault="00571888"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The IEEE 802.11 HE STA operates in frequency bands between 1 GHz and 6 GHz.</w:t>
      </w:r>
    </w:p>
    <w:p w14:paraId="24E00364" w14:textId="77777777" w:rsidR="00571888" w:rsidRDefault="00571888"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In the 5 GHz band, the following apply:</w:t>
      </w:r>
    </w:p>
    <w:p w14:paraId="40EEDCFC" w14:textId="77777777" w:rsidR="00571888" w:rsidRPr="0091364E" w:rsidRDefault="00571888" w:rsidP="00C56F44">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An HE AP is also a VHT AP</w:t>
      </w:r>
    </w:p>
    <w:p w14:paraId="26A0783B" w14:textId="5E362EB5" w:rsidR="00571888" w:rsidRPr="008823BC" w:rsidRDefault="00571888" w:rsidP="00C56F44">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 xml:space="preserve">An HE non-AP STA </w:t>
      </w:r>
      <w:r w:rsidR="00B36C18" w:rsidRPr="00613CF1">
        <w:rPr>
          <w:rFonts w:ascii="Helvetica" w:hAnsi="Helvetica" w:cs="Helvetica"/>
          <w:strike/>
          <w:color w:val="FF0000"/>
          <w:sz w:val="20"/>
          <w:szCs w:val="20"/>
          <w:u w:val="single"/>
        </w:rPr>
        <w:t>that</w:t>
      </w:r>
      <w:r w:rsidR="00B36C18" w:rsidRPr="00613CF1">
        <w:rPr>
          <w:rFonts w:ascii="Helvetica" w:hAnsi="Helvetica" w:cs="Helvetica"/>
          <w:strike/>
          <w:color w:val="FF0000"/>
          <w:sz w:val="20"/>
          <w:szCs w:val="20"/>
        </w:rPr>
        <w:t xml:space="preserve"> </w:t>
      </w:r>
      <w:proofErr w:type="spellStart"/>
      <w:r w:rsidRPr="00613CF1">
        <w:rPr>
          <w:rFonts w:ascii="Helvetica" w:hAnsi="Helvetica" w:cs="Helvetica"/>
          <w:strike/>
          <w:color w:val="FF0000"/>
          <w:sz w:val="20"/>
          <w:szCs w:val="20"/>
        </w:rPr>
        <w:t>support</w:t>
      </w:r>
      <w:r w:rsidR="00B36C18" w:rsidRPr="00613CF1">
        <w:rPr>
          <w:rFonts w:ascii="Helvetica" w:hAnsi="Helvetica" w:cs="Helvetica"/>
          <w:strike/>
          <w:color w:val="FF0000"/>
          <w:sz w:val="20"/>
          <w:szCs w:val="20"/>
          <w:u w:val="single"/>
        </w:rPr>
        <w:t>s</w:t>
      </w:r>
      <w:r w:rsidRPr="00613CF1">
        <w:rPr>
          <w:rFonts w:ascii="Helvetica" w:hAnsi="Helvetica" w:cs="Helvetica"/>
          <w:strike/>
          <w:color w:val="FF0000"/>
          <w:sz w:val="20"/>
          <w:szCs w:val="20"/>
        </w:rPr>
        <w:t>ing</w:t>
      </w:r>
      <w:proofErr w:type="spellEnd"/>
      <w:r w:rsidRPr="00613CF1">
        <w:rPr>
          <w:rFonts w:ascii="Helvetica" w:hAnsi="Helvetica" w:cs="Helvetica"/>
          <w:strike/>
          <w:color w:val="FF0000"/>
          <w:sz w:val="20"/>
          <w:szCs w:val="20"/>
        </w:rPr>
        <w:t xml:space="preserve"> 20 MHz, 40 MHz, 80 MHz, </w:t>
      </w:r>
      <w:r w:rsidRPr="00B36C18">
        <w:rPr>
          <w:rFonts w:ascii="Helvetica" w:hAnsi="Helvetica" w:cs="Helvetica"/>
          <w:strike/>
          <w:color w:val="FF0000"/>
          <w:sz w:val="20"/>
          <w:szCs w:val="20"/>
        </w:rPr>
        <w:t>160 MHz and 80+80 MHz</w:t>
      </w:r>
      <w:r w:rsidRPr="00B36C18">
        <w:rPr>
          <w:rFonts w:ascii="Helvetica" w:hAnsi="Helvetica" w:cs="Helvetica"/>
          <w:color w:val="FF0000"/>
          <w:sz w:val="20"/>
          <w:szCs w:val="20"/>
        </w:rPr>
        <w:t xml:space="preserve"> </w:t>
      </w:r>
      <w:r w:rsidRPr="0091364E">
        <w:rPr>
          <w:rFonts w:ascii="Helvetica" w:hAnsi="Helvetica" w:cs="Helvetica"/>
          <w:sz w:val="20"/>
          <w:szCs w:val="20"/>
        </w:rPr>
        <w:t>is also a VHT non-AP STA</w:t>
      </w:r>
      <w:r w:rsidR="00613CF1">
        <w:rPr>
          <w:rFonts w:ascii="Helvetica" w:hAnsi="Helvetica" w:cs="Helvetica"/>
          <w:sz w:val="20"/>
          <w:szCs w:val="20"/>
        </w:rPr>
        <w:t xml:space="preserve"> </w:t>
      </w:r>
      <w:r w:rsidR="00613CF1" w:rsidRPr="008823BC">
        <w:rPr>
          <w:rFonts w:ascii="Helvetica" w:hAnsi="Helvetica" w:cs="Helvetica"/>
          <w:color w:val="0070C0"/>
          <w:sz w:val="20"/>
          <w:szCs w:val="20"/>
          <w:u w:val="single"/>
        </w:rPr>
        <w:t>except when</w:t>
      </w:r>
      <w:r w:rsidR="002A6D5B">
        <w:rPr>
          <w:rFonts w:ascii="Helvetica" w:hAnsi="Helvetica" w:cs="Helvetica"/>
          <w:color w:val="0070C0"/>
          <w:sz w:val="20"/>
          <w:szCs w:val="20"/>
          <w:u w:val="single"/>
        </w:rPr>
        <w:t xml:space="preserve"> the non-AP STA</w:t>
      </w:r>
      <w:r w:rsidR="00613CF1" w:rsidRPr="008823BC">
        <w:rPr>
          <w:rFonts w:ascii="Helvetica" w:hAnsi="Helvetica" w:cs="Helvetica"/>
          <w:color w:val="0070C0"/>
          <w:sz w:val="20"/>
          <w:szCs w:val="20"/>
          <w:u w:val="single"/>
        </w:rPr>
        <w:t xml:space="preserve"> declares</w:t>
      </w:r>
      <w:r w:rsidR="002A6D5B">
        <w:rPr>
          <w:rFonts w:ascii="Helvetica" w:hAnsi="Helvetica" w:cs="Helvetica"/>
          <w:color w:val="0070C0"/>
          <w:sz w:val="20"/>
          <w:szCs w:val="20"/>
          <w:u w:val="single"/>
        </w:rPr>
        <w:t xml:space="preserve"> that it</w:t>
      </w:r>
      <w:r w:rsidR="00613CF1" w:rsidRPr="008823BC">
        <w:rPr>
          <w:rFonts w:ascii="Helvetica" w:hAnsi="Helvetica" w:cs="Helvetica"/>
          <w:color w:val="0070C0"/>
          <w:sz w:val="20"/>
          <w:szCs w:val="20"/>
          <w:u w:val="single"/>
        </w:rPr>
        <w:t xml:space="preserve"> only support</w:t>
      </w:r>
      <w:r w:rsidR="002A6D5B">
        <w:rPr>
          <w:rFonts w:ascii="Helvetica" w:hAnsi="Helvetica" w:cs="Helvetica"/>
          <w:color w:val="0070C0"/>
          <w:sz w:val="20"/>
          <w:szCs w:val="20"/>
          <w:u w:val="single"/>
        </w:rPr>
        <w:t>s</w:t>
      </w:r>
      <w:r w:rsidR="00613CF1" w:rsidRPr="008823BC">
        <w:rPr>
          <w:rFonts w:ascii="Helvetica" w:hAnsi="Helvetica" w:cs="Helvetica"/>
          <w:color w:val="0070C0"/>
          <w:sz w:val="20"/>
          <w:szCs w:val="20"/>
          <w:u w:val="single"/>
        </w:rPr>
        <w:t xml:space="preserve"> 20 MHz channel </w:t>
      </w:r>
      <w:r w:rsidR="008823BC" w:rsidRPr="008823BC">
        <w:rPr>
          <w:rFonts w:ascii="Helvetica" w:hAnsi="Helvetica" w:cs="Helvetica"/>
          <w:color w:val="0070C0"/>
          <w:sz w:val="20"/>
          <w:szCs w:val="20"/>
          <w:u w:val="single"/>
        </w:rPr>
        <w:t>bandwidth.</w:t>
      </w:r>
      <w:r w:rsidR="008823BC">
        <w:rPr>
          <w:rFonts w:ascii="Helvetica" w:hAnsi="Helvetica" w:cs="Helvetica"/>
          <w:color w:val="5B9BD5" w:themeColor="accent1"/>
          <w:sz w:val="20"/>
          <w:szCs w:val="20"/>
          <w:u w:val="single"/>
        </w:rPr>
        <w:t xml:space="preserve"> </w:t>
      </w:r>
    </w:p>
    <w:p w14:paraId="053BB29A" w14:textId="4C7B1207" w:rsidR="008823BC" w:rsidRDefault="008823BC" w:rsidP="008823BC">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4472C4" w:themeColor="accent5"/>
          <w:sz w:val="20"/>
          <w:szCs w:val="20"/>
          <w:u w:val="single"/>
        </w:rPr>
      </w:pPr>
      <w:r>
        <w:rPr>
          <w:rFonts w:ascii="Helvetica" w:hAnsi="Helvetica" w:cs="Helvetica"/>
          <w:color w:val="4472C4" w:themeColor="accent5"/>
          <w:sz w:val="20"/>
          <w:szCs w:val="20"/>
          <w:u w:val="single"/>
        </w:rPr>
        <w:t>It is mandatory for an HE non-AP STA to support operation in 20 MHz channel bandwidth</w:t>
      </w:r>
    </w:p>
    <w:p w14:paraId="5E3F6DC0" w14:textId="382B5FAF" w:rsidR="008823BC" w:rsidRDefault="008823BC" w:rsidP="008823BC">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4472C4" w:themeColor="accent5"/>
          <w:sz w:val="20"/>
          <w:szCs w:val="20"/>
          <w:u w:val="single"/>
        </w:rPr>
      </w:pPr>
      <w:r>
        <w:rPr>
          <w:rFonts w:ascii="Helvetica" w:hAnsi="Helvetica" w:cs="Helvetica"/>
          <w:color w:val="4472C4" w:themeColor="accent5"/>
          <w:sz w:val="20"/>
          <w:szCs w:val="20"/>
          <w:u w:val="single"/>
        </w:rPr>
        <w:t xml:space="preserve">It is mandatory for an HE non-AP STA to support operation in 40 MHz, and 80 MHz channel bandwidth except when the STA declares only supporting 20MHz channel bandwidth. </w:t>
      </w:r>
      <w:r w:rsidRPr="009A1BCD">
        <w:rPr>
          <w:rFonts w:ascii="Helvetica" w:hAnsi="Helvetica" w:cs="Helvetica"/>
          <w:color w:val="70AD47" w:themeColor="accent6"/>
          <w:sz w:val="20"/>
          <w:szCs w:val="20"/>
        </w:rPr>
        <w:t>(</w:t>
      </w:r>
      <w:r>
        <w:rPr>
          <w:rFonts w:ascii="Helvetica" w:hAnsi="Helvetica" w:cs="Helvetica"/>
          <w:color w:val="70AD47" w:themeColor="accent6"/>
          <w:sz w:val="20"/>
          <w:szCs w:val="20"/>
        </w:rPr>
        <w:t xml:space="preserve">#5423, </w:t>
      </w:r>
      <w:r w:rsidR="003B2792">
        <w:rPr>
          <w:rFonts w:ascii="Helvetica" w:hAnsi="Helvetica" w:cs="Helvetica"/>
          <w:color w:val="70AD47" w:themeColor="accent6"/>
          <w:sz w:val="20"/>
          <w:szCs w:val="20"/>
        </w:rPr>
        <w:t xml:space="preserve">5116, 5423, 7699 ,5091, </w:t>
      </w:r>
      <w:r>
        <w:rPr>
          <w:rFonts w:ascii="Helvetica" w:hAnsi="Helvetica" w:cs="Helvetica"/>
          <w:color w:val="70AD47" w:themeColor="accent6"/>
          <w:sz w:val="20"/>
          <w:szCs w:val="20"/>
        </w:rPr>
        <w:t>6927, 7697, 3000, 3101, 5039, 5117, 6929, 7290, 3001, 6930, 7291, 8537)</w:t>
      </w:r>
    </w:p>
    <w:p w14:paraId="2E7DEB88" w14:textId="032F672D" w:rsidR="00BC3FFD" w:rsidRPr="008823BC" w:rsidRDefault="008823BC" w:rsidP="008823BC">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4472C4" w:themeColor="accent5"/>
          <w:sz w:val="20"/>
          <w:szCs w:val="20"/>
          <w:u w:val="single"/>
        </w:rPr>
      </w:pPr>
      <w:r>
        <w:rPr>
          <w:rFonts w:ascii="Helvetica" w:hAnsi="Helvetica" w:cs="Helvetica"/>
          <w:color w:val="4472C4" w:themeColor="accent5"/>
          <w:sz w:val="20"/>
          <w:szCs w:val="20"/>
          <w:u w:val="single"/>
        </w:rPr>
        <w:t>It is optional for an HE non-AP STA to support operation in 160 MHz and 80+80 MHz channel bandwidth</w:t>
      </w:r>
      <w:r w:rsidR="00BC3FFD" w:rsidRPr="008823BC">
        <w:rPr>
          <w:rFonts w:ascii="Helvetica" w:hAnsi="Helvetica" w:cs="Helvetica"/>
          <w:color w:val="0070C0"/>
          <w:sz w:val="20"/>
          <w:szCs w:val="20"/>
        </w:rPr>
        <w:t xml:space="preserve"> </w:t>
      </w:r>
      <w:r w:rsidR="00BC3FFD" w:rsidRPr="008823BC">
        <w:rPr>
          <w:rFonts w:ascii="Helvetica" w:hAnsi="Helvetica" w:cs="Helvetica"/>
          <w:sz w:val="20"/>
          <w:szCs w:val="20"/>
        </w:rPr>
        <w:t>(</w:t>
      </w:r>
      <w:r w:rsidR="00BC3FFD" w:rsidRPr="008823BC">
        <w:rPr>
          <w:rFonts w:ascii="Helvetica" w:hAnsi="Helvetica" w:cs="Helvetica"/>
          <w:color w:val="70AD47" w:themeColor="accent6"/>
          <w:sz w:val="20"/>
          <w:szCs w:val="20"/>
        </w:rPr>
        <w:t>#8173</w:t>
      </w:r>
      <w:r w:rsidR="00BC3FFD" w:rsidRPr="008823BC">
        <w:rPr>
          <w:rFonts w:ascii="Helvetica" w:hAnsi="Helvetica" w:cs="Helvetica"/>
          <w:sz w:val="20"/>
          <w:szCs w:val="20"/>
        </w:rPr>
        <w:t>)</w:t>
      </w:r>
    </w:p>
    <w:p w14:paraId="75312A40" w14:textId="571F09FE" w:rsidR="00571888" w:rsidRPr="0091364E" w:rsidRDefault="00607D6E" w:rsidP="00C56F44">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8823BC">
        <w:rPr>
          <w:rFonts w:ascii="Helvetica" w:hAnsi="Helvetica" w:cs="Helvetica"/>
          <w:strike/>
          <w:color w:val="FF0000"/>
          <w:sz w:val="20"/>
          <w:szCs w:val="20"/>
        </w:rPr>
        <w:t>A</w:t>
      </w:r>
      <w:r w:rsidR="00571888" w:rsidRPr="008823BC">
        <w:rPr>
          <w:rFonts w:ascii="Helvetica" w:hAnsi="Helvetica" w:cs="Helvetica"/>
          <w:strike/>
          <w:color w:val="FF0000"/>
          <w:sz w:val="20"/>
          <w:szCs w:val="20"/>
        </w:rPr>
        <w:t>n HE non-AP STA</w:t>
      </w:r>
      <w:r w:rsidRPr="008823BC">
        <w:rPr>
          <w:rFonts w:ascii="Helvetica" w:hAnsi="Helvetica" w:cs="Helvetica"/>
          <w:strike/>
          <w:color w:val="FF0000"/>
          <w:sz w:val="20"/>
          <w:szCs w:val="20"/>
          <w:u w:val="single"/>
        </w:rPr>
        <w:t xml:space="preserve"> </w:t>
      </w:r>
      <w:r w:rsidR="00571888" w:rsidRPr="008823BC">
        <w:rPr>
          <w:rFonts w:ascii="Helvetica" w:hAnsi="Helvetica" w:cs="Helvetica"/>
          <w:strike/>
          <w:color w:val="FF0000"/>
          <w:sz w:val="20"/>
          <w:szCs w:val="20"/>
        </w:rPr>
        <w:t>shall support operation in 20 MHz</w:t>
      </w:r>
      <w:r w:rsidR="007934B0" w:rsidRPr="008823BC">
        <w:rPr>
          <w:rFonts w:ascii="Helvetica" w:hAnsi="Helvetica" w:cs="Helvetica"/>
          <w:strike/>
          <w:color w:val="FF0000"/>
          <w:sz w:val="20"/>
          <w:szCs w:val="20"/>
          <w:u w:val="single"/>
        </w:rPr>
        <w:t>-</w:t>
      </w:r>
      <w:r w:rsidR="00571888" w:rsidRPr="008823BC">
        <w:rPr>
          <w:rFonts w:ascii="Helvetica" w:hAnsi="Helvetica" w:cs="Helvetica"/>
          <w:strike/>
          <w:color w:val="FF0000"/>
          <w:sz w:val="20"/>
          <w:szCs w:val="20"/>
        </w:rPr>
        <w:t>channel bandwidth only</w:t>
      </w:r>
      <w:r w:rsidR="009A1BCD">
        <w:rPr>
          <w:rFonts w:ascii="Helvetica" w:hAnsi="Helvetica" w:cs="Helvetica"/>
          <w:color w:val="70AD47" w:themeColor="accent6"/>
          <w:sz w:val="20"/>
          <w:szCs w:val="20"/>
        </w:rPr>
        <w:t>)</w:t>
      </w:r>
    </w:p>
    <w:p w14:paraId="7A2EC9A4" w14:textId="77777777" w:rsidR="00571888" w:rsidRDefault="00571888"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In the 2.4 GHz band, the following apply:</w:t>
      </w:r>
    </w:p>
    <w:p w14:paraId="6FFA8419" w14:textId="258A5C88" w:rsidR="00571888" w:rsidRPr="0091364E" w:rsidRDefault="00571888" w:rsidP="00C56F44">
      <w:pPr>
        <w:pStyle w:val="ListParagraph"/>
        <w:widowControl w:val="0"/>
        <w:numPr>
          <w:ilvl w:val="0"/>
          <w:numId w:val="3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 xml:space="preserve">An HE </w:t>
      </w:r>
      <w:r w:rsidRPr="00A61353">
        <w:rPr>
          <w:rFonts w:ascii="Helvetica" w:hAnsi="Helvetica" w:cs="Helvetica"/>
          <w:strike/>
          <w:color w:val="FF0000"/>
          <w:sz w:val="20"/>
          <w:szCs w:val="20"/>
        </w:rPr>
        <w:t>non-AP</w:t>
      </w:r>
      <w:r w:rsidRPr="00A61353">
        <w:rPr>
          <w:rFonts w:ascii="Helvetica" w:hAnsi="Helvetica" w:cs="Helvetica"/>
          <w:color w:val="FF0000"/>
          <w:sz w:val="20"/>
          <w:szCs w:val="20"/>
        </w:rPr>
        <w:t xml:space="preserve"> </w:t>
      </w:r>
      <w:r w:rsidRPr="0091364E">
        <w:rPr>
          <w:rFonts w:ascii="Helvetica" w:hAnsi="Helvetica" w:cs="Helvetica"/>
          <w:sz w:val="20"/>
          <w:szCs w:val="20"/>
        </w:rPr>
        <w:t xml:space="preserve">STA is also an HT </w:t>
      </w:r>
      <w:r w:rsidRPr="00A61353">
        <w:rPr>
          <w:rFonts w:ascii="Helvetica" w:hAnsi="Helvetica" w:cs="Helvetica"/>
          <w:strike/>
          <w:color w:val="FF0000"/>
          <w:sz w:val="20"/>
          <w:szCs w:val="20"/>
        </w:rPr>
        <w:t>non-AP</w:t>
      </w:r>
      <w:r w:rsidRPr="00A61353">
        <w:rPr>
          <w:rFonts w:ascii="Helvetica" w:hAnsi="Helvetica" w:cs="Helvetica"/>
          <w:color w:val="FF0000"/>
          <w:sz w:val="20"/>
          <w:szCs w:val="20"/>
        </w:rPr>
        <w:t xml:space="preserve"> </w:t>
      </w:r>
      <w:r w:rsidRPr="0091364E">
        <w:rPr>
          <w:rFonts w:ascii="Helvetica" w:hAnsi="Helvetica" w:cs="Helvetica"/>
          <w:sz w:val="20"/>
          <w:szCs w:val="20"/>
        </w:rPr>
        <w:t>STA</w:t>
      </w:r>
      <w:r w:rsidR="00A61353">
        <w:rPr>
          <w:rFonts w:ascii="Helvetica" w:hAnsi="Helvetica" w:cs="Helvetica"/>
          <w:sz w:val="20"/>
          <w:szCs w:val="20"/>
        </w:rPr>
        <w:t xml:space="preserve"> </w:t>
      </w:r>
      <w:r w:rsidR="00A61353">
        <w:rPr>
          <w:rFonts w:ascii="Helvetica" w:hAnsi="Helvetica" w:cs="Helvetica"/>
          <w:color w:val="0070C0"/>
          <w:sz w:val="20"/>
          <w:szCs w:val="20"/>
          <w:u w:val="single"/>
        </w:rPr>
        <w:t>(</w:t>
      </w:r>
      <w:r w:rsidR="00A61353">
        <w:rPr>
          <w:rFonts w:ascii="Helvetica" w:hAnsi="Helvetica" w:cs="Helvetica"/>
          <w:color w:val="70AD47" w:themeColor="accent6"/>
          <w:sz w:val="20"/>
          <w:szCs w:val="20"/>
        </w:rPr>
        <w:t>#7013, #7700, 8014)</w:t>
      </w:r>
    </w:p>
    <w:p w14:paraId="78AAA618" w14:textId="438B069D" w:rsidR="00571888" w:rsidRPr="009C325C" w:rsidRDefault="004D088A" w:rsidP="00C56F44">
      <w:pPr>
        <w:pStyle w:val="ListParagraph"/>
        <w:widowControl w:val="0"/>
        <w:numPr>
          <w:ilvl w:val="0"/>
          <w:numId w:val="3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4D088A">
        <w:rPr>
          <w:rFonts w:ascii="Helvetica" w:hAnsi="Helvetica" w:cs="Helvetica"/>
          <w:color w:val="0070C0"/>
          <w:sz w:val="20"/>
          <w:szCs w:val="20"/>
          <w:u w:val="single"/>
        </w:rPr>
        <w:t xml:space="preserve">It is mandatory for </w:t>
      </w:r>
      <w:proofErr w:type="spellStart"/>
      <w:r w:rsidRPr="004D088A">
        <w:rPr>
          <w:rFonts w:ascii="Helvetica" w:hAnsi="Helvetica" w:cs="Helvetica"/>
          <w:color w:val="0070C0"/>
          <w:sz w:val="20"/>
          <w:szCs w:val="20"/>
          <w:u w:val="single"/>
        </w:rPr>
        <w:t>a</w:t>
      </w:r>
      <w:r w:rsidR="00571888" w:rsidRPr="004D088A">
        <w:rPr>
          <w:rFonts w:ascii="Helvetica" w:hAnsi="Helvetica" w:cs="Helvetica"/>
          <w:strike/>
          <w:color w:val="FF0000"/>
          <w:sz w:val="20"/>
          <w:szCs w:val="20"/>
        </w:rPr>
        <w:t>A</w:t>
      </w:r>
      <w:r w:rsidR="00571888" w:rsidRPr="0091364E">
        <w:rPr>
          <w:rFonts w:ascii="Helvetica" w:hAnsi="Helvetica" w:cs="Helvetica"/>
          <w:sz w:val="20"/>
          <w:szCs w:val="20"/>
        </w:rPr>
        <w:t>n</w:t>
      </w:r>
      <w:proofErr w:type="spellEnd"/>
      <w:r w:rsidR="00571888" w:rsidRPr="0091364E">
        <w:rPr>
          <w:rFonts w:ascii="Helvetica" w:hAnsi="Helvetica" w:cs="Helvetica"/>
          <w:sz w:val="20"/>
          <w:szCs w:val="20"/>
        </w:rPr>
        <w:t xml:space="preserve"> HE non-AP STA </w:t>
      </w:r>
      <w:r w:rsidRPr="004D088A">
        <w:rPr>
          <w:rFonts w:ascii="Helvetica" w:hAnsi="Helvetica" w:cs="Helvetica"/>
          <w:color w:val="0070C0"/>
          <w:sz w:val="20"/>
          <w:szCs w:val="20"/>
          <w:u w:val="single"/>
        </w:rPr>
        <w:t xml:space="preserve">to </w:t>
      </w:r>
      <w:r w:rsidR="00571888" w:rsidRPr="004D088A">
        <w:rPr>
          <w:rFonts w:ascii="Helvetica" w:hAnsi="Helvetica" w:cs="Helvetica"/>
          <w:strike/>
          <w:color w:val="FF0000"/>
          <w:sz w:val="20"/>
          <w:szCs w:val="20"/>
        </w:rPr>
        <w:t>shall</w:t>
      </w:r>
      <w:r w:rsidR="00571888" w:rsidRPr="0091364E">
        <w:rPr>
          <w:rFonts w:ascii="Helvetica" w:hAnsi="Helvetica" w:cs="Helvetica"/>
          <w:sz w:val="20"/>
          <w:szCs w:val="20"/>
        </w:rPr>
        <w:t xml:space="preserve"> support operation in 20 MHz channel bandwidth </w:t>
      </w:r>
      <w:r w:rsidR="00571888" w:rsidRPr="003B2792">
        <w:rPr>
          <w:rFonts w:ascii="Helvetica" w:hAnsi="Helvetica" w:cs="Helvetica"/>
          <w:strike/>
          <w:color w:val="FF0000"/>
          <w:sz w:val="20"/>
          <w:szCs w:val="20"/>
        </w:rPr>
        <w:t>only</w:t>
      </w:r>
      <w:r>
        <w:rPr>
          <w:rFonts w:ascii="Helvetica" w:hAnsi="Helvetica" w:cs="Helvetica"/>
          <w:sz w:val="20"/>
          <w:szCs w:val="20"/>
        </w:rPr>
        <w:t xml:space="preserve"> </w:t>
      </w:r>
      <w:r w:rsidRPr="009A1BCD">
        <w:rPr>
          <w:rFonts w:ascii="Helvetica" w:hAnsi="Helvetica" w:cs="Helvetica"/>
          <w:color w:val="70AD47" w:themeColor="accent6"/>
          <w:sz w:val="20"/>
          <w:szCs w:val="20"/>
        </w:rPr>
        <w:t>(</w:t>
      </w:r>
      <w:r>
        <w:rPr>
          <w:rFonts w:ascii="Helvetica" w:hAnsi="Helvetica" w:cs="Helvetica"/>
          <w:color w:val="70AD47" w:themeColor="accent6"/>
          <w:sz w:val="20"/>
          <w:szCs w:val="20"/>
        </w:rPr>
        <w:t>#5423, 6927, 7697, 3000, 3101, 5039, 5117, 6929, 7290</w:t>
      </w:r>
      <w:r w:rsidR="003D122B">
        <w:rPr>
          <w:rFonts w:ascii="Helvetica" w:hAnsi="Helvetica" w:cs="Helvetica"/>
          <w:color w:val="70AD47" w:themeColor="accent6"/>
          <w:sz w:val="20"/>
          <w:szCs w:val="20"/>
        </w:rPr>
        <w:t>, 5118</w:t>
      </w:r>
      <w:r>
        <w:rPr>
          <w:rFonts w:ascii="Helvetica" w:hAnsi="Helvetica" w:cs="Helvetica"/>
          <w:color w:val="70AD47" w:themeColor="accent6"/>
          <w:sz w:val="20"/>
          <w:szCs w:val="20"/>
        </w:rPr>
        <w:t>)</w:t>
      </w:r>
    </w:p>
    <w:p w14:paraId="35D05F5B" w14:textId="5A3EA8DD" w:rsidR="003B2792" w:rsidRPr="0091364E" w:rsidRDefault="003B2792" w:rsidP="00C56F44">
      <w:pPr>
        <w:pStyle w:val="ListParagraph"/>
        <w:widowControl w:val="0"/>
        <w:numPr>
          <w:ilvl w:val="0"/>
          <w:numId w:val="3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color w:val="0070C0"/>
          <w:sz w:val="20"/>
          <w:szCs w:val="20"/>
          <w:u w:val="single"/>
        </w:rPr>
        <w:t>It is optional for an HE non-AP STA to support operation in 40 MHz channel bandwidth. (</w:t>
      </w:r>
      <w:r w:rsidRPr="009C325C">
        <w:rPr>
          <w:rFonts w:ascii="Helvetica" w:hAnsi="Helvetica" w:cs="Helvetica"/>
          <w:color w:val="70AD47" w:themeColor="accent6"/>
          <w:sz w:val="20"/>
          <w:szCs w:val="20"/>
          <w:u w:val="single"/>
        </w:rPr>
        <w:t>#5884</w:t>
      </w:r>
      <w:r>
        <w:rPr>
          <w:rFonts w:ascii="Helvetica" w:hAnsi="Helvetica" w:cs="Helvetica"/>
          <w:color w:val="0070C0"/>
          <w:sz w:val="20"/>
          <w:szCs w:val="20"/>
          <w:u w:val="single"/>
        </w:rPr>
        <w:t>)</w:t>
      </w:r>
    </w:p>
    <w:p w14:paraId="45B2E007" w14:textId="70BE2703" w:rsidR="00571888" w:rsidRDefault="00571888"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 xml:space="preserve">The main PHY features in an HE STA that are not present in VHT STA or HT </w:t>
      </w:r>
      <w:r w:rsidRPr="00867DE6">
        <w:rPr>
          <w:rFonts w:ascii="Helvetica" w:hAnsi="Helvetica" w:cs="Helvetica"/>
          <w:strike/>
          <w:color w:val="FF0000"/>
          <w:sz w:val="20"/>
          <w:szCs w:val="20"/>
        </w:rPr>
        <w:t>non-AP</w:t>
      </w:r>
      <w:r w:rsidRPr="00867DE6">
        <w:rPr>
          <w:rFonts w:ascii="Helvetica" w:hAnsi="Helvetica" w:cs="Helvetica"/>
          <w:color w:val="FF0000"/>
          <w:sz w:val="20"/>
          <w:szCs w:val="20"/>
        </w:rPr>
        <w:t xml:space="preserve"> </w:t>
      </w:r>
      <w:r w:rsidR="00867DE6" w:rsidRPr="00867DE6">
        <w:rPr>
          <w:rFonts w:ascii="Helvetica" w:hAnsi="Helvetica" w:cs="Helvetica"/>
          <w:color w:val="70AD47" w:themeColor="accent6"/>
          <w:sz w:val="20"/>
          <w:szCs w:val="20"/>
        </w:rPr>
        <w:t>(#</w:t>
      </w:r>
      <w:proofErr w:type="gramStart"/>
      <w:r w:rsidR="00867DE6" w:rsidRPr="00867DE6">
        <w:rPr>
          <w:rFonts w:ascii="Helvetica" w:hAnsi="Helvetica" w:cs="Helvetica"/>
          <w:color w:val="70AD47" w:themeColor="accent6"/>
          <w:sz w:val="20"/>
          <w:szCs w:val="20"/>
        </w:rPr>
        <w:t>7701)</w:t>
      </w:r>
      <w:r>
        <w:rPr>
          <w:rFonts w:ascii="Helvetica" w:hAnsi="Helvetica" w:cs="Helvetica"/>
          <w:sz w:val="20"/>
          <w:szCs w:val="20"/>
        </w:rPr>
        <w:t>STA</w:t>
      </w:r>
      <w:proofErr w:type="gramEnd"/>
      <w:r>
        <w:rPr>
          <w:rFonts w:ascii="Helvetica" w:hAnsi="Helvetica" w:cs="Helvetica"/>
          <w:sz w:val="20"/>
          <w:szCs w:val="20"/>
        </w:rPr>
        <w:t xml:space="preserve"> are the following:</w:t>
      </w:r>
    </w:p>
    <w:p w14:paraId="7A494960" w14:textId="77777777" w:rsidR="00571888" w:rsidRPr="0091364E"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Mandatory support for DL and UL OFDMA</w:t>
      </w:r>
    </w:p>
    <w:p w14:paraId="6890EA19" w14:textId="77777777" w:rsidR="00571888" w:rsidRPr="003D2DC7"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3D2DC7">
        <w:rPr>
          <w:rFonts w:ascii="Helvetica" w:hAnsi="Helvetica" w:cs="Helvetica"/>
          <w:strike/>
          <w:color w:val="FF0000"/>
          <w:sz w:val="20"/>
          <w:szCs w:val="20"/>
        </w:rPr>
        <w:t>Mandatory support for 26-, 52-, 106-, 242-tone RUs in a 20 MHz channel</w:t>
      </w:r>
    </w:p>
    <w:p w14:paraId="1A71B599" w14:textId="77777777" w:rsidR="00571888" w:rsidRPr="003D2DC7"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3D2DC7">
        <w:rPr>
          <w:rFonts w:ascii="Helvetica" w:hAnsi="Helvetica" w:cs="Helvetica"/>
          <w:strike/>
          <w:color w:val="FF0000"/>
          <w:sz w:val="20"/>
          <w:szCs w:val="20"/>
        </w:rPr>
        <w:t>Mandatory support for 26-, 52-, 106-, 242- and 484-tone RUs in a 40 MHz channel</w:t>
      </w:r>
    </w:p>
    <w:p w14:paraId="1750735E" w14:textId="77777777" w:rsidR="00571888" w:rsidRPr="003D2DC7"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3D2DC7">
        <w:rPr>
          <w:rFonts w:ascii="Helvetica" w:hAnsi="Helvetica" w:cs="Helvetica"/>
          <w:strike/>
          <w:color w:val="FF0000"/>
          <w:sz w:val="20"/>
          <w:szCs w:val="20"/>
        </w:rPr>
        <w:t>Mandatory support for 26-, 52-, 106-, 242-, 484- and 996-tone RUs in an 80 MHz channel</w:t>
      </w:r>
    </w:p>
    <w:p w14:paraId="0466AD40" w14:textId="5B0987E1" w:rsidR="00571888" w:rsidRPr="003D2DC7"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3D2DC7">
        <w:rPr>
          <w:rFonts w:ascii="Helvetica" w:hAnsi="Helvetica" w:cs="Helvetica"/>
          <w:strike/>
          <w:color w:val="FF0000"/>
          <w:sz w:val="20"/>
          <w:szCs w:val="20"/>
        </w:rPr>
        <w:t>Mandatory support for 26-, 52-, 106-, 242-, 484-, 996- and 2x996-tone RUs in a 160</w:t>
      </w:r>
      <w:r w:rsidR="004757DC" w:rsidRPr="003D2DC7">
        <w:rPr>
          <w:rFonts w:ascii="Helvetica" w:hAnsi="Helvetica" w:cs="Helvetica"/>
          <w:strike/>
          <w:color w:val="FF0000"/>
          <w:sz w:val="20"/>
          <w:szCs w:val="20"/>
          <w:u w:val="single"/>
        </w:rPr>
        <w:t>/80+80</w:t>
      </w:r>
      <w:r w:rsidRPr="003D2DC7">
        <w:rPr>
          <w:rFonts w:ascii="Helvetica" w:hAnsi="Helvetica" w:cs="Helvetica"/>
          <w:strike/>
          <w:color w:val="FF0000"/>
          <w:sz w:val="20"/>
          <w:szCs w:val="20"/>
        </w:rPr>
        <w:t xml:space="preserve"> </w:t>
      </w:r>
      <w:r w:rsidR="004757DC" w:rsidRPr="003D2DC7">
        <w:rPr>
          <w:rFonts w:ascii="Helvetica" w:hAnsi="Helvetica" w:cs="Helvetica"/>
          <w:strike/>
          <w:color w:val="FF0000"/>
          <w:sz w:val="20"/>
          <w:szCs w:val="20"/>
        </w:rPr>
        <w:t xml:space="preserve">(#5730, 7464, 10184, 5815) </w:t>
      </w:r>
      <w:r w:rsidRPr="003D2DC7">
        <w:rPr>
          <w:rFonts w:ascii="Helvetica" w:hAnsi="Helvetica" w:cs="Helvetica"/>
          <w:strike/>
          <w:color w:val="FF0000"/>
          <w:sz w:val="20"/>
          <w:szCs w:val="20"/>
        </w:rPr>
        <w:t>MHz channel</w:t>
      </w:r>
      <w:r w:rsidR="00A42CC7">
        <w:rPr>
          <w:rFonts w:ascii="Helvetica" w:hAnsi="Helvetica" w:cs="Helvetica"/>
          <w:strike/>
          <w:color w:val="FF0000"/>
          <w:sz w:val="20"/>
          <w:szCs w:val="20"/>
        </w:rPr>
        <w:t xml:space="preserve"> </w:t>
      </w:r>
      <w:r w:rsidR="00A42CC7" w:rsidRPr="00C152C3">
        <w:rPr>
          <w:rFonts w:ascii="Helvetica" w:hAnsi="Helvetica" w:cs="Helvetica"/>
          <w:color w:val="70AD47" w:themeColor="accent6"/>
          <w:sz w:val="20"/>
          <w:szCs w:val="20"/>
        </w:rPr>
        <w:t>(</w:t>
      </w:r>
      <w:r w:rsidR="00A42CC7">
        <w:rPr>
          <w:rFonts w:ascii="Helvetica" w:hAnsi="Helvetica" w:cs="Helvetica"/>
          <w:color w:val="70AD47" w:themeColor="accent6"/>
          <w:sz w:val="20"/>
          <w:szCs w:val="20"/>
        </w:rPr>
        <w:t>#</w:t>
      </w:r>
      <w:r w:rsidR="00C152C3">
        <w:rPr>
          <w:rFonts w:ascii="Helvetica" w:hAnsi="Helvetica" w:cs="Helvetica"/>
          <w:color w:val="70AD47" w:themeColor="accent6"/>
          <w:sz w:val="20"/>
          <w:szCs w:val="20"/>
        </w:rPr>
        <w:t>5687)</w:t>
      </w:r>
    </w:p>
    <w:p w14:paraId="72112A64" w14:textId="77777777" w:rsidR="00571888" w:rsidRPr="0091364E"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Mandatory support for DL MU-MIMO by an HE AP that supports 4 or more spatial streams when MU-MIMO is done on the entire PPDU bandwidth</w:t>
      </w:r>
    </w:p>
    <w:p w14:paraId="17943CBC" w14:textId="4CC5FA3D" w:rsidR="00571888" w:rsidRPr="008657FA"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8657FA">
        <w:rPr>
          <w:rFonts w:ascii="Helvetica" w:hAnsi="Helvetica" w:cs="Helvetica"/>
          <w:strike/>
          <w:color w:val="FF0000"/>
          <w:sz w:val="20"/>
          <w:szCs w:val="20"/>
        </w:rPr>
        <w:t>Optional support for 1024-QAM on 242-, 484- and 996-tone RUs</w:t>
      </w:r>
      <w:r w:rsidR="008657FA">
        <w:rPr>
          <w:rFonts w:ascii="Helvetica" w:hAnsi="Helvetica" w:cs="Helvetica"/>
          <w:strike/>
          <w:color w:val="FF0000"/>
          <w:sz w:val="20"/>
          <w:szCs w:val="20"/>
        </w:rPr>
        <w:t xml:space="preserve"> </w:t>
      </w:r>
      <w:r w:rsidR="008657FA" w:rsidRPr="004757DC">
        <w:rPr>
          <w:rFonts w:ascii="Helvetica" w:hAnsi="Helvetica" w:cs="Helvetica"/>
          <w:color w:val="70AD47" w:themeColor="accent6"/>
          <w:sz w:val="20"/>
          <w:szCs w:val="20"/>
        </w:rPr>
        <w:t>(#</w:t>
      </w:r>
      <w:r w:rsidR="001F3231">
        <w:rPr>
          <w:rFonts w:ascii="Helvetica" w:hAnsi="Helvetica" w:cs="Helvetica"/>
          <w:color w:val="70AD47" w:themeColor="accent6"/>
          <w:sz w:val="20"/>
          <w:szCs w:val="20"/>
        </w:rPr>
        <w:t>7465, 9613, 6071, 8364</w:t>
      </w:r>
      <w:r w:rsidR="00082EC3">
        <w:rPr>
          <w:rFonts w:ascii="Helvetica" w:hAnsi="Helvetica" w:cs="Helvetica"/>
          <w:color w:val="70AD47" w:themeColor="accent6"/>
          <w:sz w:val="20"/>
          <w:szCs w:val="20"/>
        </w:rPr>
        <w:t>, 10185, 4896</w:t>
      </w:r>
      <w:r w:rsidR="001F3231">
        <w:rPr>
          <w:rFonts w:ascii="Helvetica" w:hAnsi="Helvetica" w:cs="Helvetica"/>
          <w:color w:val="70AD47" w:themeColor="accent6"/>
          <w:sz w:val="20"/>
          <w:szCs w:val="20"/>
        </w:rPr>
        <w:t>)</w:t>
      </w:r>
    </w:p>
    <w:p w14:paraId="2CEABC42" w14:textId="77777777" w:rsidR="00571888" w:rsidRPr="0091364E"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lastRenderedPageBreak/>
        <w:t>Optional support for the HE sounding protocol to support beamforming</w:t>
      </w:r>
    </w:p>
    <w:p w14:paraId="4432720D" w14:textId="77777777" w:rsidR="00AF2C54"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Optional support for HE-MCSs 10 and 11</w:t>
      </w:r>
    </w:p>
    <w:p w14:paraId="44450026" w14:textId="1C330B70" w:rsidR="00571888" w:rsidRDefault="00E217A5"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Optional support for</w:t>
      </w:r>
      <w:r w:rsidR="00AF2C54" w:rsidRPr="00AF2C54">
        <w:rPr>
          <w:rFonts w:ascii="Helvetica" w:hAnsi="Helvetica" w:cs="Helvetica"/>
          <w:color w:val="0070C0"/>
          <w:sz w:val="20"/>
          <w:szCs w:val="20"/>
          <w:u w:val="single"/>
        </w:rPr>
        <w:t xml:space="preserve"> UL MU-MIMO</w:t>
      </w:r>
      <w:r w:rsidR="00AF2C54">
        <w:rPr>
          <w:rFonts w:ascii="Helvetica" w:hAnsi="Helvetica" w:cs="Helvetica"/>
          <w:color w:val="0070C0"/>
          <w:sz w:val="20"/>
          <w:szCs w:val="20"/>
          <w:u w:val="single"/>
        </w:rPr>
        <w:t xml:space="preserve"> </w:t>
      </w:r>
      <w:r w:rsidR="00AF2C54" w:rsidRPr="00AF2C54">
        <w:rPr>
          <w:rFonts w:ascii="Helvetica" w:hAnsi="Helvetica" w:cs="Helvetica"/>
          <w:color w:val="70AD47" w:themeColor="accent6"/>
          <w:sz w:val="20"/>
          <w:szCs w:val="20"/>
          <w:u w:val="single"/>
        </w:rPr>
        <w:t>(#5119</w:t>
      </w:r>
      <w:r w:rsidR="00361BB0">
        <w:rPr>
          <w:rFonts w:ascii="Helvetica" w:hAnsi="Helvetica" w:cs="Helvetica"/>
          <w:color w:val="70AD47" w:themeColor="accent6"/>
          <w:sz w:val="20"/>
          <w:szCs w:val="20"/>
          <w:u w:val="single"/>
        </w:rPr>
        <w:t>, 10183, 10338</w:t>
      </w:r>
      <w:r w:rsidR="004757DC">
        <w:rPr>
          <w:rFonts w:ascii="Helvetica" w:hAnsi="Helvetica" w:cs="Helvetica"/>
          <w:color w:val="70AD47" w:themeColor="accent6"/>
          <w:sz w:val="20"/>
          <w:szCs w:val="20"/>
          <w:u w:val="single"/>
        </w:rPr>
        <w:t>, 7378</w:t>
      </w:r>
      <w:r w:rsidR="0009024D">
        <w:rPr>
          <w:rFonts w:ascii="Helvetica" w:hAnsi="Helvetica" w:cs="Helvetica"/>
          <w:color w:val="70AD47" w:themeColor="accent6"/>
          <w:sz w:val="20"/>
          <w:szCs w:val="20"/>
          <w:u w:val="single"/>
        </w:rPr>
        <w:t>, 9246</w:t>
      </w:r>
      <w:r w:rsidR="00AF2C54">
        <w:rPr>
          <w:rFonts w:ascii="Helvetica" w:hAnsi="Helvetica" w:cs="Helvetica"/>
          <w:color w:val="0070C0"/>
          <w:sz w:val="20"/>
          <w:szCs w:val="20"/>
          <w:u w:val="single"/>
        </w:rPr>
        <w:t>)</w:t>
      </w:r>
    </w:p>
    <w:p w14:paraId="39EC097C" w14:textId="5F17C06E" w:rsidR="00AF2C54" w:rsidRPr="00AF2C54" w:rsidRDefault="00E217A5" w:rsidP="00AF2C5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Optional support for</w:t>
      </w:r>
      <w:r w:rsidR="00AF2C54" w:rsidRPr="00AF2C54">
        <w:rPr>
          <w:rFonts w:ascii="Helvetica" w:hAnsi="Helvetica" w:cs="Helvetica"/>
          <w:color w:val="0070C0"/>
          <w:sz w:val="20"/>
          <w:szCs w:val="20"/>
          <w:u w:val="single"/>
        </w:rPr>
        <w:t xml:space="preserve"> </w:t>
      </w:r>
      <w:r w:rsidR="00AF2C54">
        <w:rPr>
          <w:rFonts w:ascii="Helvetica" w:hAnsi="Helvetica" w:cs="Helvetica"/>
          <w:color w:val="0070C0"/>
          <w:sz w:val="20"/>
          <w:szCs w:val="20"/>
          <w:u w:val="single"/>
        </w:rPr>
        <w:t xml:space="preserve">preamble puncturing </w:t>
      </w:r>
      <w:r w:rsidR="00AF2C54" w:rsidRPr="00AF2C54">
        <w:rPr>
          <w:rFonts w:ascii="Helvetica" w:hAnsi="Helvetica" w:cs="Helvetica"/>
          <w:color w:val="70AD47" w:themeColor="accent6"/>
          <w:sz w:val="20"/>
          <w:szCs w:val="20"/>
          <w:u w:val="single"/>
        </w:rPr>
        <w:t>(#</w:t>
      </w:r>
      <w:r w:rsidR="00AF2C54">
        <w:rPr>
          <w:rFonts w:ascii="Helvetica" w:hAnsi="Helvetica" w:cs="Helvetica"/>
          <w:color w:val="70AD47" w:themeColor="accent6"/>
          <w:sz w:val="20"/>
          <w:szCs w:val="20"/>
          <w:u w:val="single"/>
        </w:rPr>
        <w:t>3159</w:t>
      </w:r>
      <w:r w:rsidR="004757DC">
        <w:rPr>
          <w:rFonts w:ascii="Helvetica" w:hAnsi="Helvetica" w:cs="Helvetica"/>
          <w:color w:val="70AD47" w:themeColor="accent6"/>
          <w:sz w:val="20"/>
          <w:szCs w:val="20"/>
          <w:u w:val="single"/>
        </w:rPr>
        <w:t>, 7378</w:t>
      </w:r>
      <w:r w:rsidR="00AF2C54">
        <w:rPr>
          <w:rFonts w:ascii="Helvetica" w:hAnsi="Helvetica" w:cs="Helvetica"/>
          <w:color w:val="0070C0"/>
          <w:sz w:val="20"/>
          <w:szCs w:val="20"/>
          <w:u w:val="single"/>
        </w:rPr>
        <w:t>)</w:t>
      </w:r>
    </w:p>
    <w:p w14:paraId="506B280B" w14:textId="77777777" w:rsidR="00AF2C54" w:rsidRPr="00AF2C54" w:rsidRDefault="00AF2C54"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p>
    <w:p w14:paraId="26239948" w14:textId="7280B8DC" w:rsidR="00571888" w:rsidRDefault="00571888"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 xml:space="preserve">The main MAC features in an HE STA that are not present in VHT STA or HT </w:t>
      </w:r>
      <w:r w:rsidRPr="00081CF3">
        <w:rPr>
          <w:rFonts w:ascii="Helvetica" w:hAnsi="Helvetica" w:cs="Helvetica"/>
          <w:strike/>
          <w:color w:val="FF0000"/>
          <w:sz w:val="20"/>
          <w:szCs w:val="20"/>
        </w:rPr>
        <w:t>non-AP</w:t>
      </w:r>
      <w:r w:rsidRPr="00081CF3">
        <w:rPr>
          <w:rFonts w:ascii="Helvetica" w:hAnsi="Helvetica" w:cs="Helvetica"/>
          <w:color w:val="FF0000"/>
          <w:sz w:val="20"/>
          <w:szCs w:val="20"/>
        </w:rPr>
        <w:t xml:space="preserve"> </w:t>
      </w:r>
      <w:r>
        <w:rPr>
          <w:rFonts w:ascii="Helvetica" w:hAnsi="Helvetica" w:cs="Helvetica"/>
          <w:sz w:val="20"/>
          <w:szCs w:val="20"/>
        </w:rPr>
        <w:t>STA</w:t>
      </w:r>
      <w:r w:rsidR="00361BB0">
        <w:rPr>
          <w:rFonts w:ascii="Helvetica" w:hAnsi="Helvetica" w:cs="Helvetica"/>
          <w:sz w:val="20"/>
          <w:szCs w:val="20"/>
        </w:rPr>
        <w:t xml:space="preserve"> </w:t>
      </w:r>
      <w:r w:rsidR="00361BB0" w:rsidRPr="00361BB0">
        <w:rPr>
          <w:rFonts w:ascii="Helvetica" w:hAnsi="Helvetica" w:cs="Helvetica"/>
          <w:color w:val="70AD47" w:themeColor="accent6"/>
          <w:sz w:val="20"/>
          <w:szCs w:val="20"/>
        </w:rPr>
        <w:t>(#7701)</w:t>
      </w:r>
      <w:r w:rsidRPr="00361BB0">
        <w:rPr>
          <w:rFonts w:ascii="Helvetica" w:hAnsi="Helvetica" w:cs="Helvetica"/>
          <w:color w:val="70AD47" w:themeColor="accent6"/>
          <w:sz w:val="20"/>
          <w:szCs w:val="20"/>
        </w:rPr>
        <w:t xml:space="preserve"> </w:t>
      </w:r>
      <w:r>
        <w:rPr>
          <w:rFonts w:ascii="Helvetica" w:hAnsi="Helvetica" w:cs="Helvetica"/>
          <w:sz w:val="20"/>
          <w:szCs w:val="20"/>
        </w:rPr>
        <w:t>are the following:</w:t>
      </w:r>
    </w:p>
    <w:p w14:paraId="3EBC3314" w14:textId="45C81DC0" w:rsidR="00571888" w:rsidRPr="0091364E" w:rsidRDefault="00571888"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 xml:space="preserve">Mandatory support for </w:t>
      </w:r>
      <w:r w:rsidR="007D0EF4" w:rsidRPr="007D0EF4">
        <w:rPr>
          <w:rFonts w:ascii="Helvetica" w:hAnsi="Helvetica" w:cs="Helvetica"/>
          <w:color w:val="0070C0"/>
          <w:sz w:val="20"/>
          <w:szCs w:val="20"/>
          <w:u w:val="single"/>
        </w:rPr>
        <w:t>Basic, MU-RTS, MU-BAR and BSR</w:t>
      </w:r>
      <w:r w:rsidR="00E217A5">
        <w:rPr>
          <w:rFonts w:ascii="Helvetica" w:hAnsi="Helvetica" w:cs="Helvetica"/>
          <w:color w:val="0070C0"/>
          <w:sz w:val="20"/>
          <w:szCs w:val="20"/>
          <w:u w:val="single"/>
        </w:rPr>
        <w:t>P</w:t>
      </w:r>
      <w:r w:rsidR="007D0EF4" w:rsidRPr="007D0EF4">
        <w:rPr>
          <w:rFonts w:ascii="Helvetica" w:hAnsi="Helvetica" w:cs="Helvetica"/>
          <w:color w:val="0070C0"/>
          <w:sz w:val="20"/>
          <w:szCs w:val="20"/>
        </w:rPr>
        <w:t xml:space="preserve"> </w:t>
      </w:r>
      <w:r w:rsidRPr="007D0EF4">
        <w:rPr>
          <w:rFonts w:ascii="Helvetica" w:hAnsi="Helvetica" w:cs="Helvetica"/>
          <w:strike/>
          <w:color w:val="FF0000"/>
          <w:sz w:val="20"/>
          <w:szCs w:val="20"/>
        </w:rPr>
        <w:t xml:space="preserve">the basic </w:t>
      </w:r>
      <w:r w:rsidRPr="0091364E">
        <w:rPr>
          <w:rFonts w:ascii="Helvetica" w:hAnsi="Helvetica" w:cs="Helvetica"/>
          <w:sz w:val="20"/>
          <w:szCs w:val="20"/>
        </w:rPr>
        <w:t xml:space="preserve">trigger </w:t>
      </w:r>
      <w:proofErr w:type="gramStart"/>
      <w:r w:rsidRPr="0091364E">
        <w:rPr>
          <w:rFonts w:ascii="Helvetica" w:hAnsi="Helvetica" w:cs="Helvetica"/>
          <w:sz w:val="20"/>
          <w:szCs w:val="20"/>
        </w:rPr>
        <w:t>frame</w:t>
      </w:r>
      <w:r w:rsidR="007D0EF4" w:rsidRPr="007D0EF4">
        <w:rPr>
          <w:rFonts w:ascii="Helvetica" w:hAnsi="Helvetica" w:cs="Helvetica"/>
          <w:color w:val="0070C0"/>
          <w:sz w:val="20"/>
          <w:szCs w:val="20"/>
          <w:u w:val="single"/>
        </w:rPr>
        <w:t>s</w:t>
      </w:r>
      <w:r w:rsidRPr="001D18EC">
        <w:rPr>
          <w:rFonts w:ascii="Helvetica" w:hAnsi="Helvetica" w:cs="Helvetica"/>
          <w:color w:val="70AD47" w:themeColor="accent6"/>
          <w:sz w:val="20"/>
          <w:szCs w:val="20"/>
        </w:rPr>
        <w:t>.</w:t>
      </w:r>
      <w:r w:rsidR="001D18EC" w:rsidRPr="001D18EC">
        <w:rPr>
          <w:rFonts w:ascii="Helvetica" w:hAnsi="Helvetica" w:cs="Helvetica"/>
          <w:color w:val="70AD47" w:themeColor="accent6"/>
          <w:sz w:val="20"/>
          <w:szCs w:val="20"/>
        </w:rPr>
        <w:t>(</w:t>
      </w:r>
      <w:proofErr w:type="gramEnd"/>
      <w:r w:rsidR="001D18EC" w:rsidRPr="001D18EC">
        <w:rPr>
          <w:rFonts w:ascii="Helvetica" w:hAnsi="Helvetica" w:cs="Helvetica"/>
          <w:color w:val="70AD47" w:themeColor="accent6"/>
          <w:sz w:val="20"/>
          <w:szCs w:val="20"/>
        </w:rPr>
        <w:t>#8341,6233)</w:t>
      </w:r>
    </w:p>
    <w:p w14:paraId="55004A86" w14:textId="2D09C4F3" w:rsidR="00571888" w:rsidRPr="009E17AD" w:rsidRDefault="00571888"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9E17AD">
        <w:rPr>
          <w:rFonts w:ascii="Helvetica" w:hAnsi="Helvetica" w:cs="Helvetica"/>
          <w:strike/>
          <w:color w:val="FF0000"/>
          <w:sz w:val="20"/>
          <w:szCs w:val="20"/>
        </w:rPr>
        <w:t>Mandatory support for dynamic fragmentation level 0</w:t>
      </w:r>
      <w:r w:rsidR="009E17AD" w:rsidRPr="009E17AD">
        <w:rPr>
          <w:rFonts w:ascii="Helvetica" w:hAnsi="Helvetica" w:cs="Helvetica"/>
          <w:color w:val="70AD47" w:themeColor="accent6"/>
          <w:sz w:val="20"/>
          <w:szCs w:val="20"/>
        </w:rPr>
        <w:t>(#7466, 7702</w:t>
      </w:r>
      <w:r w:rsidR="003427F1">
        <w:rPr>
          <w:rFonts w:ascii="Helvetica" w:hAnsi="Helvetica" w:cs="Helvetica"/>
          <w:color w:val="70AD47" w:themeColor="accent6"/>
          <w:sz w:val="20"/>
          <w:szCs w:val="20"/>
        </w:rPr>
        <w:t>, 7466, 9614</w:t>
      </w:r>
      <w:r w:rsidR="009E17AD" w:rsidRPr="009E17AD">
        <w:rPr>
          <w:rFonts w:ascii="Helvetica" w:hAnsi="Helvetica" w:cs="Helvetica"/>
          <w:color w:val="70AD47" w:themeColor="accent6"/>
          <w:sz w:val="20"/>
          <w:szCs w:val="20"/>
        </w:rPr>
        <w:t>)</w:t>
      </w:r>
    </w:p>
    <w:p w14:paraId="6F74BD48" w14:textId="45BF553D" w:rsidR="009E17AD" w:rsidRDefault="009E17AD"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 xml:space="preserve">Optional support for </w:t>
      </w:r>
      <w:r w:rsidR="00E217A5">
        <w:rPr>
          <w:rFonts w:ascii="Helvetica" w:hAnsi="Helvetica" w:cs="Helvetica"/>
          <w:color w:val="0070C0"/>
          <w:sz w:val="20"/>
          <w:szCs w:val="20"/>
          <w:u w:val="single"/>
        </w:rPr>
        <w:t xml:space="preserve">all levels of </w:t>
      </w:r>
      <w:r>
        <w:rPr>
          <w:rFonts w:ascii="Helvetica" w:hAnsi="Helvetica" w:cs="Helvetica"/>
          <w:color w:val="0070C0"/>
          <w:sz w:val="20"/>
          <w:szCs w:val="20"/>
          <w:u w:val="single"/>
        </w:rPr>
        <w:t xml:space="preserve">dynamic fragmentation level 1, 2 and 3 </w:t>
      </w:r>
      <w:r w:rsidRPr="009E17AD">
        <w:rPr>
          <w:rFonts w:ascii="Helvetica" w:hAnsi="Helvetica" w:cs="Helvetica"/>
          <w:color w:val="70AD47" w:themeColor="accent6"/>
          <w:sz w:val="20"/>
          <w:szCs w:val="20"/>
        </w:rPr>
        <w:t>(#7466, 7702</w:t>
      </w:r>
      <w:r w:rsidR="003427F1">
        <w:rPr>
          <w:rFonts w:ascii="Helvetica" w:hAnsi="Helvetica" w:cs="Helvetica"/>
          <w:color w:val="70AD47" w:themeColor="accent6"/>
          <w:sz w:val="20"/>
          <w:szCs w:val="20"/>
        </w:rPr>
        <w:t>, 7466, 9614</w:t>
      </w:r>
      <w:r w:rsidR="00C023E9">
        <w:rPr>
          <w:rFonts w:ascii="Helvetica" w:hAnsi="Helvetica" w:cs="Helvetica"/>
          <w:color w:val="70AD47" w:themeColor="accent6"/>
          <w:sz w:val="20"/>
          <w:szCs w:val="20"/>
        </w:rPr>
        <w:t>, 4713</w:t>
      </w:r>
      <w:r w:rsidRPr="009E17AD">
        <w:rPr>
          <w:rFonts w:ascii="Helvetica" w:hAnsi="Helvetica" w:cs="Helvetica"/>
          <w:color w:val="70AD47" w:themeColor="accent6"/>
          <w:sz w:val="20"/>
          <w:szCs w:val="20"/>
        </w:rPr>
        <w:t>)</w:t>
      </w:r>
    </w:p>
    <w:p w14:paraId="65B97057" w14:textId="2CE2A69C" w:rsidR="009B4522" w:rsidRPr="00EA3C68" w:rsidRDefault="00E217A5"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Mandatory support for an AP and optional support for a</w:t>
      </w:r>
      <w:r w:rsidR="009B4522" w:rsidRPr="009B4522">
        <w:rPr>
          <w:rFonts w:ascii="Helvetica" w:hAnsi="Helvetica" w:cs="Helvetica"/>
          <w:color w:val="0070C0"/>
          <w:sz w:val="20"/>
          <w:szCs w:val="20"/>
          <w:u w:val="single"/>
        </w:rPr>
        <w:t xml:space="preserve"> non-AP </w:t>
      </w:r>
      <w:r>
        <w:rPr>
          <w:rFonts w:ascii="Helvetica" w:hAnsi="Helvetica" w:cs="Helvetica"/>
          <w:color w:val="0070C0"/>
          <w:sz w:val="20"/>
          <w:szCs w:val="20"/>
          <w:u w:val="single"/>
        </w:rPr>
        <w:t>STA for operati</w:t>
      </w:r>
      <w:r w:rsidR="009B4522" w:rsidRPr="009B4522">
        <w:rPr>
          <w:rFonts w:ascii="Helvetica" w:hAnsi="Helvetica" w:cs="Helvetica"/>
          <w:color w:val="0070C0"/>
          <w:sz w:val="20"/>
          <w:szCs w:val="20"/>
          <w:u w:val="single"/>
        </w:rPr>
        <w:t>n</w:t>
      </w:r>
      <w:r>
        <w:rPr>
          <w:rFonts w:ascii="Helvetica" w:hAnsi="Helvetica" w:cs="Helvetica"/>
          <w:color w:val="0070C0"/>
          <w:sz w:val="20"/>
          <w:szCs w:val="20"/>
          <w:u w:val="single"/>
        </w:rPr>
        <w:t>g</w:t>
      </w:r>
      <w:r w:rsidR="009B4522" w:rsidRPr="009B4522">
        <w:rPr>
          <w:rFonts w:ascii="Helvetica" w:hAnsi="Helvetica" w:cs="Helvetica"/>
          <w:color w:val="0070C0"/>
          <w:sz w:val="20"/>
          <w:szCs w:val="20"/>
          <w:u w:val="single"/>
        </w:rPr>
        <w:t xml:space="preserve"> mode Indication</w:t>
      </w:r>
      <w:r w:rsidR="009B4522">
        <w:rPr>
          <w:rFonts w:ascii="Helvetica" w:hAnsi="Helvetica" w:cs="Helvetica"/>
          <w:color w:val="0070C0"/>
          <w:sz w:val="20"/>
          <w:szCs w:val="20"/>
          <w:u w:val="single"/>
        </w:rPr>
        <w:t xml:space="preserve"> </w:t>
      </w:r>
      <w:r w:rsidR="009B4522" w:rsidRPr="00E87CD8">
        <w:rPr>
          <w:rFonts w:ascii="Helvetica" w:hAnsi="Helvetica" w:cs="Helvetica"/>
          <w:color w:val="70AD47" w:themeColor="accent6"/>
          <w:sz w:val="20"/>
          <w:szCs w:val="20"/>
          <w:u w:val="single"/>
        </w:rPr>
        <w:t>(#</w:t>
      </w:r>
      <w:r w:rsidR="00E87CD8" w:rsidRPr="00E87CD8">
        <w:rPr>
          <w:rFonts w:ascii="Helvetica" w:hAnsi="Helvetica" w:cs="Helvetica"/>
          <w:color w:val="70AD47" w:themeColor="accent6"/>
          <w:sz w:val="20"/>
          <w:szCs w:val="20"/>
          <w:u w:val="single"/>
        </w:rPr>
        <w:t>9616)</w:t>
      </w:r>
    </w:p>
    <w:p w14:paraId="674D035F" w14:textId="5C0F618A" w:rsidR="00EA3C68" w:rsidRPr="00EA3C68" w:rsidRDefault="00AF2272" w:rsidP="00663280">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Optional support for a</w:t>
      </w:r>
      <w:r w:rsidR="00EA3C68" w:rsidRPr="00EA3C68">
        <w:rPr>
          <w:rFonts w:ascii="Helvetica" w:hAnsi="Helvetica" w:cs="Helvetica"/>
          <w:color w:val="0070C0"/>
          <w:sz w:val="20"/>
          <w:szCs w:val="20"/>
          <w:u w:val="single"/>
        </w:rPr>
        <w:t xml:space="preserve"> no</w:t>
      </w:r>
      <w:r>
        <w:rPr>
          <w:rFonts w:ascii="Helvetica" w:hAnsi="Helvetica" w:cs="Helvetica"/>
          <w:color w:val="0070C0"/>
          <w:sz w:val="20"/>
          <w:szCs w:val="20"/>
          <w:u w:val="single"/>
        </w:rPr>
        <w:t>n-AP STA and optional support for an</w:t>
      </w:r>
      <w:r w:rsidR="00EA3C68" w:rsidRPr="00EA3C68">
        <w:rPr>
          <w:rFonts w:ascii="Helvetica" w:hAnsi="Helvetica" w:cs="Helvetica"/>
          <w:color w:val="0070C0"/>
          <w:sz w:val="20"/>
          <w:szCs w:val="20"/>
          <w:u w:val="single"/>
        </w:rPr>
        <w:t xml:space="preserve"> AP for two NAV </w:t>
      </w:r>
      <w:proofErr w:type="gramStart"/>
      <w:r w:rsidR="00EA3C68" w:rsidRPr="00EA3C68">
        <w:rPr>
          <w:rFonts w:ascii="Helvetica" w:hAnsi="Helvetica" w:cs="Helvetica"/>
          <w:color w:val="0070C0"/>
          <w:sz w:val="20"/>
          <w:szCs w:val="20"/>
          <w:u w:val="single"/>
        </w:rPr>
        <w:t>operation</w:t>
      </w:r>
      <w:r w:rsidR="00EA3C68" w:rsidRPr="00D87CB7">
        <w:rPr>
          <w:rFonts w:ascii="Helvetica" w:hAnsi="Helvetica" w:cs="Helvetica"/>
          <w:color w:val="70AD47" w:themeColor="accent6"/>
          <w:sz w:val="20"/>
          <w:szCs w:val="20"/>
          <w:u w:val="single"/>
        </w:rPr>
        <w:t>(</w:t>
      </w:r>
      <w:proofErr w:type="gramEnd"/>
      <w:r w:rsidR="00EA3C68" w:rsidRPr="00D87CB7">
        <w:rPr>
          <w:rFonts w:ascii="Helvetica" w:hAnsi="Helvetica" w:cs="Helvetica"/>
          <w:color w:val="70AD47" w:themeColor="accent6"/>
          <w:sz w:val="20"/>
          <w:szCs w:val="20"/>
          <w:u w:val="single"/>
        </w:rPr>
        <w:t>#31</w:t>
      </w:r>
      <w:r w:rsidR="00EA3C68">
        <w:rPr>
          <w:rFonts w:ascii="Helvetica" w:hAnsi="Helvetica" w:cs="Helvetica"/>
          <w:color w:val="70AD47" w:themeColor="accent6"/>
          <w:sz w:val="20"/>
          <w:szCs w:val="20"/>
          <w:u w:val="single"/>
        </w:rPr>
        <w:t>49)</w:t>
      </w:r>
    </w:p>
    <w:p w14:paraId="0737E2BB" w14:textId="661055A7" w:rsidR="00571888" w:rsidRPr="00A42CC7" w:rsidRDefault="00571888"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A42CC7">
        <w:rPr>
          <w:rFonts w:ascii="Helvetica" w:hAnsi="Helvetica" w:cs="Helvetica"/>
          <w:strike/>
          <w:color w:val="FF0000"/>
          <w:sz w:val="20"/>
          <w:szCs w:val="20"/>
        </w:rPr>
        <w:t xml:space="preserve">Optional support for Multi-STA </w:t>
      </w:r>
      <w:proofErr w:type="spellStart"/>
      <w:r w:rsidRPr="00A42CC7">
        <w:rPr>
          <w:rFonts w:ascii="Helvetica" w:hAnsi="Helvetica" w:cs="Helvetica"/>
          <w:strike/>
          <w:color w:val="FF0000"/>
          <w:sz w:val="20"/>
          <w:szCs w:val="20"/>
        </w:rPr>
        <w:t>BlockAck</w:t>
      </w:r>
      <w:proofErr w:type="spellEnd"/>
      <w:r w:rsidR="00A42CC7">
        <w:rPr>
          <w:rFonts w:ascii="Helvetica" w:hAnsi="Helvetica" w:cs="Helvetica"/>
          <w:strike/>
          <w:color w:val="FF0000"/>
          <w:sz w:val="20"/>
          <w:szCs w:val="20"/>
        </w:rPr>
        <w:t xml:space="preserve"> </w:t>
      </w:r>
      <w:r w:rsidR="00A42CC7" w:rsidRPr="00A42CC7">
        <w:rPr>
          <w:rFonts w:ascii="Helvetica" w:hAnsi="Helvetica" w:cs="Helvetica"/>
          <w:color w:val="70AD47" w:themeColor="accent6"/>
          <w:sz w:val="20"/>
          <w:szCs w:val="20"/>
        </w:rPr>
        <w:t>(#9248</w:t>
      </w:r>
      <w:r w:rsidR="00E509D3">
        <w:rPr>
          <w:rFonts w:ascii="Helvetica" w:hAnsi="Helvetica" w:cs="Helvetica"/>
          <w:color w:val="70AD47" w:themeColor="accent6"/>
          <w:sz w:val="20"/>
          <w:szCs w:val="20"/>
        </w:rPr>
        <w:t>, 9615</w:t>
      </w:r>
      <w:r w:rsidR="00A42CC7" w:rsidRPr="00A42CC7">
        <w:rPr>
          <w:rFonts w:ascii="Helvetica" w:hAnsi="Helvetica" w:cs="Helvetica"/>
          <w:color w:val="70AD47" w:themeColor="accent6"/>
          <w:sz w:val="20"/>
          <w:szCs w:val="20"/>
        </w:rPr>
        <w:t>)</w:t>
      </w:r>
    </w:p>
    <w:p w14:paraId="0601D091" w14:textId="5498F645" w:rsidR="00571888" w:rsidRPr="0091364E" w:rsidRDefault="00571888"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Optional support</w:t>
      </w:r>
      <w:r w:rsidR="000765DB">
        <w:rPr>
          <w:rFonts w:ascii="Helvetica" w:hAnsi="Helvetica" w:cs="Helvetica"/>
          <w:sz w:val="20"/>
          <w:szCs w:val="20"/>
        </w:rPr>
        <w:t xml:space="preserve"> </w:t>
      </w:r>
      <w:r w:rsidR="000765DB">
        <w:rPr>
          <w:rFonts w:ascii="Helvetica" w:hAnsi="Helvetica" w:cs="Helvetica"/>
          <w:color w:val="4472C4" w:themeColor="accent5"/>
          <w:sz w:val="20"/>
          <w:szCs w:val="20"/>
        </w:rPr>
        <w:t>for a non-AP STA and mandatory support for an AP</w:t>
      </w:r>
      <w:r w:rsidRPr="0091364E">
        <w:rPr>
          <w:rFonts w:ascii="Helvetica" w:hAnsi="Helvetica" w:cs="Helvetica"/>
          <w:sz w:val="20"/>
          <w:szCs w:val="20"/>
        </w:rPr>
        <w:t xml:space="preserve"> for target wake </w:t>
      </w:r>
      <w:r w:rsidRPr="00663280">
        <w:rPr>
          <w:rFonts w:ascii="Helvetica" w:hAnsi="Helvetica" w:cs="Helvetica"/>
          <w:strike/>
          <w:color w:val="FF0000"/>
          <w:sz w:val="20"/>
          <w:szCs w:val="20"/>
        </w:rPr>
        <w:t>up</w:t>
      </w:r>
      <w:r w:rsidRPr="00663280">
        <w:rPr>
          <w:rFonts w:ascii="Helvetica" w:hAnsi="Helvetica" w:cs="Helvetica"/>
          <w:color w:val="FF0000"/>
          <w:sz w:val="20"/>
          <w:szCs w:val="20"/>
        </w:rPr>
        <w:t xml:space="preserve"> </w:t>
      </w:r>
      <w:r w:rsidRPr="0091364E">
        <w:rPr>
          <w:rFonts w:ascii="Helvetica" w:hAnsi="Helvetica" w:cs="Helvetica"/>
          <w:sz w:val="20"/>
          <w:szCs w:val="20"/>
        </w:rPr>
        <w:t>time (TWT) operation</w:t>
      </w:r>
    </w:p>
    <w:p w14:paraId="0EAAF9BC" w14:textId="170770FB" w:rsidR="00571888" w:rsidRDefault="00571888"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 xml:space="preserve">Optional support for </w:t>
      </w:r>
      <w:r w:rsidR="0009355C" w:rsidRPr="0009355C">
        <w:rPr>
          <w:rFonts w:ascii="Helvetica" w:hAnsi="Helvetica" w:cs="Helvetica"/>
          <w:color w:val="0070C0"/>
          <w:sz w:val="20"/>
          <w:szCs w:val="20"/>
          <w:u w:val="single"/>
        </w:rPr>
        <w:t xml:space="preserve">UL </w:t>
      </w:r>
      <w:r w:rsidRPr="0091364E">
        <w:rPr>
          <w:rFonts w:ascii="Helvetica" w:hAnsi="Helvetica" w:cs="Helvetica"/>
          <w:sz w:val="20"/>
          <w:szCs w:val="20"/>
        </w:rPr>
        <w:t>OFDMA-based random access</w:t>
      </w:r>
    </w:p>
    <w:p w14:paraId="11024ACE" w14:textId="50D26603" w:rsidR="00D87CB7" w:rsidRDefault="00D87CB7"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sidRPr="00D87CB7">
        <w:rPr>
          <w:rFonts w:ascii="Helvetica" w:hAnsi="Helvetica" w:cs="Helvetica"/>
          <w:color w:val="0070C0"/>
          <w:sz w:val="20"/>
          <w:szCs w:val="20"/>
          <w:u w:val="single"/>
        </w:rPr>
        <w:t xml:space="preserve">Optional support for spatial reuse operation </w:t>
      </w:r>
      <w:r w:rsidRPr="00D87CB7">
        <w:rPr>
          <w:rFonts w:ascii="Helvetica" w:hAnsi="Helvetica" w:cs="Helvetica"/>
          <w:color w:val="70AD47" w:themeColor="accent6"/>
          <w:sz w:val="20"/>
          <w:szCs w:val="20"/>
          <w:u w:val="single"/>
        </w:rPr>
        <w:t>(#3150</w:t>
      </w:r>
      <w:r w:rsidR="00325D95">
        <w:rPr>
          <w:rFonts w:ascii="Helvetica" w:hAnsi="Helvetica" w:cs="Helvetica"/>
          <w:color w:val="70AD47" w:themeColor="accent6"/>
          <w:sz w:val="20"/>
          <w:szCs w:val="20"/>
          <w:u w:val="single"/>
        </w:rPr>
        <w:t>, 5425</w:t>
      </w:r>
      <w:r w:rsidR="00C22E99">
        <w:rPr>
          <w:rFonts w:ascii="Helvetica" w:hAnsi="Helvetica" w:cs="Helvetica"/>
          <w:color w:val="70AD47" w:themeColor="accent6"/>
          <w:sz w:val="20"/>
          <w:szCs w:val="20"/>
          <w:u w:val="single"/>
        </w:rPr>
        <w:t>, 3002</w:t>
      </w:r>
      <w:r w:rsidRPr="00D87CB7">
        <w:rPr>
          <w:rFonts w:ascii="Helvetica" w:hAnsi="Helvetica" w:cs="Helvetica"/>
          <w:color w:val="0070C0"/>
          <w:sz w:val="20"/>
          <w:szCs w:val="20"/>
          <w:u w:val="single"/>
        </w:rPr>
        <w:t>)</w:t>
      </w:r>
    </w:p>
    <w:p w14:paraId="49F3B817" w14:textId="0B2C94C1" w:rsidR="00CC1FD2" w:rsidRDefault="00CC1FD2"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 xml:space="preserve">Optional support for Multi-TID AMPDU </w:t>
      </w:r>
      <w:r w:rsidR="000765DB">
        <w:rPr>
          <w:rFonts w:ascii="Helvetica" w:hAnsi="Helvetica" w:cs="Helvetica"/>
          <w:color w:val="0070C0"/>
          <w:sz w:val="20"/>
          <w:szCs w:val="20"/>
          <w:u w:val="single"/>
        </w:rPr>
        <w:t xml:space="preserve">operation </w:t>
      </w:r>
      <w:r w:rsidRPr="00D87CB7">
        <w:rPr>
          <w:rFonts w:ascii="Helvetica" w:hAnsi="Helvetica" w:cs="Helvetica"/>
          <w:color w:val="70AD47" w:themeColor="accent6"/>
          <w:sz w:val="20"/>
          <w:szCs w:val="20"/>
          <w:u w:val="single"/>
        </w:rPr>
        <w:t>(#31</w:t>
      </w:r>
      <w:r>
        <w:rPr>
          <w:rFonts w:ascii="Helvetica" w:hAnsi="Helvetica" w:cs="Helvetica"/>
          <w:color w:val="70AD47" w:themeColor="accent6"/>
          <w:sz w:val="20"/>
          <w:szCs w:val="20"/>
          <w:u w:val="single"/>
        </w:rPr>
        <w:t>49)</w:t>
      </w:r>
    </w:p>
    <w:p w14:paraId="25EA2445" w14:textId="162408F4" w:rsidR="00CC1FD2" w:rsidRPr="002424FA" w:rsidRDefault="000765DB"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highlight w:val="yellow"/>
          <w:u w:val="single"/>
        </w:rPr>
      </w:pPr>
      <w:r w:rsidRPr="002424FA">
        <w:rPr>
          <w:rFonts w:ascii="Helvetica" w:hAnsi="Helvetica" w:cs="Helvetica"/>
          <w:color w:val="0070C0"/>
          <w:sz w:val="20"/>
          <w:szCs w:val="20"/>
          <w:highlight w:val="yellow"/>
          <w:u w:val="single"/>
        </w:rPr>
        <w:t>Mandatory</w:t>
      </w:r>
      <w:r w:rsidR="00CC1FD2" w:rsidRPr="002424FA">
        <w:rPr>
          <w:rFonts w:ascii="Helvetica" w:hAnsi="Helvetica" w:cs="Helvetica"/>
          <w:color w:val="0070C0"/>
          <w:sz w:val="20"/>
          <w:szCs w:val="20"/>
          <w:highlight w:val="yellow"/>
          <w:u w:val="single"/>
        </w:rPr>
        <w:t xml:space="preserve"> support for Aggregated-Control in HTC field</w:t>
      </w:r>
      <w:r w:rsidR="00EA3C68" w:rsidRPr="002424FA">
        <w:rPr>
          <w:rFonts w:ascii="Helvetica" w:hAnsi="Helvetica" w:cs="Helvetica"/>
          <w:color w:val="0070C0"/>
          <w:sz w:val="20"/>
          <w:szCs w:val="20"/>
          <w:highlight w:val="yellow"/>
          <w:u w:val="single"/>
        </w:rPr>
        <w:t xml:space="preserve"> </w:t>
      </w:r>
      <w:r w:rsidR="00EA3C68" w:rsidRPr="002424FA">
        <w:rPr>
          <w:rFonts w:ascii="Helvetica" w:hAnsi="Helvetica" w:cs="Helvetica"/>
          <w:color w:val="70AD47" w:themeColor="accent6"/>
          <w:sz w:val="20"/>
          <w:szCs w:val="20"/>
          <w:highlight w:val="yellow"/>
          <w:u w:val="single"/>
        </w:rPr>
        <w:t>(#3149)</w:t>
      </w:r>
    </w:p>
    <w:p w14:paraId="3C98B2C3" w14:textId="5BFE76BC" w:rsidR="00867DE6" w:rsidRPr="00D87CB7" w:rsidRDefault="0009355C" w:rsidP="0047570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 xml:space="preserve">Optional support for </w:t>
      </w:r>
      <w:r w:rsidR="000765DB">
        <w:rPr>
          <w:rFonts w:ascii="Helvetica" w:hAnsi="Helvetica" w:cs="Helvetica"/>
          <w:color w:val="0070C0"/>
          <w:sz w:val="20"/>
          <w:szCs w:val="20"/>
          <w:u w:val="single"/>
        </w:rPr>
        <w:t>ER</w:t>
      </w:r>
      <w:r>
        <w:rPr>
          <w:rFonts w:ascii="Helvetica" w:hAnsi="Helvetica" w:cs="Helvetica"/>
          <w:color w:val="0070C0"/>
          <w:sz w:val="20"/>
          <w:szCs w:val="20"/>
          <w:u w:val="single"/>
        </w:rPr>
        <w:t xml:space="preserve"> Beacon </w:t>
      </w:r>
      <w:r w:rsidRPr="00D87CB7">
        <w:rPr>
          <w:rFonts w:ascii="Helvetica" w:hAnsi="Helvetica" w:cs="Helvetica"/>
          <w:color w:val="70AD47" w:themeColor="accent6"/>
          <w:sz w:val="20"/>
          <w:szCs w:val="20"/>
          <w:u w:val="single"/>
        </w:rPr>
        <w:t>(#</w:t>
      </w:r>
      <w:r>
        <w:rPr>
          <w:rFonts w:ascii="Helvetica" w:hAnsi="Helvetica" w:cs="Helvetica"/>
          <w:color w:val="70AD47" w:themeColor="accent6"/>
          <w:sz w:val="20"/>
          <w:szCs w:val="20"/>
          <w:u w:val="single"/>
        </w:rPr>
        <w:t>3002)</w:t>
      </w:r>
      <w:r w:rsidR="00475704" w:rsidRPr="00D87CB7">
        <w:rPr>
          <w:rFonts w:ascii="Helvetica" w:hAnsi="Helvetica" w:cs="Helvetica"/>
          <w:color w:val="0070C0"/>
          <w:sz w:val="20"/>
          <w:szCs w:val="20"/>
          <w:u w:val="single"/>
        </w:rPr>
        <w:t xml:space="preserve"> </w:t>
      </w:r>
    </w:p>
    <w:p w14:paraId="062C6C91" w14:textId="7C53C7E2" w:rsidR="008407AB" w:rsidRPr="002319BF" w:rsidRDefault="00571888" w:rsidP="002319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 xml:space="preserve">An HE AP </w:t>
      </w:r>
      <w:r w:rsidRPr="00FF1916">
        <w:rPr>
          <w:rFonts w:ascii="Helvetica" w:hAnsi="Helvetica" w:cs="Helvetica"/>
          <w:strike/>
          <w:color w:val="FF0000"/>
          <w:sz w:val="20"/>
          <w:szCs w:val="20"/>
        </w:rPr>
        <w:t>uses</w:t>
      </w:r>
      <w:r w:rsidRPr="00FF1916">
        <w:rPr>
          <w:rFonts w:ascii="Helvetica" w:hAnsi="Helvetica" w:cs="Helvetica"/>
          <w:color w:val="FF0000"/>
          <w:sz w:val="20"/>
          <w:szCs w:val="20"/>
        </w:rPr>
        <w:t xml:space="preserve"> </w:t>
      </w:r>
      <w:r w:rsidR="00FF1916" w:rsidRPr="00FF1916">
        <w:rPr>
          <w:rFonts w:ascii="Helvetica" w:hAnsi="Helvetica" w:cs="Helvetica"/>
          <w:color w:val="4472C4" w:themeColor="accent5"/>
          <w:sz w:val="20"/>
          <w:szCs w:val="20"/>
        </w:rPr>
        <w:t xml:space="preserve">sends a </w:t>
      </w:r>
      <w:r w:rsidRPr="00AC3CF3">
        <w:rPr>
          <w:rFonts w:ascii="Helvetica" w:hAnsi="Helvetica" w:cs="Helvetica"/>
          <w:strike/>
          <w:color w:val="FF0000"/>
          <w:sz w:val="20"/>
          <w:szCs w:val="20"/>
        </w:rPr>
        <w:t>the</w:t>
      </w:r>
      <w:r w:rsidRPr="00AC3CF3">
        <w:rPr>
          <w:rFonts w:ascii="Helvetica" w:hAnsi="Helvetica" w:cs="Helvetica"/>
          <w:color w:val="FF0000"/>
          <w:sz w:val="20"/>
          <w:szCs w:val="20"/>
        </w:rPr>
        <w:t xml:space="preserve"> </w:t>
      </w:r>
      <w:r>
        <w:rPr>
          <w:rFonts w:ascii="Helvetica" w:hAnsi="Helvetica" w:cs="Helvetica"/>
          <w:sz w:val="20"/>
          <w:szCs w:val="20"/>
        </w:rPr>
        <w:t xml:space="preserve">Trigger frame to initiate </w:t>
      </w:r>
      <w:r w:rsidRPr="0009355C">
        <w:rPr>
          <w:rFonts w:ascii="Helvetica" w:hAnsi="Helvetica" w:cs="Helvetica"/>
          <w:strike/>
          <w:color w:val="FF0000"/>
          <w:sz w:val="20"/>
          <w:szCs w:val="20"/>
        </w:rPr>
        <w:t xml:space="preserve">MU </w:t>
      </w:r>
      <w:r>
        <w:rPr>
          <w:rFonts w:ascii="Helvetica" w:hAnsi="Helvetica" w:cs="Helvetica"/>
          <w:sz w:val="20"/>
          <w:szCs w:val="20"/>
        </w:rPr>
        <w:t>OFDMA</w:t>
      </w:r>
      <w:r w:rsidR="00FF1916" w:rsidRPr="00FF1916">
        <w:rPr>
          <w:rFonts w:ascii="Helvetica" w:hAnsi="Helvetica" w:cs="Helvetica"/>
          <w:color w:val="4472C4" w:themeColor="accent5"/>
          <w:sz w:val="20"/>
          <w:szCs w:val="20"/>
        </w:rPr>
        <w:t xml:space="preserve"> </w:t>
      </w:r>
      <w:r>
        <w:rPr>
          <w:rFonts w:ascii="Helvetica" w:hAnsi="Helvetica" w:cs="Helvetica"/>
          <w:sz w:val="20"/>
          <w:szCs w:val="20"/>
        </w:rPr>
        <w:t xml:space="preserve">or MU-MIMO transmissions in the </w:t>
      </w:r>
      <w:r w:rsidRPr="00D15005">
        <w:rPr>
          <w:rFonts w:ascii="Helvetica" w:hAnsi="Helvetica" w:cs="Helvetica"/>
          <w:strike/>
          <w:color w:val="FF0000"/>
          <w:sz w:val="20"/>
          <w:szCs w:val="20"/>
        </w:rPr>
        <w:t xml:space="preserve">UL </w:t>
      </w:r>
      <w:r w:rsidR="00D15005" w:rsidRPr="00D15005">
        <w:rPr>
          <w:rFonts w:ascii="Helvetica" w:hAnsi="Helvetica" w:cs="Helvetica"/>
          <w:color w:val="4472C4" w:themeColor="accent5"/>
          <w:sz w:val="20"/>
          <w:szCs w:val="20"/>
        </w:rPr>
        <w:t>uplink</w:t>
      </w:r>
      <w:r w:rsidR="00D15005">
        <w:rPr>
          <w:rFonts w:ascii="Helvetica" w:hAnsi="Helvetica" w:cs="Helvetica"/>
          <w:sz w:val="20"/>
          <w:szCs w:val="20"/>
        </w:rPr>
        <w:t xml:space="preserve"> </w:t>
      </w:r>
      <w:proofErr w:type="gramStart"/>
      <w:r>
        <w:rPr>
          <w:rFonts w:ascii="Helvetica" w:hAnsi="Helvetica" w:cs="Helvetica"/>
          <w:sz w:val="20"/>
          <w:szCs w:val="20"/>
        </w:rPr>
        <w:t>direction</w:t>
      </w:r>
      <w:r w:rsidR="00D15005" w:rsidRPr="0009355C">
        <w:rPr>
          <w:rFonts w:ascii="Helvetica" w:hAnsi="Helvetica" w:cs="Helvetica"/>
          <w:color w:val="70AD47" w:themeColor="accent6"/>
          <w:sz w:val="20"/>
          <w:szCs w:val="20"/>
        </w:rPr>
        <w:t>(</w:t>
      </w:r>
      <w:proofErr w:type="gramEnd"/>
      <w:r w:rsidR="00D15005" w:rsidRPr="0009355C">
        <w:rPr>
          <w:rFonts w:ascii="Helvetica" w:hAnsi="Helvetica" w:cs="Helvetica"/>
          <w:color w:val="70AD47" w:themeColor="accent6"/>
          <w:sz w:val="20"/>
          <w:szCs w:val="20"/>
        </w:rPr>
        <w:t>#10187</w:t>
      </w:r>
      <w:r w:rsidR="00D15005" w:rsidRPr="00D15005">
        <w:rPr>
          <w:rFonts w:ascii="Helvetica" w:hAnsi="Helvetica" w:cs="Helvetica"/>
          <w:color w:val="70AD47" w:themeColor="accent6"/>
          <w:sz w:val="20"/>
          <w:szCs w:val="20"/>
        </w:rPr>
        <w:t>)</w:t>
      </w:r>
      <w:r>
        <w:rPr>
          <w:rFonts w:ascii="Helvetica" w:hAnsi="Helvetica" w:cs="Helvetica"/>
          <w:sz w:val="20"/>
          <w:szCs w:val="20"/>
        </w:rPr>
        <w:t xml:space="preserve">. The Trigger frame identifies </w:t>
      </w:r>
      <w:r w:rsidR="00FF1916" w:rsidRPr="00FF1916">
        <w:rPr>
          <w:rFonts w:ascii="Helvetica" w:hAnsi="Helvetica" w:cs="Helvetica"/>
          <w:color w:val="4472C4" w:themeColor="accent5"/>
          <w:sz w:val="20"/>
          <w:szCs w:val="20"/>
        </w:rPr>
        <w:t xml:space="preserve">the </w:t>
      </w:r>
      <w:r>
        <w:rPr>
          <w:rFonts w:ascii="Helvetica" w:hAnsi="Helvetica" w:cs="Helvetica"/>
          <w:sz w:val="20"/>
          <w:szCs w:val="20"/>
        </w:rPr>
        <w:t xml:space="preserve">non-AP STAs participating in the </w:t>
      </w:r>
      <w:r w:rsidRPr="003C367F">
        <w:rPr>
          <w:rFonts w:ascii="Helvetica" w:hAnsi="Helvetica" w:cs="Helvetica"/>
          <w:strike/>
          <w:color w:val="FF0000"/>
          <w:sz w:val="20"/>
          <w:szCs w:val="20"/>
        </w:rPr>
        <w:t xml:space="preserve">MU </w:t>
      </w:r>
      <w:r>
        <w:rPr>
          <w:rFonts w:ascii="Helvetica" w:hAnsi="Helvetica" w:cs="Helvetica"/>
          <w:sz w:val="20"/>
          <w:szCs w:val="20"/>
        </w:rPr>
        <w:t xml:space="preserve">UL </w:t>
      </w:r>
      <w:r w:rsidR="003C367F" w:rsidRPr="003C367F">
        <w:rPr>
          <w:rFonts w:ascii="Helvetica" w:hAnsi="Helvetica" w:cs="Helvetica"/>
          <w:color w:val="0070C0"/>
          <w:sz w:val="20"/>
          <w:szCs w:val="20"/>
          <w:u w:val="single"/>
        </w:rPr>
        <w:t xml:space="preserve">MU </w:t>
      </w:r>
      <w:r>
        <w:rPr>
          <w:rFonts w:ascii="Helvetica" w:hAnsi="Helvetica" w:cs="Helvetica"/>
          <w:sz w:val="20"/>
          <w:szCs w:val="20"/>
        </w:rPr>
        <w:t xml:space="preserve">transmissions and assigns </w:t>
      </w:r>
      <w:r w:rsidR="003C367F" w:rsidRPr="003C367F">
        <w:rPr>
          <w:rFonts w:ascii="Helvetica" w:hAnsi="Helvetica" w:cs="Helvetica"/>
          <w:color w:val="0070C0"/>
          <w:sz w:val="20"/>
          <w:szCs w:val="20"/>
          <w:u w:val="single"/>
        </w:rPr>
        <w:t>RUs</w:t>
      </w:r>
      <w:r w:rsidR="00FF1916">
        <w:rPr>
          <w:rFonts w:ascii="Helvetica" w:hAnsi="Helvetica" w:cs="Helvetica"/>
          <w:color w:val="0070C0"/>
          <w:sz w:val="20"/>
          <w:szCs w:val="20"/>
          <w:u w:val="single"/>
        </w:rPr>
        <w:t xml:space="preserve"> for these STAs </w:t>
      </w:r>
      <w:r w:rsidRPr="003C367F">
        <w:rPr>
          <w:rFonts w:ascii="Helvetica" w:hAnsi="Helvetica" w:cs="Helvetica"/>
          <w:strike/>
          <w:color w:val="FF0000"/>
          <w:sz w:val="20"/>
          <w:szCs w:val="20"/>
        </w:rPr>
        <w:t xml:space="preserve">transmission </w:t>
      </w:r>
      <w:proofErr w:type="gramStart"/>
      <w:r w:rsidRPr="003C367F">
        <w:rPr>
          <w:rFonts w:ascii="Helvetica" w:hAnsi="Helvetica" w:cs="Helvetica"/>
          <w:strike/>
          <w:color w:val="FF0000"/>
          <w:sz w:val="20"/>
          <w:szCs w:val="20"/>
        </w:rPr>
        <w:t>resources</w:t>
      </w:r>
      <w:r w:rsidR="003C367F" w:rsidRPr="0009355C">
        <w:rPr>
          <w:rFonts w:ascii="Helvetica" w:hAnsi="Helvetica" w:cs="Helvetica"/>
          <w:color w:val="70AD47" w:themeColor="accent6"/>
          <w:sz w:val="20"/>
          <w:szCs w:val="20"/>
        </w:rPr>
        <w:t>(</w:t>
      </w:r>
      <w:proofErr w:type="gramEnd"/>
      <w:r w:rsidR="003C367F" w:rsidRPr="0009355C">
        <w:rPr>
          <w:rFonts w:ascii="Helvetica" w:hAnsi="Helvetica" w:cs="Helvetica"/>
          <w:color w:val="70AD47" w:themeColor="accent6"/>
          <w:sz w:val="20"/>
          <w:szCs w:val="20"/>
        </w:rPr>
        <w:t>#1018</w:t>
      </w:r>
      <w:r w:rsidR="003C367F">
        <w:rPr>
          <w:rFonts w:ascii="Helvetica" w:hAnsi="Helvetica" w:cs="Helvetica"/>
          <w:color w:val="70AD47" w:themeColor="accent6"/>
          <w:sz w:val="20"/>
          <w:szCs w:val="20"/>
        </w:rPr>
        <w:t>8</w:t>
      </w:r>
      <w:r w:rsidR="003C367F" w:rsidRPr="00D15005">
        <w:rPr>
          <w:rFonts w:ascii="Helvetica" w:hAnsi="Helvetica" w:cs="Helvetica"/>
          <w:color w:val="70AD47" w:themeColor="accent6"/>
          <w:sz w:val="20"/>
          <w:szCs w:val="20"/>
        </w:rPr>
        <w:t>)</w:t>
      </w:r>
      <w:r>
        <w:rPr>
          <w:rFonts w:ascii="Helvetica" w:hAnsi="Helvetica" w:cs="Helvetica"/>
          <w:sz w:val="20"/>
          <w:szCs w:val="20"/>
        </w:rPr>
        <w:t xml:space="preserve">. Multi-STA </w:t>
      </w:r>
      <w:proofErr w:type="spellStart"/>
      <w:r>
        <w:rPr>
          <w:rFonts w:ascii="Helvetica" w:hAnsi="Helvetica" w:cs="Helvetica"/>
          <w:sz w:val="20"/>
          <w:szCs w:val="20"/>
        </w:rPr>
        <w:t>BlockAck</w:t>
      </w:r>
      <w:proofErr w:type="spellEnd"/>
      <w:r>
        <w:rPr>
          <w:rFonts w:ascii="Helvetica" w:hAnsi="Helvetica" w:cs="Helvetica"/>
          <w:sz w:val="20"/>
          <w:szCs w:val="20"/>
        </w:rPr>
        <w:t xml:space="preserve"> frames </w:t>
      </w:r>
      <w:r w:rsidRPr="00860836">
        <w:rPr>
          <w:rFonts w:ascii="Helvetica" w:hAnsi="Helvetica" w:cs="Helvetica"/>
          <w:strike/>
          <w:color w:val="FF0000"/>
          <w:sz w:val="20"/>
          <w:szCs w:val="20"/>
        </w:rPr>
        <w:t>are</w:t>
      </w:r>
      <w:r w:rsidR="00860836">
        <w:rPr>
          <w:rFonts w:ascii="Helvetica" w:hAnsi="Helvetica" w:cs="Helvetica"/>
          <w:sz w:val="20"/>
          <w:szCs w:val="20"/>
        </w:rPr>
        <w:t xml:space="preserve"> </w:t>
      </w:r>
      <w:r w:rsidR="00FF1916">
        <w:rPr>
          <w:rFonts w:ascii="Helvetica" w:hAnsi="Helvetica" w:cs="Helvetica"/>
          <w:color w:val="0070C0"/>
          <w:sz w:val="20"/>
          <w:szCs w:val="20"/>
          <w:u w:val="single"/>
        </w:rPr>
        <w:t>can</w:t>
      </w:r>
      <w:r w:rsidR="00860836" w:rsidRPr="00860836">
        <w:rPr>
          <w:rFonts w:ascii="Helvetica" w:hAnsi="Helvetica" w:cs="Helvetica"/>
          <w:color w:val="0070C0"/>
          <w:sz w:val="20"/>
          <w:szCs w:val="20"/>
          <w:u w:val="single"/>
        </w:rPr>
        <w:t xml:space="preserve"> be</w:t>
      </w:r>
      <w:r>
        <w:rPr>
          <w:rFonts w:ascii="Helvetica" w:hAnsi="Helvetica" w:cs="Helvetica"/>
          <w:sz w:val="20"/>
          <w:szCs w:val="20"/>
        </w:rPr>
        <w:t xml:space="preserve"> used by the AP to acknowledge the transmissions from </w:t>
      </w:r>
      <w:r w:rsidR="00AC3CF3" w:rsidRPr="00AC3CF3">
        <w:rPr>
          <w:rFonts w:ascii="Helvetica" w:hAnsi="Helvetica" w:cs="Helvetica"/>
          <w:color w:val="0070C0"/>
          <w:sz w:val="20"/>
          <w:szCs w:val="20"/>
        </w:rPr>
        <w:t xml:space="preserve">the </w:t>
      </w:r>
      <w:r>
        <w:rPr>
          <w:rFonts w:ascii="Helvetica" w:hAnsi="Helvetica" w:cs="Helvetica"/>
          <w:sz w:val="20"/>
          <w:szCs w:val="20"/>
        </w:rPr>
        <w:t>multiple non-AP STAs</w:t>
      </w:r>
      <w:r w:rsidR="00325D95">
        <w:rPr>
          <w:rFonts w:ascii="Helvetica" w:hAnsi="Helvetica" w:cs="Helvetica"/>
          <w:sz w:val="20"/>
          <w:szCs w:val="20"/>
        </w:rPr>
        <w:t xml:space="preserve"> </w:t>
      </w:r>
      <w:r w:rsidR="00325D95" w:rsidRPr="00325D95">
        <w:rPr>
          <w:rFonts w:ascii="Helvetica" w:hAnsi="Helvetica" w:cs="Helvetica"/>
          <w:color w:val="70AD47" w:themeColor="accent6"/>
          <w:sz w:val="20"/>
          <w:szCs w:val="20"/>
        </w:rPr>
        <w:t>(#9249)</w:t>
      </w:r>
      <w:r>
        <w:rPr>
          <w:rFonts w:ascii="Helvetica" w:hAnsi="Helvetica" w:cs="Helvetica"/>
          <w:sz w:val="20"/>
          <w:szCs w:val="20"/>
        </w:rPr>
        <w:t xml:space="preserve">. Trigger frames </w:t>
      </w:r>
      <w:r w:rsidRPr="00562118">
        <w:rPr>
          <w:rFonts w:ascii="Helvetica" w:hAnsi="Helvetica" w:cs="Helvetica"/>
          <w:strike/>
          <w:color w:val="FF0000"/>
          <w:sz w:val="20"/>
          <w:szCs w:val="20"/>
        </w:rPr>
        <w:t xml:space="preserve">are </w:t>
      </w:r>
      <w:r w:rsidR="00562118" w:rsidRPr="00562118">
        <w:rPr>
          <w:rFonts w:ascii="Helvetica" w:hAnsi="Helvetica" w:cs="Helvetica"/>
          <w:color w:val="0070C0"/>
          <w:sz w:val="20"/>
          <w:szCs w:val="20"/>
          <w:u w:val="single"/>
        </w:rPr>
        <w:t>can be</w:t>
      </w:r>
      <w:r w:rsidR="00FF1916">
        <w:rPr>
          <w:rFonts w:ascii="Helvetica" w:hAnsi="Helvetica" w:cs="Helvetica"/>
          <w:color w:val="0070C0"/>
          <w:sz w:val="20"/>
          <w:szCs w:val="20"/>
          <w:u w:val="single"/>
        </w:rPr>
        <w:t xml:space="preserve"> scheduled</w:t>
      </w:r>
      <w:r w:rsidR="00562118" w:rsidRPr="00562118">
        <w:rPr>
          <w:rFonts w:ascii="Helvetica" w:hAnsi="Helvetica" w:cs="Helvetica"/>
          <w:color w:val="0070C0"/>
          <w:sz w:val="20"/>
          <w:szCs w:val="20"/>
        </w:rPr>
        <w:t xml:space="preserve"> </w:t>
      </w:r>
      <w:r w:rsidRPr="00FF1916">
        <w:rPr>
          <w:rFonts w:ascii="Helvetica" w:hAnsi="Helvetica" w:cs="Helvetica"/>
          <w:strike/>
          <w:color w:val="FF0000"/>
          <w:sz w:val="20"/>
          <w:szCs w:val="20"/>
        </w:rPr>
        <w:t>sent</w:t>
      </w:r>
      <w:r w:rsidRPr="00FF1916">
        <w:rPr>
          <w:rFonts w:ascii="Helvetica" w:hAnsi="Helvetica" w:cs="Helvetica"/>
          <w:color w:val="FF0000"/>
          <w:sz w:val="20"/>
          <w:szCs w:val="20"/>
        </w:rPr>
        <w:t xml:space="preserve"> </w:t>
      </w:r>
      <w:r>
        <w:rPr>
          <w:rFonts w:ascii="Helvetica" w:hAnsi="Helvetica" w:cs="Helvetica"/>
          <w:sz w:val="20"/>
          <w:szCs w:val="20"/>
        </w:rPr>
        <w:t xml:space="preserve">by the AP to allow </w:t>
      </w:r>
      <w:r w:rsidRPr="00D27700">
        <w:rPr>
          <w:rFonts w:ascii="Helvetica" w:hAnsi="Helvetica" w:cs="Helvetica"/>
          <w:strike/>
          <w:color w:val="FF0000"/>
          <w:sz w:val="20"/>
          <w:szCs w:val="20"/>
        </w:rPr>
        <w:t>for</w:t>
      </w:r>
      <w:r w:rsidRPr="00D27700">
        <w:rPr>
          <w:rFonts w:ascii="Helvetica" w:hAnsi="Helvetica" w:cs="Helvetica"/>
          <w:color w:val="FF0000"/>
          <w:sz w:val="20"/>
          <w:szCs w:val="20"/>
        </w:rPr>
        <w:t xml:space="preserve"> </w:t>
      </w:r>
      <w:r>
        <w:rPr>
          <w:rFonts w:ascii="Helvetica" w:hAnsi="Helvetica" w:cs="Helvetica"/>
          <w:sz w:val="20"/>
          <w:szCs w:val="20"/>
        </w:rPr>
        <w:t>non-AP STA</w:t>
      </w:r>
      <w:r w:rsidR="00D27700" w:rsidRPr="00D27700">
        <w:rPr>
          <w:rFonts w:ascii="Helvetica" w:hAnsi="Helvetica" w:cs="Helvetica"/>
          <w:color w:val="0070C0"/>
          <w:sz w:val="20"/>
          <w:szCs w:val="20"/>
        </w:rPr>
        <w:t>s</w:t>
      </w:r>
      <w:r>
        <w:rPr>
          <w:rFonts w:ascii="Helvetica" w:hAnsi="Helvetica" w:cs="Helvetica"/>
          <w:sz w:val="20"/>
          <w:szCs w:val="20"/>
        </w:rPr>
        <w:t xml:space="preserve"> </w:t>
      </w:r>
      <w:r w:rsidR="00FF1916" w:rsidRPr="00FF1916">
        <w:rPr>
          <w:rFonts w:ascii="Helvetica" w:hAnsi="Helvetica" w:cs="Helvetica"/>
          <w:color w:val="0070C0"/>
          <w:sz w:val="20"/>
          <w:szCs w:val="20"/>
        </w:rPr>
        <w:t xml:space="preserve">to save </w:t>
      </w:r>
      <w:r>
        <w:rPr>
          <w:rFonts w:ascii="Helvetica" w:hAnsi="Helvetica" w:cs="Helvetica"/>
          <w:sz w:val="20"/>
          <w:szCs w:val="20"/>
        </w:rPr>
        <w:t xml:space="preserve">power </w:t>
      </w:r>
      <w:proofErr w:type="gramStart"/>
      <w:r w:rsidRPr="00FF1916">
        <w:rPr>
          <w:rFonts w:ascii="Helvetica" w:hAnsi="Helvetica" w:cs="Helvetica"/>
          <w:strike/>
          <w:color w:val="FF0000"/>
          <w:sz w:val="20"/>
          <w:szCs w:val="20"/>
        </w:rPr>
        <w:t>save</w:t>
      </w:r>
      <w:r>
        <w:rPr>
          <w:rFonts w:ascii="Helvetica" w:hAnsi="Helvetica" w:cs="Helvetica"/>
          <w:sz w:val="20"/>
          <w:szCs w:val="20"/>
        </w:rPr>
        <w:t>.</w:t>
      </w:r>
      <w:r w:rsidR="00325D95" w:rsidRPr="00325D95">
        <w:rPr>
          <w:rFonts w:ascii="Helvetica" w:hAnsi="Helvetica" w:cs="Helvetica"/>
          <w:color w:val="70AD47" w:themeColor="accent6"/>
          <w:sz w:val="20"/>
          <w:szCs w:val="20"/>
        </w:rPr>
        <w:t>(</w:t>
      </w:r>
      <w:proofErr w:type="gramEnd"/>
      <w:r w:rsidR="00325D95" w:rsidRPr="00325D95">
        <w:rPr>
          <w:rFonts w:ascii="Helvetica" w:hAnsi="Helvetica" w:cs="Helvetica"/>
          <w:color w:val="70AD47" w:themeColor="accent6"/>
          <w:sz w:val="20"/>
          <w:szCs w:val="20"/>
        </w:rPr>
        <w:t>#6235</w:t>
      </w:r>
      <w:r w:rsidR="00F0096A">
        <w:rPr>
          <w:rFonts w:ascii="Helvetica" w:hAnsi="Helvetica" w:cs="Helvetica"/>
          <w:color w:val="70AD47" w:themeColor="accent6"/>
          <w:sz w:val="20"/>
          <w:szCs w:val="20"/>
        </w:rPr>
        <w:t>, 7293</w:t>
      </w:r>
      <w:r w:rsidR="00C023E9">
        <w:rPr>
          <w:rFonts w:ascii="Helvetica" w:hAnsi="Helvetica" w:cs="Helvetica"/>
          <w:color w:val="70AD47" w:themeColor="accent6"/>
          <w:sz w:val="20"/>
          <w:szCs w:val="20"/>
        </w:rPr>
        <w:t>, 7703</w:t>
      </w:r>
      <w:r w:rsidR="00325D95" w:rsidRPr="00325D95">
        <w:rPr>
          <w:rFonts w:ascii="Helvetica" w:hAnsi="Helvetica" w:cs="Helvetica"/>
          <w:color w:val="70AD47" w:themeColor="accent6"/>
          <w:sz w:val="20"/>
          <w:szCs w:val="20"/>
        </w:rPr>
        <w:t>)</w:t>
      </w:r>
      <w:r>
        <w:rPr>
          <w:rFonts w:ascii="Helvetica" w:hAnsi="Helvetica" w:cs="Helvetica"/>
          <w:sz w:val="20"/>
          <w:szCs w:val="20"/>
        </w:rPr>
        <w:t xml:space="preserve"> The </w:t>
      </w:r>
      <w:r w:rsidR="00D27700" w:rsidRPr="00D27700">
        <w:rPr>
          <w:rFonts w:ascii="Helvetica" w:hAnsi="Helvetica" w:cs="Helvetica"/>
          <w:color w:val="0070C0"/>
          <w:sz w:val="20"/>
          <w:szCs w:val="20"/>
        </w:rPr>
        <w:t xml:space="preserve">schedule of these </w:t>
      </w:r>
      <w:r>
        <w:rPr>
          <w:rFonts w:ascii="Helvetica" w:hAnsi="Helvetica" w:cs="Helvetica"/>
          <w:sz w:val="20"/>
          <w:szCs w:val="20"/>
        </w:rPr>
        <w:t xml:space="preserve">Trigger frames </w:t>
      </w:r>
      <w:r w:rsidRPr="00D27700">
        <w:rPr>
          <w:rFonts w:ascii="Helvetica" w:hAnsi="Helvetica" w:cs="Helvetica"/>
          <w:strike/>
          <w:color w:val="FF0000"/>
          <w:sz w:val="20"/>
          <w:szCs w:val="20"/>
        </w:rPr>
        <w:t>schedule</w:t>
      </w:r>
      <w:r w:rsidRPr="00D27700">
        <w:rPr>
          <w:rFonts w:ascii="Helvetica" w:hAnsi="Helvetica" w:cs="Helvetica"/>
          <w:color w:val="FF0000"/>
          <w:sz w:val="20"/>
          <w:szCs w:val="20"/>
        </w:rPr>
        <w:t xml:space="preserve"> </w:t>
      </w:r>
      <w:r w:rsidRPr="002D12E9">
        <w:rPr>
          <w:rFonts w:ascii="Helvetica" w:hAnsi="Helvetica" w:cs="Helvetica"/>
          <w:strike/>
          <w:color w:val="FF0000"/>
          <w:sz w:val="20"/>
          <w:szCs w:val="20"/>
        </w:rPr>
        <w:t xml:space="preserve">may </w:t>
      </w:r>
      <w:r w:rsidR="002D12E9" w:rsidRPr="002D12E9">
        <w:rPr>
          <w:rFonts w:ascii="Helvetica" w:hAnsi="Helvetica" w:cs="Helvetica"/>
          <w:color w:val="0070C0"/>
          <w:sz w:val="20"/>
          <w:szCs w:val="20"/>
          <w:u w:val="single"/>
        </w:rPr>
        <w:t>can</w:t>
      </w:r>
      <w:r w:rsidR="002D12E9" w:rsidRPr="002D12E9">
        <w:rPr>
          <w:rFonts w:ascii="Helvetica" w:hAnsi="Helvetica" w:cs="Helvetica"/>
          <w:color w:val="0070C0"/>
          <w:sz w:val="20"/>
          <w:szCs w:val="20"/>
        </w:rPr>
        <w:t xml:space="preserve"> </w:t>
      </w:r>
      <w:r>
        <w:rPr>
          <w:rFonts w:ascii="Helvetica" w:hAnsi="Helvetica" w:cs="Helvetica"/>
          <w:sz w:val="20"/>
          <w:szCs w:val="20"/>
        </w:rPr>
        <w:t xml:space="preserve">be set </w:t>
      </w:r>
      <w:r w:rsidR="00D27700" w:rsidRPr="00D27700">
        <w:rPr>
          <w:rFonts w:ascii="Helvetica" w:hAnsi="Helvetica" w:cs="Helvetica"/>
          <w:color w:val="0070C0"/>
          <w:sz w:val="20"/>
          <w:szCs w:val="20"/>
        </w:rPr>
        <w:t xml:space="preserve">up </w:t>
      </w:r>
      <w:r>
        <w:rPr>
          <w:rFonts w:ascii="Helvetica" w:hAnsi="Helvetica" w:cs="Helvetica"/>
          <w:sz w:val="20"/>
          <w:szCs w:val="20"/>
        </w:rPr>
        <w:t>between the non-AP STA and the AP using TWT operation</w:t>
      </w:r>
      <w:r w:rsidR="00325D95">
        <w:rPr>
          <w:rFonts w:ascii="Helvetica" w:hAnsi="Helvetica" w:cs="Helvetica"/>
          <w:sz w:val="20"/>
          <w:szCs w:val="20"/>
        </w:rPr>
        <w:t xml:space="preserve"> </w:t>
      </w:r>
      <w:r w:rsidR="00325D95" w:rsidRPr="00325D95">
        <w:rPr>
          <w:rFonts w:ascii="Helvetica" w:hAnsi="Helvetica" w:cs="Helvetica"/>
          <w:color w:val="70AD47" w:themeColor="accent6"/>
          <w:sz w:val="20"/>
          <w:szCs w:val="20"/>
        </w:rPr>
        <w:t>(#5733</w:t>
      </w:r>
      <w:r w:rsidR="00F0096A">
        <w:rPr>
          <w:rFonts w:ascii="Helvetica" w:hAnsi="Helvetica" w:cs="Helvetica"/>
          <w:color w:val="70AD47" w:themeColor="accent6"/>
          <w:sz w:val="20"/>
          <w:szCs w:val="20"/>
        </w:rPr>
        <w:t>, 7293</w:t>
      </w:r>
      <w:r w:rsidR="00C023E9">
        <w:rPr>
          <w:rFonts w:ascii="Helvetica" w:hAnsi="Helvetica" w:cs="Helvetica"/>
          <w:color w:val="70AD47" w:themeColor="accent6"/>
          <w:sz w:val="20"/>
          <w:szCs w:val="20"/>
        </w:rPr>
        <w:t>, 7703</w:t>
      </w:r>
      <w:r w:rsidR="00325D95" w:rsidRPr="00325D95">
        <w:rPr>
          <w:rFonts w:ascii="Helvetica" w:hAnsi="Helvetica" w:cs="Helvetica"/>
          <w:color w:val="70AD47" w:themeColor="accent6"/>
          <w:sz w:val="20"/>
          <w:szCs w:val="20"/>
        </w:rPr>
        <w:t>)</w:t>
      </w:r>
      <w:r>
        <w:rPr>
          <w:rFonts w:ascii="Helvetica" w:hAnsi="Helvetica" w:cs="Helvetica"/>
          <w:sz w:val="20"/>
          <w:szCs w:val="20"/>
        </w:rPr>
        <w:t>.</w:t>
      </w:r>
    </w:p>
    <w:sectPr w:rsidR="008407AB" w:rsidRPr="002319BF">
      <w:footerReference w:type="even" r:id="rId13"/>
      <w:footerReference w:type="defaul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215FF" w14:textId="77777777" w:rsidR="003512D6" w:rsidRDefault="003512D6">
      <w:pPr>
        <w:spacing w:after="0" w:line="240" w:lineRule="auto"/>
      </w:pPr>
      <w:r>
        <w:separator/>
      </w:r>
    </w:p>
  </w:endnote>
  <w:endnote w:type="continuationSeparator" w:id="0">
    <w:p w14:paraId="1890ECAF" w14:textId="77777777" w:rsidR="003512D6" w:rsidRDefault="00351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charset w:val="00"/>
    <w:family w:val="auto"/>
    <w:pitch w:val="variable"/>
    <w:sig w:usb0="E0002AFF" w:usb1="C0007841"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Batang">
    <w:panose1 w:val="02030600000101010101"/>
    <w:charset w:val="81"/>
    <w:family w:val="auto"/>
    <w:pitch w:val="variable"/>
    <w:sig w:usb0="B00002AF" w:usb1="69D77CFB" w:usb2="00000030" w:usb3="00000000" w:csb0="000800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Segoe UI">
    <w:altName w:val="Calibri"/>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auto"/>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FDFC7" w14:textId="2BE8226E" w:rsidR="00E84F89" w:rsidRDefault="00E84F89" w:rsidP="00D5036D">
    <w:pPr>
      <w:pStyle w:val="Footer"/>
      <w:tabs>
        <w:tab w:val="center" w:pos="4680"/>
        <w:tab w:val="right" w:pos="9360"/>
      </w:tabs>
    </w:pP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DA714D">
      <w:rPr>
        <w:noProof/>
      </w:rPr>
      <w:t>2</w:t>
    </w:r>
    <w:r>
      <w:fldChar w:fldCharType="end"/>
    </w:r>
    <w:r>
      <w:tab/>
      <w:t xml:space="preserve"> Guoqing Li, Apple</w:t>
    </w:r>
  </w:p>
  <w:p w14:paraId="7CB88B03" w14:textId="77777777" w:rsidR="00E84F89" w:rsidRDefault="00E84F89" w:rsidP="00D5036D"/>
  <w:p w14:paraId="4EB9FB5C" w14:textId="77777777" w:rsidR="00E84F89" w:rsidRDefault="00E84F89">
    <w:pPr>
      <w:pStyle w:val="LPageNumber"/>
      <w:jc w:val="center"/>
      <w:rPr>
        <w:w w:val="1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23588" w14:textId="12CF1E21" w:rsidR="00E84F89" w:rsidRDefault="00E84F89" w:rsidP="009B1A89">
    <w:pPr>
      <w:pStyle w:val="Footer"/>
      <w:tabs>
        <w:tab w:val="center" w:pos="4680"/>
        <w:tab w:val="right" w:pos="9360"/>
      </w:tabs>
    </w:pP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431706">
      <w:rPr>
        <w:noProof/>
      </w:rPr>
      <w:t>1</w:t>
    </w:r>
    <w:r>
      <w:fldChar w:fldCharType="end"/>
    </w:r>
    <w:r>
      <w:tab/>
      <w:t xml:space="preserve"> </w:t>
    </w:r>
    <w:r w:rsidR="00DA714D">
      <w:t>Guoqing Li, Apple</w:t>
    </w:r>
  </w:p>
  <w:p w14:paraId="6BFC7799" w14:textId="77777777" w:rsidR="00E84F89" w:rsidRDefault="00E84F89" w:rsidP="009B1A89"/>
  <w:p w14:paraId="4F851693" w14:textId="77777777" w:rsidR="00E84F89" w:rsidRDefault="00E84F89">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431706">
      <w:rPr>
        <w:rFonts w:ascii="Times New Roman" w:hAnsi="Times New Roman" w:cs="Times New Roman"/>
        <w:noProof/>
        <w:w w:val="100"/>
        <w:sz w:val="20"/>
        <w:szCs w:val="20"/>
      </w:rPr>
      <w:t>1</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D9B68" w14:textId="77777777" w:rsidR="003512D6" w:rsidRDefault="003512D6">
      <w:pPr>
        <w:spacing w:after="0" w:line="240" w:lineRule="auto"/>
      </w:pPr>
      <w:r>
        <w:separator/>
      </w:r>
    </w:p>
  </w:footnote>
  <w:footnote w:type="continuationSeparator" w:id="0">
    <w:p w14:paraId="0F1EB9EC" w14:textId="77777777" w:rsidR="003512D6" w:rsidRDefault="003512D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4126398"/>
    <w:lvl w:ilvl="0">
      <w:numFmt w:val="bullet"/>
      <w:lvlText w:val="*"/>
      <w:lvlJc w:val="left"/>
    </w:lvl>
  </w:abstractNum>
  <w:abstractNum w:abstractNumId="1">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824B2"/>
    <w:multiLevelType w:val="hybridMultilevel"/>
    <w:tmpl w:val="E7DEDE4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E01EBE"/>
    <w:multiLevelType w:val="hybridMultilevel"/>
    <w:tmpl w:val="9DA2C9D4"/>
    <w:lvl w:ilvl="0" w:tplc="710EA2E4">
      <w:start w:val="1"/>
      <w:numFmt w:val="decimal"/>
      <w:lvlText w:val="%1."/>
      <w:lvlJc w:val="left"/>
      <w:pPr>
        <w:ind w:left="720" w:hanging="360"/>
      </w:pPr>
      <w:rPr>
        <w:rFonts w:ascii="TimesNewRomanPSMT" w:hAnsi="TimesNewRomanPSMT"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nsid w:val="5B7C6F70"/>
    <w:multiLevelType w:val="hybridMultilevel"/>
    <w:tmpl w:val="D7069126"/>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9">
    <w:nsid w:val="632F4854"/>
    <w:multiLevelType w:val="hybridMultilevel"/>
    <w:tmpl w:val="E46E1592"/>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0">
    <w:nsid w:val="6AE81049"/>
    <w:multiLevelType w:val="hybridMultilevel"/>
    <w:tmpl w:val="E676BC94"/>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1">
    <w:nsid w:val="6EA75B48"/>
    <w:multiLevelType w:val="hybridMultilevel"/>
    <w:tmpl w:val="9F6A3CAA"/>
    <w:lvl w:ilvl="0" w:tplc="C7C4479C">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BD5C9E"/>
    <w:multiLevelType w:val="hybridMultilevel"/>
    <w:tmpl w:val="C492C798"/>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3">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29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309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66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309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09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9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309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9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406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5"/>
  </w:num>
  <w:num w:numId="20">
    <w:abstractNumId w:val="7"/>
  </w:num>
  <w:num w:numId="21">
    <w:abstractNumId w:val="6"/>
  </w:num>
  <w:num w:numId="22">
    <w:abstractNumId w:val="3"/>
  </w:num>
  <w:num w:numId="23">
    <w:abstractNumId w:val="13"/>
  </w:num>
  <w:num w:numId="24">
    <w:abstractNumId w:val="1"/>
  </w:num>
  <w:num w:numId="25">
    <w:abstractNumId w:val="4"/>
  </w:num>
  <w:num w:numId="26">
    <w:abstractNumId w:val="11"/>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2"/>
  </w:num>
  <w:num w:numId="29">
    <w:abstractNumId w:val="8"/>
  </w:num>
  <w:num w:numId="30">
    <w:abstractNumId w:val="9"/>
  </w:num>
  <w:num w:numId="31">
    <w:abstractNumId w:val="10"/>
  </w:num>
  <w:num w:numId="32">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712B"/>
    <w:rsid w:val="00036D4B"/>
    <w:rsid w:val="00050C6B"/>
    <w:rsid w:val="00053268"/>
    <w:rsid w:val="00063F77"/>
    <w:rsid w:val="000672C0"/>
    <w:rsid w:val="000765DB"/>
    <w:rsid w:val="00081CF3"/>
    <w:rsid w:val="00082195"/>
    <w:rsid w:val="00082EC3"/>
    <w:rsid w:val="0009024D"/>
    <w:rsid w:val="00091407"/>
    <w:rsid w:val="0009355C"/>
    <w:rsid w:val="00094539"/>
    <w:rsid w:val="000A4B77"/>
    <w:rsid w:val="000A5CA3"/>
    <w:rsid w:val="000A7151"/>
    <w:rsid w:val="000D2DEE"/>
    <w:rsid w:val="000E227D"/>
    <w:rsid w:val="000F61AD"/>
    <w:rsid w:val="00101FEE"/>
    <w:rsid w:val="001028D0"/>
    <w:rsid w:val="0010716B"/>
    <w:rsid w:val="001105D0"/>
    <w:rsid w:val="001107A3"/>
    <w:rsid w:val="00117F02"/>
    <w:rsid w:val="00124C8D"/>
    <w:rsid w:val="001253AE"/>
    <w:rsid w:val="0012582D"/>
    <w:rsid w:val="00132BB2"/>
    <w:rsid w:val="00134ADC"/>
    <w:rsid w:val="001438E9"/>
    <w:rsid w:val="00160272"/>
    <w:rsid w:val="00161D47"/>
    <w:rsid w:val="00165D52"/>
    <w:rsid w:val="00175A1F"/>
    <w:rsid w:val="001811AE"/>
    <w:rsid w:val="00187529"/>
    <w:rsid w:val="001902FA"/>
    <w:rsid w:val="001962BC"/>
    <w:rsid w:val="001B125D"/>
    <w:rsid w:val="001B2D78"/>
    <w:rsid w:val="001B5E58"/>
    <w:rsid w:val="001B6A59"/>
    <w:rsid w:val="001C2CE8"/>
    <w:rsid w:val="001D18EC"/>
    <w:rsid w:val="001D1C57"/>
    <w:rsid w:val="001D24EF"/>
    <w:rsid w:val="001D501D"/>
    <w:rsid w:val="001E608B"/>
    <w:rsid w:val="001F3231"/>
    <w:rsid w:val="00206FDB"/>
    <w:rsid w:val="00211CEA"/>
    <w:rsid w:val="00230DD0"/>
    <w:rsid w:val="00230F01"/>
    <w:rsid w:val="002319BF"/>
    <w:rsid w:val="00235464"/>
    <w:rsid w:val="00237234"/>
    <w:rsid w:val="002372C2"/>
    <w:rsid w:val="002424FA"/>
    <w:rsid w:val="002638A1"/>
    <w:rsid w:val="002642D6"/>
    <w:rsid w:val="002648A3"/>
    <w:rsid w:val="00273EB7"/>
    <w:rsid w:val="0027572F"/>
    <w:rsid w:val="00276C73"/>
    <w:rsid w:val="002937ED"/>
    <w:rsid w:val="00295589"/>
    <w:rsid w:val="00295965"/>
    <w:rsid w:val="002A19D8"/>
    <w:rsid w:val="002A6D5B"/>
    <w:rsid w:val="002B4E90"/>
    <w:rsid w:val="002C029E"/>
    <w:rsid w:val="002D12E9"/>
    <w:rsid w:val="002D2B70"/>
    <w:rsid w:val="002D508C"/>
    <w:rsid w:val="002D5AF3"/>
    <w:rsid w:val="002E4555"/>
    <w:rsid w:val="002F1797"/>
    <w:rsid w:val="002F2502"/>
    <w:rsid w:val="002F5F59"/>
    <w:rsid w:val="002F79FC"/>
    <w:rsid w:val="00303623"/>
    <w:rsid w:val="0030737B"/>
    <w:rsid w:val="0031494C"/>
    <w:rsid w:val="00316BC4"/>
    <w:rsid w:val="00317834"/>
    <w:rsid w:val="00324A5C"/>
    <w:rsid w:val="00324D17"/>
    <w:rsid w:val="00325D95"/>
    <w:rsid w:val="00333B8C"/>
    <w:rsid w:val="00335B16"/>
    <w:rsid w:val="0033607A"/>
    <w:rsid w:val="003427F1"/>
    <w:rsid w:val="00344330"/>
    <w:rsid w:val="00345353"/>
    <w:rsid w:val="003512D6"/>
    <w:rsid w:val="0035631C"/>
    <w:rsid w:val="00361BB0"/>
    <w:rsid w:val="00366BBD"/>
    <w:rsid w:val="0037129B"/>
    <w:rsid w:val="0038151B"/>
    <w:rsid w:val="00390775"/>
    <w:rsid w:val="00391F8A"/>
    <w:rsid w:val="00394875"/>
    <w:rsid w:val="003A12DC"/>
    <w:rsid w:val="003A65AB"/>
    <w:rsid w:val="003B2792"/>
    <w:rsid w:val="003C367F"/>
    <w:rsid w:val="003D122B"/>
    <w:rsid w:val="003D17DD"/>
    <w:rsid w:val="003D2DC7"/>
    <w:rsid w:val="003E6A67"/>
    <w:rsid w:val="003F192D"/>
    <w:rsid w:val="003F1C27"/>
    <w:rsid w:val="004150DE"/>
    <w:rsid w:val="004173CD"/>
    <w:rsid w:val="00431706"/>
    <w:rsid w:val="00441EE7"/>
    <w:rsid w:val="00443997"/>
    <w:rsid w:val="004507F2"/>
    <w:rsid w:val="004574D7"/>
    <w:rsid w:val="00461CCD"/>
    <w:rsid w:val="00466382"/>
    <w:rsid w:val="00466DB1"/>
    <w:rsid w:val="00475704"/>
    <w:rsid w:val="004757DC"/>
    <w:rsid w:val="00482C82"/>
    <w:rsid w:val="004841BC"/>
    <w:rsid w:val="00485FA0"/>
    <w:rsid w:val="00487297"/>
    <w:rsid w:val="00495A7E"/>
    <w:rsid w:val="004A1CB5"/>
    <w:rsid w:val="004B4320"/>
    <w:rsid w:val="004C4BC9"/>
    <w:rsid w:val="004C7978"/>
    <w:rsid w:val="004D088A"/>
    <w:rsid w:val="004D3A42"/>
    <w:rsid w:val="004D5547"/>
    <w:rsid w:val="004E0B68"/>
    <w:rsid w:val="004E355A"/>
    <w:rsid w:val="004F5085"/>
    <w:rsid w:val="00501DDC"/>
    <w:rsid w:val="00503C5D"/>
    <w:rsid w:val="00517E09"/>
    <w:rsid w:val="00520187"/>
    <w:rsid w:val="005245DD"/>
    <w:rsid w:val="00531447"/>
    <w:rsid w:val="00534121"/>
    <w:rsid w:val="005421D7"/>
    <w:rsid w:val="005433E7"/>
    <w:rsid w:val="005536A2"/>
    <w:rsid w:val="0055377C"/>
    <w:rsid w:val="00562118"/>
    <w:rsid w:val="00571753"/>
    <w:rsid w:val="00571888"/>
    <w:rsid w:val="00592FC6"/>
    <w:rsid w:val="00594C86"/>
    <w:rsid w:val="005A3461"/>
    <w:rsid w:val="005A6F2F"/>
    <w:rsid w:val="005D330F"/>
    <w:rsid w:val="005E0726"/>
    <w:rsid w:val="005E09B7"/>
    <w:rsid w:val="005E52C7"/>
    <w:rsid w:val="005F5FA7"/>
    <w:rsid w:val="005F68E0"/>
    <w:rsid w:val="005F6C0C"/>
    <w:rsid w:val="00607D6E"/>
    <w:rsid w:val="006112CB"/>
    <w:rsid w:val="00613CF1"/>
    <w:rsid w:val="0062118E"/>
    <w:rsid w:val="00630B71"/>
    <w:rsid w:val="00633E7A"/>
    <w:rsid w:val="00635C4A"/>
    <w:rsid w:val="00655D82"/>
    <w:rsid w:val="00663280"/>
    <w:rsid w:val="00663E63"/>
    <w:rsid w:val="00670B9C"/>
    <w:rsid w:val="006825D4"/>
    <w:rsid w:val="00682A4A"/>
    <w:rsid w:val="00686EB2"/>
    <w:rsid w:val="006953C3"/>
    <w:rsid w:val="006957E4"/>
    <w:rsid w:val="006A281D"/>
    <w:rsid w:val="006B49FA"/>
    <w:rsid w:val="006B5905"/>
    <w:rsid w:val="006C2CCE"/>
    <w:rsid w:val="006C40A9"/>
    <w:rsid w:val="006C751B"/>
    <w:rsid w:val="006C7915"/>
    <w:rsid w:val="006D00DC"/>
    <w:rsid w:val="006D073E"/>
    <w:rsid w:val="006D1382"/>
    <w:rsid w:val="006D1933"/>
    <w:rsid w:val="006E30BA"/>
    <w:rsid w:val="006E4FB0"/>
    <w:rsid w:val="006F6B0D"/>
    <w:rsid w:val="007055B9"/>
    <w:rsid w:val="00722F19"/>
    <w:rsid w:val="007249A1"/>
    <w:rsid w:val="0073334D"/>
    <w:rsid w:val="0073642B"/>
    <w:rsid w:val="00740B68"/>
    <w:rsid w:val="007544DB"/>
    <w:rsid w:val="00763595"/>
    <w:rsid w:val="00771BC1"/>
    <w:rsid w:val="007815BD"/>
    <w:rsid w:val="00784A07"/>
    <w:rsid w:val="00786289"/>
    <w:rsid w:val="007934B0"/>
    <w:rsid w:val="007B53D2"/>
    <w:rsid w:val="007B663D"/>
    <w:rsid w:val="007C1C39"/>
    <w:rsid w:val="007C377C"/>
    <w:rsid w:val="007C7D10"/>
    <w:rsid w:val="007D0EF4"/>
    <w:rsid w:val="007D130A"/>
    <w:rsid w:val="007D56AD"/>
    <w:rsid w:val="007E3F5F"/>
    <w:rsid w:val="007F5024"/>
    <w:rsid w:val="007F7B5B"/>
    <w:rsid w:val="008004B1"/>
    <w:rsid w:val="008059DD"/>
    <w:rsid w:val="008106C0"/>
    <w:rsid w:val="008158C2"/>
    <w:rsid w:val="00815A9B"/>
    <w:rsid w:val="00822DCB"/>
    <w:rsid w:val="00823BF7"/>
    <w:rsid w:val="0082604A"/>
    <w:rsid w:val="00826755"/>
    <w:rsid w:val="00826A8D"/>
    <w:rsid w:val="008407AB"/>
    <w:rsid w:val="00844552"/>
    <w:rsid w:val="00860836"/>
    <w:rsid w:val="008624AA"/>
    <w:rsid w:val="008657FA"/>
    <w:rsid w:val="00867000"/>
    <w:rsid w:val="00867DE6"/>
    <w:rsid w:val="008712E9"/>
    <w:rsid w:val="008732A6"/>
    <w:rsid w:val="00875AEC"/>
    <w:rsid w:val="0087691A"/>
    <w:rsid w:val="00880AD0"/>
    <w:rsid w:val="008823BC"/>
    <w:rsid w:val="00882C13"/>
    <w:rsid w:val="00886605"/>
    <w:rsid w:val="00890728"/>
    <w:rsid w:val="008916C1"/>
    <w:rsid w:val="008A0AD4"/>
    <w:rsid w:val="008B0169"/>
    <w:rsid w:val="008E6D5F"/>
    <w:rsid w:val="008F679B"/>
    <w:rsid w:val="00905A8C"/>
    <w:rsid w:val="00907CF5"/>
    <w:rsid w:val="0091364E"/>
    <w:rsid w:val="009164A4"/>
    <w:rsid w:val="00921442"/>
    <w:rsid w:val="00921BD6"/>
    <w:rsid w:val="00923FB4"/>
    <w:rsid w:val="00925318"/>
    <w:rsid w:val="009268E8"/>
    <w:rsid w:val="00931DE9"/>
    <w:rsid w:val="00967769"/>
    <w:rsid w:val="00981DB1"/>
    <w:rsid w:val="0098210D"/>
    <w:rsid w:val="0098383F"/>
    <w:rsid w:val="00996A96"/>
    <w:rsid w:val="009A1BCD"/>
    <w:rsid w:val="009A2DC8"/>
    <w:rsid w:val="009A32B4"/>
    <w:rsid w:val="009B0099"/>
    <w:rsid w:val="009B062C"/>
    <w:rsid w:val="009B1A89"/>
    <w:rsid w:val="009B4522"/>
    <w:rsid w:val="009C325C"/>
    <w:rsid w:val="009C5DCB"/>
    <w:rsid w:val="009D0CB6"/>
    <w:rsid w:val="009D259B"/>
    <w:rsid w:val="009D2D28"/>
    <w:rsid w:val="009D37EE"/>
    <w:rsid w:val="009E1216"/>
    <w:rsid w:val="009E135E"/>
    <w:rsid w:val="009E162A"/>
    <w:rsid w:val="009E17AD"/>
    <w:rsid w:val="009E49AC"/>
    <w:rsid w:val="009F415D"/>
    <w:rsid w:val="009F4954"/>
    <w:rsid w:val="00A014BC"/>
    <w:rsid w:val="00A16AD7"/>
    <w:rsid w:val="00A301D2"/>
    <w:rsid w:val="00A325D4"/>
    <w:rsid w:val="00A344E1"/>
    <w:rsid w:val="00A353D7"/>
    <w:rsid w:val="00A36926"/>
    <w:rsid w:val="00A42CC7"/>
    <w:rsid w:val="00A47543"/>
    <w:rsid w:val="00A5031E"/>
    <w:rsid w:val="00A54FA7"/>
    <w:rsid w:val="00A61353"/>
    <w:rsid w:val="00A64EFE"/>
    <w:rsid w:val="00A70041"/>
    <w:rsid w:val="00A80074"/>
    <w:rsid w:val="00A80CC7"/>
    <w:rsid w:val="00A85A77"/>
    <w:rsid w:val="00A913A5"/>
    <w:rsid w:val="00A914A6"/>
    <w:rsid w:val="00A97860"/>
    <w:rsid w:val="00AA2C90"/>
    <w:rsid w:val="00AA62F9"/>
    <w:rsid w:val="00AC3CF3"/>
    <w:rsid w:val="00AD1422"/>
    <w:rsid w:val="00AD5D57"/>
    <w:rsid w:val="00AF2272"/>
    <w:rsid w:val="00AF2C54"/>
    <w:rsid w:val="00AF7B81"/>
    <w:rsid w:val="00B0587F"/>
    <w:rsid w:val="00B132D1"/>
    <w:rsid w:val="00B13ADF"/>
    <w:rsid w:val="00B17A27"/>
    <w:rsid w:val="00B25979"/>
    <w:rsid w:val="00B36C18"/>
    <w:rsid w:val="00B4163B"/>
    <w:rsid w:val="00B47EEC"/>
    <w:rsid w:val="00B64E46"/>
    <w:rsid w:val="00B741BB"/>
    <w:rsid w:val="00B75C63"/>
    <w:rsid w:val="00B85765"/>
    <w:rsid w:val="00B92451"/>
    <w:rsid w:val="00B950C9"/>
    <w:rsid w:val="00BA1A60"/>
    <w:rsid w:val="00BA3326"/>
    <w:rsid w:val="00BB3782"/>
    <w:rsid w:val="00BB4544"/>
    <w:rsid w:val="00BB7C70"/>
    <w:rsid w:val="00BC3FFD"/>
    <w:rsid w:val="00BD74A5"/>
    <w:rsid w:val="00BE1E46"/>
    <w:rsid w:val="00BE3473"/>
    <w:rsid w:val="00BE7688"/>
    <w:rsid w:val="00C023E9"/>
    <w:rsid w:val="00C0795D"/>
    <w:rsid w:val="00C07AB0"/>
    <w:rsid w:val="00C152C3"/>
    <w:rsid w:val="00C22E99"/>
    <w:rsid w:val="00C2740D"/>
    <w:rsid w:val="00C33668"/>
    <w:rsid w:val="00C35BB6"/>
    <w:rsid w:val="00C43A21"/>
    <w:rsid w:val="00C50538"/>
    <w:rsid w:val="00C52EA6"/>
    <w:rsid w:val="00C53B82"/>
    <w:rsid w:val="00C543D8"/>
    <w:rsid w:val="00C56F44"/>
    <w:rsid w:val="00C61129"/>
    <w:rsid w:val="00C61FD5"/>
    <w:rsid w:val="00C641E1"/>
    <w:rsid w:val="00C700C4"/>
    <w:rsid w:val="00C83E31"/>
    <w:rsid w:val="00C94E3F"/>
    <w:rsid w:val="00C953ED"/>
    <w:rsid w:val="00C95CF0"/>
    <w:rsid w:val="00C95D15"/>
    <w:rsid w:val="00CA545D"/>
    <w:rsid w:val="00CC1FD2"/>
    <w:rsid w:val="00CC5088"/>
    <w:rsid w:val="00CC6895"/>
    <w:rsid w:val="00CD41AD"/>
    <w:rsid w:val="00CD4E28"/>
    <w:rsid w:val="00CF4DEC"/>
    <w:rsid w:val="00D15005"/>
    <w:rsid w:val="00D26891"/>
    <w:rsid w:val="00D27700"/>
    <w:rsid w:val="00D37708"/>
    <w:rsid w:val="00D37E8B"/>
    <w:rsid w:val="00D443F0"/>
    <w:rsid w:val="00D5036D"/>
    <w:rsid w:val="00D533B3"/>
    <w:rsid w:val="00D73156"/>
    <w:rsid w:val="00D83666"/>
    <w:rsid w:val="00D87CB7"/>
    <w:rsid w:val="00D90FC7"/>
    <w:rsid w:val="00D9185C"/>
    <w:rsid w:val="00D95136"/>
    <w:rsid w:val="00DA714D"/>
    <w:rsid w:val="00DB6540"/>
    <w:rsid w:val="00DC4274"/>
    <w:rsid w:val="00DD2C2B"/>
    <w:rsid w:val="00DD4616"/>
    <w:rsid w:val="00DD5423"/>
    <w:rsid w:val="00DE3B32"/>
    <w:rsid w:val="00DE42B7"/>
    <w:rsid w:val="00DF10DD"/>
    <w:rsid w:val="00E01E2F"/>
    <w:rsid w:val="00E069CC"/>
    <w:rsid w:val="00E07436"/>
    <w:rsid w:val="00E1518A"/>
    <w:rsid w:val="00E15D87"/>
    <w:rsid w:val="00E1797A"/>
    <w:rsid w:val="00E17E18"/>
    <w:rsid w:val="00E20682"/>
    <w:rsid w:val="00E217A5"/>
    <w:rsid w:val="00E246AF"/>
    <w:rsid w:val="00E509D3"/>
    <w:rsid w:val="00E52E22"/>
    <w:rsid w:val="00E53078"/>
    <w:rsid w:val="00E539BB"/>
    <w:rsid w:val="00E55464"/>
    <w:rsid w:val="00E56D82"/>
    <w:rsid w:val="00E61027"/>
    <w:rsid w:val="00E61F7C"/>
    <w:rsid w:val="00E7277F"/>
    <w:rsid w:val="00E72B76"/>
    <w:rsid w:val="00E737A0"/>
    <w:rsid w:val="00E806DA"/>
    <w:rsid w:val="00E84F89"/>
    <w:rsid w:val="00E8734F"/>
    <w:rsid w:val="00E87CD8"/>
    <w:rsid w:val="00EA16A8"/>
    <w:rsid w:val="00EA3C68"/>
    <w:rsid w:val="00EA6C7B"/>
    <w:rsid w:val="00EA77EA"/>
    <w:rsid w:val="00EB09A6"/>
    <w:rsid w:val="00EB0A3B"/>
    <w:rsid w:val="00ED639A"/>
    <w:rsid w:val="00EE000D"/>
    <w:rsid w:val="00EE0CD6"/>
    <w:rsid w:val="00EE5D35"/>
    <w:rsid w:val="00EF1EFC"/>
    <w:rsid w:val="00EF7A92"/>
    <w:rsid w:val="00F0096A"/>
    <w:rsid w:val="00F01181"/>
    <w:rsid w:val="00F02391"/>
    <w:rsid w:val="00F04B12"/>
    <w:rsid w:val="00F12985"/>
    <w:rsid w:val="00F179AE"/>
    <w:rsid w:val="00F232A1"/>
    <w:rsid w:val="00F25F7A"/>
    <w:rsid w:val="00F324DF"/>
    <w:rsid w:val="00F3569F"/>
    <w:rsid w:val="00F36196"/>
    <w:rsid w:val="00F3654C"/>
    <w:rsid w:val="00F41189"/>
    <w:rsid w:val="00F42219"/>
    <w:rsid w:val="00F43ABC"/>
    <w:rsid w:val="00F52F2A"/>
    <w:rsid w:val="00F55A33"/>
    <w:rsid w:val="00F56367"/>
    <w:rsid w:val="00F57A0B"/>
    <w:rsid w:val="00F6327A"/>
    <w:rsid w:val="00F66DD5"/>
    <w:rsid w:val="00F70C03"/>
    <w:rsid w:val="00F74BFB"/>
    <w:rsid w:val="00F81948"/>
    <w:rsid w:val="00F82095"/>
    <w:rsid w:val="00F9270F"/>
    <w:rsid w:val="00FA4131"/>
    <w:rsid w:val="00FA66BB"/>
    <w:rsid w:val="00FD11C6"/>
    <w:rsid w:val="00FD3B7C"/>
    <w:rsid w:val="00FE24F8"/>
    <w:rsid w:val="00FE3B73"/>
    <w:rsid w:val="00FF1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20"/>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0"/>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0"/>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0"/>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DL1">
    <w:name w:val="DL1"/>
    <w:aliases w:val="DashedList3"/>
    <w:uiPriority w:val="99"/>
    <w:rsid w:val="00A325D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styleId="Revision">
    <w:name w:val="Revision"/>
    <w:hidden/>
    <w:uiPriority w:val="99"/>
    <w:semiHidden/>
    <w:rsid w:val="002D50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689057">
      <w:bodyDiv w:val="1"/>
      <w:marLeft w:val="0"/>
      <w:marRight w:val="0"/>
      <w:marTop w:val="0"/>
      <w:marBottom w:val="0"/>
      <w:divBdr>
        <w:top w:val="none" w:sz="0" w:space="0" w:color="auto"/>
        <w:left w:val="none" w:sz="0" w:space="0" w:color="auto"/>
        <w:bottom w:val="none" w:sz="0" w:space="0" w:color="auto"/>
        <w:right w:val="none" w:sz="0" w:space="0" w:color="auto"/>
      </w:divBdr>
    </w:div>
    <w:div w:id="72648949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951207578">
      <w:bodyDiv w:val="1"/>
      <w:marLeft w:val="0"/>
      <w:marRight w:val="0"/>
      <w:marTop w:val="0"/>
      <w:marBottom w:val="0"/>
      <w:divBdr>
        <w:top w:val="none" w:sz="0" w:space="0" w:color="auto"/>
        <w:left w:val="none" w:sz="0" w:space="0" w:color="auto"/>
        <w:bottom w:val="none" w:sz="0" w:space="0" w:color="auto"/>
        <w:right w:val="none" w:sz="0" w:space="0" w:color="auto"/>
      </w:divBdr>
    </w:div>
    <w:div w:id="1022243590">
      <w:bodyDiv w:val="1"/>
      <w:marLeft w:val="0"/>
      <w:marRight w:val="0"/>
      <w:marTop w:val="0"/>
      <w:marBottom w:val="0"/>
      <w:divBdr>
        <w:top w:val="none" w:sz="0" w:space="0" w:color="auto"/>
        <w:left w:val="none" w:sz="0" w:space="0" w:color="auto"/>
        <w:bottom w:val="none" w:sz="0" w:space="0" w:color="auto"/>
        <w:right w:val="none" w:sz="0" w:space="0" w:color="auto"/>
      </w:divBdr>
    </w:div>
    <w:div w:id="12969811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53769335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5681985">
      <w:bodyDiv w:val="1"/>
      <w:marLeft w:val="0"/>
      <w:marRight w:val="0"/>
      <w:marTop w:val="0"/>
      <w:marBottom w:val="0"/>
      <w:divBdr>
        <w:top w:val="none" w:sz="0" w:space="0" w:color="auto"/>
        <w:left w:val="none" w:sz="0" w:space="0" w:color="auto"/>
        <w:bottom w:val="none" w:sz="0" w:space="0" w:color="auto"/>
        <w:right w:val="none" w:sz="0" w:space="0" w:color="auto"/>
      </w:divBdr>
    </w:div>
    <w:div w:id="1840346381">
      <w:bodyDiv w:val="1"/>
      <w:marLeft w:val="0"/>
      <w:marRight w:val="0"/>
      <w:marTop w:val="0"/>
      <w:marBottom w:val="0"/>
      <w:divBdr>
        <w:top w:val="none" w:sz="0" w:space="0" w:color="auto"/>
        <w:left w:val="none" w:sz="0" w:space="0" w:color="auto"/>
        <w:bottom w:val="none" w:sz="0" w:space="0" w:color="auto"/>
        <w:right w:val="none" w:sz="0" w:space="0" w:color="auto"/>
      </w:divBdr>
    </w:div>
    <w:div w:id="184820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openxmlformats.org/officeDocument/2006/relationships/settings" Target="settings.xml"/><Relationship Id="rId10"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D6B0B9BE-7C17-F34E-ABF1-8715595A5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5752</Words>
  <Characters>32789</Characters>
  <Application>Microsoft Macintosh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Guoqing Li</cp:lastModifiedBy>
  <cp:revision>2</cp:revision>
  <dcterms:created xsi:type="dcterms:W3CDTF">2017-07-09T20:03:00Z</dcterms:created>
  <dcterms:modified xsi:type="dcterms:W3CDTF">2017-07-09T20:03:00Z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AdHocReviewCycleID">
    <vt:i4>58618652</vt:i4>
  </property>
  <property fmtid="{D5CDD505-2E9C-101B-9397-08002B2CF9AE}" pid="5" name="_NewReviewCycle">
    <vt:lpwstr/>
  </property>
  <property fmtid="{D5CDD505-2E9C-101B-9397-08002B2CF9AE}" pid="6" name="_EmailSubject">
    <vt:lpwstr>[EXT] Volunteer of Sub-clause 27.11 CR</vt:lpwstr>
  </property>
  <property fmtid="{D5CDD505-2E9C-101B-9397-08002B2CF9AE}" pid="7" name="_AuthorEmail">
    <vt:lpwstr>appatil@qti.qualcomm.com</vt:lpwstr>
  </property>
  <property fmtid="{D5CDD505-2E9C-101B-9397-08002B2CF9AE}" pid="8" name="_AuthorEmailDisplayName">
    <vt:lpwstr>Patil, Abhishek</vt:lpwstr>
  </property>
</Properties>
</file>