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458E" w14:textId="77777777" w:rsidR="00774E24" w:rsidRDefault="00774E24">
      <w:pPr>
        <w:pStyle w:val="T1"/>
        <w:pBdr>
          <w:bottom w:val="single" w:sz="6" w:space="1" w:color="auto"/>
        </w:pBdr>
        <w:spacing w:after="240"/>
      </w:pPr>
      <w:r>
        <w:t>IEEE P802.11</w:t>
      </w:r>
      <w:r>
        <w:br/>
        <w:t>Wireless LANs</w:t>
      </w:r>
    </w:p>
    <w:tbl>
      <w:tblPr>
        <w:tblW w:w="12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2774"/>
        <w:gridCol w:w="2160"/>
        <w:gridCol w:w="3086"/>
      </w:tblGrid>
      <w:tr w:rsidR="00774E24" w14:paraId="5B161B5B" w14:textId="77777777" w:rsidTr="00CB67A9">
        <w:trPr>
          <w:trHeight w:val="485"/>
          <w:jc w:val="center"/>
        </w:trPr>
        <w:tc>
          <w:tcPr>
            <w:tcW w:w="12981" w:type="dxa"/>
            <w:gridSpan w:val="5"/>
            <w:vAlign w:val="center"/>
          </w:tcPr>
          <w:p w14:paraId="73172C94" w14:textId="486F8730" w:rsidR="00774E24" w:rsidRDefault="00230204" w:rsidP="00CB67A9">
            <w:pPr>
              <w:pStyle w:val="T2"/>
            </w:pPr>
            <w:r>
              <w:rPr>
                <w:color w:val="000000"/>
                <w:shd w:val="clear" w:color="auto" w:fill="FFFFFF"/>
              </w:rPr>
              <w:t xml:space="preserve">Draft 0.3 comment resolution </w:t>
            </w:r>
          </w:p>
        </w:tc>
      </w:tr>
      <w:tr w:rsidR="00774E24" w14:paraId="5F9CEFE9" w14:textId="77777777" w:rsidTr="00CB67A9">
        <w:trPr>
          <w:trHeight w:val="359"/>
          <w:jc w:val="center"/>
        </w:trPr>
        <w:tc>
          <w:tcPr>
            <w:tcW w:w="12981" w:type="dxa"/>
            <w:gridSpan w:val="5"/>
            <w:vAlign w:val="center"/>
          </w:tcPr>
          <w:p w14:paraId="7A2459FB" w14:textId="4A3A10B6" w:rsidR="00774E24" w:rsidRDefault="00774E24">
            <w:pPr>
              <w:pStyle w:val="T2"/>
              <w:ind w:left="0"/>
              <w:rPr>
                <w:sz w:val="20"/>
              </w:rPr>
            </w:pPr>
            <w:r>
              <w:rPr>
                <w:sz w:val="20"/>
              </w:rPr>
              <w:t>Date:</w:t>
            </w:r>
            <w:r>
              <w:rPr>
                <w:b w:val="0"/>
                <w:sz w:val="20"/>
              </w:rPr>
              <w:t xml:space="preserve">  </w:t>
            </w:r>
            <w:r w:rsidR="009D787A">
              <w:rPr>
                <w:b w:val="0"/>
                <w:sz w:val="20"/>
              </w:rPr>
              <w:t>2017-07</w:t>
            </w:r>
            <w:r>
              <w:rPr>
                <w:b w:val="0"/>
                <w:sz w:val="20"/>
              </w:rPr>
              <w:t>-</w:t>
            </w:r>
            <w:r w:rsidR="009D787A">
              <w:rPr>
                <w:b w:val="0"/>
                <w:sz w:val="20"/>
              </w:rPr>
              <w:t>10</w:t>
            </w:r>
          </w:p>
        </w:tc>
      </w:tr>
      <w:tr w:rsidR="00774E24" w14:paraId="56D10CF4" w14:textId="77777777" w:rsidTr="00CB67A9">
        <w:trPr>
          <w:cantSplit/>
          <w:jc w:val="center"/>
        </w:trPr>
        <w:tc>
          <w:tcPr>
            <w:tcW w:w="12981" w:type="dxa"/>
            <w:gridSpan w:val="5"/>
            <w:vAlign w:val="center"/>
          </w:tcPr>
          <w:p w14:paraId="22ACB60E" w14:textId="77777777" w:rsidR="00774E24" w:rsidRDefault="00774E24">
            <w:pPr>
              <w:pStyle w:val="T2"/>
              <w:spacing w:after="0"/>
              <w:ind w:left="0" w:right="0"/>
              <w:jc w:val="left"/>
              <w:rPr>
                <w:sz w:val="20"/>
              </w:rPr>
            </w:pPr>
            <w:r>
              <w:rPr>
                <w:sz w:val="20"/>
              </w:rPr>
              <w:t>Author(s):</w:t>
            </w:r>
          </w:p>
        </w:tc>
      </w:tr>
      <w:tr w:rsidR="00774E24" w14:paraId="2FD37735" w14:textId="77777777" w:rsidTr="00CB67A9">
        <w:trPr>
          <w:jc w:val="center"/>
        </w:trPr>
        <w:tc>
          <w:tcPr>
            <w:tcW w:w="2531" w:type="dxa"/>
            <w:vAlign w:val="center"/>
          </w:tcPr>
          <w:p w14:paraId="2CEACCA0" w14:textId="77777777" w:rsidR="00774E24" w:rsidRDefault="00774E24">
            <w:pPr>
              <w:pStyle w:val="T2"/>
              <w:spacing w:after="0"/>
              <w:ind w:left="0" w:right="0"/>
              <w:jc w:val="left"/>
              <w:rPr>
                <w:sz w:val="20"/>
              </w:rPr>
            </w:pPr>
            <w:r>
              <w:rPr>
                <w:sz w:val="20"/>
              </w:rPr>
              <w:t>Name</w:t>
            </w:r>
          </w:p>
        </w:tc>
        <w:tc>
          <w:tcPr>
            <w:tcW w:w="2430" w:type="dxa"/>
            <w:vAlign w:val="center"/>
          </w:tcPr>
          <w:p w14:paraId="46B8E3C0" w14:textId="77777777" w:rsidR="00774E24" w:rsidRDefault="004C4DC2">
            <w:pPr>
              <w:pStyle w:val="T2"/>
              <w:spacing w:after="0"/>
              <w:ind w:left="0" w:right="0"/>
              <w:jc w:val="left"/>
              <w:rPr>
                <w:sz w:val="20"/>
              </w:rPr>
            </w:pPr>
            <w:r>
              <w:rPr>
                <w:sz w:val="20"/>
              </w:rPr>
              <w:t>Affiliation</w:t>
            </w:r>
          </w:p>
        </w:tc>
        <w:tc>
          <w:tcPr>
            <w:tcW w:w="2774" w:type="dxa"/>
            <w:vAlign w:val="center"/>
          </w:tcPr>
          <w:p w14:paraId="3E061D7C" w14:textId="77777777" w:rsidR="00774E24" w:rsidRDefault="00774E24">
            <w:pPr>
              <w:pStyle w:val="T2"/>
              <w:spacing w:after="0"/>
              <w:ind w:left="0" w:right="0"/>
              <w:jc w:val="left"/>
              <w:rPr>
                <w:sz w:val="20"/>
              </w:rPr>
            </w:pPr>
            <w:r>
              <w:rPr>
                <w:sz w:val="20"/>
              </w:rPr>
              <w:t>Address</w:t>
            </w:r>
          </w:p>
        </w:tc>
        <w:tc>
          <w:tcPr>
            <w:tcW w:w="2160" w:type="dxa"/>
            <w:vAlign w:val="center"/>
          </w:tcPr>
          <w:p w14:paraId="0BA5E4A2" w14:textId="77777777" w:rsidR="00774E24" w:rsidRDefault="00774E24">
            <w:pPr>
              <w:pStyle w:val="T2"/>
              <w:spacing w:after="0"/>
              <w:ind w:left="0" w:right="0"/>
              <w:jc w:val="left"/>
              <w:rPr>
                <w:sz w:val="20"/>
              </w:rPr>
            </w:pPr>
            <w:r>
              <w:rPr>
                <w:sz w:val="20"/>
              </w:rPr>
              <w:t>Phone</w:t>
            </w:r>
          </w:p>
        </w:tc>
        <w:tc>
          <w:tcPr>
            <w:tcW w:w="3086" w:type="dxa"/>
            <w:vAlign w:val="center"/>
          </w:tcPr>
          <w:p w14:paraId="7640D25F" w14:textId="77777777" w:rsidR="00774E24" w:rsidRDefault="00774E24">
            <w:pPr>
              <w:pStyle w:val="T2"/>
              <w:spacing w:after="0"/>
              <w:ind w:left="0" w:right="0"/>
              <w:jc w:val="left"/>
              <w:rPr>
                <w:sz w:val="20"/>
              </w:rPr>
            </w:pPr>
            <w:r>
              <w:rPr>
                <w:sz w:val="20"/>
              </w:rPr>
              <w:t>email</w:t>
            </w:r>
          </w:p>
        </w:tc>
      </w:tr>
      <w:tr w:rsidR="00774E24" w14:paraId="6E84C9E7" w14:textId="77777777" w:rsidTr="00CB67A9">
        <w:trPr>
          <w:jc w:val="center"/>
        </w:trPr>
        <w:tc>
          <w:tcPr>
            <w:tcW w:w="2531" w:type="dxa"/>
            <w:vAlign w:val="center"/>
          </w:tcPr>
          <w:p w14:paraId="5E90E6EC" w14:textId="77777777" w:rsidR="00774E24" w:rsidRDefault="00CB67A9">
            <w:pPr>
              <w:pStyle w:val="T2"/>
              <w:spacing w:after="0"/>
              <w:ind w:left="0" w:right="0"/>
              <w:rPr>
                <w:b w:val="0"/>
                <w:sz w:val="20"/>
              </w:rPr>
            </w:pPr>
            <w:r>
              <w:rPr>
                <w:b w:val="0"/>
                <w:sz w:val="20"/>
              </w:rPr>
              <w:t xml:space="preserve">Solomon </w:t>
            </w:r>
            <w:proofErr w:type="spellStart"/>
            <w:r>
              <w:rPr>
                <w:b w:val="0"/>
                <w:sz w:val="20"/>
              </w:rPr>
              <w:t>Trainin</w:t>
            </w:r>
            <w:proofErr w:type="spellEnd"/>
          </w:p>
        </w:tc>
        <w:tc>
          <w:tcPr>
            <w:tcW w:w="2430" w:type="dxa"/>
            <w:vAlign w:val="center"/>
          </w:tcPr>
          <w:p w14:paraId="77F7CE30" w14:textId="77777777" w:rsidR="00774E24" w:rsidRDefault="00CB67A9">
            <w:pPr>
              <w:pStyle w:val="T2"/>
              <w:spacing w:after="0"/>
              <w:ind w:left="0" w:right="0"/>
              <w:rPr>
                <w:b w:val="0"/>
                <w:sz w:val="20"/>
              </w:rPr>
            </w:pPr>
            <w:r>
              <w:rPr>
                <w:b w:val="0"/>
                <w:sz w:val="20"/>
              </w:rPr>
              <w:t>Qualcomm</w:t>
            </w:r>
          </w:p>
        </w:tc>
        <w:tc>
          <w:tcPr>
            <w:tcW w:w="2774" w:type="dxa"/>
            <w:vAlign w:val="center"/>
          </w:tcPr>
          <w:p w14:paraId="78ADFB33" w14:textId="77777777" w:rsidR="00774E24" w:rsidRDefault="00774E24">
            <w:pPr>
              <w:pStyle w:val="T2"/>
              <w:spacing w:after="0"/>
              <w:ind w:left="0" w:right="0"/>
              <w:rPr>
                <w:b w:val="0"/>
                <w:sz w:val="20"/>
              </w:rPr>
            </w:pPr>
          </w:p>
        </w:tc>
        <w:tc>
          <w:tcPr>
            <w:tcW w:w="2160" w:type="dxa"/>
            <w:vAlign w:val="center"/>
          </w:tcPr>
          <w:p w14:paraId="458AC5CB" w14:textId="77777777" w:rsidR="00774E24" w:rsidRDefault="00CB67A9">
            <w:pPr>
              <w:pStyle w:val="T2"/>
              <w:spacing w:after="0"/>
              <w:ind w:left="0" w:right="0"/>
              <w:rPr>
                <w:b w:val="0"/>
                <w:sz w:val="20"/>
              </w:rPr>
            </w:pPr>
            <w:r>
              <w:rPr>
                <w:b w:val="0"/>
                <w:sz w:val="20"/>
              </w:rPr>
              <w:t>972547885738</w:t>
            </w:r>
          </w:p>
        </w:tc>
        <w:tc>
          <w:tcPr>
            <w:tcW w:w="3086" w:type="dxa"/>
            <w:vAlign w:val="center"/>
          </w:tcPr>
          <w:p w14:paraId="77D2D6BB" w14:textId="77777777" w:rsidR="00CB67A9" w:rsidRDefault="0008416B" w:rsidP="00CB67A9">
            <w:pPr>
              <w:pStyle w:val="T2"/>
              <w:spacing w:after="0"/>
              <w:ind w:left="0" w:right="0"/>
              <w:rPr>
                <w:b w:val="0"/>
                <w:sz w:val="16"/>
              </w:rPr>
            </w:pPr>
            <w:hyperlink r:id="rId8" w:history="1">
              <w:r w:rsidR="00CB67A9" w:rsidRPr="001F38B2">
                <w:rPr>
                  <w:rStyle w:val="Hyperlink"/>
                  <w:sz w:val="16"/>
                </w:rPr>
                <w:t>strainin@qti.qualcomm.com</w:t>
              </w:r>
            </w:hyperlink>
          </w:p>
        </w:tc>
      </w:tr>
      <w:tr w:rsidR="00774E24" w14:paraId="2F80AA22" w14:textId="77777777" w:rsidTr="00CB67A9">
        <w:trPr>
          <w:jc w:val="center"/>
        </w:trPr>
        <w:tc>
          <w:tcPr>
            <w:tcW w:w="2531" w:type="dxa"/>
            <w:vAlign w:val="center"/>
          </w:tcPr>
          <w:p w14:paraId="77429A6D" w14:textId="098094E8" w:rsidR="00774E24" w:rsidRDefault="00D06657">
            <w:pPr>
              <w:pStyle w:val="T2"/>
              <w:spacing w:after="0"/>
              <w:ind w:left="0" w:right="0"/>
              <w:rPr>
                <w:b w:val="0"/>
                <w:sz w:val="20"/>
              </w:rPr>
            </w:pPr>
            <w:r>
              <w:rPr>
                <w:b w:val="0"/>
                <w:sz w:val="20"/>
              </w:rPr>
              <w:t xml:space="preserve">Carlos </w:t>
            </w:r>
            <w:proofErr w:type="spellStart"/>
            <w:r>
              <w:rPr>
                <w:b w:val="0"/>
                <w:sz w:val="20"/>
              </w:rPr>
              <w:t>Cordeiro</w:t>
            </w:r>
            <w:proofErr w:type="spellEnd"/>
            <w:r>
              <w:rPr>
                <w:b w:val="0"/>
                <w:sz w:val="20"/>
              </w:rPr>
              <w:t xml:space="preserve"> </w:t>
            </w:r>
          </w:p>
        </w:tc>
        <w:tc>
          <w:tcPr>
            <w:tcW w:w="2430" w:type="dxa"/>
            <w:vAlign w:val="center"/>
          </w:tcPr>
          <w:p w14:paraId="512B3D02" w14:textId="3A65993F" w:rsidR="00774E24" w:rsidRDefault="00D06657">
            <w:pPr>
              <w:pStyle w:val="T2"/>
              <w:spacing w:after="0"/>
              <w:ind w:left="0" w:right="0"/>
              <w:rPr>
                <w:b w:val="0"/>
                <w:sz w:val="20"/>
              </w:rPr>
            </w:pPr>
            <w:r>
              <w:rPr>
                <w:b w:val="0"/>
                <w:sz w:val="20"/>
              </w:rPr>
              <w:t>Intel</w:t>
            </w:r>
          </w:p>
        </w:tc>
        <w:tc>
          <w:tcPr>
            <w:tcW w:w="2774" w:type="dxa"/>
            <w:vAlign w:val="center"/>
          </w:tcPr>
          <w:p w14:paraId="02D067D9" w14:textId="77777777" w:rsidR="00774E24" w:rsidRDefault="00774E24">
            <w:pPr>
              <w:pStyle w:val="T2"/>
              <w:spacing w:after="0"/>
              <w:ind w:left="0" w:right="0"/>
              <w:rPr>
                <w:b w:val="0"/>
                <w:sz w:val="20"/>
              </w:rPr>
            </w:pPr>
          </w:p>
        </w:tc>
        <w:tc>
          <w:tcPr>
            <w:tcW w:w="2160" w:type="dxa"/>
            <w:vAlign w:val="center"/>
          </w:tcPr>
          <w:p w14:paraId="102C9573" w14:textId="77777777" w:rsidR="00774E24" w:rsidRDefault="00774E24">
            <w:pPr>
              <w:pStyle w:val="T2"/>
              <w:spacing w:after="0"/>
              <w:ind w:left="0" w:right="0"/>
              <w:rPr>
                <w:b w:val="0"/>
                <w:sz w:val="20"/>
              </w:rPr>
            </w:pPr>
          </w:p>
        </w:tc>
        <w:tc>
          <w:tcPr>
            <w:tcW w:w="3086" w:type="dxa"/>
            <w:vAlign w:val="center"/>
          </w:tcPr>
          <w:p w14:paraId="196E174D" w14:textId="16530101" w:rsidR="00D06657" w:rsidRDefault="0008416B" w:rsidP="00D06657">
            <w:pPr>
              <w:pStyle w:val="T2"/>
              <w:spacing w:after="0"/>
              <w:ind w:left="0" w:right="0"/>
              <w:rPr>
                <w:b w:val="0"/>
                <w:sz w:val="16"/>
              </w:rPr>
            </w:pPr>
            <w:hyperlink r:id="rId9" w:history="1">
              <w:r w:rsidR="00D06657" w:rsidRPr="005D3460">
                <w:rPr>
                  <w:rStyle w:val="Hyperlink"/>
                  <w:sz w:val="16"/>
                </w:rPr>
                <w:t>carlos.cordeiro@intel.com</w:t>
              </w:r>
            </w:hyperlink>
          </w:p>
        </w:tc>
      </w:tr>
    </w:tbl>
    <w:p w14:paraId="760BA6ED" w14:textId="77777777" w:rsidR="00774E24" w:rsidRDefault="00774E24">
      <w:pPr>
        <w:pStyle w:val="T2"/>
        <w:ind w:left="0"/>
        <w:jc w:val="left"/>
        <w:rPr>
          <w:b w:val="0"/>
          <w:sz w:val="16"/>
        </w:rPr>
      </w:pPr>
    </w:p>
    <w:p w14:paraId="380FC45D" w14:textId="77777777" w:rsidR="00774E24" w:rsidRDefault="006C0778" w:rsidP="006C0778">
      <w:r>
        <w:rPr>
          <w:noProof/>
          <w:lang w:val="en-US"/>
        </w:rPr>
        <mc:AlternateContent>
          <mc:Choice Requires="wps">
            <w:drawing>
              <wp:anchor distT="0" distB="0" distL="114300" distR="114300" simplePos="0" relativeHeight="251657728" behindDoc="0" locked="0" layoutInCell="0" allowOverlap="1" wp14:anchorId="54AC03A8" wp14:editId="6615280F">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DF148" w14:textId="77777777" w:rsidR="00110589" w:rsidRDefault="00110589">
                            <w:pPr>
                              <w:pStyle w:val="T1"/>
                              <w:spacing w:after="120"/>
                            </w:pPr>
                            <w:r>
                              <w:t>Abstract</w:t>
                            </w:r>
                          </w:p>
                          <w:p w14:paraId="073E2888" w14:textId="5A48936D" w:rsidR="00110589" w:rsidRDefault="0079745E">
                            <w:r>
                              <w:t>Solutions for CIDs 105,</w:t>
                            </w:r>
                            <w:r w:rsidR="00277BEF">
                              <w:t xml:space="preserve"> 149, 315, 31</w:t>
                            </w:r>
                            <w:r>
                              <w:t>6, 318, 322, 323, 324, 327,</w:t>
                            </w:r>
                            <w:r w:rsidR="00277BEF">
                              <w:t xml:space="preserve"> </w:t>
                            </w:r>
                            <w:r w:rsidR="00961B5F">
                              <w:t xml:space="preserve">383, </w:t>
                            </w:r>
                            <w:r w:rsidR="00277BEF">
                              <w:t>466, 482, 534, 535 are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C03A8"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14:paraId="359DF148" w14:textId="77777777" w:rsidR="00110589" w:rsidRDefault="00110589">
                      <w:pPr>
                        <w:pStyle w:val="T1"/>
                        <w:spacing w:after="120"/>
                      </w:pPr>
                      <w:r>
                        <w:t>Abstract</w:t>
                      </w:r>
                    </w:p>
                    <w:p w14:paraId="073E2888" w14:textId="5A48936D" w:rsidR="00110589" w:rsidRDefault="0079745E">
                      <w:r>
                        <w:t>Solutions for CIDs 105,</w:t>
                      </w:r>
                      <w:r w:rsidR="00277BEF">
                        <w:t xml:space="preserve"> 149, 315, 31</w:t>
                      </w:r>
                      <w:r>
                        <w:t>6, 318, 322, 323, 324, 327,</w:t>
                      </w:r>
                      <w:r w:rsidR="00277BEF">
                        <w:t xml:space="preserve"> </w:t>
                      </w:r>
                      <w:r w:rsidR="00961B5F">
                        <w:t xml:space="preserve">383, </w:t>
                      </w:r>
                      <w:r w:rsidR="00277BEF">
                        <w:t>466, 482, 534, 535 are provided</w:t>
                      </w:r>
                    </w:p>
                  </w:txbxContent>
                </v:textbox>
              </v:shape>
            </w:pict>
          </mc:Fallback>
        </mc:AlternateContent>
      </w:r>
      <w:r w:rsidR="00774E24">
        <w:br w:type="page"/>
      </w:r>
      <w:bookmarkStart w:id="0" w:name="_GoBack"/>
      <w:bookmarkEnd w:id="0"/>
    </w:p>
    <w:p w14:paraId="4FECFDC6" w14:textId="77777777" w:rsidR="006C0778" w:rsidRDefault="006C0778"/>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96"/>
        <w:gridCol w:w="666"/>
        <w:gridCol w:w="1077"/>
        <w:gridCol w:w="1039"/>
        <w:gridCol w:w="750"/>
        <w:gridCol w:w="1722"/>
        <w:gridCol w:w="1440"/>
        <w:gridCol w:w="5310"/>
        <w:gridCol w:w="1080"/>
      </w:tblGrid>
      <w:tr w:rsidR="006C0778" w:rsidRPr="006C0778" w14:paraId="624933AD" w14:textId="77777777" w:rsidTr="006C0778">
        <w:trPr>
          <w:trHeight w:val="900"/>
        </w:trPr>
        <w:tc>
          <w:tcPr>
            <w:tcW w:w="596" w:type="dxa"/>
            <w:hideMark/>
          </w:tcPr>
          <w:p w14:paraId="51D0748A" w14:textId="77777777" w:rsidR="006C0778" w:rsidRPr="006C0778" w:rsidRDefault="006C0778" w:rsidP="006C0778">
            <w:pPr>
              <w:rPr>
                <w:b/>
                <w:bCs/>
                <w:color w:val="000000"/>
                <w:sz w:val="20"/>
                <w:lang w:val="en-US" w:bidi="he-IL"/>
              </w:rPr>
            </w:pPr>
            <w:r w:rsidRPr="006C0778">
              <w:rPr>
                <w:b/>
                <w:bCs/>
                <w:color w:val="000000"/>
                <w:sz w:val="20"/>
                <w:lang w:val="en-US" w:bidi="he-IL"/>
              </w:rPr>
              <w:t>CID</w:t>
            </w:r>
          </w:p>
        </w:tc>
        <w:tc>
          <w:tcPr>
            <w:tcW w:w="666" w:type="dxa"/>
            <w:hideMark/>
          </w:tcPr>
          <w:p w14:paraId="4513A348" w14:textId="77777777" w:rsidR="006C0778" w:rsidRPr="006C0778" w:rsidRDefault="006C0778" w:rsidP="006C0778">
            <w:pPr>
              <w:rPr>
                <w:b/>
                <w:bCs/>
                <w:color w:val="000000"/>
                <w:sz w:val="20"/>
                <w:lang w:val="en-US" w:bidi="he-IL"/>
              </w:rPr>
            </w:pPr>
            <w:r w:rsidRPr="006C0778">
              <w:rPr>
                <w:b/>
                <w:bCs/>
                <w:color w:val="000000"/>
                <w:sz w:val="20"/>
                <w:lang w:val="en-US" w:bidi="he-IL"/>
              </w:rPr>
              <w:t>Page</w:t>
            </w:r>
          </w:p>
        </w:tc>
        <w:tc>
          <w:tcPr>
            <w:tcW w:w="1077" w:type="dxa"/>
            <w:hideMark/>
          </w:tcPr>
          <w:p w14:paraId="1D6BD022" w14:textId="77777777" w:rsidR="006C0778" w:rsidRPr="006C0778" w:rsidRDefault="006C0778" w:rsidP="006C0778">
            <w:pPr>
              <w:rPr>
                <w:b/>
                <w:bCs/>
                <w:color w:val="000000"/>
                <w:sz w:val="20"/>
                <w:lang w:val="en-US" w:bidi="he-IL"/>
              </w:rPr>
            </w:pPr>
            <w:r w:rsidRPr="006C0778">
              <w:rPr>
                <w:b/>
                <w:bCs/>
                <w:color w:val="000000"/>
                <w:sz w:val="20"/>
                <w:lang w:val="en-US" w:bidi="he-IL"/>
              </w:rPr>
              <w:t>Clause</w:t>
            </w:r>
          </w:p>
        </w:tc>
        <w:tc>
          <w:tcPr>
            <w:tcW w:w="1039" w:type="dxa"/>
            <w:hideMark/>
          </w:tcPr>
          <w:p w14:paraId="4C1C6D0F" w14:textId="77777777" w:rsidR="006C0778" w:rsidRPr="006C0778" w:rsidRDefault="006C0778" w:rsidP="006C0778">
            <w:pPr>
              <w:rPr>
                <w:b/>
                <w:bCs/>
                <w:color w:val="000000"/>
                <w:sz w:val="20"/>
                <w:lang w:val="en-US" w:bidi="he-IL"/>
              </w:rPr>
            </w:pPr>
            <w:r w:rsidRPr="006C0778">
              <w:rPr>
                <w:b/>
                <w:bCs/>
                <w:color w:val="000000"/>
                <w:sz w:val="20"/>
                <w:lang w:val="en-US" w:bidi="he-IL"/>
              </w:rPr>
              <w:t>Duplicate of CID</w:t>
            </w:r>
          </w:p>
        </w:tc>
        <w:tc>
          <w:tcPr>
            <w:tcW w:w="750" w:type="dxa"/>
            <w:hideMark/>
          </w:tcPr>
          <w:p w14:paraId="7990C7F0" w14:textId="77777777" w:rsidR="006C0778" w:rsidRPr="006C0778" w:rsidRDefault="006C0778" w:rsidP="006C0778">
            <w:pPr>
              <w:rPr>
                <w:b/>
                <w:bCs/>
                <w:color w:val="000000"/>
                <w:sz w:val="20"/>
                <w:lang w:val="en-US" w:bidi="he-IL"/>
              </w:rPr>
            </w:pPr>
            <w:proofErr w:type="spellStart"/>
            <w:r w:rsidRPr="006C0778">
              <w:rPr>
                <w:b/>
                <w:bCs/>
                <w:color w:val="000000"/>
                <w:sz w:val="20"/>
                <w:lang w:val="en-US" w:bidi="he-IL"/>
              </w:rPr>
              <w:t>Resn</w:t>
            </w:r>
            <w:proofErr w:type="spellEnd"/>
            <w:r w:rsidRPr="006C0778">
              <w:rPr>
                <w:b/>
                <w:bCs/>
                <w:color w:val="000000"/>
                <w:sz w:val="20"/>
                <w:lang w:val="en-US" w:bidi="he-IL"/>
              </w:rPr>
              <w:t xml:space="preserve"> Status</w:t>
            </w:r>
          </w:p>
        </w:tc>
        <w:tc>
          <w:tcPr>
            <w:tcW w:w="1722" w:type="dxa"/>
            <w:hideMark/>
          </w:tcPr>
          <w:p w14:paraId="42534D2E" w14:textId="77777777" w:rsidR="006C0778" w:rsidRPr="006C0778" w:rsidRDefault="006C0778" w:rsidP="006C0778">
            <w:pPr>
              <w:rPr>
                <w:b/>
                <w:bCs/>
                <w:color w:val="000000"/>
                <w:sz w:val="20"/>
                <w:lang w:val="en-US" w:bidi="he-IL"/>
              </w:rPr>
            </w:pPr>
            <w:r w:rsidRPr="006C0778">
              <w:rPr>
                <w:b/>
                <w:bCs/>
                <w:color w:val="000000"/>
                <w:sz w:val="20"/>
                <w:lang w:val="en-US" w:bidi="he-IL"/>
              </w:rPr>
              <w:t>Comment</w:t>
            </w:r>
          </w:p>
        </w:tc>
        <w:tc>
          <w:tcPr>
            <w:tcW w:w="1440" w:type="dxa"/>
            <w:hideMark/>
          </w:tcPr>
          <w:p w14:paraId="10C4B575" w14:textId="77777777" w:rsidR="006C0778" w:rsidRPr="006C0778" w:rsidRDefault="006C0778" w:rsidP="006C0778">
            <w:pPr>
              <w:rPr>
                <w:b/>
                <w:bCs/>
                <w:color w:val="000000"/>
                <w:sz w:val="20"/>
                <w:lang w:val="en-US" w:bidi="he-IL"/>
              </w:rPr>
            </w:pPr>
            <w:r w:rsidRPr="006C0778">
              <w:rPr>
                <w:b/>
                <w:bCs/>
                <w:color w:val="000000"/>
                <w:sz w:val="20"/>
                <w:lang w:val="en-US" w:bidi="he-IL"/>
              </w:rPr>
              <w:t>Proposed Change</w:t>
            </w:r>
          </w:p>
        </w:tc>
        <w:tc>
          <w:tcPr>
            <w:tcW w:w="5310" w:type="dxa"/>
            <w:hideMark/>
          </w:tcPr>
          <w:p w14:paraId="6571F183" w14:textId="77777777" w:rsidR="006C0778" w:rsidRPr="006C0778" w:rsidRDefault="006C0778" w:rsidP="006C0778">
            <w:pPr>
              <w:rPr>
                <w:b/>
                <w:bCs/>
                <w:color w:val="000000"/>
                <w:sz w:val="20"/>
                <w:lang w:val="en-US" w:bidi="he-IL"/>
              </w:rPr>
            </w:pPr>
            <w:r w:rsidRPr="006C0778">
              <w:rPr>
                <w:b/>
                <w:bCs/>
                <w:color w:val="000000"/>
                <w:sz w:val="20"/>
                <w:lang w:val="en-US" w:bidi="he-IL"/>
              </w:rPr>
              <w:t>Resolution</w:t>
            </w:r>
          </w:p>
        </w:tc>
        <w:tc>
          <w:tcPr>
            <w:tcW w:w="1080" w:type="dxa"/>
            <w:hideMark/>
          </w:tcPr>
          <w:p w14:paraId="5F4B2EA4" w14:textId="77777777" w:rsidR="006C0778" w:rsidRPr="006C0778" w:rsidRDefault="006C0778" w:rsidP="006C0778">
            <w:pPr>
              <w:rPr>
                <w:b/>
                <w:bCs/>
                <w:color w:val="000000"/>
                <w:sz w:val="20"/>
                <w:lang w:val="en-US" w:bidi="he-IL"/>
              </w:rPr>
            </w:pPr>
            <w:r w:rsidRPr="006C0778">
              <w:rPr>
                <w:b/>
                <w:bCs/>
                <w:color w:val="000000"/>
                <w:sz w:val="20"/>
                <w:lang w:val="en-US" w:bidi="he-IL"/>
              </w:rPr>
              <w:t>Comment Group</w:t>
            </w:r>
          </w:p>
        </w:tc>
      </w:tr>
      <w:tr w:rsidR="006C0778" w:rsidRPr="006C0778" w14:paraId="53677515" w14:textId="77777777" w:rsidTr="006C0778">
        <w:trPr>
          <w:trHeight w:val="3368"/>
        </w:trPr>
        <w:tc>
          <w:tcPr>
            <w:tcW w:w="596" w:type="dxa"/>
            <w:hideMark/>
          </w:tcPr>
          <w:p w14:paraId="2D50557B" w14:textId="77777777" w:rsidR="006C0778" w:rsidRPr="006C0778" w:rsidRDefault="006C0778" w:rsidP="006C0778">
            <w:pPr>
              <w:jc w:val="right"/>
              <w:rPr>
                <w:color w:val="000000"/>
                <w:sz w:val="20"/>
                <w:lang w:val="en-US" w:bidi="he-IL"/>
              </w:rPr>
            </w:pPr>
            <w:r w:rsidRPr="006C0778">
              <w:rPr>
                <w:color w:val="000000"/>
                <w:sz w:val="20"/>
                <w:lang w:val="en-US" w:bidi="he-IL"/>
              </w:rPr>
              <w:t>105</w:t>
            </w:r>
          </w:p>
        </w:tc>
        <w:tc>
          <w:tcPr>
            <w:tcW w:w="666" w:type="dxa"/>
            <w:hideMark/>
          </w:tcPr>
          <w:p w14:paraId="7DEC1D28" w14:textId="77777777" w:rsidR="006C0778" w:rsidRPr="006C0778" w:rsidRDefault="006C0778" w:rsidP="006C0778">
            <w:pPr>
              <w:jc w:val="right"/>
              <w:rPr>
                <w:color w:val="000000"/>
                <w:sz w:val="20"/>
                <w:lang w:val="en-US" w:bidi="he-IL"/>
              </w:rPr>
            </w:pPr>
            <w:r w:rsidRPr="006C0778">
              <w:rPr>
                <w:color w:val="000000"/>
                <w:sz w:val="20"/>
                <w:lang w:val="en-US" w:bidi="he-IL"/>
              </w:rPr>
              <w:t>46.34</w:t>
            </w:r>
          </w:p>
        </w:tc>
        <w:tc>
          <w:tcPr>
            <w:tcW w:w="1077" w:type="dxa"/>
            <w:hideMark/>
          </w:tcPr>
          <w:p w14:paraId="662780B0" w14:textId="77777777" w:rsidR="006C0778" w:rsidRPr="006C0778" w:rsidRDefault="006C0778" w:rsidP="006C0778">
            <w:pPr>
              <w:rPr>
                <w:color w:val="000000"/>
                <w:sz w:val="20"/>
                <w:lang w:val="en-US" w:bidi="he-IL"/>
              </w:rPr>
            </w:pPr>
            <w:r w:rsidRPr="006C0778">
              <w:rPr>
                <w:color w:val="000000"/>
                <w:sz w:val="20"/>
                <w:lang w:val="en-US" w:bidi="he-IL"/>
              </w:rPr>
              <w:t>10.7.7.6</w:t>
            </w:r>
          </w:p>
        </w:tc>
        <w:tc>
          <w:tcPr>
            <w:tcW w:w="1039" w:type="dxa"/>
            <w:hideMark/>
          </w:tcPr>
          <w:p w14:paraId="1480D534" w14:textId="77777777" w:rsidR="006C0778" w:rsidRPr="006C0778" w:rsidRDefault="006C0778" w:rsidP="006C0778">
            <w:pPr>
              <w:rPr>
                <w:color w:val="000000"/>
                <w:sz w:val="20"/>
                <w:lang w:val="en-US" w:bidi="he-IL"/>
              </w:rPr>
            </w:pPr>
          </w:p>
        </w:tc>
        <w:tc>
          <w:tcPr>
            <w:tcW w:w="750" w:type="dxa"/>
            <w:hideMark/>
          </w:tcPr>
          <w:p w14:paraId="2D7FE9A2" w14:textId="77777777" w:rsidR="006C0778" w:rsidRPr="006C0778" w:rsidRDefault="006C0778" w:rsidP="006C0778">
            <w:pPr>
              <w:rPr>
                <w:sz w:val="20"/>
                <w:lang w:val="en-US" w:bidi="he-IL"/>
              </w:rPr>
            </w:pPr>
          </w:p>
        </w:tc>
        <w:tc>
          <w:tcPr>
            <w:tcW w:w="1722" w:type="dxa"/>
            <w:hideMark/>
          </w:tcPr>
          <w:p w14:paraId="1F32B91B" w14:textId="77777777" w:rsidR="006C0778" w:rsidRPr="006C0778" w:rsidRDefault="006C0778" w:rsidP="006C0778">
            <w:pPr>
              <w:rPr>
                <w:color w:val="000000"/>
                <w:sz w:val="20"/>
                <w:lang w:val="en-US" w:bidi="he-IL"/>
              </w:rPr>
            </w:pPr>
            <w:r w:rsidRPr="006C0778">
              <w:rPr>
                <w:color w:val="000000"/>
                <w:sz w:val="20"/>
                <w:lang w:val="en-US" w:bidi="he-IL"/>
              </w:rPr>
              <w:t>We should not allow Control frames to have smaller bandwidth than the frame eliciting the response.  This will help in reduce t</w:t>
            </w:r>
            <w:r>
              <w:rPr>
                <w:color w:val="000000"/>
                <w:sz w:val="20"/>
                <w:lang w:val="en-US" w:bidi="he-IL"/>
              </w:rPr>
              <w:t>he number of frames transmitted</w:t>
            </w:r>
            <w:r w:rsidRPr="006C0778">
              <w:rPr>
                <w:color w:val="000000"/>
                <w:sz w:val="20"/>
                <w:lang w:val="en-US" w:bidi="he-IL"/>
              </w:rPr>
              <w:t xml:space="preserve"> in ranging applications.</w:t>
            </w:r>
          </w:p>
        </w:tc>
        <w:tc>
          <w:tcPr>
            <w:tcW w:w="1440" w:type="dxa"/>
            <w:hideMark/>
          </w:tcPr>
          <w:p w14:paraId="77F3FEB2" w14:textId="77777777" w:rsidR="006C0778" w:rsidRPr="006C0778" w:rsidRDefault="006C0778" w:rsidP="006C0778">
            <w:pPr>
              <w:rPr>
                <w:color w:val="000000"/>
                <w:sz w:val="20"/>
                <w:lang w:val="en-US" w:bidi="he-IL"/>
              </w:rPr>
            </w:pPr>
            <w:r w:rsidRPr="006C0778">
              <w:rPr>
                <w:color w:val="000000"/>
                <w:sz w:val="20"/>
                <w:lang w:val="en-US" w:bidi="he-IL"/>
              </w:rPr>
              <w:t>Change the "should" with a "shall"</w:t>
            </w:r>
          </w:p>
        </w:tc>
        <w:tc>
          <w:tcPr>
            <w:tcW w:w="5310" w:type="dxa"/>
            <w:hideMark/>
          </w:tcPr>
          <w:p w14:paraId="667EF437" w14:textId="6BC154A1" w:rsidR="006C0778" w:rsidRPr="006C0778" w:rsidRDefault="006C0778" w:rsidP="00CC6F85">
            <w:pPr>
              <w:rPr>
                <w:color w:val="000000"/>
                <w:sz w:val="20"/>
                <w:lang w:val="en-US" w:bidi="he-IL"/>
              </w:rPr>
            </w:pPr>
            <w:r w:rsidRPr="006C0778">
              <w:rPr>
                <w:color w:val="000000"/>
                <w:sz w:val="20"/>
                <w:lang w:val="en-US" w:bidi="he-IL"/>
              </w:rPr>
              <w:t>The commented rule is part of complete set of rules that address a case of "An EDMG STA that sends a Control frame in response to a frame carried in a non-EDMG duplicate PPDU". In this case the CH_BANDWIDTH "indicates the estimated channel width of</w:t>
            </w:r>
            <w:r w:rsidRPr="006C0778">
              <w:rPr>
                <w:color w:val="000000"/>
                <w:sz w:val="20"/>
                <w:lang w:val="en-US" w:bidi="he-IL"/>
              </w:rPr>
              <w:br/>
              <w:t xml:space="preserve">the received PPDU" and there is no requirement that the estimation provides with accurate channel bandwidth information. Notation of "should" in the context means as it is clear from the following text that the responder may use additional information for better estimation of the channel bandwidth to be used in the response that the channel bandwidth is not to </w:t>
            </w:r>
            <w:r w:rsidR="00CC6F85">
              <w:rPr>
                <w:color w:val="000000"/>
                <w:sz w:val="20"/>
                <w:lang w:val="en-US" w:bidi="he-IL"/>
              </w:rPr>
              <w:t>be reduced</w:t>
            </w:r>
            <w:r w:rsidR="00CC6F85" w:rsidRPr="006C0778">
              <w:rPr>
                <w:color w:val="000000"/>
                <w:sz w:val="20"/>
                <w:lang w:val="en-US" w:bidi="he-IL"/>
              </w:rPr>
              <w:t xml:space="preserve"> </w:t>
            </w:r>
            <w:r w:rsidRPr="006C0778">
              <w:rPr>
                <w:color w:val="000000"/>
                <w:sz w:val="20"/>
                <w:lang w:val="en-US" w:bidi="he-IL"/>
              </w:rPr>
              <w:t>in the response.  So, the commenter</w:t>
            </w:r>
            <w:r w:rsidR="00CC6F85">
              <w:rPr>
                <w:color w:val="000000"/>
                <w:sz w:val="20"/>
                <w:lang w:val="en-US" w:bidi="he-IL"/>
              </w:rPr>
              <w:t>’s proposed</w:t>
            </w:r>
            <w:r w:rsidRPr="006C0778">
              <w:rPr>
                <w:color w:val="000000"/>
                <w:sz w:val="20"/>
                <w:lang w:val="en-US" w:bidi="he-IL"/>
              </w:rPr>
              <w:t xml:space="preserve"> solution contradicts with the commenter intention. </w:t>
            </w:r>
            <w:r w:rsidRPr="006C0778">
              <w:rPr>
                <w:color w:val="000000"/>
                <w:sz w:val="20"/>
                <w:lang w:val="en-US" w:bidi="he-IL"/>
              </w:rPr>
              <w:br/>
              <w:t>Resolution - reject the comment.</w:t>
            </w:r>
          </w:p>
        </w:tc>
        <w:tc>
          <w:tcPr>
            <w:tcW w:w="1080" w:type="dxa"/>
            <w:hideMark/>
          </w:tcPr>
          <w:p w14:paraId="2F6BBE12" w14:textId="77777777" w:rsidR="006C0778" w:rsidRPr="006C0778" w:rsidRDefault="006C0778"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3E503660" w14:textId="77777777" w:rsidTr="00AE4A63">
        <w:trPr>
          <w:trHeight w:val="1946"/>
        </w:trPr>
        <w:tc>
          <w:tcPr>
            <w:tcW w:w="596" w:type="dxa"/>
          </w:tcPr>
          <w:p w14:paraId="4303777A" w14:textId="7E795AC5" w:rsidR="00AE4A63" w:rsidRPr="006C0778" w:rsidRDefault="00AE4A63" w:rsidP="006C0778">
            <w:pPr>
              <w:jc w:val="right"/>
              <w:rPr>
                <w:color w:val="000000"/>
                <w:sz w:val="20"/>
                <w:lang w:val="en-US" w:bidi="he-IL"/>
              </w:rPr>
            </w:pPr>
            <w:r w:rsidRPr="006C0778">
              <w:rPr>
                <w:color w:val="000000"/>
                <w:sz w:val="20"/>
                <w:lang w:val="en-US" w:bidi="he-IL"/>
              </w:rPr>
              <w:t>149</w:t>
            </w:r>
          </w:p>
        </w:tc>
        <w:tc>
          <w:tcPr>
            <w:tcW w:w="666" w:type="dxa"/>
          </w:tcPr>
          <w:p w14:paraId="770B5CC8" w14:textId="109C21BE" w:rsidR="00AE4A63" w:rsidRPr="006C0778" w:rsidRDefault="00AE4A63" w:rsidP="006C0778">
            <w:pPr>
              <w:jc w:val="right"/>
              <w:rPr>
                <w:color w:val="000000"/>
                <w:sz w:val="20"/>
                <w:lang w:val="en-US" w:bidi="he-IL"/>
              </w:rPr>
            </w:pPr>
            <w:r w:rsidRPr="006C0778">
              <w:rPr>
                <w:color w:val="000000"/>
                <w:sz w:val="20"/>
                <w:lang w:val="en-US" w:bidi="he-IL"/>
              </w:rPr>
              <w:t>47.27</w:t>
            </w:r>
          </w:p>
        </w:tc>
        <w:tc>
          <w:tcPr>
            <w:tcW w:w="1077" w:type="dxa"/>
          </w:tcPr>
          <w:p w14:paraId="09F36037" w14:textId="50C73856" w:rsidR="00AE4A63" w:rsidRPr="006C0778" w:rsidRDefault="00AE4A63" w:rsidP="006C0778">
            <w:pPr>
              <w:rPr>
                <w:color w:val="000000"/>
                <w:sz w:val="20"/>
                <w:lang w:val="en-US" w:bidi="he-IL"/>
              </w:rPr>
            </w:pPr>
            <w:r w:rsidRPr="006C0778">
              <w:rPr>
                <w:color w:val="000000"/>
                <w:sz w:val="20"/>
                <w:lang w:val="en-US" w:bidi="he-IL"/>
              </w:rPr>
              <w:t>10.7.7.7</w:t>
            </w:r>
          </w:p>
        </w:tc>
        <w:tc>
          <w:tcPr>
            <w:tcW w:w="1039" w:type="dxa"/>
          </w:tcPr>
          <w:p w14:paraId="58BEE5B0" w14:textId="05C90B92" w:rsidR="00AE4A63" w:rsidRPr="006C0778" w:rsidRDefault="00AE4A63" w:rsidP="006C0778">
            <w:pPr>
              <w:rPr>
                <w:color w:val="000000"/>
                <w:sz w:val="20"/>
                <w:lang w:val="en-US" w:bidi="he-IL"/>
              </w:rPr>
            </w:pPr>
            <w:r w:rsidRPr="006C0778">
              <w:rPr>
                <w:color w:val="000000"/>
                <w:sz w:val="20"/>
                <w:lang w:val="en-US" w:bidi="he-IL"/>
              </w:rPr>
              <w:t>327</w:t>
            </w:r>
          </w:p>
        </w:tc>
        <w:tc>
          <w:tcPr>
            <w:tcW w:w="750" w:type="dxa"/>
          </w:tcPr>
          <w:p w14:paraId="2E7E6442" w14:textId="77777777" w:rsidR="00AE4A63" w:rsidRPr="006C0778" w:rsidRDefault="00AE4A63" w:rsidP="006C0778">
            <w:pPr>
              <w:rPr>
                <w:sz w:val="20"/>
                <w:lang w:val="en-US" w:bidi="he-IL"/>
              </w:rPr>
            </w:pPr>
          </w:p>
        </w:tc>
        <w:tc>
          <w:tcPr>
            <w:tcW w:w="1722" w:type="dxa"/>
          </w:tcPr>
          <w:p w14:paraId="41D91137" w14:textId="0CCD88BB" w:rsidR="00AE4A63" w:rsidRPr="006C0778" w:rsidRDefault="00AE4A63" w:rsidP="006C0778">
            <w:pPr>
              <w:rPr>
                <w:color w:val="000000"/>
                <w:sz w:val="20"/>
                <w:lang w:val="en-US" w:bidi="he-IL"/>
              </w:rPr>
            </w:pPr>
            <w:r w:rsidRPr="006C0778">
              <w:rPr>
                <w:color w:val="000000"/>
                <w:sz w:val="20"/>
                <w:lang w:val="en-US" w:bidi="he-IL"/>
              </w:rPr>
              <w:t>Resolve TBDs in the table</w:t>
            </w:r>
          </w:p>
        </w:tc>
        <w:tc>
          <w:tcPr>
            <w:tcW w:w="1440" w:type="dxa"/>
          </w:tcPr>
          <w:p w14:paraId="3F7651A2" w14:textId="4403133F" w:rsidR="00AE4A63" w:rsidRPr="006C0778" w:rsidRDefault="00AE4A63" w:rsidP="006C0778">
            <w:pPr>
              <w:rPr>
                <w:color w:val="000000"/>
                <w:sz w:val="20"/>
                <w:lang w:val="en-US" w:bidi="he-IL"/>
              </w:rPr>
            </w:pPr>
            <w:r w:rsidRPr="006C0778">
              <w:rPr>
                <w:color w:val="000000"/>
                <w:sz w:val="20"/>
                <w:lang w:val="en-US" w:bidi="he-IL"/>
              </w:rPr>
              <w:t>As noted</w:t>
            </w:r>
          </w:p>
        </w:tc>
        <w:tc>
          <w:tcPr>
            <w:tcW w:w="5310" w:type="dxa"/>
          </w:tcPr>
          <w:p w14:paraId="45064342" w14:textId="77777777" w:rsidR="00AE4A63" w:rsidRDefault="00AE4A63" w:rsidP="006C0778">
            <w:pPr>
              <w:spacing w:after="240"/>
              <w:rPr>
                <w:color w:val="000000"/>
                <w:sz w:val="20"/>
                <w:lang w:val="en-US" w:bidi="he-IL"/>
              </w:rPr>
            </w:pPr>
            <w:r w:rsidRPr="006C0778">
              <w:rPr>
                <w:color w:val="000000"/>
                <w:sz w:val="20"/>
                <w:lang w:val="en-US" w:bidi="he-IL"/>
              </w:rPr>
              <w:t xml:space="preserve">The mentioned TBDs, line number and Table 10-6 apply to 10.7.9 Modulation classes </w:t>
            </w:r>
            <w:r w:rsidRPr="006C0778">
              <w:rPr>
                <w:color w:val="000000"/>
                <w:sz w:val="20"/>
                <w:lang w:val="en-US" w:bidi="he-IL"/>
              </w:rPr>
              <w:br/>
              <w:t>Resolution - counted</w:t>
            </w:r>
            <w:r w:rsidRPr="006C0778">
              <w:rPr>
                <w:color w:val="000000"/>
                <w:sz w:val="20"/>
                <w:lang w:val="en-US" w:bidi="he-IL"/>
              </w:rPr>
              <w:br/>
              <w:t xml:space="preserve">Text changes </w:t>
            </w:r>
            <w:r w:rsidRPr="006C0778">
              <w:rPr>
                <w:color w:val="000000"/>
                <w:sz w:val="20"/>
                <w:lang w:val="en-US" w:bidi="he-IL"/>
              </w:rPr>
              <w:br/>
              <w:t>Insert the following rows in table 10-6 instead of TBD</w:t>
            </w:r>
          </w:p>
          <w:tbl>
            <w:tblPr>
              <w:tblStyle w:val="TableGrid"/>
              <w:tblW w:w="0" w:type="auto"/>
              <w:tblLook w:val="04A0" w:firstRow="1" w:lastRow="0" w:firstColumn="1" w:lastColumn="0" w:noHBand="0" w:noVBand="1"/>
            </w:tblPr>
            <w:tblGrid>
              <w:gridCol w:w="1412"/>
              <w:gridCol w:w="2286"/>
              <w:gridCol w:w="658"/>
              <w:gridCol w:w="728"/>
            </w:tblGrid>
            <w:tr w:rsidR="00AE4A63" w:rsidRPr="0070401A" w14:paraId="0481BE50" w14:textId="77777777" w:rsidTr="00190730">
              <w:tc>
                <w:tcPr>
                  <w:tcW w:w="2337" w:type="dxa"/>
                </w:tcPr>
                <w:p w14:paraId="1C4F1FFB"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 xml:space="preserve">EDMG Control </w:t>
                  </w:r>
                </w:p>
              </w:tc>
              <w:tc>
                <w:tcPr>
                  <w:tcW w:w="3958" w:type="dxa"/>
                </w:tcPr>
                <w:p w14:paraId="228AB455"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Clause 30 transmission and MSC=0</w:t>
                  </w:r>
                </w:p>
              </w:tc>
              <w:tc>
                <w:tcPr>
                  <w:tcW w:w="900" w:type="dxa"/>
                </w:tcPr>
                <w:p w14:paraId="3E34D3AE"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c>
                <w:tcPr>
                  <w:tcW w:w="1080" w:type="dxa"/>
                </w:tcPr>
                <w:p w14:paraId="0BA999E6"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r>
            <w:tr w:rsidR="00AE4A63" w:rsidRPr="0070401A" w14:paraId="6079D5B6" w14:textId="77777777" w:rsidTr="00190730">
              <w:tc>
                <w:tcPr>
                  <w:tcW w:w="2337" w:type="dxa"/>
                </w:tcPr>
                <w:p w14:paraId="006EA78F"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EDMG SC</w:t>
                  </w:r>
                </w:p>
              </w:tc>
              <w:tc>
                <w:tcPr>
                  <w:tcW w:w="3958" w:type="dxa"/>
                </w:tcPr>
                <w:p w14:paraId="301EB7AC"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Clause 30 transmission and 1&lt;=</w:t>
                  </w:r>
                  <w:r>
                    <w:rPr>
                      <w:rFonts w:ascii="Times New Roman" w:hAnsi="Times New Roman" w:cs="Times New Roman"/>
                      <w:sz w:val="20"/>
                      <w:szCs w:val="20"/>
                    </w:rPr>
                    <w:t xml:space="preserve">SC </w:t>
                  </w:r>
                  <w:r w:rsidRPr="0070401A">
                    <w:rPr>
                      <w:rFonts w:ascii="Times New Roman" w:hAnsi="Times New Roman" w:cs="Times New Roman"/>
                      <w:sz w:val="20"/>
                      <w:szCs w:val="20"/>
                    </w:rPr>
                    <w:t>MCS&lt;=20</w:t>
                  </w:r>
                </w:p>
              </w:tc>
              <w:tc>
                <w:tcPr>
                  <w:tcW w:w="900" w:type="dxa"/>
                </w:tcPr>
                <w:p w14:paraId="25790719"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c>
                <w:tcPr>
                  <w:tcW w:w="1080" w:type="dxa"/>
                </w:tcPr>
                <w:p w14:paraId="2F11FF3F"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r>
            <w:tr w:rsidR="00AE4A63" w:rsidRPr="0070401A" w14:paraId="2190B696" w14:textId="77777777" w:rsidTr="00190730">
              <w:tc>
                <w:tcPr>
                  <w:tcW w:w="2337" w:type="dxa"/>
                </w:tcPr>
                <w:p w14:paraId="3D0883B1"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 xml:space="preserve">EDMG OFDM </w:t>
                  </w:r>
                </w:p>
              </w:tc>
              <w:tc>
                <w:tcPr>
                  <w:tcW w:w="3958" w:type="dxa"/>
                </w:tcPr>
                <w:p w14:paraId="0AB0F3EC"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Clause 30 transmission and 1&lt;=</w:t>
                  </w:r>
                  <w:r>
                    <w:rPr>
                      <w:rFonts w:ascii="Times New Roman" w:hAnsi="Times New Roman" w:cs="Times New Roman"/>
                      <w:sz w:val="20"/>
                      <w:szCs w:val="20"/>
                    </w:rPr>
                    <w:t xml:space="preserve">OFDM </w:t>
                  </w:r>
                  <w:r w:rsidRPr="0070401A">
                    <w:rPr>
                      <w:rFonts w:ascii="Times New Roman" w:hAnsi="Times New Roman" w:cs="Times New Roman"/>
                      <w:sz w:val="20"/>
                      <w:szCs w:val="20"/>
                    </w:rPr>
                    <w:t>MCS&lt;=19</w:t>
                  </w:r>
                </w:p>
              </w:tc>
              <w:tc>
                <w:tcPr>
                  <w:tcW w:w="900" w:type="dxa"/>
                </w:tcPr>
                <w:p w14:paraId="418A5750"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c>
                <w:tcPr>
                  <w:tcW w:w="1080" w:type="dxa"/>
                </w:tcPr>
                <w:p w14:paraId="734462D7"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r>
          </w:tbl>
          <w:p w14:paraId="392687D9" w14:textId="73065ADC" w:rsidR="00AE4A63" w:rsidRPr="006C0778" w:rsidRDefault="00AE4A63" w:rsidP="006C0778">
            <w:pPr>
              <w:rPr>
                <w:color w:val="000000"/>
                <w:sz w:val="20"/>
                <w:lang w:val="en-US" w:bidi="he-IL"/>
              </w:rPr>
            </w:pPr>
          </w:p>
        </w:tc>
        <w:tc>
          <w:tcPr>
            <w:tcW w:w="1080" w:type="dxa"/>
          </w:tcPr>
          <w:p w14:paraId="16365B10" w14:textId="47B9624C"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3A592DE5" w14:textId="77777777" w:rsidTr="006C0778">
        <w:trPr>
          <w:trHeight w:val="2475"/>
        </w:trPr>
        <w:tc>
          <w:tcPr>
            <w:tcW w:w="596" w:type="dxa"/>
            <w:hideMark/>
          </w:tcPr>
          <w:p w14:paraId="2642D83E" w14:textId="57668E02" w:rsidR="00AE4A63" w:rsidRPr="006C0778" w:rsidRDefault="00AE4A63" w:rsidP="006C0778">
            <w:pPr>
              <w:jc w:val="right"/>
              <w:rPr>
                <w:color w:val="000000"/>
                <w:sz w:val="20"/>
                <w:lang w:val="en-US" w:bidi="he-IL"/>
              </w:rPr>
            </w:pPr>
            <w:r w:rsidRPr="006C0778">
              <w:rPr>
                <w:color w:val="000000"/>
                <w:sz w:val="20"/>
                <w:lang w:val="en-US" w:bidi="he-IL"/>
              </w:rPr>
              <w:lastRenderedPageBreak/>
              <w:t>315</w:t>
            </w:r>
          </w:p>
        </w:tc>
        <w:tc>
          <w:tcPr>
            <w:tcW w:w="666" w:type="dxa"/>
            <w:hideMark/>
          </w:tcPr>
          <w:p w14:paraId="6D6E946B" w14:textId="2E66D021" w:rsidR="00AE4A63" w:rsidRPr="006C0778" w:rsidRDefault="00AE4A63" w:rsidP="006C0778">
            <w:pPr>
              <w:jc w:val="right"/>
              <w:rPr>
                <w:color w:val="000000"/>
                <w:sz w:val="20"/>
                <w:lang w:val="en-US" w:bidi="he-IL"/>
              </w:rPr>
            </w:pPr>
            <w:r w:rsidRPr="006C0778">
              <w:rPr>
                <w:color w:val="000000"/>
                <w:sz w:val="20"/>
                <w:lang w:val="en-US" w:bidi="he-IL"/>
              </w:rPr>
              <w:t>44.19</w:t>
            </w:r>
          </w:p>
        </w:tc>
        <w:tc>
          <w:tcPr>
            <w:tcW w:w="1077" w:type="dxa"/>
            <w:hideMark/>
          </w:tcPr>
          <w:p w14:paraId="4640BB2A" w14:textId="18A4A17F" w:rsidR="00AE4A63" w:rsidRPr="006C0778" w:rsidRDefault="00AE4A63" w:rsidP="006C0778">
            <w:pPr>
              <w:rPr>
                <w:color w:val="000000"/>
                <w:sz w:val="20"/>
                <w:lang w:val="en-US" w:bidi="he-IL"/>
              </w:rPr>
            </w:pPr>
            <w:r w:rsidRPr="006C0778">
              <w:rPr>
                <w:color w:val="000000"/>
                <w:sz w:val="20"/>
                <w:lang w:val="en-US" w:bidi="he-IL"/>
              </w:rPr>
              <w:t>10.3.2.7</w:t>
            </w:r>
          </w:p>
        </w:tc>
        <w:tc>
          <w:tcPr>
            <w:tcW w:w="1039" w:type="dxa"/>
            <w:hideMark/>
          </w:tcPr>
          <w:p w14:paraId="3C59227C" w14:textId="7ED43BD5" w:rsidR="00AE4A63" w:rsidRPr="006C0778" w:rsidRDefault="00AE4A63" w:rsidP="006C0778">
            <w:pPr>
              <w:jc w:val="right"/>
              <w:rPr>
                <w:color w:val="000000"/>
                <w:sz w:val="20"/>
                <w:lang w:val="en-US" w:bidi="he-IL"/>
              </w:rPr>
            </w:pPr>
          </w:p>
        </w:tc>
        <w:tc>
          <w:tcPr>
            <w:tcW w:w="750" w:type="dxa"/>
            <w:hideMark/>
          </w:tcPr>
          <w:p w14:paraId="428CBBEC" w14:textId="77777777" w:rsidR="00AE4A63" w:rsidRPr="006C0778" w:rsidRDefault="00AE4A63" w:rsidP="006C0778">
            <w:pPr>
              <w:jc w:val="right"/>
              <w:rPr>
                <w:color w:val="000000"/>
                <w:sz w:val="20"/>
                <w:lang w:val="en-US" w:bidi="he-IL"/>
              </w:rPr>
            </w:pPr>
          </w:p>
        </w:tc>
        <w:tc>
          <w:tcPr>
            <w:tcW w:w="1722" w:type="dxa"/>
            <w:hideMark/>
          </w:tcPr>
          <w:p w14:paraId="2C123483" w14:textId="6C37B284" w:rsidR="00AE4A63" w:rsidRPr="006C0778" w:rsidRDefault="00AE4A63" w:rsidP="006C0778">
            <w:pPr>
              <w:rPr>
                <w:color w:val="000000"/>
                <w:sz w:val="20"/>
                <w:lang w:val="en-US" w:bidi="he-IL"/>
              </w:rPr>
            </w:pPr>
            <w:r w:rsidRPr="006C0778">
              <w:rPr>
                <w:color w:val="000000"/>
                <w:sz w:val="20"/>
                <w:lang w:val="en-US" w:bidi="he-IL"/>
              </w:rPr>
              <w:t>Why is the DMG CTS procedure only appropriate to DMG STAs that are not an EDMG STA?  This does not make sense to me.  As an EDMG STA receiving an DMG CTS should behave in the same way an DMG STA does, if it receives the DMG CTS and is not operating in non-EDMG duplicate mode.</w:t>
            </w:r>
          </w:p>
        </w:tc>
        <w:tc>
          <w:tcPr>
            <w:tcW w:w="1440" w:type="dxa"/>
            <w:hideMark/>
          </w:tcPr>
          <w:p w14:paraId="51754F05" w14:textId="33C848A2" w:rsidR="00AE4A63" w:rsidRPr="006C0778" w:rsidRDefault="00AE4A63" w:rsidP="006C0778">
            <w:pPr>
              <w:rPr>
                <w:color w:val="000000"/>
                <w:sz w:val="20"/>
                <w:lang w:val="en-US" w:bidi="he-IL"/>
              </w:rPr>
            </w:pPr>
            <w:r w:rsidRPr="006C0778">
              <w:rPr>
                <w:color w:val="000000"/>
                <w:sz w:val="20"/>
                <w:lang w:val="en-US" w:bidi="he-IL"/>
              </w:rPr>
              <w:t>Remove "that is not an EDMG STA"</w:t>
            </w:r>
          </w:p>
        </w:tc>
        <w:tc>
          <w:tcPr>
            <w:tcW w:w="5310" w:type="dxa"/>
            <w:hideMark/>
          </w:tcPr>
          <w:p w14:paraId="54B0A1EF" w14:textId="25973789" w:rsidR="00AE4A63" w:rsidRPr="006C0778" w:rsidRDefault="00AE4A63" w:rsidP="006C0778">
            <w:pPr>
              <w:spacing w:after="240"/>
              <w:rPr>
                <w:color w:val="000000"/>
                <w:sz w:val="20"/>
                <w:lang w:val="en-US" w:bidi="he-IL"/>
              </w:rPr>
            </w:pPr>
            <w:r w:rsidRPr="006C0778">
              <w:rPr>
                <w:color w:val="000000"/>
                <w:sz w:val="20"/>
                <w:lang w:val="en-US" w:bidi="he-IL"/>
              </w:rPr>
              <w:t xml:space="preserve">Agree. EDMG STA behavior is explicitly addressed in the sub clause. The mentioned wording is confusing and irrelevant. Resolution - agree. Changes - remove the text. </w:t>
            </w:r>
          </w:p>
        </w:tc>
        <w:tc>
          <w:tcPr>
            <w:tcW w:w="1080" w:type="dxa"/>
            <w:hideMark/>
          </w:tcPr>
          <w:p w14:paraId="17412C9C" w14:textId="165993E3" w:rsidR="00AE4A63" w:rsidRPr="006C0778" w:rsidRDefault="00AE4A63" w:rsidP="006C0778">
            <w:pPr>
              <w:rPr>
                <w:color w:val="000000"/>
                <w:sz w:val="20"/>
                <w:lang w:val="en-US" w:bidi="he-IL"/>
              </w:rPr>
            </w:pPr>
            <w:r w:rsidRPr="006C0778">
              <w:rPr>
                <w:color w:val="000000"/>
                <w:sz w:val="20"/>
                <w:lang w:val="en-US" w:bidi="he-IL"/>
              </w:rPr>
              <w:t>Channel access</w:t>
            </w:r>
          </w:p>
        </w:tc>
      </w:tr>
      <w:tr w:rsidR="00AE4A63" w:rsidRPr="006C0778" w14:paraId="60B003DC" w14:textId="77777777" w:rsidTr="006C0778">
        <w:trPr>
          <w:trHeight w:val="2940"/>
        </w:trPr>
        <w:tc>
          <w:tcPr>
            <w:tcW w:w="596" w:type="dxa"/>
            <w:hideMark/>
          </w:tcPr>
          <w:p w14:paraId="0A428023" w14:textId="47D536B4" w:rsidR="00AE4A63" w:rsidRPr="006C0778" w:rsidRDefault="00AE4A63" w:rsidP="006C0778">
            <w:pPr>
              <w:jc w:val="right"/>
              <w:rPr>
                <w:color w:val="000000"/>
                <w:sz w:val="20"/>
                <w:lang w:val="en-US" w:bidi="he-IL"/>
              </w:rPr>
            </w:pPr>
            <w:r w:rsidRPr="006C0778">
              <w:rPr>
                <w:color w:val="000000"/>
                <w:sz w:val="20"/>
                <w:lang w:val="en-US" w:bidi="he-IL"/>
              </w:rPr>
              <w:t>316</w:t>
            </w:r>
          </w:p>
        </w:tc>
        <w:tc>
          <w:tcPr>
            <w:tcW w:w="666" w:type="dxa"/>
            <w:hideMark/>
          </w:tcPr>
          <w:p w14:paraId="343A7F4E" w14:textId="790E0E28" w:rsidR="00AE4A63" w:rsidRPr="006C0778" w:rsidRDefault="00AE4A63" w:rsidP="006C0778">
            <w:pPr>
              <w:jc w:val="right"/>
              <w:rPr>
                <w:color w:val="000000"/>
                <w:sz w:val="20"/>
                <w:lang w:val="en-US" w:bidi="he-IL"/>
              </w:rPr>
            </w:pPr>
            <w:r w:rsidRPr="006C0778">
              <w:rPr>
                <w:color w:val="000000"/>
                <w:sz w:val="20"/>
                <w:lang w:val="en-US" w:bidi="he-IL"/>
              </w:rPr>
              <w:t>44.17</w:t>
            </w:r>
          </w:p>
        </w:tc>
        <w:tc>
          <w:tcPr>
            <w:tcW w:w="1077" w:type="dxa"/>
            <w:hideMark/>
          </w:tcPr>
          <w:p w14:paraId="43329CD7" w14:textId="20F4441D" w:rsidR="00AE4A63" w:rsidRPr="006C0778" w:rsidRDefault="00AE4A63" w:rsidP="006C0778">
            <w:pPr>
              <w:rPr>
                <w:color w:val="000000"/>
                <w:sz w:val="20"/>
                <w:lang w:val="en-US" w:bidi="he-IL"/>
              </w:rPr>
            </w:pPr>
            <w:r w:rsidRPr="006C0778">
              <w:rPr>
                <w:color w:val="000000"/>
                <w:sz w:val="20"/>
                <w:lang w:val="en-US" w:bidi="he-IL"/>
              </w:rPr>
              <w:t>10.3.2.7</w:t>
            </w:r>
          </w:p>
        </w:tc>
        <w:tc>
          <w:tcPr>
            <w:tcW w:w="1039" w:type="dxa"/>
            <w:hideMark/>
          </w:tcPr>
          <w:p w14:paraId="07B7C537" w14:textId="77777777" w:rsidR="00AE4A63" w:rsidRPr="006C0778" w:rsidRDefault="00AE4A63" w:rsidP="006C0778">
            <w:pPr>
              <w:rPr>
                <w:color w:val="000000"/>
                <w:sz w:val="20"/>
                <w:lang w:val="en-US" w:bidi="he-IL"/>
              </w:rPr>
            </w:pPr>
          </w:p>
        </w:tc>
        <w:tc>
          <w:tcPr>
            <w:tcW w:w="750" w:type="dxa"/>
            <w:hideMark/>
          </w:tcPr>
          <w:p w14:paraId="3015920B" w14:textId="77777777" w:rsidR="00AE4A63" w:rsidRPr="006C0778" w:rsidRDefault="00AE4A63" w:rsidP="006C0778">
            <w:pPr>
              <w:rPr>
                <w:sz w:val="20"/>
                <w:lang w:val="en-US" w:bidi="he-IL"/>
              </w:rPr>
            </w:pPr>
          </w:p>
        </w:tc>
        <w:tc>
          <w:tcPr>
            <w:tcW w:w="1722" w:type="dxa"/>
            <w:hideMark/>
          </w:tcPr>
          <w:p w14:paraId="46907947" w14:textId="6F1FE9EA" w:rsidR="00AE4A63" w:rsidRPr="006C0778" w:rsidRDefault="00AE4A63" w:rsidP="006C0778">
            <w:pPr>
              <w:rPr>
                <w:color w:val="000000"/>
                <w:sz w:val="20"/>
                <w:lang w:val="en-US" w:bidi="he-IL"/>
              </w:rPr>
            </w:pPr>
            <w:r w:rsidRPr="006C0778">
              <w:rPr>
                <w:color w:val="000000"/>
                <w:sz w:val="20"/>
                <w:lang w:val="en-US" w:bidi="he-IL"/>
              </w:rPr>
              <w:t xml:space="preserve">What is the behavior for a EDMG STA if DMG STA sends a DMG CTS in its current </w:t>
            </w:r>
            <w:proofErr w:type="spellStart"/>
            <w:r w:rsidRPr="006C0778">
              <w:rPr>
                <w:color w:val="000000"/>
                <w:sz w:val="20"/>
                <w:lang w:val="en-US" w:bidi="he-IL"/>
              </w:rPr>
              <w:t>opperating</w:t>
            </w:r>
            <w:proofErr w:type="spellEnd"/>
            <w:r w:rsidRPr="006C0778">
              <w:rPr>
                <w:color w:val="000000"/>
                <w:sz w:val="20"/>
                <w:lang w:val="en-US" w:bidi="he-IL"/>
              </w:rPr>
              <w:t xml:space="preserve"> channel? Does it receive the DMG CTS?</w:t>
            </w:r>
          </w:p>
        </w:tc>
        <w:tc>
          <w:tcPr>
            <w:tcW w:w="1440" w:type="dxa"/>
            <w:hideMark/>
          </w:tcPr>
          <w:p w14:paraId="2F8964FF" w14:textId="44C7DFEB" w:rsidR="00AE4A63" w:rsidRPr="006C0778" w:rsidRDefault="00AE4A63" w:rsidP="006C0778">
            <w:pPr>
              <w:rPr>
                <w:color w:val="000000"/>
                <w:sz w:val="20"/>
                <w:lang w:val="en-US" w:bidi="he-IL"/>
              </w:rPr>
            </w:pPr>
            <w:r w:rsidRPr="006C0778">
              <w:rPr>
                <w:color w:val="000000"/>
                <w:sz w:val="20"/>
                <w:lang w:val="en-US" w:bidi="he-IL"/>
              </w:rPr>
              <w:t xml:space="preserve">Please specify the </w:t>
            </w:r>
            <w:proofErr w:type="spellStart"/>
            <w:r w:rsidRPr="006C0778">
              <w:rPr>
                <w:color w:val="000000"/>
                <w:sz w:val="20"/>
                <w:lang w:val="en-US" w:bidi="he-IL"/>
              </w:rPr>
              <w:t>desrred</w:t>
            </w:r>
            <w:proofErr w:type="spellEnd"/>
            <w:r w:rsidRPr="006C0778">
              <w:rPr>
                <w:color w:val="000000"/>
                <w:sz w:val="20"/>
                <w:lang w:val="en-US" w:bidi="he-IL"/>
              </w:rPr>
              <w:t xml:space="preserve"> behavior for an EDMG STA that receives a EDMG CTS frame.   is not in the duplicate mode.</w:t>
            </w:r>
          </w:p>
        </w:tc>
        <w:tc>
          <w:tcPr>
            <w:tcW w:w="5310" w:type="dxa"/>
            <w:hideMark/>
          </w:tcPr>
          <w:p w14:paraId="44F45A10" w14:textId="0EDBD637" w:rsidR="00AE4A63" w:rsidRPr="006C0778" w:rsidRDefault="00AE4A63" w:rsidP="006C0778">
            <w:pPr>
              <w:rPr>
                <w:color w:val="000000"/>
                <w:sz w:val="20"/>
                <w:lang w:val="en-US" w:bidi="he-IL"/>
              </w:rPr>
            </w:pPr>
            <w:r w:rsidRPr="006C0778">
              <w:rPr>
                <w:color w:val="000000"/>
                <w:sz w:val="20"/>
                <w:lang w:val="en-US" w:bidi="he-IL"/>
              </w:rPr>
              <w:t xml:space="preserve">Sub clause 10.3.2.7 defines DMG CTS procedure that all DMG STA shall follow. EDMG STA shall follows the DMG rules </w:t>
            </w:r>
            <w:proofErr w:type="gramStart"/>
            <w:r w:rsidRPr="006C0778">
              <w:rPr>
                <w:color w:val="000000"/>
                <w:sz w:val="20"/>
                <w:lang w:val="en-US" w:bidi="he-IL"/>
              </w:rPr>
              <w:t>by definition so</w:t>
            </w:r>
            <w:proofErr w:type="gramEnd"/>
            <w:r w:rsidRPr="006C0778">
              <w:rPr>
                <w:color w:val="000000"/>
                <w:sz w:val="20"/>
                <w:lang w:val="en-US" w:bidi="he-IL"/>
              </w:rPr>
              <w:t xml:space="preserve"> the expected behavior is covered. In relation to the proposed change - the mentioned EDMG CTS does not exist. Resolution - reject the comment.</w:t>
            </w:r>
          </w:p>
        </w:tc>
        <w:tc>
          <w:tcPr>
            <w:tcW w:w="1080" w:type="dxa"/>
            <w:hideMark/>
          </w:tcPr>
          <w:p w14:paraId="6D2FDFF7" w14:textId="316632AA" w:rsidR="00AE4A63" w:rsidRPr="006C0778" w:rsidRDefault="00AE4A63" w:rsidP="006C0778">
            <w:pPr>
              <w:rPr>
                <w:color w:val="000000"/>
                <w:sz w:val="20"/>
                <w:lang w:val="en-US" w:bidi="he-IL"/>
              </w:rPr>
            </w:pPr>
            <w:r w:rsidRPr="006C0778">
              <w:rPr>
                <w:color w:val="000000"/>
                <w:sz w:val="20"/>
                <w:lang w:val="en-US" w:bidi="he-IL"/>
              </w:rPr>
              <w:t>Channel access</w:t>
            </w:r>
          </w:p>
        </w:tc>
      </w:tr>
      <w:tr w:rsidR="00AE4A63" w:rsidRPr="006C0778" w14:paraId="1969F7F9" w14:textId="77777777" w:rsidTr="006C0778">
        <w:trPr>
          <w:trHeight w:val="1665"/>
        </w:trPr>
        <w:tc>
          <w:tcPr>
            <w:tcW w:w="596" w:type="dxa"/>
            <w:hideMark/>
          </w:tcPr>
          <w:p w14:paraId="5B90F5F2" w14:textId="32584A74" w:rsidR="00AE4A63" w:rsidRPr="006C0778" w:rsidRDefault="00AE4A63" w:rsidP="006C0778">
            <w:pPr>
              <w:jc w:val="right"/>
              <w:rPr>
                <w:color w:val="000000"/>
                <w:sz w:val="20"/>
                <w:lang w:val="en-US" w:bidi="he-IL"/>
              </w:rPr>
            </w:pPr>
            <w:r w:rsidRPr="006C0778">
              <w:rPr>
                <w:color w:val="000000"/>
                <w:sz w:val="20"/>
                <w:lang w:val="en-US" w:bidi="he-IL"/>
              </w:rPr>
              <w:t>318</w:t>
            </w:r>
          </w:p>
        </w:tc>
        <w:tc>
          <w:tcPr>
            <w:tcW w:w="666" w:type="dxa"/>
            <w:hideMark/>
          </w:tcPr>
          <w:p w14:paraId="63383BC0" w14:textId="5CD2E424" w:rsidR="00AE4A63" w:rsidRPr="006C0778" w:rsidRDefault="00AE4A63" w:rsidP="006C0778">
            <w:pPr>
              <w:jc w:val="right"/>
              <w:rPr>
                <w:color w:val="000000"/>
                <w:sz w:val="20"/>
                <w:lang w:val="en-US" w:bidi="he-IL"/>
              </w:rPr>
            </w:pPr>
            <w:r w:rsidRPr="006C0778">
              <w:rPr>
                <w:color w:val="000000"/>
                <w:sz w:val="20"/>
                <w:lang w:val="en-US" w:bidi="he-IL"/>
              </w:rPr>
              <w:t>46.07</w:t>
            </w:r>
          </w:p>
        </w:tc>
        <w:tc>
          <w:tcPr>
            <w:tcW w:w="1077" w:type="dxa"/>
            <w:hideMark/>
          </w:tcPr>
          <w:p w14:paraId="7F5911BC" w14:textId="570A34A0" w:rsidR="00AE4A63" w:rsidRPr="006C0778" w:rsidRDefault="00AE4A63" w:rsidP="006C0778">
            <w:pPr>
              <w:rPr>
                <w:color w:val="000000"/>
                <w:sz w:val="20"/>
                <w:lang w:val="en-US" w:bidi="he-IL"/>
              </w:rPr>
            </w:pPr>
            <w:r w:rsidRPr="006C0778">
              <w:rPr>
                <w:color w:val="000000"/>
                <w:sz w:val="20"/>
                <w:lang w:val="en-US" w:bidi="he-IL"/>
              </w:rPr>
              <w:t>10.7.7.4</w:t>
            </w:r>
          </w:p>
        </w:tc>
        <w:tc>
          <w:tcPr>
            <w:tcW w:w="1039" w:type="dxa"/>
            <w:hideMark/>
          </w:tcPr>
          <w:p w14:paraId="170A4319" w14:textId="77777777" w:rsidR="00AE4A63" w:rsidRPr="006C0778" w:rsidRDefault="00AE4A63" w:rsidP="006C0778">
            <w:pPr>
              <w:rPr>
                <w:color w:val="000000"/>
                <w:sz w:val="20"/>
                <w:lang w:val="en-US" w:bidi="he-IL"/>
              </w:rPr>
            </w:pPr>
          </w:p>
        </w:tc>
        <w:tc>
          <w:tcPr>
            <w:tcW w:w="750" w:type="dxa"/>
            <w:hideMark/>
          </w:tcPr>
          <w:p w14:paraId="7FBCDBD6" w14:textId="77777777" w:rsidR="00AE4A63" w:rsidRPr="006C0778" w:rsidRDefault="00AE4A63" w:rsidP="006C0778">
            <w:pPr>
              <w:rPr>
                <w:sz w:val="20"/>
                <w:lang w:val="en-US" w:bidi="he-IL"/>
              </w:rPr>
            </w:pPr>
          </w:p>
        </w:tc>
        <w:tc>
          <w:tcPr>
            <w:tcW w:w="1722" w:type="dxa"/>
            <w:hideMark/>
          </w:tcPr>
          <w:p w14:paraId="0B4AA512" w14:textId="1B9BA146" w:rsidR="00AE4A63" w:rsidRPr="006C0778" w:rsidRDefault="00AE4A63" w:rsidP="006C0778">
            <w:pPr>
              <w:rPr>
                <w:color w:val="000000"/>
                <w:sz w:val="20"/>
                <w:lang w:val="en-US" w:bidi="he-IL"/>
              </w:rPr>
            </w:pPr>
            <w:r w:rsidRPr="006C0778">
              <w:rPr>
                <w:color w:val="000000"/>
                <w:sz w:val="20"/>
                <w:lang w:val="en-US" w:bidi="he-IL"/>
              </w:rPr>
              <w:t xml:space="preserve">Why are any changes to this text </w:t>
            </w:r>
            <w:proofErr w:type="spellStart"/>
            <w:proofErr w:type="gramStart"/>
            <w:r w:rsidRPr="006C0778">
              <w:rPr>
                <w:color w:val="000000"/>
                <w:sz w:val="20"/>
                <w:lang w:val="en-US" w:bidi="he-IL"/>
              </w:rPr>
              <w:t>nessisary</w:t>
            </w:r>
            <w:proofErr w:type="spellEnd"/>
            <w:r w:rsidRPr="006C0778">
              <w:rPr>
                <w:color w:val="000000"/>
                <w:sz w:val="20"/>
                <w:lang w:val="en-US" w:bidi="he-IL"/>
              </w:rPr>
              <w:t>.</w:t>
            </w:r>
            <w:proofErr w:type="gramEnd"/>
            <w:r w:rsidRPr="006C0778">
              <w:rPr>
                <w:color w:val="000000"/>
                <w:sz w:val="20"/>
                <w:lang w:val="en-US" w:bidi="he-IL"/>
              </w:rPr>
              <w:t xml:space="preserve">  The text clearly states that </w:t>
            </w:r>
            <w:proofErr w:type="spellStart"/>
            <w:r w:rsidRPr="006C0778">
              <w:rPr>
                <w:color w:val="000000"/>
                <w:sz w:val="20"/>
                <w:lang w:val="en-US" w:bidi="he-IL"/>
              </w:rPr>
              <w:t>frams</w:t>
            </w:r>
            <w:proofErr w:type="spellEnd"/>
            <w:r w:rsidRPr="006C0778">
              <w:rPr>
                <w:color w:val="000000"/>
                <w:sz w:val="20"/>
                <w:lang w:val="en-US" w:bidi="he-IL"/>
              </w:rPr>
              <w:t xml:space="preserve"> shall be sent using an MCS supported by the </w:t>
            </w:r>
            <w:proofErr w:type="spellStart"/>
            <w:r w:rsidRPr="006C0778">
              <w:rPr>
                <w:color w:val="000000"/>
                <w:sz w:val="20"/>
                <w:lang w:val="en-US" w:bidi="he-IL"/>
              </w:rPr>
              <w:t>recever</w:t>
            </w:r>
            <w:proofErr w:type="spellEnd"/>
            <w:r w:rsidRPr="006C0778">
              <w:rPr>
                <w:color w:val="000000"/>
                <w:sz w:val="20"/>
                <w:lang w:val="en-US" w:bidi="he-IL"/>
              </w:rPr>
              <w:t xml:space="preserve">, what else needs to be stated here.  The text </w:t>
            </w:r>
            <w:r w:rsidRPr="006C0778">
              <w:rPr>
                <w:color w:val="000000"/>
                <w:sz w:val="20"/>
                <w:lang w:val="en-US" w:bidi="he-IL"/>
              </w:rPr>
              <w:lastRenderedPageBreak/>
              <w:t>additional and the following paragraph add nothing to simple and clear requirement.</w:t>
            </w:r>
          </w:p>
        </w:tc>
        <w:tc>
          <w:tcPr>
            <w:tcW w:w="1440" w:type="dxa"/>
            <w:hideMark/>
          </w:tcPr>
          <w:p w14:paraId="49AB4E9F" w14:textId="18347327" w:rsidR="00AE4A63" w:rsidRPr="006C0778" w:rsidRDefault="00AE4A63" w:rsidP="006C0778">
            <w:pPr>
              <w:rPr>
                <w:color w:val="000000"/>
                <w:sz w:val="20"/>
                <w:lang w:val="en-US" w:bidi="he-IL"/>
              </w:rPr>
            </w:pPr>
            <w:r w:rsidRPr="006C0778">
              <w:rPr>
                <w:color w:val="000000"/>
                <w:sz w:val="20"/>
                <w:lang w:val="en-US" w:bidi="he-IL"/>
              </w:rPr>
              <w:lastRenderedPageBreak/>
              <w:t xml:space="preserve">Remove </w:t>
            </w:r>
            <w:proofErr w:type="gramStart"/>
            <w:r w:rsidRPr="006C0778">
              <w:rPr>
                <w:color w:val="000000"/>
                <w:sz w:val="20"/>
                <w:lang w:val="en-US" w:bidi="he-IL"/>
              </w:rPr>
              <w:t>all of</w:t>
            </w:r>
            <w:proofErr w:type="gramEnd"/>
            <w:r w:rsidRPr="006C0778">
              <w:rPr>
                <w:color w:val="000000"/>
                <w:sz w:val="20"/>
                <w:lang w:val="en-US" w:bidi="he-IL"/>
              </w:rPr>
              <w:t xml:space="preserve"> the text changes to this paragraph and delete the following inserted </w:t>
            </w:r>
            <w:proofErr w:type="spellStart"/>
            <w:r w:rsidRPr="006C0778">
              <w:rPr>
                <w:color w:val="000000"/>
                <w:sz w:val="20"/>
                <w:lang w:val="en-US" w:bidi="he-IL"/>
              </w:rPr>
              <w:t>paragaph</w:t>
            </w:r>
            <w:proofErr w:type="spellEnd"/>
            <w:r w:rsidRPr="006C0778">
              <w:rPr>
                <w:color w:val="000000"/>
                <w:sz w:val="20"/>
                <w:lang w:val="en-US" w:bidi="he-IL"/>
              </w:rPr>
              <w:t>.</w:t>
            </w:r>
          </w:p>
        </w:tc>
        <w:tc>
          <w:tcPr>
            <w:tcW w:w="5310" w:type="dxa"/>
            <w:hideMark/>
          </w:tcPr>
          <w:p w14:paraId="4BF4149C" w14:textId="37FB3CBA" w:rsidR="00AE4A63" w:rsidRPr="006C0778" w:rsidRDefault="00AE4A63" w:rsidP="006C0778">
            <w:pPr>
              <w:rPr>
                <w:color w:val="000000"/>
                <w:sz w:val="20"/>
                <w:lang w:val="en-US" w:bidi="he-IL"/>
              </w:rPr>
            </w:pPr>
            <w:r w:rsidRPr="006C0778">
              <w:rPr>
                <w:color w:val="000000"/>
                <w:sz w:val="20"/>
                <w:lang w:val="en-US" w:bidi="he-IL"/>
              </w:rPr>
              <w:t xml:space="preserve">Convenient practice of the standard is to enable implementation of the normative definitions by clear references to relevant numerical values. In the commented case, the mentioned text declares elements and fields to be used to implement the rule. The text is adequate and relevant. Resolution - reject the comment </w:t>
            </w:r>
          </w:p>
        </w:tc>
        <w:tc>
          <w:tcPr>
            <w:tcW w:w="1080" w:type="dxa"/>
            <w:hideMark/>
          </w:tcPr>
          <w:p w14:paraId="6DC77F42" w14:textId="375385AC"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7D895274" w14:textId="77777777" w:rsidTr="00454C45">
        <w:trPr>
          <w:trHeight w:val="785"/>
        </w:trPr>
        <w:tc>
          <w:tcPr>
            <w:tcW w:w="596" w:type="dxa"/>
            <w:hideMark/>
          </w:tcPr>
          <w:p w14:paraId="115ABBA4" w14:textId="06D143E8" w:rsidR="00AE4A63" w:rsidRPr="006C0778" w:rsidRDefault="00AE4A63" w:rsidP="006C0778">
            <w:pPr>
              <w:jc w:val="right"/>
              <w:rPr>
                <w:color w:val="000000"/>
                <w:sz w:val="20"/>
                <w:lang w:val="en-US" w:bidi="he-IL"/>
              </w:rPr>
            </w:pPr>
            <w:r w:rsidRPr="006C0778">
              <w:rPr>
                <w:color w:val="000000"/>
                <w:sz w:val="20"/>
                <w:lang w:val="en-US" w:bidi="he-IL"/>
              </w:rPr>
              <w:t>322</w:t>
            </w:r>
          </w:p>
        </w:tc>
        <w:tc>
          <w:tcPr>
            <w:tcW w:w="666" w:type="dxa"/>
            <w:hideMark/>
          </w:tcPr>
          <w:p w14:paraId="60DD2E2F" w14:textId="5FB3B92B" w:rsidR="00AE4A63" w:rsidRPr="006C0778" w:rsidRDefault="00AE4A63" w:rsidP="006C0778">
            <w:pPr>
              <w:jc w:val="right"/>
              <w:rPr>
                <w:color w:val="000000"/>
                <w:sz w:val="20"/>
                <w:lang w:val="en-US" w:bidi="he-IL"/>
              </w:rPr>
            </w:pPr>
            <w:r w:rsidRPr="006C0778">
              <w:rPr>
                <w:color w:val="000000"/>
                <w:sz w:val="20"/>
                <w:lang w:val="en-US" w:bidi="he-IL"/>
              </w:rPr>
              <w:t>45.12</w:t>
            </w:r>
          </w:p>
        </w:tc>
        <w:tc>
          <w:tcPr>
            <w:tcW w:w="1077" w:type="dxa"/>
            <w:hideMark/>
          </w:tcPr>
          <w:p w14:paraId="2041B657" w14:textId="2C60B919" w:rsidR="00AE4A63" w:rsidRPr="006C0778" w:rsidRDefault="00AE4A63" w:rsidP="006C0778">
            <w:pPr>
              <w:rPr>
                <w:color w:val="000000"/>
                <w:sz w:val="20"/>
                <w:lang w:val="en-US" w:bidi="he-IL"/>
              </w:rPr>
            </w:pPr>
            <w:r w:rsidRPr="006C0778">
              <w:rPr>
                <w:color w:val="000000"/>
                <w:sz w:val="20"/>
                <w:lang w:val="en-US" w:bidi="he-IL"/>
              </w:rPr>
              <w:t>10.7.7.2</w:t>
            </w:r>
          </w:p>
        </w:tc>
        <w:tc>
          <w:tcPr>
            <w:tcW w:w="1039" w:type="dxa"/>
            <w:hideMark/>
          </w:tcPr>
          <w:p w14:paraId="13FCE559" w14:textId="77777777" w:rsidR="00AE4A63" w:rsidRPr="006C0778" w:rsidRDefault="00AE4A63" w:rsidP="006C0778">
            <w:pPr>
              <w:rPr>
                <w:color w:val="000000"/>
                <w:sz w:val="20"/>
                <w:lang w:val="en-US" w:bidi="he-IL"/>
              </w:rPr>
            </w:pPr>
          </w:p>
        </w:tc>
        <w:tc>
          <w:tcPr>
            <w:tcW w:w="750" w:type="dxa"/>
            <w:hideMark/>
          </w:tcPr>
          <w:p w14:paraId="67F75495" w14:textId="77777777" w:rsidR="00AE4A63" w:rsidRPr="006C0778" w:rsidRDefault="00AE4A63" w:rsidP="006C0778">
            <w:pPr>
              <w:rPr>
                <w:sz w:val="20"/>
                <w:lang w:val="en-US" w:bidi="he-IL"/>
              </w:rPr>
            </w:pPr>
          </w:p>
        </w:tc>
        <w:tc>
          <w:tcPr>
            <w:tcW w:w="1722" w:type="dxa"/>
            <w:hideMark/>
          </w:tcPr>
          <w:p w14:paraId="1674BC63" w14:textId="29D87BC0" w:rsidR="00AE4A63" w:rsidRPr="006C0778" w:rsidRDefault="00AE4A63" w:rsidP="006C0778">
            <w:pPr>
              <w:rPr>
                <w:color w:val="000000"/>
                <w:sz w:val="20"/>
                <w:lang w:val="en-US" w:bidi="he-IL"/>
              </w:rPr>
            </w:pPr>
            <w:proofErr w:type="spellStart"/>
            <w:r w:rsidRPr="006C0778">
              <w:rPr>
                <w:color w:val="000000"/>
                <w:sz w:val="20"/>
                <w:lang w:val="en-US" w:bidi="he-IL"/>
              </w:rPr>
              <w:t>Caluse</w:t>
            </w:r>
            <w:proofErr w:type="spellEnd"/>
            <w:r w:rsidRPr="006C0778">
              <w:rPr>
                <w:color w:val="000000"/>
                <w:sz w:val="20"/>
                <w:lang w:val="en-US" w:bidi="he-IL"/>
              </w:rPr>
              <w:t xml:space="preserve"> 10.7.7.2 either provides rate selection rules for DMG STAs or DMG and EDMG STAs.  If it is the former remove all EDMG </w:t>
            </w:r>
            <w:proofErr w:type="spellStart"/>
            <w:r w:rsidRPr="006C0778">
              <w:rPr>
                <w:color w:val="000000"/>
                <w:sz w:val="20"/>
                <w:lang w:val="en-US" w:bidi="he-IL"/>
              </w:rPr>
              <w:t>addtions</w:t>
            </w:r>
            <w:proofErr w:type="spellEnd"/>
            <w:r w:rsidRPr="006C0778">
              <w:rPr>
                <w:color w:val="000000"/>
                <w:sz w:val="20"/>
                <w:lang w:val="en-US" w:bidi="he-IL"/>
              </w:rPr>
              <w:t xml:space="preserve"> to the clause, if the latter add EDMG STAs to the title and first paragraph.</w:t>
            </w:r>
          </w:p>
        </w:tc>
        <w:tc>
          <w:tcPr>
            <w:tcW w:w="1440" w:type="dxa"/>
            <w:hideMark/>
          </w:tcPr>
          <w:p w14:paraId="176BD6CB" w14:textId="178A40B7" w:rsidR="00AE4A63" w:rsidRPr="006C0778" w:rsidRDefault="00AE4A63" w:rsidP="006C0778">
            <w:pPr>
              <w:rPr>
                <w:color w:val="000000"/>
                <w:sz w:val="20"/>
                <w:lang w:val="en-US" w:bidi="he-IL"/>
              </w:rPr>
            </w:pPr>
            <w:r w:rsidRPr="006C0778">
              <w:rPr>
                <w:color w:val="000000"/>
                <w:sz w:val="20"/>
                <w:lang w:val="en-US" w:bidi="he-IL"/>
              </w:rPr>
              <w:t>Change the clause title to be: "10.7.7.2 Rate selection rules for Control frames transmitted by DMG STAs and EDMG STAs"</w:t>
            </w:r>
          </w:p>
        </w:tc>
        <w:tc>
          <w:tcPr>
            <w:tcW w:w="5310" w:type="dxa"/>
            <w:hideMark/>
          </w:tcPr>
          <w:p w14:paraId="1F1BDF66" w14:textId="4D66B730" w:rsidR="00AE4A63" w:rsidRPr="006C0778" w:rsidRDefault="00AE4A63" w:rsidP="006C0778">
            <w:pPr>
              <w:rPr>
                <w:color w:val="000000"/>
                <w:sz w:val="20"/>
                <w:lang w:val="en-US" w:bidi="he-IL"/>
              </w:rPr>
            </w:pPr>
            <w:r>
              <w:rPr>
                <w:color w:val="000000"/>
                <w:sz w:val="20"/>
                <w:lang w:val="en-US" w:bidi="he-IL"/>
              </w:rPr>
              <w:t>An EDMG ST</w:t>
            </w:r>
            <w:r w:rsidRPr="006C0778">
              <w:rPr>
                <w:color w:val="000000"/>
                <w:sz w:val="20"/>
                <w:lang w:val="en-US" w:bidi="he-IL"/>
              </w:rPr>
              <w:t xml:space="preserve">A is a DMG STA </w:t>
            </w:r>
            <w:proofErr w:type="gramStart"/>
            <w:r>
              <w:rPr>
                <w:color w:val="000000"/>
                <w:sz w:val="20"/>
                <w:lang w:val="en-US" w:bidi="he-IL"/>
              </w:rPr>
              <w:t>by</w:t>
            </w:r>
            <w:r w:rsidRPr="006C0778">
              <w:rPr>
                <w:color w:val="000000"/>
                <w:sz w:val="20"/>
                <w:lang w:val="en-US" w:bidi="he-IL"/>
              </w:rPr>
              <w:t xml:space="preserve"> definition:</w:t>
            </w:r>
            <w:proofErr w:type="gramEnd"/>
            <w:r w:rsidRPr="006C0778">
              <w:rPr>
                <w:color w:val="000000"/>
                <w:sz w:val="20"/>
                <w:lang w:val="en-US" w:bidi="he-IL"/>
              </w:rPr>
              <w:t xml:space="preserve"> "enhanced directional multi-gigabit (EDMG) station (STA): A directional multi-gigabit (DMG) STA</w:t>
            </w:r>
            <w:r w:rsidRPr="006C0778">
              <w:rPr>
                <w:color w:val="000000"/>
                <w:sz w:val="20"/>
                <w:lang w:val="en-US" w:bidi="he-IL"/>
              </w:rPr>
              <w:br/>
              <w:t xml:space="preserve">whose radio transmitter is capable of transmitting and receiving EDMG physical layer (PHY) protocol data units (PPDUs)." Following the definition, it is correct to keep the existent title and to define EDMG specific behavior under the DMG heading. </w:t>
            </w:r>
            <w:r>
              <w:rPr>
                <w:color w:val="000000"/>
                <w:sz w:val="20"/>
                <w:lang w:val="en-US" w:bidi="he-IL"/>
              </w:rPr>
              <w:t xml:space="preserve">This is the same as it was done for 11n/ac. </w:t>
            </w:r>
            <w:r w:rsidRPr="006C0778">
              <w:rPr>
                <w:color w:val="000000"/>
                <w:sz w:val="20"/>
                <w:lang w:val="en-US" w:bidi="he-IL"/>
              </w:rPr>
              <w:t>Resolution - reject the comment.</w:t>
            </w:r>
          </w:p>
        </w:tc>
        <w:tc>
          <w:tcPr>
            <w:tcW w:w="1080" w:type="dxa"/>
            <w:hideMark/>
          </w:tcPr>
          <w:p w14:paraId="0B5601A2" w14:textId="65670B7E"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421024B0" w14:textId="77777777" w:rsidTr="006C0778">
        <w:trPr>
          <w:trHeight w:val="2655"/>
        </w:trPr>
        <w:tc>
          <w:tcPr>
            <w:tcW w:w="596" w:type="dxa"/>
            <w:hideMark/>
          </w:tcPr>
          <w:p w14:paraId="182D2B99" w14:textId="16FA2B15" w:rsidR="00AE4A63" w:rsidRPr="006C0778" w:rsidRDefault="00AE4A63" w:rsidP="006C0778">
            <w:pPr>
              <w:jc w:val="right"/>
              <w:rPr>
                <w:color w:val="000000"/>
                <w:sz w:val="20"/>
                <w:lang w:val="en-US" w:bidi="he-IL"/>
              </w:rPr>
            </w:pPr>
            <w:r w:rsidRPr="006C0778">
              <w:rPr>
                <w:color w:val="000000"/>
                <w:sz w:val="20"/>
                <w:lang w:val="en-US" w:bidi="he-IL"/>
              </w:rPr>
              <w:t>323</w:t>
            </w:r>
          </w:p>
        </w:tc>
        <w:tc>
          <w:tcPr>
            <w:tcW w:w="666" w:type="dxa"/>
            <w:hideMark/>
          </w:tcPr>
          <w:p w14:paraId="17EE3F03" w14:textId="1BFCAC6E" w:rsidR="00AE4A63" w:rsidRPr="006C0778" w:rsidRDefault="00AE4A63" w:rsidP="006C0778">
            <w:pPr>
              <w:jc w:val="right"/>
              <w:rPr>
                <w:color w:val="000000"/>
                <w:sz w:val="20"/>
                <w:lang w:val="en-US" w:bidi="he-IL"/>
              </w:rPr>
            </w:pPr>
            <w:r w:rsidRPr="006C0778">
              <w:rPr>
                <w:color w:val="000000"/>
                <w:sz w:val="20"/>
                <w:lang w:val="en-US" w:bidi="he-IL"/>
              </w:rPr>
              <w:t>45.14</w:t>
            </w:r>
          </w:p>
        </w:tc>
        <w:tc>
          <w:tcPr>
            <w:tcW w:w="1077" w:type="dxa"/>
            <w:hideMark/>
          </w:tcPr>
          <w:p w14:paraId="29F412EF" w14:textId="24C29A53" w:rsidR="00AE4A63" w:rsidRPr="006C0778" w:rsidRDefault="00AE4A63" w:rsidP="006C0778">
            <w:pPr>
              <w:rPr>
                <w:color w:val="000000"/>
                <w:sz w:val="20"/>
                <w:lang w:val="en-US" w:bidi="he-IL"/>
              </w:rPr>
            </w:pPr>
            <w:r w:rsidRPr="006C0778">
              <w:rPr>
                <w:color w:val="000000"/>
                <w:sz w:val="20"/>
                <w:lang w:val="en-US" w:bidi="he-IL"/>
              </w:rPr>
              <w:t>107.7.2</w:t>
            </w:r>
          </w:p>
        </w:tc>
        <w:tc>
          <w:tcPr>
            <w:tcW w:w="1039" w:type="dxa"/>
            <w:hideMark/>
          </w:tcPr>
          <w:p w14:paraId="1387212F" w14:textId="77777777" w:rsidR="00AE4A63" w:rsidRPr="006C0778" w:rsidRDefault="00AE4A63" w:rsidP="006C0778">
            <w:pPr>
              <w:rPr>
                <w:color w:val="000000"/>
                <w:sz w:val="20"/>
                <w:lang w:val="en-US" w:bidi="he-IL"/>
              </w:rPr>
            </w:pPr>
          </w:p>
        </w:tc>
        <w:tc>
          <w:tcPr>
            <w:tcW w:w="750" w:type="dxa"/>
            <w:hideMark/>
          </w:tcPr>
          <w:p w14:paraId="4210D10E" w14:textId="77777777" w:rsidR="00AE4A63" w:rsidRPr="006C0778" w:rsidRDefault="00AE4A63" w:rsidP="006C0778">
            <w:pPr>
              <w:rPr>
                <w:sz w:val="20"/>
                <w:lang w:val="en-US" w:bidi="he-IL"/>
              </w:rPr>
            </w:pPr>
          </w:p>
        </w:tc>
        <w:tc>
          <w:tcPr>
            <w:tcW w:w="1722" w:type="dxa"/>
            <w:hideMark/>
          </w:tcPr>
          <w:p w14:paraId="1A30DCC8" w14:textId="1E264574" w:rsidR="00AE4A63" w:rsidRPr="006C0778" w:rsidRDefault="00AE4A63" w:rsidP="006C0778">
            <w:pPr>
              <w:rPr>
                <w:color w:val="000000"/>
                <w:sz w:val="20"/>
                <w:lang w:val="en-US" w:bidi="he-IL"/>
              </w:rPr>
            </w:pPr>
            <w:proofErr w:type="spellStart"/>
            <w:r w:rsidRPr="006C0778">
              <w:rPr>
                <w:color w:val="000000"/>
                <w:sz w:val="20"/>
                <w:lang w:val="en-US" w:bidi="he-IL"/>
              </w:rPr>
              <w:t>Caluse</w:t>
            </w:r>
            <w:proofErr w:type="spellEnd"/>
            <w:r w:rsidRPr="006C0778">
              <w:rPr>
                <w:color w:val="000000"/>
                <w:sz w:val="20"/>
                <w:lang w:val="en-US" w:bidi="he-IL"/>
              </w:rPr>
              <w:t xml:space="preserve"> 10.7.7.2 either provides rate selection rules for DMG STAs or DMG and EDMG STAs.  If it is the former remove all EDMG </w:t>
            </w:r>
            <w:proofErr w:type="spellStart"/>
            <w:r w:rsidRPr="006C0778">
              <w:rPr>
                <w:color w:val="000000"/>
                <w:sz w:val="20"/>
                <w:lang w:val="en-US" w:bidi="he-IL"/>
              </w:rPr>
              <w:t>addtions</w:t>
            </w:r>
            <w:proofErr w:type="spellEnd"/>
            <w:r w:rsidRPr="006C0778">
              <w:rPr>
                <w:color w:val="000000"/>
                <w:sz w:val="20"/>
                <w:lang w:val="en-US" w:bidi="he-IL"/>
              </w:rPr>
              <w:t xml:space="preserve"> to the clause, if the latter add EDMG STAs to the title and first paragraph.</w:t>
            </w:r>
          </w:p>
        </w:tc>
        <w:tc>
          <w:tcPr>
            <w:tcW w:w="1440" w:type="dxa"/>
            <w:hideMark/>
          </w:tcPr>
          <w:p w14:paraId="5F929E33" w14:textId="57A2A53D" w:rsidR="00AE4A63" w:rsidRPr="006C0778" w:rsidRDefault="00AE4A63" w:rsidP="006C0778">
            <w:pPr>
              <w:rPr>
                <w:color w:val="000000"/>
                <w:sz w:val="20"/>
                <w:lang w:val="en-US" w:bidi="he-IL"/>
              </w:rPr>
            </w:pPr>
            <w:r w:rsidRPr="006C0778">
              <w:rPr>
                <w:color w:val="000000"/>
                <w:sz w:val="20"/>
                <w:lang w:val="en-US" w:bidi="he-IL"/>
              </w:rPr>
              <w:t xml:space="preserve">Change the </w:t>
            </w:r>
            <w:proofErr w:type="spellStart"/>
            <w:r w:rsidRPr="006C0778">
              <w:rPr>
                <w:color w:val="000000"/>
                <w:sz w:val="20"/>
                <w:lang w:val="en-US" w:bidi="he-IL"/>
              </w:rPr>
              <w:t>rist</w:t>
            </w:r>
            <w:proofErr w:type="spellEnd"/>
            <w:r w:rsidRPr="006C0778">
              <w:rPr>
                <w:color w:val="000000"/>
                <w:sz w:val="20"/>
                <w:lang w:val="en-US" w:bidi="he-IL"/>
              </w:rPr>
              <w:t xml:space="preserve"> paragraph to be: "This </w:t>
            </w:r>
            <w:proofErr w:type="spellStart"/>
            <w:r w:rsidRPr="006C0778">
              <w:rPr>
                <w:color w:val="000000"/>
                <w:sz w:val="20"/>
                <w:lang w:val="en-US" w:bidi="he-IL"/>
              </w:rPr>
              <w:t>subclause</w:t>
            </w:r>
            <w:proofErr w:type="spellEnd"/>
            <w:r w:rsidRPr="006C0778">
              <w:rPr>
                <w:color w:val="000000"/>
                <w:sz w:val="20"/>
                <w:lang w:val="en-US" w:bidi="he-IL"/>
              </w:rPr>
              <w:t xml:space="preserve"> describes the rate selection rules for Control frames transmitted by DMG STAs and EDMG STAs. The rate selection rules apply only for MCSs defined in Clause 20 (DMG) and in Clause 30 (EDMG)."</w:t>
            </w:r>
          </w:p>
        </w:tc>
        <w:tc>
          <w:tcPr>
            <w:tcW w:w="5310" w:type="dxa"/>
            <w:hideMark/>
          </w:tcPr>
          <w:p w14:paraId="16CBF78D" w14:textId="32B2EB24" w:rsidR="00AE4A63" w:rsidRPr="006C0778" w:rsidRDefault="00AE4A63" w:rsidP="00CC6F85">
            <w:pPr>
              <w:rPr>
                <w:color w:val="000000"/>
                <w:sz w:val="20"/>
                <w:lang w:val="en-US" w:bidi="he-IL"/>
              </w:rPr>
            </w:pPr>
            <w:r w:rsidRPr="006C0778">
              <w:rPr>
                <w:color w:val="000000"/>
                <w:sz w:val="20"/>
                <w:lang w:val="en-US" w:bidi="he-IL"/>
              </w:rPr>
              <w:t xml:space="preserve">Existent title and text are consistent with the EDMG STA definition. </w:t>
            </w:r>
            <w:r>
              <w:rPr>
                <w:color w:val="000000"/>
                <w:sz w:val="20"/>
                <w:lang w:val="en-US" w:bidi="he-IL"/>
              </w:rPr>
              <w:t xml:space="preserve">This is the same as it was done for 11n/ac. </w:t>
            </w:r>
            <w:r w:rsidRPr="006C0778">
              <w:rPr>
                <w:color w:val="000000"/>
                <w:sz w:val="20"/>
                <w:lang w:val="en-US" w:bidi="he-IL"/>
              </w:rPr>
              <w:t xml:space="preserve">No changes required. Resolution - reject the comment </w:t>
            </w:r>
          </w:p>
        </w:tc>
        <w:tc>
          <w:tcPr>
            <w:tcW w:w="1080" w:type="dxa"/>
            <w:hideMark/>
          </w:tcPr>
          <w:p w14:paraId="29E49AB7" w14:textId="5D4F3C76"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1DBF90B9" w14:textId="77777777" w:rsidTr="006C0778">
        <w:trPr>
          <w:trHeight w:val="1515"/>
        </w:trPr>
        <w:tc>
          <w:tcPr>
            <w:tcW w:w="596" w:type="dxa"/>
            <w:hideMark/>
          </w:tcPr>
          <w:p w14:paraId="005C5559" w14:textId="2CAEEAF4" w:rsidR="00AE4A63" w:rsidRPr="006C0778" w:rsidRDefault="00876F01" w:rsidP="006C0778">
            <w:pPr>
              <w:jc w:val="right"/>
              <w:rPr>
                <w:color w:val="000000"/>
                <w:sz w:val="20"/>
                <w:lang w:val="en-US" w:bidi="he-IL"/>
              </w:rPr>
            </w:pPr>
            <w:r>
              <w:rPr>
                <w:color w:val="000000"/>
                <w:sz w:val="20"/>
                <w:lang w:val="en-US" w:bidi="he-IL"/>
              </w:rPr>
              <w:lastRenderedPageBreak/>
              <w:t>324</w:t>
            </w:r>
          </w:p>
        </w:tc>
        <w:tc>
          <w:tcPr>
            <w:tcW w:w="666" w:type="dxa"/>
            <w:hideMark/>
          </w:tcPr>
          <w:p w14:paraId="7142EFE6" w14:textId="68920240" w:rsidR="00AE4A63" w:rsidRPr="006C0778" w:rsidRDefault="00AE4A63" w:rsidP="006C0778">
            <w:pPr>
              <w:jc w:val="right"/>
              <w:rPr>
                <w:color w:val="000000"/>
                <w:sz w:val="20"/>
                <w:lang w:val="en-US" w:bidi="he-IL"/>
              </w:rPr>
            </w:pPr>
            <w:r w:rsidRPr="006C0778">
              <w:rPr>
                <w:color w:val="000000"/>
                <w:sz w:val="20"/>
                <w:lang w:val="en-US" w:bidi="he-IL"/>
              </w:rPr>
              <w:t>45.19</w:t>
            </w:r>
          </w:p>
        </w:tc>
        <w:tc>
          <w:tcPr>
            <w:tcW w:w="1077" w:type="dxa"/>
            <w:hideMark/>
          </w:tcPr>
          <w:p w14:paraId="2FFA5014" w14:textId="2C17D7A6" w:rsidR="00AE4A63" w:rsidRPr="006C0778" w:rsidRDefault="00AE4A63" w:rsidP="006C0778">
            <w:pPr>
              <w:rPr>
                <w:color w:val="000000"/>
                <w:sz w:val="20"/>
                <w:lang w:val="en-US" w:bidi="he-IL"/>
              </w:rPr>
            </w:pPr>
            <w:r w:rsidRPr="006C0778">
              <w:rPr>
                <w:color w:val="000000"/>
                <w:sz w:val="20"/>
                <w:lang w:val="en-US" w:bidi="he-IL"/>
              </w:rPr>
              <w:t>10.7.7.2</w:t>
            </w:r>
          </w:p>
        </w:tc>
        <w:tc>
          <w:tcPr>
            <w:tcW w:w="1039" w:type="dxa"/>
            <w:hideMark/>
          </w:tcPr>
          <w:p w14:paraId="30DEEB5B" w14:textId="77777777" w:rsidR="00AE4A63" w:rsidRPr="006C0778" w:rsidRDefault="00AE4A63" w:rsidP="006C0778">
            <w:pPr>
              <w:rPr>
                <w:color w:val="000000"/>
                <w:sz w:val="20"/>
                <w:lang w:val="en-US" w:bidi="he-IL"/>
              </w:rPr>
            </w:pPr>
          </w:p>
        </w:tc>
        <w:tc>
          <w:tcPr>
            <w:tcW w:w="750" w:type="dxa"/>
            <w:hideMark/>
          </w:tcPr>
          <w:p w14:paraId="72F7BE99" w14:textId="77777777" w:rsidR="00AE4A63" w:rsidRPr="006C0778" w:rsidRDefault="00AE4A63" w:rsidP="006C0778">
            <w:pPr>
              <w:rPr>
                <w:sz w:val="20"/>
                <w:lang w:val="en-US" w:bidi="he-IL"/>
              </w:rPr>
            </w:pPr>
          </w:p>
        </w:tc>
        <w:tc>
          <w:tcPr>
            <w:tcW w:w="1722" w:type="dxa"/>
            <w:hideMark/>
          </w:tcPr>
          <w:p w14:paraId="2557EACB" w14:textId="30299CE5" w:rsidR="00AE4A63" w:rsidRPr="006C0778" w:rsidRDefault="00AE4A63" w:rsidP="006C0778">
            <w:pPr>
              <w:rPr>
                <w:color w:val="000000"/>
                <w:sz w:val="20"/>
                <w:lang w:val="en-US" w:bidi="he-IL"/>
              </w:rPr>
            </w:pPr>
            <w:r w:rsidRPr="006C0778">
              <w:rPr>
                <w:color w:val="000000"/>
                <w:sz w:val="20"/>
                <w:lang w:val="en-US" w:bidi="he-IL"/>
              </w:rPr>
              <w:t xml:space="preserve">The requirements on a EDMG STA </w:t>
            </w:r>
            <w:proofErr w:type="gramStart"/>
            <w:r w:rsidRPr="006C0778">
              <w:rPr>
                <w:color w:val="000000"/>
                <w:sz w:val="20"/>
                <w:lang w:val="en-US" w:bidi="he-IL"/>
              </w:rPr>
              <w:t>are  redundant</w:t>
            </w:r>
            <w:proofErr w:type="gramEnd"/>
            <w:r w:rsidRPr="006C0778">
              <w:rPr>
                <w:color w:val="000000"/>
                <w:sz w:val="20"/>
                <w:lang w:val="en-US" w:bidi="he-IL"/>
              </w:rPr>
              <w:t xml:space="preserve">, as all EDMG STAs are DMG STAs and therefore will need to respond as required in the previous </w:t>
            </w:r>
            <w:proofErr w:type="spellStart"/>
            <w:r w:rsidRPr="006C0778">
              <w:rPr>
                <w:color w:val="000000"/>
                <w:sz w:val="20"/>
                <w:lang w:val="en-US" w:bidi="he-IL"/>
              </w:rPr>
              <w:t>paragaph</w:t>
            </w:r>
            <w:proofErr w:type="spellEnd"/>
            <w:r w:rsidRPr="006C0778">
              <w:rPr>
                <w:color w:val="000000"/>
                <w:sz w:val="20"/>
                <w:lang w:val="en-US" w:bidi="he-IL"/>
              </w:rPr>
              <w:t xml:space="preserve"> when receiving a DMG PPDU. </w:t>
            </w:r>
            <w:proofErr w:type="gramStart"/>
            <w:r w:rsidRPr="006C0778">
              <w:rPr>
                <w:color w:val="000000"/>
                <w:sz w:val="20"/>
                <w:lang w:val="en-US" w:bidi="he-IL"/>
              </w:rPr>
              <w:t>So</w:t>
            </w:r>
            <w:proofErr w:type="gramEnd"/>
            <w:r w:rsidRPr="006C0778">
              <w:rPr>
                <w:color w:val="000000"/>
                <w:sz w:val="20"/>
                <w:lang w:val="en-US" w:bidi="he-IL"/>
              </w:rPr>
              <w:t xml:space="preserve"> there is no need to state it in the EDMG STA paragraph.</w:t>
            </w:r>
          </w:p>
        </w:tc>
        <w:tc>
          <w:tcPr>
            <w:tcW w:w="1440" w:type="dxa"/>
            <w:hideMark/>
          </w:tcPr>
          <w:p w14:paraId="38D74749" w14:textId="65DABD10" w:rsidR="00AE4A63" w:rsidRPr="006C0778" w:rsidRDefault="00AE4A63" w:rsidP="006C0778">
            <w:pPr>
              <w:rPr>
                <w:color w:val="000000"/>
                <w:sz w:val="20"/>
                <w:lang w:val="en-US" w:bidi="he-IL"/>
              </w:rPr>
            </w:pPr>
            <w:r w:rsidRPr="006C0778">
              <w:rPr>
                <w:color w:val="000000"/>
                <w:sz w:val="20"/>
                <w:lang w:val="en-US" w:bidi="he-IL"/>
              </w:rPr>
              <w:t xml:space="preserve">Remove the redundant requirement to an EDMG STA to behave like a DMG STA when it receives a DMG Ack or </w:t>
            </w:r>
            <w:proofErr w:type="spellStart"/>
            <w:r w:rsidRPr="006C0778">
              <w:rPr>
                <w:color w:val="000000"/>
                <w:sz w:val="20"/>
                <w:lang w:val="en-US" w:bidi="he-IL"/>
              </w:rPr>
              <w:t>BlockAck</w:t>
            </w:r>
            <w:proofErr w:type="spellEnd"/>
            <w:r w:rsidRPr="006C0778">
              <w:rPr>
                <w:color w:val="000000"/>
                <w:sz w:val="20"/>
                <w:lang w:val="en-US" w:bidi="he-IL"/>
              </w:rPr>
              <w:t xml:space="preserve"> frame - as all EDMG STAs are DMG STAs.</w:t>
            </w:r>
          </w:p>
        </w:tc>
        <w:tc>
          <w:tcPr>
            <w:tcW w:w="5310" w:type="dxa"/>
            <w:hideMark/>
          </w:tcPr>
          <w:p w14:paraId="35D697AF" w14:textId="421CB70F" w:rsidR="00AE4A63" w:rsidRPr="00B70DA8" w:rsidRDefault="00AE4A63" w:rsidP="00B70DA8">
            <w:pPr>
              <w:autoSpaceDE w:val="0"/>
              <w:autoSpaceDN w:val="0"/>
              <w:adjustRightInd w:val="0"/>
              <w:rPr>
                <w:rFonts w:asciiTheme="minorHAnsi" w:hAnsiTheme="minorHAnsi"/>
                <w:sz w:val="20"/>
                <w:lang w:bidi="he-IL"/>
              </w:rPr>
            </w:pPr>
            <w:r>
              <w:rPr>
                <w:color w:val="000000"/>
                <w:sz w:val="20"/>
                <w:lang w:val="en-US" w:bidi="he-IL"/>
              </w:rPr>
              <w:t>EDMG has its own specific MCSs, hence new rules are needed. Also, t</w:t>
            </w:r>
            <w:r w:rsidRPr="006C0778">
              <w:rPr>
                <w:color w:val="000000"/>
                <w:sz w:val="20"/>
                <w:lang w:val="en-US" w:bidi="he-IL"/>
              </w:rPr>
              <w:t>he DMG rule cannot fully apply to the EDMG specific case that decision depends on CH_BANDWIDTH of the received frame that is not completely clear from the text.</w:t>
            </w:r>
            <w:r w:rsidRPr="006C0778">
              <w:rPr>
                <w:color w:val="000000"/>
                <w:sz w:val="20"/>
                <w:lang w:val="en-US" w:bidi="he-IL"/>
              </w:rPr>
              <w:br/>
              <w:t>Resolution - counted</w:t>
            </w:r>
            <w:r w:rsidRPr="006C0778">
              <w:rPr>
                <w:color w:val="000000"/>
                <w:sz w:val="20"/>
                <w:lang w:val="en-US" w:bidi="he-IL"/>
              </w:rPr>
              <w:br/>
            </w:r>
            <w:bookmarkStart w:id="1" w:name="_Hlk487024909"/>
            <w:r w:rsidRPr="006C0778">
              <w:rPr>
                <w:color w:val="000000"/>
                <w:sz w:val="20"/>
                <w:lang w:val="en-US" w:bidi="he-IL"/>
              </w:rPr>
              <w:t>Text changes</w:t>
            </w:r>
            <w:r>
              <w:rPr>
                <w:color w:val="000000"/>
                <w:sz w:val="20"/>
                <w:lang w:val="en-US" w:bidi="he-IL"/>
              </w:rPr>
              <w:t xml:space="preserve"> </w:t>
            </w:r>
            <w:r w:rsidR="004021E1">
              <w:rPr>
                <w:color w:val="000000"/>
                <w:sz w:val="20"/>
                <w:lang w:val="en-US" w:bidi="he-IL"/>
              </w:rPr>
              <w:t>– replace the current text by</w:t>
            </w:r>
            <w:r w:rsidRPr="006C0778">
              <w:rPr>
                <w:color w:val="000000"/>
                <w:sz w:val="20"/>
                <w:lang w:val="en-US" w:bidi="he-IL"/>
              </w:rPr>
              <w:t>:</w:t>
            </w:r>
            <w:r w:rsidRPr="006C0778">
              <w:rPr>
                <w:color w:val="000000"/>
                <w:sz w:val="20"/>
                <w:lang w:val="en-US" w:bidi="he-IL"/>
              </w:rPr>
              <w:br/>
              <w:t>P45L19</w:t>
            </w:r>
            <w:r w:rsidRPr="006C0778">
              <w:rPr>
                <w:color w:val="000000"/>
                <w:sz w:val="20"/>
                <w:lang w:val="en-US" w:bidi="he-IL"/>
              </w:rPr>
              <w:br/>
              <w:t xml:space="preserve">Use the rules applicable to an DMG STA rules when the CH_BANDWIDTH is equal to CBW216 in the RXVECTOR of the </w:t>
            </w:r>
            <w:proofErr w:type="spellStart"/>
            <w:r w:rsidRPr="006C0778">
              <w:rPr>
                <w:color w:val="000000"/>
                <w:sz w:val="20"/>
                <w:lang w:val="en-US" w:bidi="he-IL"/>
              </w:rPr>
              <w:t>recived</w:t>
            </w:r>
            <w:proofErr w:type="spellEnd"/>
            <w:r w:rsidRPr="006C0778">
              <w:rPr>
                <w:color w:val="000000"/>
                <w:sz w:val="20"/>
                <w:lang w:val="en-US" w:bidi="he-IL"/>
              </w:rPr>
              <w:t xml:space="preserve"> EDMG PPDU</w:t>
            </w:r>
            <w:r w:rsidRPr="006C0778">
              <w:rPr>
                <w:color w:val="000000"/>
                <w:sz w:val="20"/>
                <w:lang w:val="en-US" w:bidi="he-IL"/>
              </w:rPr>
              <w:br/>
              <w:t>P45L23</w:t>
            </w:r>
            <w:r w:rsidRPr="006C0778">
              <w:rPr>
                <w:color w:val="000000"/>
                <w:sz w:val="20"/>
                <w:lang w:val="en-US" w:bidi="he-IL"/>
              </w:rPr>
              <w:br/>
            </w:r>
            <w:r w:rsidR="00C0207C" w:rsidRPr="00B70DA8">
              <w:rPr>
                <w:rFonts w:asciiTheme="majorBidi" w:hAnsiTheme="majorBidi" w:cstheme="majorBidi"/>
                <w:color w:val="000000"/>
                <w:sz w:val="20"/>
                <w:lang w:val="en-US" w:bidi="he-IL"/>
              </w:rPr>
              <w:t>Use an MCS1-MCS4 from the mandatory MCS set of the EDMG SC modulation cl</w:t>
            </w:r>
            <w:r w:rsidR="00C0207C" w:rsidRPr="00B70DA8">
              <w:rPr>
                <w:rFonts w:asciiTheme="majorBidi" w:hAnsiTheme="majorBidi" w:cstheme="majorBidi"/>
                <w:color w:val="000000"/>
                <w:sz w:val="20"/>
                <w:lang w:bidi="he-IL"/>
              </w:rPr>
              <w:t xml:space="preserve">ass when </w:t>
            </w:r>
            <w:r w:rsidR="00C0207C" w:rsidRPr="00B70DA8">
              <w:rPr>
                <w:rFonts w:asciiTheme="majorBidi" w:hAnsiTheme="majorBidi" w:cstheme="majorBidi"/>
                <w:sz w:val="20"/>
                <w:lang w:bidi="he-IL"/>
              </w:rPr>
              <w:t xml:space="preserve">the ACK or </w:t>
            </w:r>
            <w:proofErr w:type="spellStart"/>
            <w:r w:rsidR="00C0207C" w:rsidRPr="00B70DA8">
              <w:rPr>
                <w:rFonts w:asciiTheme="majorBidi" w:hAnsiTheme="majorBidi" w:cstheme="majorBidi"/>
                <w:sz w:val="20"/>
                <w:lang w:bidi="he-IL"/>
              </w:rPr>
              <w:t>BlockAck</w:t>
            </w:r>
            <w:proofErr w:type="spellEnd"/>
            <w:r w:rsidR="00C0207C" w:rsidRPr="00B70DA8">
              <w:rPr>
                <w:rFonts w:asciiTheme="majorBidi" w:hAnsiTheme="majorBidi" w:cstheme="majorBidi"/>
                <w:sz w:val="20"/>
                <w:lang w:bidi="he-IL"/>
              </w:rPr>
              <w:t xml:space="preserve"> frame is sent within a EDMG PPDU as long as (a) the selected MCS has a Data Rate that does not exceed the Data Rate of the frame that elicited the response, and (b) no other MCS satisfying condition (a) results in a shorter frame transmission time.</w:t>
            </w:r>
            <w:bookmarkEnd w:id="1"/>
            <w:r w:rsidRPr="006C0778">
              <w:rPr>
                <w:color w:val="000000"/>
                <w:sz w:val="20"/>
                <w:lang w:val="en-US" w:bidi="he-IL"/>
              </w:rPr>
              <w:br/>
              <w:t>P46L27 Add paragraph just after the line</w:t>
            </w:r>
            <w:r w:rsidRPr="006C0778">
              <w:rPr>
                <w:color w:val="000000"/>
                <w:sz w:val="20"/>
                <w:lang w:val="en-US" w:bidi="he-IL"/>
              </w:rPr>
              <w:br/>
              <w:t>An EDMG STA that sends a Control frame in a EDMG PPDU in response to a frame carried in an EDMG PPDU shall set the TXVECTOR parameter CH_BANDWIDTH to indicate a channel width that is the same as the channel width indicated by the RXVECTOR parameter CH_BANDWIDTH of the frame eliciting the response.</w:t>
            </w:r>
          </w:p>
        </w:tc>
        <w:tc>
          <w:tcPr>
            <w:tcW w:w="1080" w:type="dxa"/>
            <w:hideMark/>
          </w:tcPr>
          <w:p w14:paraId="0485D817" w14:textId="0D9F64D0"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2702FE88" w14:textId="77777777" w:rsidTr="00082D85">
        <w:trPr>
          <w:trHeight w:val="3485"/>
        </w:trPr>
        <w:tc>
          <w:tcPr>
            <w:tcW w:w="596" w:type="dxa"/>
            <w:hideMark/>
          </w:tcPr>
          <w:p w14:paraId="591FBCAE" w14:textId="7B00168C" w:rsidR="00AE4A63" w:rsidRPr="006C0778" w:rsidRDefault="00AE4A63" w:rsidP="006C0778">
            <w:pPr>
              <w:jc w:val="right"/>
              <w:rPr>
                <w:color w:val="000000"/>
                <w:sz w:val="20"/>
                <w:lang w:val="en-US" w:bidi="he-IL"/>
              </w:rPr>
            </w:pPr>
            <w:r w:rsidRPr="006C0778">
              <w:rPr>
                <w:color w:val="000000"/>
                <w:sz w:val="20"/>
                <w:lang w:val="en-US" w:bidi="he-IL"/>
              </w:rPr>
              <w:t>327</w:t>
            </w:r>
          </w:p>
        </w:tc>
        <w:tc>
          <w:tcPr>
            <w:tcW w:w="666" w:type="dxa"/>
            <w:hideMark/>
          </w:tcPr>
          <w:p w14:paraId="3196573F" w14:textId="0EB0CFDF" w:rsidR="00AE4A63" w:rsidRPr="006C0778" w:rsidRDefault="00AE4A63" w:rsidP="006C0778">
            <w:pPr>
              <w:jc w:val="right"/>
              <w:rPr>
                <w:color w:val="000000"/>
                <w:sz w:val="20"/>
                <w:lang w:val="en-US" w:bidi="he-IL"/>
              </w:rPr>
            </w:pPr>
            <w:r w:rsidRPr="006C0778">
              <w:rPr>
                <w:color w:val="000000"/>
                <w:sz w:val="20"/>
                <w:lang w:val="en-US" w:bidi="he-IL"/>
              </w:rPr>
              <w:t>47.27</w:t>
            </w:r>
          </w:p>
        </w:tc>
        <w:tc>
          <w:tcPr>
            <w:tcW w:w="1077" w:type="dxa"/>
            <w:hideMark/>
          </w:tcPr>
          <w:p w14:paraId="6F9DE546" w14:textId="563097A0" w:rsidR="00AE4A63" w:rsidRPr="006C0778" w:rsidRDefault="00AE4A63" w:rsidP="006C0778">
            <w:pPr>
              <w:rPr>
                <w:color w:val="000000"/>
                <w:sz w:val="20"/>
                <w:lang w:val="en-US" w:bidi="he-IL"/>
              </w:rPr>
            </w:pPr>
            <w:r w:rsidRPr="006C0778">
              <w:rPr>
                <w:color w:val="000000"/>
                <w:sz w:val="20"/>
                <w:lang w:val="en-US" w:bidi="he-IL"/>
              </w:rPr>
              <w:t>10.7.9</w:t>
            </w:r>
          </w:p>
        </w:tc>
        <w:tc>
          <w:tcPr>
            <w:tcW w:w="1039" w:type="dxa"/>
            <w:hideMark/>
          </w:tcPr>
          <w:p w14:paraId="1771A305" w14:textId="77777777" w:rsidR="00AE4A63" w:rsidRPr="006C0778" w:rsidRDefault="00AE4A63" w:rsidP="006C0778">
            <w:pPr>
              <w:rPr>
                <w:color w:val="000000"/>
                <w:sz w:val="20"/>
                <w:lang w:val="en-US" w:bidi="he-IL"/>
              </w:rPr>
            </w:pPr>
          </w:p>
        </w:tc>
        <w:tc>
          <w:tcPr>
            <w:tcW w:w="750" w:type="dxa"/>
            <w:hideMark/>
          </w:tcPr>
          <w:p w14:paraId="7D87C291" w14:textId="77777777" w:rsidR="00AE4A63" w:rsidRPr="006C0778" w:rsidRDefault="00AE4A63" w:rsidP="006C0778">
            <w:pPr>
              <w:rPr>
                <w:sz w:val="20"/>
                <w:lang w:val="en-US" w:bidi="he-IL"/>
              </w:rPr>
            </w:pPr>
          </w:p>
        </w:tc>
        <w:tc>
          <w:tcPr>
            <w:tcW w:w="1722" w:type="dxa"/>
            <w:hideMark/>
          </w:tcPr>
          <w:p w14:paraId="5C402704" w14:textId="23386EE5" w:rsidR="00AE4A63" w:rsidRPr="006C0778" w:rsidRDefault="00AE4A63" w:rsidP="006C0778">
            <w:pPr>
              <w:rPr>
                <w:color w:val="000000"/>
                <w:sz w:val="20"/>
                <w:lang w:val="en-US" w:bidi="he-IL"/>
              </w:rPr>
            </w:pPr>
            <w:r w:rsidRPr="006C0778">
              <w:rPr>
                <w:color w:val="000000"/>
                <w:sz w:val="20"/>
                <w:lang w:val="en-US" w:bidi="he-IL"/>
              </w:rPr>
              <w:t>Remove the TBDs</w:t>
            </w:r>
          </w:p>
        </w:tc>
        <w:tc>
          <w:tcPr>
            <w:tcW w:w="1440" w:type="dxa"/>
            <w:hideMark/>
          </w:tcPr>
          <w:p w14:paraId="2425A57D" w14:textId="5D7328F3" w:rsidR="00AE4A63" w:rsidRPr="006C0778" w:rsidRDefault="00AE4A63" w:rsidP="006C0778">
            <w:pPr>
              <w:rPr>
                <w:color w:val="000000"/>
                <w:sz w:val="20"/>
                <w:lang w:val="en-US" w:bidi="he-IL"/>
              </w:rPr>
            </w:pPr>
            <w:r w:rsidRPr="006C0778">
              <w:rPr>
                <w:color w:val="000000"/>
                <w:sz w:val="20"/>
                <w:lang w:val="en-US" w:bidi="he-IL"/>
              </w:rPr>
              <w:t>as in the comment</w:t>
            </w:r>
          </w:p>
        </w:tc>
        <w:tc>
          <w:tcPr>
            <w:tcW w:w="5310" w:type="dxa"/>
            <w:hideMark/>
          </w:tcPr>
          <w:p w14:paraId="534A6880" w14:textId="08A54534" w:rsidR="00AE4A63" w:rsidRPr="006C0778" w:rsidRDefault="00AE4A63" w:rsidP="00435EF5">
            <w:pPr>
              <w:rPr>
                <w:color w:val="000000"/>
                <w:sz w:val="20"/>
                <w:lang w:val="en-US" w:bidi="he-IL"/>
              </w:rPr>
            </w:pPr>
            <w:r w:rsidRPr="006C0778">
              <w:rPr>
                <w:color w:val="000000"/>
                <w:sz w:val="20"/>
                <w:lang w:val="en-US" w:bidi="he-IL"/>
              </w:rPr>
              <w:t>Resolved in CID 149</w:t>
            </w:r>
          </w:p>
        </w:tc>
        <w:tc>
          <w:tcPr>
            <w:tcW w:w="1080" w:type="dxa"/>
            <w:hideMark/>
          </w:tcPr>
          <w:p w14:paraId="6897EA43" w14:textId="442E83BE"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ED37BA" w14:paraId="78A6736A" w14:textId="77777777" w:rsidTr="00ED37BA">
        <w:tblPrEx>
          <w:tblCellMar>
            <w:top w:w="0" w:type="dxa"/>
            <w:bottom w:w="0" w:type="dxa"/>
          </w:tblCellMar>
        </w:tblPrEx>
        <w:trPr>
          <w:trHeight w:val="1937"/>
        </w:trPr>
        <w:tc>
          <w:tcPr>
            <w:tcW w:w="59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DF5FFE5" w14:textId="77777777" w:rsidR="00ED37BA" w:rsidRDefault="00ED37BA">
            <w:pPr>
              <w:jc w:val="right"/>
              <w:rPr>
                <w:color w:val="000000"/>
                <w:sz w:val="20"/>
                <w:lang w:val="en-US" w:bidi="he-IL"/>
              </w:rPr>
            </w:pPr>
            <w:r>
              <w:rPr>
                <w:color w:val="000000"/>
                <w:sz w:val="20"/>
                <w:lang w:val="en-US" w:bidi="he-IL"/>
              </w:rPr>
              <w:lastRenderedPageBreak/>
              <w:t>383</w:t>
            </w:r>
          </w:p>
        </w:tc>
        <w:tc>
          <w:tcPr>
            <w:tcW w:w="66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166C689" w14:textId="77777777" w:rsidR="00ED37BA" w:rsidRDefault="00ED37BA">
            <w:pPr>
              <w:jc w:val="right"/>
              <w:rPr>
                <w:color w:val="000000"/>
                <w:sz w:val="20"/>
                <w:lang w:val="en-US" w:bidi="he-IL"/>
              </w:rPr>
            </w:pPr>
            <w:r>
              <w:rPr>
                <w:color w:val="000000"/>
                <w:sz w:val="20"/>
                <w:lang w:val="en-US" w:bidi="he-IL"/>
              </w:rPr>
              <w:t>55.35</w:t>
            </w:r>
          </w:p>
        </w:tc>
        <w:tc>
          <w:tcPr>
            <w:tcW w:w="107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EDB6784" w14:textId="77777777" w:rsidR="00ED37BA" w:rsidRDefault="00ED37BA">
            <w:pPr>
              <w:rPr>
                <w:color w:val="000000"/>
                <w:sz w:val="20"/>
                <w:lang w:val="en-US" w:bidi="he-IL"/>
              </w:rPr>
            </w:pPr>
            <w:r>
              <w:rPr>
                <w:color w:val="000000"/>
                <w:sz w:val="20"/>
                <w:lang w:val="en-US" w:bidi="he-IL"/>
              </w:rPr>
              <w:t>10.36.11.2</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21EDC3E" w14:textId="77777777" w:rsidR="00ED37BA" w:rsidRDefault="00ED37BA">
            <w:pPr>
              <w:rPr>
                <w:color w:val="000000"/>
                <w:sz w:val="20"/>
                <w:lang w:val="en-US" w:bidi="he-IL"/>
              </w:rPr>
            </w:pPr>
          </w:p>
        </w:tc>
        <w:tc>
          <w:tcPr>
            <w:tcW w:w="7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4F3ED39" w14:textId="77777777" w:rsidR="00ED37BA" w:rsidRDefault="00ED37BA">
            <w:pPr>
              <w:rPr>
                <w:sz w:val="20"/>
                <w:lang w:val="en-US" w:bidi="he-IL"/>
              </w:rPr>
            </w:pPr>
          </w:p>
        </w:tc>
        <w:tc>
          <w:tcPr>
            <w:tcW w:w="172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CE06E1C" w14:textId="77777777" w:rsidR="00ED37BA" w:rsidRDefault="00ED37BA">
            <w:pPr>
              <w:rPr>
                <w:color w:val="000000"/>
                <w:sz w:val="20"/>
                <w:lang w:val="en-US" w:bidi="he-IL"/>
              </w:rPr>
            </w:pPr>
            <w:r>
              <w:rPr>
                <w:color w:val="000000"/>
                <w:sz w:val="20"/>
                <w:lang w:val="en-US" w:bidi="he-IL"/>
              </w:rPr>
              <w:t>If CBAP can be on secondary channel only, does STA needs to maintain a separate NAV timer on that channel?</w:t>
            </w:r>
          </w:p>
        </w:tc>
        <w:tc>
          <w:tcPr>
            <w:tcW w:w="14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8ED102D" w14:textId="77777777" w:rsidR="00ED37BA" w:rsidRDefault="00ED37BA">
            <w:pPr>
              <w:rPr>
                <w:color w:val="000000"/>
                <w:sz w:val="20"/>
                <w:lang w:val="en-US" w:bidi="he-IL"/>
              </w:rPr>
            </w:pPr>
            <w:r>
              <w:rPr>
                <w:color w:val="000000"/>
                <w:sz w:val="20"/>
                <w:lang w:val="en-US" w:bidi="he-IL"/>
              </w:rPr>
              <w:t>clarify how the NAV timer is maintained in this case</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7C61B09" w14:textId="77777777" w:rsidR="00F54CC2" w:rsidRDefault="00F54CC2" w:rsidP="00F54CC2">
            <w:pPr>
              <w:rPr>
                <w:color w:val="000000"/>
                <w:sz w:val="20"/>
                <w:lang w:val="en-US" w:bidi="he-IL"/>
              </w:rPr>
            </w:pPr>
            <w:r>
              <w:rPr>
                <w:color w:val="000000"/>
                <w:sz w:val="20"/>
                <w:lang w:val="en-US" w:bidi="he-IL"/>
              </w:rPr>
              <w:t>Revised:</w:t>
            </w:r>
          </w:p>
          <w:p w14:paraId="3608064E" w14:textId="77777777" w:rsidR="00F54CC2" w:rsidRDefault="00F54CC2" w:rsidP="00F54CC2">
            <w:pPr>
              <w:rPr>
                <w:color w:val="000000"/>
                <w:sz w:val="20"/>
                <w:lang w:val="en-US" w:bidi="he-IL"/>
              </w:rPr>
            </w:pPr>
            <w:r>
              <w:rPr>
                <w:color w:val="000000"/>
                <w:sz w:val="20"/>
                <w:lang w:val="en-US" w:bidi="he-IL"/>
              </w:rPr>
              <w:t>Change the indicated paragraph as follows:</w:t>
            </w:r>
          </w:p>
          <w:p w14:paraId="6CE6B699" w14:textId="77777777" w:rsidR="00F54CC2" w:rsidRDefault="00F54CC2" w:rsidP="00F54CC2">
            <w:pPr>
              <w:rPr>
                <w:color w:val="000000"/>
                <w:sz w:val="20"/>
                <w:lang w:val="en-US" w:bidi="he-IL"/>
              </w:rPr>
            </w:pPr>
          </w:p>
          <w:p w14:paraId="69F80ABC" w14:textId="77777777" w:rsidR="00F54CC2" w:rsidRDefault="00F54CC2" w:rsidP="00F54CC2">
            <w:pPr>
              <w:rPr>
                <w:color w:val="000000"/>
                <w:sz w:val="20"/>
                <w:lang w:val="en-US"/>
              </w:rPr>
            </w:pPr>
            <w:r>
              <w:rPr>
                <w:rStyle w:val="fontstyle01"/>
              </w:rPr>
              <w:t xml:space="preserve">- </w:t>
            </w:r>
            <w:r>
              <w:rPr>
                <w:rStyle w:val="fontstyle21"/>
                <w:sz w:val="20"/>
              </w:rPr>
              <w:t xml:space="preserve">If the allocation is </w:t>
            </w:r>
            <w:r>
              <w:rPr>
                <w:rStyle w:val="fontstyle21"/>
                <w:strike/>
                <w:sz w:val="20"/>
              </w:rPr>
              <w:t>a scheduled CBAP with both source AID and destination AID different than the broadcast AID or the allocation is</w:t>
            </w:r>
            <w:r>
              <w:rPr>
                <w:rStyle w:val="fontstyle21"/>
                <w:sz w:val="20"/>
              </w:rPr>
              <w:t xml:space="preserve"> an SP, then:</w:t>
            </w:r>
          </w:p>
          <w:p w14:paraId="6BC0B193" w14:textId="77777777" w:rsidR="00F54CC2" w:rsidRDefault="00F54CC2" w:rsidP="00F54CC2">
            <w:pPr>
              <w:ind w:left="720"/>
              <w:rPr>
                <w:rStyle w:val="fontstyle21"/>
                <w:u w:val="single"/>
              </w:rPr>
            </w:pPr>
            <w:r>
              <w:rPr>
                <w:rStyle w:val="fontstyle01"/>
              </w:rPr>
              <w:t xml:space="preserve">- </w:t>
            </w:r>
            <w:r>
              <w:rPr>
                <w:rStyle w:val="fontstyle21"/>
                <w:sz w:val="20"/>
              </w:rPr>
              <w:t xml:space="preserve">The allocation does not have to include the primary channel. </w:t>
            </w:r>
          </w:p>
          <w:p w14:paraId="5A694817" w14:textId="21E70B3B" w:rsidR="00F54CC2" w:rsidRDefault="00F54CC2" w:rsidP="00F54CC2">
            <w:pPr>
              <w:ind w:left="720"/>
              <w:rPr>
                <w:rStyle w:val="fontstyle21"/>
                <w:sz w:val="20"/>
                <w:u w:val="single"/>
              </w:rPr>
            </w:pPr>
            <w:r>
              <w:rPr>
                <w:rStyle w:val="fontstyle01"/>
              </w:rPr>
              <w:t>-</w:t>
            </w:r>
            <w:r w:rsidR="00781931">
              <w:rPr>
                <w:rStyle w:val="fontstyle21"/>
                <w:u w:val="single"/>
              </w:rPr>
              <w:t xml:space="preserve"> </w:t>
            </w:r>
            <w:r w:rsidR="00BD71F9">
              <w:rPr>
                <w:rStyle w:val="fontstyle21"/>
                <w:u w:val="single"/>
              </w:rPr>
              <w:t xml:space="preserve">If the allocation does not include the primary channel, </w:t>
            </w:r>
            <w:r w:rsidR="00BD71F9">
              <w:rPr>
                <w:rStyle w:val="fontstyle21"/>
                <w:sz w:val="20"/>
                <w:u w:val="single"/>
              </w:rPr>
              <w:t>t</w:t>
            </w:r>
            <w:r>
              <w:rPr>
                <w:rStyle w:val="fontstyle21"/>
                <w:sz w:val="20"/>
                <w:u w:val="single"/>
              </w:rPr>
              <w:t xml:space="preserve">he allocation shall not span more than one 2.16 GHz channel. </w:t>
            </w:r>
            <w:r>
              <w:rPr>
                <w:rStyle w:val="fontstyle21"/>
                <w:strike/>
                <w:sz w:val="20"/>
              </w:rPr>
              <w:t>If the allocation is a CBAP that</w:t>
            </w:r>
            <w:r>
              <w:rPr>
                <w:strike/>
                <w:color w:val="000000"/>
                <w:sz w:val="20"/>
              </w:rPr>
              <w:t xml:space="preserve"> </w:t>
            </w:r>
            <w:r>
              <w:rPr>
                <w:rStyle w:val="fontstyle21"/>
                <w:strike/>
                <w:sz w:val="20"/>
              </w:rPr>
              <w:t>does not include the primary channel, full carrier sense (physical and virtual) shall be</w:t>
            </w:r>
            <w:r>
              <w:rPr>
                <w:strike/>
                <w:color w:val="000000"/>
                <w:sz w:val="20"/>
              </w:rPr>
              <w:t xml:space="preserve"> </w:t>
            </w:r>
            <w:r>
              <w:rPr>
                <w:rStyle w:val="fontstyle21"/>
                <w:strike/>
                <w:sz w:val="20"/>
              </w:rPr>
              <w:t>performed during the allocation.</w:t>
            </w:r>
          </w:p>
          <w:p w14:paraId="13FF8595" w14:textId="77777777" w:rsidR="00F54CC2" w:rsidRDefault="00F54CC2" w:rsidP="00F54CC2">
            <w:pPr>
              <w:ind w:left="720"/>
              <w:rPr>
                <w:rStyle w:val="fontstyle21"/>
                <w:strike/>
                <w:sz w:val="20"/>
              </w:rPr>
            </w:pPr>
            <w:r>
              <w:rPr>
                <w:rStyle w:val="fontstyle01"/>
                <w:strike/>
              </w:rPr>
              <w:t xml:space="preserve">- </w:t>
            </w:r>
            <w:r>
              <w:rPr>
                <w:rStyle w:val="fontstyle21"/>
                <w:strike/>
                <w:sz w:val="20"/>
              </w:rPr>
              <w:t>Channel access during the allocation shall be limited to the channels describing the allocation</w:t>
            </w:r>
          </w:p>
          <w:p w14:paraId="4CB455D5" w14:textId="77777777" w:rsidR="00F54CC2" w:rsidRDefault="00F54CC2" w:rsidP="00F54CC2">
            <w:r>
              <w:rPr>
                <w:rStyle w:val="fontstyle01"/>
              </w:rPr>
              <w:t xml:space="preserve">- </w:t>
            </w:r>
            <w:r>
              <w:rPr>
                <w:rStyle w:val="fontstyle21"/>
                <w:sz w:val="20"/>
              </w:rPr>
              <w:t xml:space="preserve">If the allocation is a scheduled CBAP </w:t>
            </w:r>
            <w:r>
              <w:rPr>
                <w:rStyle w:val="fontstyle21"/>
                <w:strike/>
                <w:sz w:val="20"/>
              </w:rPr>
              <w:t>with either source AID or destination AID equal to the</w:t>
            </w:r>
            <w:r>
              <w:rPr>
                <w:strike/>
                <w:color w:val="000000"/>
                <w:sz w:val="20"/>
              </w:rPr>
              <w:t xml:space="preserve"> </w:t>
            </w:r>
            <w:r>
              <w:rPr>
                <w:rStyle w:val="fontstyle21"/>
                <w:strike/>
                <w:sz w:val="20"/>
              </w:rPr>
              <w:t>broadcast AID</w:t>
            </w:r>
            <w:r>
              <w:rPr>
                <w:rStyle w:val="fontstyle21"/>
                <w:sz w:val="20"/>
              </w:rPr>
              <w:t>, then channel access during the allocation shall include the primary channel</w:t>
            </w:r>
          </w:p>
          <w:p w14:paraId="3D4DA8C4" w14:textId="77777777" w:rsidR="00F54CC2" w:rsidRDefault="00F54CC2" w:rsidP="00F54CC2">
            <w:pPr>
              <w:rPr>
                <w:rFonts w:ascii="Calibri" w:hAnsi="Calibri"/>
              </w:rPr>
            </w:pPr>
            <w:r>
              <w:rPr>
                <w:color w:val="000000"/>
                <w:sz w:val="20"/>
              </w:rPr>
              <w:t xml:space="preserve">- </w:t>
            </w:r>
            <w:r>
              <w:rPr>
                <w:rStyle w:val="fontstyle21"/>
                <w:sz w:val="20"/>
              </w:rPr>
              <w:t>If the CBAP Only field is equal to one, then channel access within the CBAP shall include the</w:t>
            </w:r>
            <w:r>
              <w:rPr>
                <w:color w:val="000000"/>
                <w:sz w:val="20"/>
              </w:rPr>
              <w:t xml:space="preserve"> </w:t>
            </w:r>
            <w:r>
              <w:rPr>
                <w:rStyle w:val="fontstyle21"/>
                <w:sz w:val="20"/>
              </w:rPr>
              <w:t>primary channel</w:t>
            </w:r>
          </w:p>
          <w:p w14:paraId="3E14412A" w14:textId="77777777" w:rsidR="00ED37BA" w:rsidRPr="00F54CC2" w:rsidRDefault="00ED37BA">
            <w:pPr>
              <w:rPr>
                <w:color w:val="000000"/>
                <w:sz w:val="20"/>
                <w:lang w:bidi="he-IL"/>
              </w:rPr>
            </w:pP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A14BD14" w14:textId="77777777" w:rsidR="00ED37BA" w:rsidRDefault="00ED37BA">
            <w:pPr>
              <w:rPr>
                <w:color w:val="000000"/>
                <w:sz w:val="20"/>
                <w:lang w:val="en-US" w:bidi="he-IL"/>
              </w:rPr>
            </w:pPr>
            <w:r>
              <w:rPr>
                <w:color w:val="000000"/>
                <w:sz w:val="20"/>
                <w:lang w:val="en-US" w:bidi="he-IL"/>
              </w:rPr>
              <w:t>Channel access</w:t>
            </w:r>
          </w:p>
        </w:tc>
      </w:tr>
      <w:tr w:rsidR="00AE4A63" w:rsidRPr="006C0778" w14:paraId="5B7D8323" w14:textId="77777777" w:rsidTr="00892526">
        <w:trPr>
          <w:trHeight w:val="2315"/>
        </w:trPr>
        <w:tc>
          <w:tcPr>
            <w:tcW w:w="596" w:type="dxa"/>
            <w:hideMark/>
          </w:tcPr>
          <w:p w14:paraId="70E0FDFB" w14:textId="218D530B" w:rsidR="00AE4A63" w:rsidRPr="006C0778" w:rsidRDefault="00AE4A63" w:rsidP="006C0778">
            <w:pPr>
              <w:jc w:val="right"/>
              <w:rPr>
                <w:color w:val="000000"/>
                <w:sz w:val="20"/>
                <w:lang w:val="en-US" w:bidi="he-IL"/>
              </w:rPr>
            </w:pPr>
            <w:r w:rsidRPr="006C0778">
              <w:rPr>
                <w:color w:val="000000"/>
                <w:sz w:val="20"/>
                <w:lang w:val="en-US" w:bidi="he-IL"/>
              </w:rPr>
              <w:t>466</w:t>
            </w:r>
          </w:p>
        </w:tc>
        <w:tc>
          <w:tcPr>
            <w:tcW w:w="666" w:type="dxa"/>
            <w:hideMark/>
          </w:tcPr>
          <w:p w14:paraId="027C6F50" w14:textId="30298131" w:rsidR="00AE4A63" w:rsidRPr="006C0778" w:rsidRDefault="00AE4A63" w:rsidP="006C0778">
            <w:pPr>
              <w:jc w:val="right"/>
              <w:rPr>
                <w:color w:val="000000"/>
                <w:sz w:val="20"/>
                <w:lang w:val="en-US" w:bidi="he-IL"/>
              </w:rPr>
            </w:pPr>
            <w:r w:rsidRPr="006C0778">
              <w:rPr>
                <w:color w:val="000000"/>
                <w:sz w:val="20"/>
                <w:lang w:val="en-US" w:bidi="he-IL"/>
              </w:rPr>
              <w:t>46.19</w:t>
            </w:r>
          </w:p>
        </w:tc>
        <w:tc>
          <w:tcPr>
            <w:tcW w:w="1077" w:type="dxa"/>
            <w:hideMark/>
          </w:tcPr>
          <w:p w14:paraId="7AC6FD8A" w14:textId="251E750B" w:rsidR="00AE4A63" w:rsidRPr="006C0778" w:rsidRDefault="00AE4A63" w:rsidP="006C0778">
            <w:pPr>
              <w:rPr>
                <w:color w:val="000000"/>
                <w:sz w:val="20"/>
                <w:lang w:val="en-US" w:bidi="he-IL"/>
              </w:rPr>
            </w:pPr>
            <w:r w:rsidRPr="006C0778">
              <w:rPr>
                <w:color w:val="000000"/>
                <w:sz w:val="20"/>
                <w:lang w:val="en-US" w:bidi="he-IL"/>
              </w:rPr>
              <w:t>10.7.7.6</w:t>
            </w:r>
          </w:p>
        </w:tc>
        <w:tc>
          <w:tcPr>
            <w:tcW w:w="1039" w:type="dxa"/>
            <w:hideMark/>
          </w:tcPr>
          <w:p w14:paraId="3EF9A127" w14:textId="77777777" w:rsidR="00AE4A63" w:rsidRPr="006C0778" w:rsidRDefault="00AE4A63" w:rsidP="006C0778">
            <w:pPr>
              <w:rPr>
                <w:color w:val="000000"/>
                <w:sz w:val="20"/>
                <w:lang w:val="en-US" w:bidi="he-IL"/>
              </w:rPr>
            </w:pPr>
          </w:p>
        </w:tc>
        <w:tc>
          <w:tcPr>
            <w:tcW w:w="750" w:type="dxa"/>
            <w:hideMark/>
          </w:tcPr>
          <w:p w14:paraId="09A8360E" w14:textId="77777777" w:rsidR="00AE4A63" w:rsidRPr="006C0778" w:rsidRDefault="00AE4A63" w:rsidP="006C0778">
            <w:pPr>
              <w:rPr>
                <w:sz w:val="20"/>
                <w:lang w:val="en-US" w:bidi="he-IL"/>
              </w:rPr>
            </w:pPr>
          </w:p>
        </w:tc>
        <w:tc>
          <w:tcPr>
            <w:tcW w:w="1722" w:type="dxa"/>
            <w:hideMark/>
          </w:tcPr>
          <w:p w14:paraId="152E653F" w14:textId="019EAE8A" w:rsidR="00AE4A63" w:rsidRPr="006C0778" w:rsidRDefault="00AE4A63" w:rsidP="006C0778">
            <w:pPr>
              <w:rPr>
                <w:color w:val="000000"/>
                <w:sz w:val="20"/>
                <w:lang w:val="en-US" w:bidi="he-IL"/>
              </w:rPr>
            </w:pPr>
            <w:proofErr w:type="spellStart"/>
            <w:r w:rsidRPr="006C0778">
              <w:rPr>
                <w:color w:val="000000"/>
                <w:sz w:val="20"/>
                <w:lang w:val="en-US" w:bidi="he-IL"/>
              </w:rPr>
              <w:t>Tx</w:t>
            </w:r>
            <w:proofErr w:type="spellEnd"/>
            <w:r w:rsidRPr="006C0778">
              <w:rPr>
                <w:color w:val="000000"/>
                <w:sz w:val="20"/>
                <w:lang w:val="en-US" w:bidi="he-IL"/>
              </w:rPr>
              <w:t>/Rx Vector does not provide signaling for channel width indication of control frames sent in duplicated DMG control PHY mode</w:t>
            </w:r>
          </w:p>
        </w:tc>
        <w:tc>
          <w:tcPr>
            <w:tcW w:w="1440" w:type="dxa"/>
            <w:hideMark/>
          </w:tcPr>
          <w:p w14:paraId="2FEED12B" w14:textId="2A047E58" w:rsidR="00AE4A63" w:rsidRPr="006C0778" w:rsidRDefault="00AE4A63" w:rsidP="006C0778">
            <w:pPr>
              <w:rPr>
                <w:color w:val="000000"/>
                <w:sz w:val="20"/>
                <w:lang w:val="en-US" w:bidi="he-IL"/>
              </w:rPr>
            </w:pPr>
            <w:r w:rsidRPr="006C0778">
              <w:rPr>
                <w:color w:val="000000"/>
                <w:sz w:val="20"/>
                <w:lang w:val="en-US" w:bidi="he-IL"/>
              </w:rPr>
              <w:t>Provide solution - submission needed</w:t>
            </w:r>
          </w:p>
        </w:tc>
        <w:tc>
          <w:tcPr>
            <w:tcW w:w="5310" w:type="dxa"/>
            <w:hideMark/>
          </w:tcPr>
          <w:p w14:paraId="77DB29B2" w14:textId="20843562" w:rsidR="00AE4A63" w:rsidRPr="006C0778" w:rsidRDefault="00AE4A63" w:rsidP="006C0778">
            <w:pPr>
              <w:spacing w:after="240"/>
              <w:rPr>
                <w:color w:val="000000"/>
                <w:sz w:val="20"/>
                <w:lang w:val="en-US" w:bidi="he-IL"/>
              </w:rPr>
            </w:pPr>
            <w:r w:rsidRPr="006C0778">
              <w:rPr>
                <w:color w:val="000000"/>
                <w:sz w:val="20"/>
                <w:lang w:val="en-US" w:bidi="he-IL"/>
              </w:rPr>
              <w:t xml:space="preserve">11-17-0705-02-00ay-channel-width-indication-support-in-tx-and-rx-vector </w:t>
            </w:r>
            <w:r w:rsidRPr="006C0778">
              <w:rPr>
                <w:color w:val="000000"/>
                <w:sz w:val="20"/>
                <w:lang w:val="en-US" w:bidi="he-IL"/>
              </w:rPr>
              <w:br/>
              <w:t>passed motion in May</w:t>
            </w:r>
            <w:r w:rsidRPr="006C0778">
              <w:rPr>
                <w:color w:val="000000"/>
                <w:sz w:val="20"/>
                <w:lang w:val="en-US" w:bidi="he-IL"/>
              </w:rPr>
              <w:br/>
              <w:t>Resolution: counted</w:t>
            </w:r>
            <w:r w:rsidRPr="006C0778">
              <w:rPr>
                <w:color w:val="000000"/>
                <w:sz w:val="20"/>
                <w:lang w:val="en-US" w:bidi="he-IL"/>
              </w:rPr>
              <w:br/>
              <w:t>Changes: implement the submission</w:t>
            </w:r>
          </w:p>
        </w:tc>
        <w:tc>
          <w:tcPr>
            <w:tcW w:w="1080" w:type="dxa"/>
            <w:hideMark/>
          </w:tcPr>
          <w:p w14:paraId="2DDB9205" w14:textId="35CB2099"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3E5C7A93" w14:textId="77777777" w:rsidTr="006C0778">
        <w:trPr>
          <w:trHeight w:val="1635"/>
        </w:trPr>
        <w:tc>
          <w:tcPr>
            <w:tcW w:w="596" w:type="dxa"/>
            <w:hideMark/>
          </w:tcPr>
          <w:p w14:paraId="791CADD4" w14:textId="58A018F8" w:rsidR="00AE4A63" w:rsidRPr="006C0778" w:rsidRDefault="00AE4A63" w:rsidP="006C0778">
            <w:pPr>
              <w:jc w:val="right"/>
              <w:rPr>
                <w:color w:val="000000"/>
                <w:sz w:val="20"/>
                <w:lang w:val="en-US" w:bidi="he-IL"/>
              </w:rPr>
            </w:pPr>
            <w:r w:rsidRPr="006C0778">
              <w:rPr>
                <w:color w:val="000000"/>
                <w:sz w:val="20"/>
                <w:lang w:val="en-US" w:bidi="he-IL"/>
              </w:rPr>
              <w:t>482</w:t>
            </w:r>
          </w:p>
        </w:tc>
        <w:tc>
          <w:tcPr>
            <w:tcW w:w="666" w:type="dxa"/>
            <w:hideMark/>
          </w:tcPr>
          <w:p w14:paraId="5C458F3B" w14:textId="1749FC3C" w:rsidR="00AE4A63" w:rsidRPr="006C0778" w:rsidRDefault="00AE4A63" w:rsidP="006C0778">
            <w:pPr>
              <w:jc w:val="right"/>
              <w:rPr>
                <w:color w:val="000000"/>
                <w:sz w:val="20"/>
                <w:lang w:val="en-US" w:bidi="he-IL"/>
              </w:rPr>
            </w:pPr>
            <w:r w:rsidRPr="006C0778">
              <w:rPr>
                <w:color w:val="000000"/>
                <w:sz w:val="20"/>
                <w:lang w:val="en-US" w:bidi="he-IL"/>
              </w:rPr>
              <w:t>60.18</w:t>
            </w:r>
          </w:p>
        </w:tc>
        <w:tc>
          <w:tcPr>
            <w:tcW w:w="1077" w:type="dxa"/>
            <w:hideMark/>
          </w:tcPr>
          <w:p w14:paraId="7394B5F4" w14:textId="15D49E71" w:rsidR="00AE4A63" w:rsidRPr="006C0778" w:rsidRDefault="00AE4A63" w:rsidP="006C0778">
            <w:pPr>
              <w:rPr>
                <w:color w:val="000000"/>
                <w:sz w:val="20"/>
                <w:lang w:val="en-US" w:bidi="he-IL"/>
              </w:rPr>
            </w:pPr>
            <w:r w:rsidRPr="006C0778">
              <w:rPr>
                <w:color w:val="000000"/>
                <w:sz w:val="20"/>
                <w:lang w:val="en-US" w:bidi="he-IL"/>
              </w:rPr>
              <w:t>10.7.7.5</w:t>
            </w:r>
          </w:p>
        </w:tc>
        <w:tc>
          <w:tcPr>
            <w:tcW w:w="1039" w:type="dxa"/>
            <w:hideMark/>
          </w:tcPr>
          <w:p w14:paraId="2B154495" w14:textId="77777777" w:rsidR="00AE4A63" w:rsidRPr="006C0778" w:rsidRDefault="00AE4A63" w:rsidP="006C0778">
            <w:pPr>
              <w:rPr>
                <w:color w:val="000000"/>
                <w:sz w:val="20"/>
                <w:lang w:val="en-US" w:bidi="he-IL"/>
              </w:rPr>
            </w:pPr>
          </w:p>
        </w:tc>
        <w:tc>
          <w:tcPr>
            <w:tcW w:w="750" w:type="dxa"/>
            <w:hideMark/>
          </w:tcPr>
          <w:p w14:paraId="69F4D42E" w14:textId="77777777" w:rsidR="00AE4A63" w:rsidRPr="006C0778" w:rsidRDefault="00AE4A63" w:rsidP="006C0778">
            <w:pPr>
              <w:rPr>
                <w:sz w:val="20"/>
                <w:lang w:val="en-US" w:bidi="he-IL"/>
              </w:rPr>
            </w:pPr>
          </w:p>
        </w:tc>
        <w:tc>
          <w:tcPr>
            <w:tcW w:w="1722" w:type="dxa"/>
            <w:hideMark/>
          </w:tcPr>
          <w:p w14:paraId="707CD08F" w14:textId="5AF9C408" w:rsidR="00AE4A63" w:rsidRPr="006C0778" w:rsidRDefault="00AE4A63" w:rsidP="006C0778">
            <w:pPr>
              <w:rPr>
                <w:color w:val="000000"/>
                <w:sz w:val="20"/>
                <w:lang w:val="en-US" w:bidi="he-IL"/>
              </w:rPr>
            </w:pPr>
            <w:r w:rsidRPr="006C0778">
              <w:rPr>
                <w:color w:val="000000"/>
                <w:sz w:val="20"/>
                <w:lang w:val="en-US" w:bidi="he-IL"/>
              </w:rPr>
              <w:t>Beamforming training for channel bonding and channel aggregation should be defined in the section of '10.7.7.5 Rate selection for BRP packets'.</w:t>
            </w:r>
          </w:p>
        </w:tc>
        <w:tc>
          <w:tcPr>
            <w:tcW w:w="1440" w:type="dxa"/>
            <w:hideMark/>
          </w:tcPr>
          <w:p w14:paraId="7F59F4B5" w14:textId="159B4866" w:rsidR="00AE4A63" w:rsidRPr="006C0778" w:rsidRDefault="00AE4A63" w:rsidP="006C0778">
            <w:pPr>
              <w:rPr>
                <w:color w:val="000000"/>
                <w:sz w:val="20"/>
                <w:lang w:val="en-US" w:bidi="he-IL"/>
              </w:rPr>
            </w:pPr>
            <w:r w:rsidRPr="006C0778">
              <w:rPr>
                <w:color w:val="000000"/>
                <w:sz w:val="20"/>
                <w:lang w:val="en-US" w:bidi="he-IL"/>
              </w:rPr>
              <w:t>Define which MCS should be used for beamforming training for channel bonding and channel aggregation.</w:t>
            </w:r>
          </w:p>
        </w:tc>
        <w:tc>
          <w:tcPr>
            <w:tcW w:w="5310" w:type="dxa"/>
            <w:hideMark/>
          </w:tcPr>
          <w:p w14:paraId="390DC036" w14:textId="7A01566B" w:rsidR="00AE4A63" w:rsidRPr="006C0778" w:rsidRDefault="00AE4A63" w:rsidP="006C0778">
            <w:pPr>
              <w:rPr>
                <w:color w:val="000000"/>
                <w:sz w:val="20"/>
                <w:lang w:val="en-US" w:bidi="he-IL"/>
              </w:rPr>
            </w:pPr>
            <w:r w:rsidRPr="006C0778">
              <w:rPr>
                <w:color w:val="000000"/>
                <w:sz w:val="20"/>
                <w:lang w:val="en-US" w:bidi="he-IL"/>
              </w:rPr>
              <w:t>No need to change the MCS rules defined in 10.7.7.5</w:t>
            </w:r>
            <w:r>
              <w:rPr>
                <w:color w:val="000000"/>
                <w:sz w:val="20"/>
                <w:lang w:val="en-US" w:bidi="he-IL"/>
              </w:rPr>
              <w:t>.</w:t>
            </w:r>
            <w:r w:rsidRPr="006C0778">
              <w:rPr>
                <w:color w:val="000000"/>
                <w:sz w:val="20"/>
                <w:lang w:val="en-US" w:bidi="he-IL"/>
              </w:rPr>
              <w:t xml:space="preserve"> </w:t>
            </w:r>
            <w:r>
              <w:rPr>
                <w:color w:val="000000"/>
                <w:sz w:val="20"/>
                <w:lang w:val="en-US" w:bidi="he-IL"/>
              </w:rPr>
              <w:t>B</w:t>
            </w:r>
            <w:r w:rsidRPr="006C0778">
              <w:rPr>
                <w:color w:val="000000"/>
                <w:sz w:val="20"/>
                <w:lang w:val="en-US" w:bidi="he-IL"/>
              </w:rPr>
              <w:t>ut</w:t>
            </w:r>
            <w:r>
              <w:rPr>
                <w:color w:val="000000"/>
                <w:sz w:val="20"/>
                <w:lang w:val="en-US" w:bidi="he-IL"/>
              </w:rPr>
              <w:t>,</w:t>
            </w:r>
            <w:r w:rsidRPr="006C0778">
              <w:rPr>
                <w:color w:val="000000"/>
                <w:sz w:val="20"/>
                <w:lang w:val="en-US" w:bidi="he-IL"/>
              </w:rPr>
              <w:t xml:space="preserve"> rules for channel width selection specifically for BRP packets is not defined yet.</w:t>
            </w:r>
            <w:r w:rsidRPr="006C0778">
              <w:rPr>
                <w:color w:val="000000"/>
                <w:sz w:val="20"/>
                <w:lang w:val="en-US" w:bidi="he-IL"/>
              </w:rPr>
              <w:br/>
              <w:t>Resolution - counted</w:t>
            </w:r>
            <w:r w:rsidRPr="006C0778">
              <w:rPr>
                <w:color w:val="000000"/>
                <w:sz w:val="20"/>
                <w:lang w:val="en-US" w:bidi="he-IL"/>
              </w:rPr>
              <w:br/>
              <w:t>Text changes:</w:t>
            </w:r>
            <w:r w:rsidRPr="006C0778">
              <w:rPr>
                <w:color w:val="000000"/>
                <w:sz w:val="20"/>
                <w:lang w:val="en-US" w:bidi="he-IL"/>
              </w:rPr>
              <w:br/>
              <w:t>10.36.11.2 Channel access over multiple channels</w:t>
            </w:r>
            <w:r w:rsidRPr="006C0778">
              <w:rPr>
                <w:color w:val="000000"/>
                <w:sz w:val="20"/>
                <w:lang w:val="en-US" w:bidi="he-IL"/>
              </w:rPr>
              <w:br/>
              <w:t>P55 just after L17 append as follows:</w:t>
            </w:r>
            <w:r w:rsidRPr="006C0778">
              <w:rPr>
                <w:color w:val="000000"/>
                <w:sz w:val="20"/>
                <w:lang w:val="en-US" w:bidi="he-IL"/>
              </w:rPr>
              <w:br/>
              <w:t xml:space="preserve">- The occupied bandwidth of </w:t>
            </w:r>
            <w:r>
              <w:rPr>
                <w:color w:val="000000"/>
                <w:sz w:val="20"/>
                <w:lang w:val="en-US" w:bidi="he-IL"/>
              </w:rPr>
              <w:t xml:space="preserve">all BRP frames </w:t>
            </w:r>
            <w:r w:rsidRPr="006C0778">
              <w:rPr>
                <w:color w:val="000000"/>
                <w:sz w:val="20"/>
                <w:lang w:val="en-US" w:bidi="he-IL"/>
              </w:rPr>
              <w:t xml:space="preserve">transmitted </w:t>
            </w:r>
            <w:r>
              <w:rPr>
                <w:color w:val="000000"/>
                <w:sz w:val="20"/>
                <w:lang w:val="en-US" w:bidi="he-IL"/>
              </w:rPr>
              <w:t xml:space="preserve">during beam refinement </w:t>
            </w:r>
            <w:r w:rsidRPr="006C0778">
              <w:rPr>
                <w:color w:val="000000"/>
                <w:sz w:val="20"/>
                <w:lang w:val="en-US" w:bidi="he-IL"/>
              </w:rPr>
              <w:t xml:space="preserve">shall be </w:t>
            </w:r>
            <w:r>
              <w:rPr>
                <w:color w:val="000000"/>
                <w:sz w:val="20"/>
                <w:lang w:val="en-US" w:bidi="he-IL"/>
              </w:rPr>
              <w:t>the same</w:t>
            </w:r>
          </w:p>
        </w:tc>
        <w:tc>
          <w:tcPr>
            <w:tcW w:w="1080" w:type="dxa"/>
            <w:hideMark/>
          </w:tcPr>
          <w:p w14:paraId="5F93A637" w14:textId="4FEA8154"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388E0C84" w14:textId="77777777" w:rsidTr="006C0778">
        <w:trPr>
          <w:trHeight w:val="2360"/>
        </w:trPr>
        <w:tc>
          <w:tcPr>
            <w:tcW w:w="596" w:type="dxa"/>
            <w:hideMark/>
          </w:tcPr>
          <w:p w14:paraId="7CD73722" w14:textId="5C9BC7F7" w:rsidR="00AE4A63" w:rsidRPr="006C0778" w:rsidRDefault="00AE4A63" w:rsidP="006C0778">
            <w:pPr>
              <w:jc w:val="right"/>
              <w:rPr>
                <w:color w:val="000000"/>
                <w:sz w:val="20"/>
                <w:lang w:val="en-US" w:bidi="he-IL"/>
              </w:rPr>
            </w:pPr>
            <w:r w:rsidRPr="006C0778">
              <w:rPr>
                <w:color w:val="000000"/>
                <w:sz w:val="20"/>
                <w:lang w:val="en-US" w:bidi="he-IL"/>
              </w:rPr>
              <w:lastRenderedPageBreak/>
              <w:t>534</w:t>
            </w:r>
          </w:p>
        </w:tc>
        <w:tc>
          <w:tcPr>
            <w:tcW w:w="666" w:type="dxa"/>
            <w:hideMark/>
          </w:tcPr>
          <w:p w14:paraId="676B1C78" w14:textId="17E01154" w:rsidR="00AE4A63" w:rsidRPr="006C0778" w:rsidRDefault="00AE4A63" w:rsidP="006C0778">
            <w:pPr>
              <w:jc w:val="right"/>
              <w:rPr>
                <w:color w:val="000000"/>
                <w:sz w:val="20"/>
                <w:lang w:val="en-US" w:bidi="he-IL"/>
              </w:rPr>
            </w:pPr>
            <w:r w:rsidRPr="006C0778">
              <w:rPr>
                <w:color w:val="000000"/>
                <w:sz w:val="20"/>
                <w:lang w:val="en-US" w:bidi="he-IL"/>
              </w:rPr>
              <w:t>44.22</w:t>
            </w:r>
          </w:p>
        </w:tc>
        <w:tc>
          <w:tcPr>
            <w:tcW w:w="1077" w:type="dxa"/>
            <w:hideMark/>
          </w:tcPr>
          <w:p w14:paraId="13301105" w14:textId="12395757" w:rsidR="00AE4A63" w:rsidRPr="006C0778" w:rsidRDefault="00AE4A63" w:rsidP="006C0778">
            <w:pPr>
              <w:rPr>
                <w:color w:val="000000"/>
                <w:sz w:val="20"/>
                <w:lang w:val="en-US" w:bidi="he-IL"/>
              </w:rPr>
            </w:pPr>
            <w:r w:rsidRPr="006C0778">
              <w:rPr>
                <w:color w:val="000000"/>
                <w:sz w:val="20"/>
                <w:lang w:val="en-US" w:bidi="he-IL"/>
              </w:rPr>
              <w:t>10.3.2.7</w:t>
            </w:r>
          </w:p>
        </w:tc>
        <w:tc>
          <w:tcPr>
            <w:tcW w:w="1039" w:type="dxa"/>
            <w:hideMark/>
          </w:tcPr>
          <w:p w14:paraId="3609B619" w14:textId="77777777" w:rsidR="00AE4A63" w:rsidRPr="006C0778" w:rsidRDefault="00AE4A63" w:rsidP="006C0778">
            <w:pPr>
              <w:rPr>
                <w:color w:val="000000"/>
                <w:sz w:val="20"/>
                <w:lang w:val="en-US" w:bidi="he-IL"/>
              </w:rPr>
            </w:pPr>
          </w:p>
        </w:tc>
        <w:tc>
          <w:tcPr>
            <w:tcW w:w="750" w:type="dxa"/>
            <w:hideMark/>
          </w:tcPr>
          <w:p w14:paraId="2D9BA949" w14:textId="77777777" w:rsidR="00AE4A63" w:rsidRPr="006C0778" w:rsidRDefault="00AE4A63" w:rsidP="006C0778">
            <w:pPr>
              <w:rPr>
                <w:sz w:val="20"/>
                <w:lang w:val="en-US" w:bidi="he-IL"/>
              </w:rPr>
            </w:pPr>
          </w:p>
        </w:tc>
        <w:tc>
          <w:tcPr>
            <w:tcW w:w="1722" w:type="dxa"/>
            <w:hideMark/>
          </w:tcPr>
          <w:p w14:paraId="47BA24F2" w14:textId="54335E3B" w:rsidR="00AE4A63" w:rsidRPr="006C0778" w:rsidRDefault="00AE4A63" w:rsidP="006C0778">
            <w:pPr>
              <w:rPr>
                <w:color w:val="000000"/>
                <w:sz w:val="20"/>
                <w:lang w:val="en-US" w:bidi="he-IL"/>
              </w:rPr>
            </w:pPr>
            <w:r w:rsidRPr="006C0778">
              <w:rPr>
                <w:color w:val="000000"/>
                <w:sz w:val="20"/>
                <w:lang w:val="en-US" w:bidi="he-IL"/>
              </w:rPr>
              <w:t>The behavior for "An EDMG STA that is addressed by an RTS frame sent in non-</w:t>
            </w:r>
            <w:proofErr w:type="gramStart"/>
            <w:r w:rsidRPr="006C0778">
              <w:rPr>
                <w:color w:val="000000"/>
                <w:sz w:val="20"/>
                <w:lang w:val="en-US" w:bidi="he-IL"/>
              </w:rPr>
              <w:t>EDMG  PPDU</w:t>
            </w:r>
            <w:proofErr w:type="gramEnd"/>
            <w:r w:rsidRPr="006C0778">
              <w:rPr>
                <w:color w:val="000000"/>
                <w:sz w:val="20"/>
                <w:lang w:val="en-US" w:bidi="he-IL"/>
              </w:rPr>
              <w:t xml:space="preserve"> format" (non-duplicate format) is not given</w:t>
            </w:r>
          </w:p>
        </w:tc>
        <w:tc>
          <w:tcPr>
            <w:tcW w:w="1440" w:type="dxa"/>
            <w:hideMark/>
          </w:tcPr>
          <w:p w14:paraId="4B282012" w14:textId="53DFB6C6" w:rsidR="00AE4A63" w:rsidRPr="006C0778" w:rsidRDefault="00AE4A63" w:rsidP="006C0778">
            <w:pPr>
              <w:rPr>
                <w:color w:val="000000"/>
                <w:sz w:val="20"/>
                <w:lang w:val="en-US" w:bidi="he-IL"/>
              </w:rPr>
            </w:pPr>
            <w:r w:rsidRPr="006C0778">
              <w:rPr>
                <w:color w:val="000000"/>
                <w:sz w:val="20"/>
                <w:lang w:val="en-US" w:bidi="he-IL"/>
              </w:rPr>
              <w:t xml:space="preserve">Suggested change: "An EDMG STA that is addressed by an RTS frame sent in non-EDMG </w:t>
            </w:r>
            <w:proofErr w:type="gramStart"/>
            <w:r w:rsidRPr="006C0778">
              <w:rPr>
                <w:color w:val="000000"/>
                <w:sz w:val="20"/>
                <w:lang w:val="en-US" w:bidi="he-IL"/>
              </w:rPr>
              <w:t>or  non</w:t>
            </w:r>
            <w:proofErr w:type="gramEnd"/>
            <w:r w:rsidRPr="006C0778">
              <w:rPr>
                <w:color w:val="000000"/>
                <w:sz w:val="20"/>
                <w:lang w:val="en-US" w:bidi="he-IL"/>
              </w:rPr>
              <w:t>-EDMG duplicate PPDU format"</w:t>
            </w:r>
          </w:p>
        </w:tc>
        <w:tc>
          <w:tcPr>
            <w:tcW w:w="5310" w:type="dxa"/>
            <w:hideMark/>
          </w:tcPr>
          <w:p w14:paraId="5D63294E" w14:textId="472F2BC1" w:rsidR="00AE4A63" w:rsidRPr="006C0778" w:rsidRDefault="00AE4A63" w:rsidP="0080114D">
            <w:pPr>
              <w:rPr>
                <w:color w:val="000000"/>
                <w:sz w:val="20"/>
                <w:lang w:val="en-US" w:bidi="he-IL"/>
              </w:rPr>
            </w:pPr>
            <w:r>
              <w:rPr>
                <w:color w:val="000000"/>
                <w:sz w:val="20"/>
                <w:lang w:val="en-US" w:bidi="he-IL"/>
              </w:rPr>
              <w:t xml:space="preserve">An </w:t>
            </w:r>
            <w:r w:rsidRPr="006C0778">
              <w:rPr>
                <w:color w:val="000000"/>
                <w:sz w:val="20"/>
                <w:lang w:val="en-US" w:bidi="he-IL"/>
              </w:rPr>
              <w:t xml:space="preserve">EDMG STA is a DMG STA </w:t>
            </w:r>
            <w:proofErr w:type="gramStart"/>
            <w:r>
              <w:rPr>
                <w:color w:val="000000"/>
                <w:sz w:val="20"/>
                <w:lang w:val="en-US" w:bidi="he-IL"/>
              </w:rPr>
              <w:t>by</w:t>
            </w:r>
            <w:r w:rsidRPr="006C0778">
              <w:rPr>
                <w:color w:val="000000"/>
                <w:sz w:val="20"/>
                <w:lang w:val="en-US" w:bidi="he-IL"/>
              </w:rPr>
              <w:t xml:space="preserve"> definition:</w:t>
            </w:r>
            <w:proofErr w:type="gramEnd"/>
            <w:r w:rsidRPr="006C0778">
              <w:rPr>
                <w:color w:val="000000"/>
                <w:sz w:val="20"/>
                <w:lang w:val="en-US" w:bidi="he-IL"/>
              </w:rPr>
              <w:t xml:space="preserve"> "enhanced directional multi-gigabit (EDMG) station (STA): A directional multi-gigabit (DMG) STA</w:t>
            </w:r>
            <w:r w:rsidRPr="006C0778">
              <w:rPr>
                <w:color w:val="000000"/>
                <w:sz w:val="20"/>
                <w:lang w:val="en-US" w:bidi="he-IL"/>
              </w:rPr>
              <w:br/>
              <w:t xml:space="preserve">whose radio transmitter is capable of transmitting and receiving EDMG physical layer (PHY) protocol data units (PPDUs)." Following the definition, the commented case is covered by the rule in the 802.11 standard </w:t>
            </w:r>
            <w:r>
              <w:rPr>
                <w:color w:val="000000"/>
                <w:sz w:val="20"/>
                <w:lang w:val="en-US" w:bidi="he-IL"/>
              </w:rPr>
              <w:t>and</w:t>
            </w:r>
            <w:r w:rsidRPr="006C0778">
              <w:rPr>
                <w:color w:val="000000"/>
                <w:sz w:val="20"/>
                <w:lang w:val="en-US" w:bidi="he-IL"/>
              </w:rPr>
              <w:t xml:space="preserve"> the specifics of non-EDMG duplicate is covered by the draft text. </w:t>
            </w:r>
            <w:r w:rsidRPr="006C0778">
              <w:rPr>
                <w:color w:val="000000"/>
                <w:sz w:val="20"/>
                <w:lang w:val="en-US" w:bidi="he-IL"/>
              </w:rPr>
              <w:br/>
              <w:t xml:space="preserve">Resolution - reject the comment </w:t>
            </w:r>
          </w:p>
        </w:tc>
        <w:tc>
          <w:tcPr>
            <w:tcW w:w="1080" w:type="dxa"/>
            <w:hideMark/>
          </w:tcPr>
          <w:p w14:paraId="40347C36" w14:textId="36730BFB" w:rsidR="00AE4A63" w:rsidRPr="006C0778" w:rsidRDefault="00AE4A63" w:rsidP="006C0778">
            <w:pPr>
              <w:rPr>
                <w:color w:val="000000"/>
                <w:sz w:val="20"/>
                <w:lang w:val="en-US" w:bidi="he-IL"/>
              </w:rPr>
            </w:pPr>
            <w:r w:rsidRPr="006C0778">
              <w:rPr>
                <w:color w:val="000000"/>
                <w:sz w:val="20"/>
                <w:lang w:val="en-US" w:bidi="he-IL"/>
              </w:rPr>
              <w:t>Channel access</w:t>
            </w:r>
          </w:p>
        </w:tc>
      </w:tr>
      <w:tr w:rsidR="00AE4A63" w:rsidRPr="006C0778" w14:paraId="32C35F4F" w14:textId="77777777" w:rsidTr="000C3C82">
        <w:trPr>
          <w:trHeight w:val="1937"/>
        </w:trPr>
        <w:tc>
          <w:tcPr>
            <w:tcW w:w="596" w:type="dxa"/>
            <w:hideMark/>
          </w:tcPr>
          <w:p w14:paraId="3C83092F" w14:textId="5B0A3DAF" w:rsidR="00AE4A63" w:rsidRPr="006C0778" w:rsidRDefault="00AE4A63" w:rsidP="006C0778">
            <w:pPr>
              <w:jc w:val="right"/>
              <w:rPr>
                <w:color w:val="000000"/>
                <w:sz w:val="20"/>
                <w:lang w:val="en-US" w:bidi="he-IL"/>
              </w:rPr>
            </w:pPr>
            <w:r w:rsidRPr="006C0778">
              <w:rPr>
                <w:color w:val="000000"/>
                <w:sz w:val="20"/>
                <w:lang w:val="en-US" w:bidi="he-IL"/>
              </w:rPr>
              <w:t>535</w:t>
            </w:r>
          </w:p>
        </w:tc>
        <w:tc>
          <w:tcPr>
            <w:tcW w:w="666" w:type="dxa"/>
            <w:hideMark/>
          </w:tcPr>
          <w:p w14:paraId="0A0412C4" w14:textId="52A67B01" w:rsidR="00AE4A63" w:rsidRPr="006C0778" w:rsidRDefault="00AE4A63" w:rsidP="006C0778">
            <w:pPr>
              <w:jc w:val="right"/>
              <w:rPr>
                <w:color w:val="000000"/>
                <w:sz w:val="20"/>
                <w:lang w:val="en-US" w:bidi="he-IL"/>
              </w:rPr>
            </w:pPr>
            <w:r w:rsidRPr="006C0778">
              <w:rPr>
                <w:color w:val="000000"/>
                <w:sz w:val="20"/>
                <w:lang w:val="en-US" w:bidi="he-IL"/>
              </w:rPr>
              <w:t>45.00</w:t>
            </w:r>
          </w:p>
        </w:tc>
        <w:tc>
          <w:tcPr>
            <w:tcW w:w="1077" w:type="dxa"/>
            <w:hideMark/>
          </w:tcPr>
          <w:p w14:paraId="59508FA4" w14:textId="734CC1C7" w:rsidR="00AE4A63" w:rsidRPr="006C0778" w:rsidRDefault="00AE4A63" w:rsidP="006C0778">
            <w:pPr>
              <w:rPr>
                <w:color w:val="000000"/>
                <w:sz w:val="20"/>
                <w:lang w:val="en-US" w:bidi="he-IL"/>
              </w:rPr>
            </w:pPr>
            <w:r w:rsidRPr="006C0778">
              <w:rPr>
                <w:color w:val="000000"/>
                <w:sz w:val="20"/>
                <w:lang w:val="en-US" w:bidi="he-IL"/>
              </w:rPr>
              <w:t>10.3.2.14</w:t>
            </w:r>
          </w:p>
        </w:tc>
        <w:tc>
          <w:tcPr>
            <w:tcW w:w="1039" w:type="dxa"/>
            <w:hideMark/>
          </w:tcPr>
          <w:p w14:paraId="02A36764" w14:textId="77777777" w:rsidR="00AE4A63" w:rsidRPr="006C0778" w:rsidRDefault="00AE4A63" w:rsidP="006C0778">
            <w:pPr>
              <w:rPr>
                <w:color w:val="000000"/>
                <w:sz w:val="20"/>
                <w:lang w:val="en-US" w:bidi="he-IL"/>
              </w:rPr>
            </w:pPr>
          </w:p>
        </w:tc>
        <w:tc>
          <w:tcPr>
            <w:tcW w:w="750" w:type="dxa"/>
            <w:hideMark/>
          </w:tcPr>
          <w:p w14:paraId="51C20E84" w14:textId="77777777" w:rsidR="00AE4A63" w:rsidRPr="006C0778" w:rsidRDefault="00AE4A63" w:rsidP="006C0778">
            <w:pPr>
              <w:rPr>
                <w:sz w:val="20"/>
                <w:lang w:val="en-US" w:bidi="he-IL"/>
              </w:rPr>
            </w:pPr>
          </w:p>
        </w:tc>
        <w:tc>
          <w:tcPr>
            <w:tcW w:w="1722" w:type="dxa"/>
            <w:hideMark/>
          </w:tcPr>
          <w:p w14:paraId="1CB3B7B9" w14:textId="05612F79" w:rsidR="00AE4A63" w:rsidRPr="006C0778" w:rsidRDefault="00AE4A63" w:rsidP="006C0778">
            <w:pPr>
              <w:rPr>
                <w:color w:val="000000"/>
                <w:sz w:val="20"/>
                <w:lang w:val="en-US" w:bidi="he-IL"/>
              </w:rPr>
            </w:pPr>
            <w:r w:rsidRPr="006C0778">
              <w:rPr>
                <w:color w:val="000000"/>
                <w:sz w:val="20"/>
                <w:lang w:val="en-US" w:bidi="he-IL"/>
              </w:rPr>
              <w:t>The behavior for "RTS frame carried in non-EDMG format" (non-duplicate format) is not given</w:t>
            </w:r>
          </w:p>
        </w:tc>
        <w:tc>
          <w:tcPr>
            <w:tcW w:w="1440" w:type="dxa"/>
            <w:hideMark/>
          </w:tcPr>
          <w:p w14:paraId="359BEF8D" w14:textId="14C446EB" w:rsidR="00AE4A63" w:rsidRPr="006C0778" w:rsidRDefault="00AE4A63" w:rsidP="006C0778">
            <w:pPr>
              <w:rPr>
                <w:color w:val="000000"/>
                <w:sz w:val="20"/>
                <w:lang w:val="en-US" w:bidi="he-IL"/>
              </w:rPr>
            </w:pPr>
            <w:r w:rsidRPr="006C0778">
              <w:rPr>
                <w:color w:val="000000"/>
                <w:sz w:val="20"/>
                <w:lang w:val="en-US" w:bidi="he-IL"/>
              </w:rPr>
              <w:t>Add behavior for "An EDMG STA transmitting an RTS frame carried in non-EDMG format"</w:t>
            </w:r>
          </w:p>
        </w:tc>
        <w:tc>
          <w:tcPr>
            <w:tcW w:w="5310" w:type="dxa"/>
            <w:hideMark/>
          </w:tcPr>
          <w:p w14:paraId="3A41C8AB" w14:textId="765C68D5" w:rsidR="00AE4A63" w:rsidRPr="006C0778" w:rsidRDefault="00AE4A63" w:rsidP="0080114D">
            <w:pPr>
              <w:rPr>
                <w:color w:val="000000"/>
                <w:sz w:val="20"/>
                <w:lang w:val="en-US" w:bidi="he-IL"/>
              </w:rPr>
            </w:pPr>
            <w:r>
              <w:rPr>
                <w:color w:val="000000"/>
                <w:sz w:val="20"/>
                <w:lang w:val="en-US" w:bidi="he-IL"/>
              </w:rPr>
              <w:t xml:space="preserve">An </w:t>
            </w:r>
            <w:r w:rsidRPr="006C0778">
              <w:rPr>
                <w:color w:val="000000"/>
                <w:sz w:val="20"/>
                <w:lang w:val="en-US" w:bidi="he-IL"/>
              </w:rPr>
              <w:t xml:space="preserve">EDMG STA is a DMG STA </w:t>
            </w:r>
            <w:proofErr w:type="gramStart"/>
            <w:r>
              <w:rPr>
                <w:color w:val="000000"/>
                <w:sz w:val="20"/>
                <w:lang w:val="en-US" w:bidi="he-IL"/>
              </w:rPr>
              <w:t>by</w:t>
            </w:r>
            <w:r w:rsidRPr="006C0778">
              <w:rPr>
                <w:color w:val="000000"/>
                <w:sz w:val="20"/>
                <w:lang w:val="en-US" w:bidi="he-IL"/>
              </w:rPr>
              <w:t xml:space="preserve"> definition:</w:t>
            </w:r>
            <w:proofErr w:type="gramEnd"/>
            <w:r w:rsidRPr="006C0778">
              <w:rPr>
                <w:color w:val="000000"/>
                <w:sz w:val="20"/>
                <w:lang w:val="en-US" w:bidi="he-IL"/>
              </w:rPr>
              <w:t xml:space="preserve"> "enhanced directional multi-gigabit (EDMG) station (STA): A directional multi-gigabit (DMG) STA</w:t>
            </w:r>
            <w:r w:rsidRPr="006C0778">
              <w:rPr>
                <w:color w:val="000000"/>
                <w:sz w:val="20"/>
                <w:lang w:val="en-US" w:bidi="he-IL"/>
              </w:rPr>
              <w:br/>
              <w:t>whose radio transmitter is capable of transmitting and receiving EDMG physical layer (PHY) protocol data units (PPDUs)." Following the definition, the commented case is covered by the rule in the 802.11 standard.</w:t>
            </w:r>
            <w:r w:rsidRPr="006C0778">
              <w:rPr>
                <w:color w:val="000000"/>
                <w:sz w:val="20"/>
                <w:lang w:val="en-US" w:bidi="he-IL"/>
              </w:rPr>
              <w:br/>
              <w:t xml:space="preserve">Resolution - reject the comment </w:t>
            </w:r>
          </w:p>
        </w:tc>
        <w:tc>
          <w:tcPr>
            <w:tcW w:w="1080" w:type="dxa"/>
            <w:hideMark/>
          </w:tcPr>
          <w:p w14:paraId="08BC16CD" w14:textId="622D91B8" w:rsidR="00AE4A63" w:rsidRPr="006C0778" w:rsidRDefault="00AE4A63" w:rsidP="006C0778">
            <w:pPr>
              <w:rPr>
                <w:color w:val="000000"/>
                <w:sz w:val="20"/>
                <w:lang w:val="en-US" w:bidi="he-IL"/>
              </w:rPr>
            </w:pPr>
            <w:r w:rsidRPr="006C0778">
              <w:rPr>
                <w:color w:val="000000"/>
                <w:sz w:val="20"/>
                <w:lang w:val="en-US" w:bidi="he-IL"/>
              </w:rPr>
              <w:t>Channel access</w:t>
            </w:r>
          </w:p>
        </w:tc>
      </w:tr>
    </w:tbl>
    <w:p w14:paraId="20AA18A9" w14:textId="77777777" w:rsidR="00774E24" w:rsidRDefault="00774E24"/>
    <w:p w14:paraId="3880DD24" w14:textId="77777777" w:rsidR="00774E24" w:rsidRDefault="00774E24"/>
    <w:p w14:paraId="42B08E70" w14:textId="77777777" w:rsidR="00774E24" w:rsidRDefault="00774E24"/>
    <w:p w14:paraId="0A5528CC" w14:textId="77777777" w:rsidR="00774E24" w:rsidRDefault="00774E24">
      <w:pPr>
        <w:rPr>
          <w:b/>
          <w:sz w:val="24"/>
        </w:rPr>
      </w:pPr>
      <w:r>
        <w:br w:type="page"/>
      </w:r>
      <w:r>
        <w:rPr>
          <w:b/>
          <w:sz w:val="24"/>
        </w:rPr>
        <w:lastRenderedPageBreak/>
        <w:t>References:</w:t>
      </w:r>
    </w:p>
    <w:p w14:paraId="000ABFE1" w14:textId="77777777" w:rsidR="00A8208E" w:rsidRPr="00D15E37" w:rsidRDefault="00A8208E" w:rsidP="00A8208E">
      <w:pPr>
        <w:pStyle w:val="ListParagraph"/>
        <w:numPr>
          <w:ilvl w:val="0"/>
          <w:numId w:val="1"/>
        </w:numPr>
        <w:rPr>
          <w:b/>
          <w:sz w:val="36"/>
          <w:szCs w:val="28"/>
        </w:rPr>
      </w:pPr>
      <w:r w:rsidRPr="00D15E37">
        <w:rPr>
          <w:rFonts w:ascii="Arial" w:hAnsi="Arial" w:cs="Arial"/>
          <w:szCs w:val="22"/>
          <w:lang w:val="en-US" w:bidi="he-IL"/>
        </w:rPr>
        <w:t>IEEE P802.11ay/D0.3, March 2017</w:t>
      </w:r>
    </w:p>
    <w:p w14:paraId="376FBCD5" w14:textId="77777777" w:rsidR="00774E24" w:rsidRDefault="00774E24"/>
    <w:sectPr w:rsidR="00774E24">
      <w:headerReference w:type="default" r:id="rId10"/>
      <w:footerReference w:type="default" r:id="rId11"/>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C7D5B" w14:textId="77777777" w:rsidR="0008416B" w:rsidRDefault="0008416B">
      <w:r>
        <w:separator/>
      </w:r>
    </w:p>
  </w:endnote>
  <w:endnote w:type="continuationSeparator" w:id="0">
    <w:p w14:paraId="674E9857" w14:textId="77777777" w:rsidR="0008416B" w:rsidRDefault="0008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56AA" w14:textId="02A35422" w:rsidR="00110589" w:rsidRDefault="0008416B">
    <w:pPr>
      <w:pStyle w:val="Footer"/>
    </w:pPr>
    <w:r>
      <w:fldChar w:fldCharType="begin"/>
    </w:r>
    <w:r>
      <w:instrText xml:space="preserve"> SUBJECT  \* MERGEFORMAT </w:instrText>
    </w:r>
    <w:r>
      <w:fldChar w:fldCharType="separate"/>
    </w:r>
    <w:r w:rsidR="006C0778">
      <w:t>Submission</w:t>
    </w:r>
    <w:r>
      <w:fldChar w:fldCharType="end"/>
    </w:r>
    <w:r w:rsidR="00110589">
      <w:tab/>
      <w:t xml:space="preserve">page </w:t>
    </w:r>
    <w:r w:rsidR="00110589">
      <w:fldChar w:fldCharType="begin"/>
    </w:r>
    <w:r w:rsidR="00110589">
      <w:instrText xml:space="preserve">page </w:instrText>
    </w:r>
    <w:r w:rsidR="00110589">
      <w:fldChar w:fldCharType="separate"/>
    </w:r>
    <w:r w:rsidR="00F4280E">
      <w:rPr>
        <w:noProof/>
      </w:rPr>
      <w:t>8</w:t>
    </w:r>
    <w:r w:rsidR="00110589">
      <w:fldChar w:fldCharType="end"/>
    </w:r>
    <w:r w:rsidR="00110589">
      <w:tab/>
    </w:r>
    <w:r w:rsidR="00BD0C84">
      <w:t xml:space="preserve">Solomon </w:t>
    </w:r>
    <w:proofErr w:type="spellStart"/>
    <w:r w:rsidR="00BD0C84">
      <w:t>Trainin</w:t>
    </w:r>
    <w:proofErr w:type="spellEnd"/>
    <w:r w:rsidR="00BD0C84">
      <w:t>,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7609D" w14:textId="77777777" w:rsidR="0008416B" w:rsidRDefault="0008416B">
      <w:r>
        <w:separator/>
      </w:r>
    </w:p>
  </w:footnote>
  <w:footnote w:type="continuationSeparator" w:id="0">
    <w:p w14:paraId="49D97BBB" w14:textId="77777777" w:rsidR="0008416B" w:rsidRDefault="0008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C552E" w14:textId="25DA5EA7" w:rsidR="00110589" w:rsidRDefault="00BD0C84">
    <w:pPr>
      <w:pStyle w:val="Header"/>
      <w:rPr>
        <w:sz w:val="36"/>
      </w:rPr>
    </w:pPr>
    <w:r>
      <w:rPr>
        <w:sz w:val="36"/>
      </w:rPr>
      <w:t>J</w:t>
    </w:r>
    <w:r w:rsidR="003C3764">
      <w:rPr>
        <w:sz w:val="36"/>
      </w:rPr>
      <w:t>uly</w:t>
    </w:r>
    <w:r>
      <w:rPr>
        <w:sz w:val="36"/>
      </w:rPr>
      <w:t xml:space="preserve"> 2017</w:t>
    </w:r>
    <w:r w:rsidR="00110589">
      <w:rPr>
        <w:sz w:val="36"/>
      </w:rPr>
      <w:tab/>
    </w:r>
    <w:r w:rsidR="00110589">
      <w:rPr>
        <w:sz w:val="36"/>
      </w:rPr>
      <w:tab/>
    </w:r>
    <w:r w:rsidR="00110589">
      <w:rPr>
        <w:sz w:val="36"/>
      </w:rPr>
      <w:fldChar w:fldCharType="begin"/>
    </w:r>
    <w:r w:rsidR="00110589">
      <w:rPr>
        <w:sz w:val="36"/>
      </w:rPr>
      <w:instrText xml:space="preserve"> TITLE  \* MERGEFORMAT </w:instrText>
    </w:r>
    <w:r w:rsidR="00110589">
      <w:rPr>
        <w:sz w:val="36"/>
      </w:rPr>
      <w:fldChar w:fldCharType="separate"/>
    </w:r>
    <w:r w:rsidR="009D787A">
      <w:rPr>
        <w:sz w:val="36"/>
      </w:rPr>
      <w:t>doc.: IEEE 802.11-11/1027</w:t>
    </w:r>
    <w:r w:rsidR="006C0778">
      <w:rPr>
        <w:sz w:val="36"/>
      </w:rPr>
      <w:t>r</w:t>
    </w:r>
    <w:r w:rsidR="00F4280E">
      <w:rPr>
        <w:sz w:val="36"/>
      </w:rPr>
      <w:t>1</w:t>
    </w:r>
    <w:r w:rsidR="00110589">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07FB3"/>
    <w:multiLevelType w:val="hybridMultilevel"/>
    <w:tmpl w:val="77F802E8"/>
    <w:lvl w:ilvl="0" w:tplc="6778FB46">
      <w:start w:val="1"/>
      <w:numFmt w:val="decimal"/>
      <w:lvlText w:val="%1."/>
      <w:lvlJc w:val="left"/>
      <w:pPr>
        <w:ind w:left="720" w:hanging="360"/>
      </w:pPr>
      <w:rPr>
        <w:rFonts w:ascii="Arial" w:hAnsi="Arial" w:cs="Arial"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78"/>
    <w:rsid w:val="000018D5"/>
    <w:rsid w:val="00030F38"/>
    <w:rsid w:val="00082D85"/>
    <w:rsid w:val="0008416B"/>
    <w:rsid w:val="000C3C82"/>
    <w:rsid w:val="000D5B8B"/>
    <w:rsid w:val="00110589"/>
    <w:rsid w:val="00164E44"/>
    <w:rsid w:val="00181E9F"/>
    <w:rsid w:val="00230204"/>
    <w:rsid w:val="00277BEF"/>
    <w:rsid w:val="002A722A"/>
    <w:rsid w:val="003217C1"/>
    <w:rsid w:val="00341DF0"/>
    <w:rsid w:val="0037236D"/>
    <w:rsid w:val="003B7DC3"/>
    <w:rsid w:val="003C3764"/>
    <w:rsid w:val="004021E1"/>
    <w:rsid w:val="00435EF5"/>
    <w:rsid w:val="00441ED8"/>
    <w:rsid w:val="00444448"/>
    <w:rsid w:val="00454C45"/>
    <w:rsid w:val="004C4DC2"/>
    <w:rsid w:val="0055723C"/>
    <w:rsid w:val="00576692"/>
    <w:rsid w:val="00610A26"/>
    <w:rsid w:val="0063314F"/>
    <w:rsid w:val="006364B9"/>
    <w:rsid w:val="006C0778"/>
    <w:rsid w:val="006F1BCA"/>
    <w:rsid w:val="006F6986"/>
    <w:rsid w:val="0070401A"/>
    <w:rsid w:val="00774E24"/>
    <w:rsid w:val="00781931"/>
    <w:rsid w:val="0079745E"/>
    <w:rsid w:val="0080114D"/>
    <w:rsid w:val="0081213F"/>
    <w:rsid w:val="00876F01"/>
    <w:rsid w:val="00892526"/>
    <w:rsid w:val="008B22B5"/>
    <w:rsid w:val="00961B5F"/>
    <w:rsid w:val="009D787A"/>
    <w:rsid w:val="00A13DBF"/>
    <w:rsid w:val="00A8208E"/>
    <w:rsid w:val="00AC3369"/>
    <w:rsid w:val="00AE19F3"/>
    <w:rsid w:val="00AE4A63"/>
    <w:rsid w:val="00AF0C7A"/>
    <w:rsid w:val="00B46983"/>
    <w:rsid w:val="00B5111F"/>
    <w:rsid w:val="00B70DA8"/>
    <w:rsid w:val="00B75548"/>
    <w:rsid w:val="00BD0C84"/>
    <w:rsid w:val="00BD239F"/>
    <w:rsid w:val="00BD71F9"/>
    <w:rsid w:val="00C0207C"/>
    <w:rsid w:val="00C95377"/>
    <w:rsid w:val="00CB365A"/>
    <w:rsid w:val="00CB67A9"/>
    <w:rsid w:val="00CC6F85"/>
    <w:rsid w:val="00CE757F"/>
    <w:rsid w:val="00CE7CBB"/>
    <w:rsid w:val="00D06657"/>
    <w:rsid w:val="00D15E37"/>
    <w:rsid w:val="00D873A4"/>
    <w:rsid w:val="00DB1214"/>
    <w:rsid w:val="00DD2024"/>
    <w:rsid w:val="00E174A2"/>
    <w:rsid w:val="00E460FA"/>
    <w:rsid w:val="00E812CE"/>
    <w:rsid w:val="00ED37BA"/>
    <w:rsid w:val="00F03F76"/>
    <w:rsid w:val="00F2122A"/>
    <w:rsid w:val="00F4280E"/>
    <w:rsid w:val="00F54CC2"/>
    <w:rsid w:val="00F614BD"/>
    <w:rsid w:val="00FE29A8"/>
    <w:rsid w:val="00FF72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CEF70"/>
  <w15:chartTrackingRefBased/>
  <w15:docId w15:val="{92E33891-0DDC-40EF-A818-9FF2A513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character" w:customStyle="1" w:styleId="UnresolvedMention1">
    <w:name w:val="Unresolved Mention1"/>
    <w:basedOn w:val="DefaultParagraphFont"/>
    <w:uiPriority w:val="99"/>
    <w:semiHidden/>
    <w:unhideWhenUsed/>
    <w:rsid w:val="00CB67A9"/>
    <w:rPr>
      <w:color w:val="808080"/>
      <w:shd w:val="clear" w:color="auto" w:fill="E6E6E6"/>
    </w:rPr>
  </w:style>
  <w:style w:type="paragraph" w:styleId="ListParagraph">
    <w:name w:val="List Paragraph"/>
    <w:basedOn w:val="Normal"/>
    <w:uiPriority w:val="34"/>
    <w:qFormat/>
    <w:rsid w:val="00A8208E"/>
    <w:pPr>
      <w:ind w:left="720"/>
      <w:contextualSpacing/>
    </w:pPr>
  </w:style>
  <w:style w:type="table" w:styleId="TableGrid">
    <w:name w:val="Table Grid"/>
    <w:basedOn w:val="TableNormal"/>
    <w:uiPriority w:val="39"/>
    <w:rsid w:val="0070401A"/>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B22B5"/>
    <w:rPr>
      <w:sz w:val="16"/>
      <w:szCs w:val="16"/>
    </w:rPr>
  </w:style>
  <w:style w:type="paragraph" w:styleId="CommentText">
    <w:name w:val="annotation text"/>
    <w:basedOn w:val="Normal"/>
    <w:link w:val="CommentTextChar"/>
    <w:rsid w:val="008B22B5"/>
    <w:rPr>
      <w:sz w:val="20"/>
    </w:rPr>
  </w:style>
  <w:style w:type="character" w:customStyle="1" w:styleId="CommentTextChar">
    <w:name w:val="Comment Text Char"/>
    <w:basedOn w:val="DefaultParagraphFont"/>
    <w:link w:val="CommentText"/>
    <w:rsid w:val="008B22B5"/>
    <w:rPr>
      <w:lang w:val="en-GB" w:bidi="ar-SA"/>
    </w:rPr>
  </w:style>
  <w:style w:type="paragraph" w:styleId="CommentSubject">
    <w:name w:val="annotation subject"/>
    <w:basedOn w:val="CommentText"/>
    <w:next w:val="CommentText"/>
    <w:link w:val="CommentSubjectChar"/>
    <w:rsid w:val="008B22B5"/>
    <w:rPr>
      <w:b/>
      <w:bCs/>
    </w:rPr>
  </w:style>
  <w:style w:type="character" w:customStyle="1" w:styleId="CommentSubjectChar">
    <w:name w:val="Comment Subject Char"/>
    <w:basedOn w:val="CommentTextChar"/>
    <w:link w:val="CommentSubject"/>
    <w:rsid w:val="008B22B5"/>
    <w:rPr>
      <w:b/>
      <w:bCs/>
      <w:lang w:val="en-GB" w:bidi="ar-SA"/>
    </w:rPr>
  </w:style>
  <w:style w:type="paragraph" w:styleId="Revision">
    <w:name w:val="Revision"/>
    <w:hidden/>
    <w:uiPriority w:val="99"/>
    <w:semiHidden/>
    <w:rsid w:val="008B22B5"/>
    <w:rPr>
      <w:sz w:val="22"/>
      <w:lang w:val="en-GB" w:bidi="ar-SA"/>
    </w:rPr>
  </w:style>
  <w:style w:type="paragraph" w:styleId="BalloonText">
    <w:name w:val="Balloon Text"/>
    <w:basedOn w:val="Normal"/>
    <w:link w:val="BalloonTextChar"/>
    <w:rsid w:val="008B22B5"/>
    <w:rPr>
      <w:rFonts w:ascii="Segoe UI" w:hAnsi="Segoe UI" w:cs="Segoe UI"/>
      <w:sz w:val="18"/>
      <w:szCs w:val="18"/>
    </w:rPr>
  </w:style>
  <w:style w:type="character" w:customStyle="1" w:styleId="BalloonTextChar">
    <w:name w:val="Balloon Text Char"/>
    <w:basedOn w:val="DefaultParagraphFont"/>
    <w:link w:val="BalloonText"/>
    <w:rsid w:val="008B22B5"/>
    <w:rPr>
      <w:rFonts w:ascii="Segoe UI" w:hAnsi="Segoe UI" w:cs="Segoe UI"/>
      <w:sz w:val="18"/>
      <w:szCs w:val="18"/>
      <w:lang w:val="en-GB" w:bidi="ar-SA"/>
    </w:rPr>
  </w:style>
  <w:style w:type="character" w:customStyle="1" w:styleId="fontstyle01">
    <w:name w:val="fontstyle01"/>
    <w:basedOn w:val="DefaultParagraphFont"/>
    <w:rsid w:val="008B22B5"/>
    <w:rPr>
      <w:rFonts w:ascii="Arial-BoldMT" w:hAnsi="Arial-BoldMT" w:hint="default"/>
      <w:b/>
      <w:bCs/>
      <w:i w:val="0"/>
      <w:iCs w:val="0"/>
      <w:color w:val="000000"/>
      <w:sz w:val="20"/>
      <w:szCs w:val="20"/>
    </w:rPr>
  </w:style>
  <w:style w:type="character" w:customStyle="1" w:styleId="fontstyle21">
    <w:name w:val="fontstyle21"/>
    <w:basedOn w:val="DefaultParagraphFont"/>
    <w:rsid w:val="00ED37BA"/>
    <w:rPr>
      <w:rFonts w:ascii="Times New Roman" w:hAnsi="Times New Roman" w:cs="Times New Roman" w:hint="default"/>
      <w:b w:val="0"/>
      <w:bCs w:val="0"/>
      <w:i w:val="0"/>
      <w:iCs w:val="0"/>
      <w:color w:val="000000"/>
    </w:rPr>
  </w:style>
  <w:style w:type="character" w:styleId="UnresolvedMention">
    <w:name w:val="Unresolved Mention"/>
    <w:basedOn w:val="DefaultParagraphFont"/>
    <w:uiPriority w:val="99"/>
    <w:semiHidden/>
    <w:unhideWhenUsed/>
    <w:rsid w:val="00D066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61073">
      <w:bodyDiv w:val="1"/>
      <w:marLeft w:val="0"/>
      <w:marRight w:val="0"/>
      <w:marTop w:val="0"/>
      <w:marBottom w:val="0"/>
      <w:divBdr>
        <w:top w:val="none" w:sz="0" w:space="0" w:color="auto"/>
        <w:left w:val="none" w:sz="0" w:space="0" w:color="auto"/>
        <w:bottom w:val="none" w:sz="0" w:space="0" w:color="auto"/>
        <w:right w:val="none" w:sz="0" w:space="0" w:color="auto"/>
      </w:divBdr>
    </w:div>
    <w:div w:id="1497765015">
      <w:bodyDiv w:val="1"/>
      <w:marLeft w:val="0"/>
      <w:marRight w:val="0"/>
      <w:marTop w:val="0"/>
      <w:marBottom w:val="0"/>
      <w:divBdr>
        <w:top w:val="none" w:sz="0" w:space="0" w:color="auto"/>
        <w:left w:val="none" w:sz="0" w:space="0" w:color="auto"/>
        <w:bottom w:val="none" w:sz="0" w:space="0" w:color="auto"/>
        <w:right w:val="none" w:sz="0" w:space="0" w:color="auto"/>
      </w:divBdr>
    </w:div>
    <w:div w:id="18253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inin@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FA44-8FD3-44AA-ABCE-20AE8FFD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Template>
  <TotalTime>3</TotalTime>
  <Pages>8</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11-17-1027-00-00ay Draft 0.3 comment </vt:lpstr>
    </vt:vector>
  </TitlesOfParts>
  <Company>Qualcomm</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11-17-1027-00-00ay Draft 0.3 comment </dc:title>
  <dc:subject>Submission</dc:subject>
  <dc:creator>Solomon Trainin</dc:creator>
  <cp:keywords>July 2017</cp:keywords>
  <dc:description>Solomon Trainin, Qualcomm</dc:description>
  <cp:lastModifiedBy>Solomon Trainin</cp:lastModifiedBy>
  <cp:revision>3</cp:revision>
  <cp:lastPrinted>1900-01-01T07:00:00Z</cp:lastPrinted>
  <dcterms:created xsi:type="dcterms:W3CDTF">2017-07-11T07:15:00Z</dcterms:created>
  <dcterms:modified xsi:type="dcterms:W3CDTF">2017-07-11T07:18:00Z</dcterms:modified>
</cp:coreProperties>
</file>