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bookmarkStart w:id="0" w:name="_GoBack"/>
      <w:bookmarkEnd w:id="0"/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AF7CD9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BE11A25" w:rsidR="00CA09B2" w:rsidRPr="00AF7CD9" w:rsidRDefault="00CC7676" w:rsidP="008C7183">
            <w:pPr>
              <w:pStyle w:val="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on Timing Related Constants and Some Equations</w:t>
            </w:r>
          </w:p>
        </w:tc>
      </w:tr>
      <w:tr w:rsidR="00CA09B2" w:rsidRPr="00AF7CD9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506DB7F" w:rsidR="00CA09B2" w:rsidRPr="00AF7CD9" w:rsidRDefault="00CA09B2" w:rsidP="003C5707">
            <w:pPr>
              <w:pStyle w:val="T2"/>
              <w:ind w:lef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Date:</w:t>
            </w:r>
            <w:r w:rsidRPr="00AF7CD9">
              <w:rPr>
                <w:b w:val="0"/>
                <w:sz w:val="22"/>
                <w:szCs w:val="22"/>
              </w:rPr>
              <w:t xml:space="preserve">  </w:t>
            </w:r>
            <w:r w:rsidR="00FD7C52" w:rsidRPr="00AF7CD9">
              <w:rPr>
                <w:b w:val="0"/>
                <w:sz w:val="22"/>
                <w:szCs w:val="22"/>
              </w:rPr>
              <w:t>2017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263099">
              <w:rPr>
                <w:b w:val="0"/>
                <w:sz w:val="22"/>
                <w:szCs w:val="22"/>
              </w:rPr>
              <w:t>0</w:t>
            </w:r>
            <w:r w:rsidR="00CC7676">
              <w:rPr>
                <w:b w:val="0"/>
                <w:sz w:val="22"/>
                <w:szCs w:val="22"/>
              </w:rPr>
              <w:t>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0D6456">
              <w:rPr>
                <w:b w:val="0"/>
                <w:sz w:val="22"/>
                <w:szCs w:val="22"/>
              </w:rPr>
              <w:t>0</w:t>
            </w:r>
            <w:r w:rsidR="00CC7676">
              <w:rPr>
                <w:b w:val="0"/>
                <w:sz w:val="22"/>
                <w:szCs w:val="22"/>
              </w:rPr>
              <w:t>10</w:t>
            </w:r>
          </w:p>
        </w:tc>
      </w:tr>
      <w:tr w:rsidR="00CA09B2" w:rsidRPr="00AF7CD9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F7CD9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Author(s):</w:t>
            </w:r>
          </w:p>
        </w:tc>
      </w:tr>
      <w:tr w:rsidR="00CA09B2" w:rsidRPr="00AF7CD9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AF7CD9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email</w:t>
            </w:r>
          </w:p>
        </w:tc>
      </w:tr>
      <w:tr w:rsidR="00864CE6" w:rsidRPr="00AF7CD9" w14:paraId="3428ACA7" w14:textId="77777777" w:rsidTr="00B91E49">
        <w:trPr>
          <w:jc w:val="center"/>
        </w:trPr>
        <w:tc>
          <w:tcPr>
            <w:tcW w:w="1525" w:type="dxa"/>
            <w:vAlign w:val="center"/>
          </w:tcPr>
          <w:p w14:paraId="79CDEAC9" w14:textId="7FB6E512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Bin Tian</w:t>
            </w:r>
          </w:p>
        </w:tc>
        <w:tc>
          <w:tcPr>
            <w:tcW w:w="1620" w:type="dxa"/>
            <w:vAlign w:val="center"/>
          </w:tcPr>
          <w:p w14:paraId="6BB50D97" w14:textId="267ED0DD" w:rsidR="00864CE6" w:rsidRPr="00291E6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291E69"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070" w:type="dxa"/>
            <w:vAlign w:val="center"/>
          </w:tcPr>
          <w:p w14:paraId="1BD73B57" w14:textId="6A1F625C" w:rsidR="00864CE6" w:rsidRPr="00291E6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291E69">
              <w:rPr>
                <w:bCs/>
                <w:kern w:val="24"/>
                <w:sz w:val="20"/>
                <w:szCs w:val="20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2B0C3839" w14:textId="77777777" w:rsidR="00864CE6" w:rsidRPr="00291E69" w:rsidRDefault="00864CE6" w:rsidP="00864CE6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ED59E5A" w14:textId="0D0A6873" w:rsidR="00864CE6" w:rsidRPr="00291E69" w:rsidRDefault="00864CE6" w:rsidP="00672F99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291E69">
              <w:rPr>
                <w:bCs/>
                <w:kern w:val="24"/>
                <w:sz w:val="20"/>
                <w:szCs w:val="20"/>
              </w:rPr>
              <w:t>btian</w:t>
            </w:r>
            <w:r w:rsidR="009D1B0A" w:rsidRPr="00291E69">
              <w:rPr>
                <w:bCs/>
                <w:kern w:val="24"/>
                <w:sz w:val="20"/>
                <w:szCs w:val="20"/>
              </w:rPr>
              <w:t>@</w:t>
            </w:r>
            <w:r w:rsidRPr="00291E69">
              <w:rPr>
                <w:bCs/>
                <w:kern w:val="24"/>
                <w:sz w:val="20"/>
                <w:szCs w:val="20"/>
              </w:rPr>
              <w:t>qti.qualcomm.com</w:t>
            </w:r>
          </w:p>
        </w:tc>
      </w:tr>
      <w:tr w:rsidR="00FD7C52" w:rsidRPr="00AF7CD9" w14:paraId="495956E4" w14:textId="77777777" w:rsidTr="00B91E49">
        <w:trPr>
          <w:jc w:val="center"/>
        </w:trPr>
        <w:tc>
          <w:tcPr>
            <w:tcW w:w="1525" w:type="dxa"/>
            <w:vAlign w:val="center"/>
          </w:tcPr>
          <w:p w14:paraId="0EFAA0E2" w14:textId="72785DDB" w:rsidR="00FD7C52" w:rsidRPr="00AF21C8" w:rsidRDefault="00AF21C8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2"/>
              </w:rPr>
            </w:pPr>
            <w:r w:rsidRPr="00AF21C8">
              <w:rPr>
                <w:kern w:val="24"/>
                <w:sz w:val="20"/>
                <w:szCs w:val="22"/>
              </w:rPr>
              <w:t>Sungeun Lee</w:t>
            </w:r>
          </w:p>
        </w:tc>
        <w:tc>
          <w:tcPr>
            <w:tcW w:w="1620" w:type="dxa"/>
            <w:vAlign w:val="center"/>
          </w:tcPr>
          <w:p w14:paraId="3FFAB7F2" w14:textId="777E4EFC" w:rsidR="00FD7C52" w:rsidRPr="00291E69" w:rsidRDefault="00AF21C8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291E69">
              <w:rPr>
                <w:kern w:val="24"/>
                <w:sz w:val="20"/>
                <w:szCs w:val="20"/>
              </w:rPr>
              <w:t>Cypress</w:t>
            </w:r>
            <w:r w:rsidR="00291E69">
              <w:rPr>
                <w:kern w:val="24"/>
                <w:sz w:val="20"/>
                <w:szCs w:val="20"/>
              </w:rPr>
              <w:t xml:space="preserve"> Semiconductor</w:t>
            </w:r>
          </w:p>
        </w:tc>
        <w:tc>
          <w:tcPr>
            <w:tcW w:w="2070" w:type="dxa"/>
            <w:vAlign w:val="center"/>
          </w:tcPr>
          <w:p w14:paraId="106FA173" w14:textId="016B2039" w:rsidR="00FD7C52" w:rsidRPr="00291E69" w:rsidRDefault="00291E69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291E69">
              <w:rPr>
                <w:kern w:val="24"/>
                <w:sz w:val="20"/>
                <w:szCs w:val="20"/>
              </w:rPr>
              <w:t>Hazlet, NJ, USA</w:t>
            </w:r>
          </w:p>
        </w:tc>
        <w:tc>
          <w:tcPr>
            <w:tcW w:w="1440" w:type="dxa"/>
            <w:vAlign w:val="center"/>
          </w:tcPr>
          <w:p w14:paraId="259166C9" w14:textId="77777777" w:rsidR="00FD7C52" w:rsidRPr="00291E69" w:rsidRDefault="00FD7C52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620F4BA" w14:textId="79153E87" w:rsidR="00FD7C52" w:rsidRPr="00291E69" w:rsidRDefault="00291E69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</w:t>
            </w:r>
            <w:r w:rsidRPr="00291E69">
              <w:rPr>
                <w:kern w:val="24"/>
                <w:sz w:val="20"/>
                <w:szCs w:val="20"/>
              </w:rPr>
              <w:t>ungeun.lee@cypress.com</w:t>
            </w:r>
          </w:p>
        </w:tc>
      </w:tr>
      <w:tr w:rsidR="00FD7C52" w:rsidRPr="00AF7CD9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604084E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4759A7" w14:textId="4AA2E3A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474CCF" w14:textId="698FBF18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2CCEDB0" w14:textId="7FF8097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BB7D242">
                <wp:simplePos x="0" y="0"/>
                <wp:positionH relativeFrom="column">
                  <wp:posOffset>-190500</wp:posOffset>
                </wp:positionH>
                <wp:positionV relativeFrom="paragraph">
                  <wp:posOffset>200660</wp:posOffset>
                </wp:positionV>
                <wp:extent cx="6457950" cy="8591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CF46" w14:textId="77777777" w:rsidR="00AF21C8" w:rsidRDefault="00AF21C8" w:rsidP="00D87430"/>
                          <w:p w14:paraId="79CFAEFB" w14:textId="3BF4BC17" w:rsidR="00AF21C8" w:rsidRPr="00AF21C8" w:rsidRDefault="00AF21C8" w:rsidP="00DF638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21C8">
                              <w:rPr>
                                <w:b/>
                                <w:u w:val="single"/>
                              </w:rPr>
                              <w:t>Discussion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735EA6A9" w14:textId="4E7387AB" w:rsidR="00AF21C8" w:rsidRDefault="00AF21C8" w:rsidP="00DF6381"/>
                          <w:p w14:paraId="412890E0" w14:textId="1776520A" w:rsidR="00AF21C8" w:rsidRPr="008B4A0B" w:rsidRDefault="008B4A0B" w:rsidP="00DF6381">
                            <w:r>
                              <w:t xml:space="preserve">In D1.3, </w:t>
                            </w:r>
                            <w:r w:rsidR="00AF21C8"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 xml:space="preserve">HE-LTF-SYM </w:t>
                            </w:r>
                            <w:r>
                              <w:t>was removed from the Table 28-11 Timing</w:t>
                            </w:r>
                            <w:r w:rsidR="001834E8">
                              <w:t xml:space="preserve">-related constant in </w:t>
                            </w:r>
                            <w:proofErr w:type="spellStart"/>
                            <w:r w:rsidR="001834E8">
                              <w:t>subc</w:t>
                            </w:r>
                            <w:r>
                              <w:t>l</w:t>
                            </w:r>
                            <w:r w:rsidR="001834E8">
                              <w:t>a</w:t>
                            </w:r>
                            <w:r>
                              <w:t>use</w:t>
                            </w:r>
                            <w:proofErr w:type="spellEnd"/>
                            <w:r>
                              <w:t xml:space="preserve"> 28.3.8, as the result of CID 10117.  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Borders>
                                <w:top w:val="outset" w:sz="18" w:space="0" w:color="auto"/>
                                <w:left w:val="outset" w:sz="18" w:space="0" w:color="auto"/>
                                <w:bottom w:val="outset" w:sz="18" w:space="0" w:color="auto"/>
                                <w:right w:val="outset" w:sz="18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590"/>
                              <w:gridCol w:w="390"/>
                              <w:gridCol w:w="290"/>
                              <w:gridCol w:w="3345"/>
                              <w:gridCol w:w="1131"/>
                              <w:gridCol w:w="3515"/>
                            </w:tblGrid>
                            <w:tr w:rsidR="00AF21C8" w14:paraId="795E828B" w14:textId="77777777" w:rsidTr="00AF21C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hideMark/>
                                </w:tcPr>
                                <w:p w14:paraId="16B34233" w14:textId="77777777" w:rsidR="00AF21C8" w:rsidRDefault="00AF21C8" w:rsidP="00AF21C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10117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hideMark/>
                                </w:tcPr>
                                <w:p w14:paraId="75FF5A2B" w14:textId="77777777" w:rsidR="00AF21C8" w:rsidRDefault="00AF21C8" w:rsidP="00AF21C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28.3.7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hideMark/>
                                </w:tcPr>
                                <w:p w14:paraId="603313F0" w14:textId="77777777" w:rsidR="00AF21C8" w:rsidRDefault="00AF21C8" w:rsidP="00AF21C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hideMark/>
                                </w:tcPr>
                                <w:p w14:paraId="2290C2D1" w14:textId="77777777" w:rsidR="00AF21C8" w:rsidRDefault="00AF21C8" w:rsidP="00AF21C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hideMark/>
                                </w:tcPr>
                                <w:p w14:paraId="268EA398" w14:textId="77777777" w:rsidR="00AF21C8" w:rsidRDefault="00AF21C8" w:rsidP="00AF21C8">
                                  <w:r>
                                    <w:rPr>
                                      <w:sz w:val="20"/>
                                    </w:rPr>
                                    <w:t xml:space="preserve">If there is no use of "THE-LTF-SYM" through the spec, remove the unnecessary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paramter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table.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hideMark/>
                                </w:tcPr>
                                <w:p w14:paraId="4926C5A0" w14:textId="77777777" w:rsidR="00AF21C8" w:rsidRDefault="00AF21C8" w:rsidP="00AF21C8">
                                  <w:r>
                                    <w:rPr>
                                      <w:sz w:val="20"/>
                                    </w:rPr>
                                    <w:t>As in the comment.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hideMark/>
                                </w:tcPr>
                                <w:p w14:paraId="6F7868EF" w14:textId="77777777" w:rsidR="00AF21C8" w:rsidRDefault="00AF21C8" w:rsidP="00AF21C8">
                                  <w:r>
                                    <w:rPr>
                                      <w:sz w:val="20"/>
                                    </w:rPr>
                                    <w:t>Revised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Tgax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editor: please remove the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defintion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of parameter THE-LTF-SYM in D1.2  P286L23 Table 28-9</w:t>
                                  </w:r>
                                </w:p>
                              </w:tc>
                            </w:tr>
                          </w:tbl>
                          <w:p w14:paraId="1B2412F5" w14:textId="77777777" w:rsidR="00AF21C8" w:rsidRDefault="00AF21C8" w:rsidP="00DF6381"/>
                          <w:p w14:paraId="730FCC3D" w14:textId="250B5B29" w:rsidR="00AF21C8" w:rsidRPr="008B4A0B" w:rsidRDefault="008B4A0B" w:rsidP="00DF6381">
                            <w:r>
                              <w:t xml:space="preserve">Later it was found that some equations like 28-108, 28-111 still refers to this constant, but in those equations 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 xml:space="preserve">HE-LTF-SYM </w:t>
                            </w:r>
                            <w:r>
                              <w:t xml:space="preserve">was mistakenly written as 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 xml:space="preserve">HE-LTF, SYM </w:t>
                            </w:r>
                            <w:r>
                              <w:t>(com</w:t>
                            </w:r>
                            <w:r w:rsidR="001834E8">
                              <w:t>a</w:t>
                            </w:r>
                            <w:r>
                              <w:t xml:space="preserve"> instead of </w:t>
                            </w:r>
                            <w:r w:rsidR="001834E8">
                              <w:t>hyphen</w:t>
                            </w:r>
                            <w:r>
                              <w:t xml:space="preserve"> is used before SYM). </w:t>
                            </w:r>
                          </w:p>
                          <w:p w14:paraId="536EB50B" w14:textId="06562CFE" w:rsidR="008B4A0B" w:rsidRDefault="008B4A0B" w:rsidP="00DF6381"/>
                          <w:p w14:paraId="3308D2B5" w14:textId="31AA6B19" w:rsidR="001834E8" w:rsidRPr="001834E8" w:rsidRDefault="001834E8" w:rsidP="00DF6381">
                            <w:r>
                              <w:t xml:space="preserve">Propose to add back the definition of 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 xml:space="preserve">HE-LTF-SYM </w:t>
                            </w:r>
                            <w:r>
                              <w:t xml:space="preserve">to Table 28-9 and correct the typos of 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HE-LTF, SYM</w:t>
                            </w:r>
                          </w:p>
                          <w:p w14:paraId="543B4E99" w14:textId="77777777" w:rsidR="008B4A0B" w:rsidRDefault="008B4A0B" w:rsidP="00DF6381"/>
                          <w:p w14:paraId="56020961" w14:textId="7D719C61" w:rsidR="008B4A0B" w:rsidRPr="004D526A" w:rsidRDefault="008B4A0B" w:rsidP="008B4A0B">
                            <w:pPr>
                              <w:pStyle w:val="T"/>
                              <w:jc w:val="left"/>
                              <w:rPr>
                                <w:b/>
                                <w:w w:val="100"/>
                                <w:sz w:val="22"/>
                                <w:szCs w:val="22"/>
                              </w:rPr>
                            </w:pPr>
                            <w:r w:rsidRPr="00B57FE6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 xml:space="preserve">To TGax editor: </w:t>
                            </w:r>
                            <w:r w:rsidR="001834E8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In D1.3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 xml:space="preserve"> p</w:t>
                            </w:r>
                            <w:r w:rsidRPr="00B57FE6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 xml:space="preserve">lease make the following changes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to 28.3.8</w:t>
                            </w:r>
                            <w:r w:rsidR="006E52FC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 xml:space="preserve"> highlighted in </w:t>
                            </w:r>
                            <w:r w:rsidR="006E52FC" w:rsidRPr="006E52FC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red</w:t>
                            </w:r>
                            <w:r w:rsidRPr="006E52FC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6276CE17" w14:textId="77777777" w:rsidR="00AF21C8" w:rsidRDefault="00AF21C8" w:rsidP="00D87430"/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top w:w="120" w:type="dxa"/>
                                <w:left w:w="120" w:type="dxa"/>
                                <w:bottom w:w="60" w:type="dxa"/>
                                <w:right w:w="12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0"/>
                              <w:gridCol w:w="3600"/>
                              <w:gridCol w:w="3520"/>
                            </w:tblGrid>
                            <w:tr w:rsidR="008B4A0B" w14:paraId="665153C8" w14:textId="77777777" w:rsidTr="00655031">
                              <w:trPr>
                                <w:jc w:val="center"/>
                              </w:trPr>
                              <w:tc>
                                <w:tcPr>
                                  <w:tcW w:w="8640" w:type="dxa"/>
                                  <w:gridSpan w:val="3"/>
                                  <w:vAlign w:val="center"/>
                                  <w:hideMark/>
                                </w:tcPr>
                                <w:p w14:paraId="1DFB115B" w14:textId="77777777" w:rsidR="008B4A0B" w:rsidRDefault="008B4A0B" w:rsidP="008B4A0B">
                                  <w:pPr>
                                    <w:pStyle w:val="TableTitle"/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>
                                    <w:rPr>
                                      <w:w w:val="100"/>
                                    </w:rPr>
                                    <w:t>Timing-related constants</w:t>
                                  </w: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w w:val="100"/>
                                    </w:rPr>
                                    <w:instrText xml:space="preserve"> FILENAME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w w:val="100"/>
                                    </w:rPr>
                                    <w:t> </w:t>
                                  </w:r>
                                  <w:r>
                                    <w:fldChar w:fldCharType="end"/>
                                  </w:r>
                                </w:p>
                                <w:p w14:paraId="1B4FFAB3" w14:textId="32CBFFF8" w:rsidR="001834E8" w:rsidRPr="001834E8" w:rsidRDefault="001834E8" w:rsidP="001834E8">
                                  <w:pPr>
                                    <w:pStyle w:val="TableCaption"/>
                                    <w:jc w:val="left"/>
                                  </w:pPr>
                                </w:p>
                              </w:tc>
                            </w:tr>
                            <w:tr w:rsidR="008B4A0B" w14:paraId="2A6476C5" w14:textId="77777777" w:rsidTr="00655031">
                              <w:trPr>
                                <w:trHeight w:val="440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tcMar>
                                    <w:top w:w="160" w:type="dxa"/>
                                    <w:left w:w="120" w:type="dxa"/>
                                    <w:bottom w:w="100" w:type="dxa"/>
                                    <w:right w:w="120" w:type="dxa"/>
                                  </w:tcMar>
                                  <w:vAlign w:val="center"/>
                                  <w:hideMark/>
                                </w:tcPr>
                                <w:p w14:paraId="590806AE" w14:textId="77777777" w:rsidR="008B4A0B" w:rsidRDefault="008B4A0B" w:rsidP="008B4A0B">
                                  <w:pPr>
                                    <w:pStyle w:val="CellHeading"/>
                                  </w:pPr>
                                  <w:r>
                                    <w:rPr>
                                      <w:w w:val="100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tcMar>
                                    <w:top w:w="160" w:type="dxa"/>
                                    <w:left w:w="120" w:type="dxa"/>
                                    <w:bottom w:w="100" w:type="dxa"/>
                                    <w:right w:w="120" w:type="dxa"/>
                                  </w:tcMar>
                                  <w:vAlign w:val="center"/>
                                  <w:hideMark/>
                                </w:tcPr>
                                <w:p w14:paraId="23F5380D" w14:textId="77777777" w:rsidR="008B4A0B" w:rsidRDefault="008B4A0B" w:rsidP="008B4A0B">
                                  <w:pPr>
                                    <w:pStyle w:val="CellHeading"/>
                                  </w:pPr>
                                  <w:r>
                                    <w:rPr>
                                      <w:w w:val="100"/>
                                    </w:rPr>
                                    <w:t>Values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160" w:type="dxa"/>
                                    <w:left w:w="120" w:type="dxa"/>
                                    <w:bottom w:w="100" w:type="dxa"/>
                                    <w:right w:w="120" w:type="dxa"/>
                                  </w:tcMar>
                                  <w:vAlign w:val="center"/>
                                  <w:hideMark/>
                                </w:tcPr>
                                <w:p w14:paraId="11740159" w14:textId="77777777" w:rsidR="008B4A0B" w:rsidRDefault="008B4A0B" w:rsidP="008B4A0B">
                                  <w:pPr>
                                    <w:pStyle w:val="CellHeading"/>
                                  </w:pPr>
                                  <w:r>
                                    <w:rPr>
                                      <w:w w:val="10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8B4A0B" w14:paraId="2A0B7A2B" w14:textId="77777777" w:rsidTr="00655031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640ECC19" w14:textId="77777777" w:rsidR="008B4A0B" w:rsidRDefault="008B4A0B" w:rsidP="008B4A0B">
                                  <w:pPr>
                                    <w:pStyle w:val="CellBody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100"/>
                                    </w:rPr>
                                    <w:t>T</w:t>
                                  </w:r>
                                  <w:r>
                                    <w:rPr>
                                      <w:w w:val="100"/>
                                      <w:vertAlign w:val="subscript"/>
                                    </w:rPr>
                                    <w:t>HE-LTF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26B8CC3A" w14:textId="77777777" w:rsidR="008B4A0B" w:rsidRDefault="008B4A0B" w:rsidP="008B4A0B">
                                  <w:pPr>
                                    <w:pStyle w:val="CellBody"/>
                                  </w:pPr>
                                  <w:r>
                                    <w:rPr>
                                      <w:i/>
                                      <w:iCs/>
                                      <w:w w:val="100"/>
                                    </w:rPr>
                                    <w:t>T</w:t>
                                  </w:r>
                                  <w:r>
                                    <w:rPr>
                                      <w:w w:val="100"/>
                                      <w:vertAlign w:val="subscript"/>
                                    </w:rPr>
                                    <w:t>HE-LTF-1X</w:t>
                                  </w:r>
                                  <w:r>
                                    <w:rPr>
                                      <w:w w:val="10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iCs/>
                                      <w:w w:val="100"/>
                                    </w:rPr>
                                    <w:t>T</w:t>
                                  </w:r>
                                  <w:r>
                                    <w:rPr>
                                      <w:w w:val="100"/>
                                      <w:vertAlign w:val="subscript"/>
                                    </w:rPr>
                                    <w:t>HE-LTF-2X</w:t>
                                  </w:r>
                                  <w:r>
                                    <w:rPr>
                                      <w:w w:val="100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i/>
                                      <w:iCs/>
                                      <w:w w:val="100"/>
                                    </w:rPr>
                                    <w:t>T</w:t>
                                  </w:r>
                                  <w:r>
                                    <w:rPr>
                                      <w:w w:val="100"/>
                                      <w:vertAlign w:val="subscript"/>
                                    </w:rPr>
                                    <w:t>HE-LTF-4X</w:t>
                                  </w:r>
                                  <w:r>
                                    <w:rPr>
                                      <w:w w:val="100"/>
                                    </w:rPr>
                                    <w:t xml:space="preserve"> depending upon the LTF duration used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1A7F8B30" w14:textId="77777777" w:rsidR="008B4A0B" w:rsidRDefault="008B4A0B" w:rsidP="008B4A0B">
                                  <w:pPr>
                                    <w:pStyle w:val="CellBody"/>
                                  </w:pPr>
                                  <w:r>
                                    <w:rPr>
                                      <w:w w:val="100"/>
                                    </w:rPr>
                                    <w:t xml:space="preserve">Duration of each OFDM symbol without GI in the HE-LTF field </w:t>
                                  </w:r>
                                </w:p>
                              </w:tc>
                            </w:tr>
                            <w:tr w:rsidR="008B4A0B" w14:paraId="1BADE355" w14:textId="77777777" w:rsidTr="00655031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155A9346" w14:textId="77777777" w:rsidR="008B4A0B" w:rsidRPr="001834E8" w:rsidRDefault="008B4A0B" w:rsidP="008B4A0B">
                                  <w:pPr>
                                    <w:pStyle w:val="CellBody"/>
                                    <w:rPr>
                                      <w:i/>
                                      <w:iCs/>
                                      <w:color w:val="FF0000"/>
                                    </w:rPr>
                                  </w:pPr>
                                  <w:r w:rsidRPr="001834E8">
                                    <w:rPr>
                                      <w:i/>
                                      <w:iCs/>
                                      <w:color w:val="FF0000"/>
                                      <w:w w:val="100"/>
                                    </w:rPr>
                                    <w:t>T</w:t>
                                  </w:r>
                                  <w:r w:rsidRPr="001834E8">
                                    <w:rPr>
                                      <w:color w:val="FF0000"/>
                                      <w:w w:val="100"/>
                                      <w:vertAlign w:val="subscript"/>
                                    </w:rPr>
                                    <w:t>HE-LTF-SYM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4ED09B20" w14:textId="6C978C15" w:rsidR="008B4A0B" w:rsidRPr="001834E8" w:rsidRDefault="008B4A0B" w:rsidP="008B4A0B">
                                  <w:pPr>
                                    <w:pStyle w:val="CellBody"/>
                                    <w:rPr>
                                      <w:color w:val="FF0000"/>
                                    </w:rPr>
                                  </w:pPr>
                                  <w:r w:rsidRPr="001834E8">
                                    <w:rPr>
                                      <w:i/>
                                      <w:iCs/>
                                      <w:color w:val="FF0000"/>
                                      <w:w w:val="100"/>
                                    </w:rPr>
                                    <w:t>T</w:t>
                                  </w:r>
                                  <w:r w:rsidRPr="001834E8">
                                    <w:rPr>
                                      <w:color w:val="FF0000"/>
                                      <w:w w:val="100"/>
                                      <w:vertAlign w:val="subscript"/>
                                    </w:rPr>
                                    <w:t>HE-LTF</w:t>
                                  </w:r>
                                  <w:r w:rsidRPr="001834E8">
                                    <w:rPr>
                                      <w:color w:val="FF0000"/>
                                      <w:w w:val="100"/>
                                    </w:rPr>
                                    <w:t xml:space="preserve"> </w:t>
                                  </w:r>
                                  <w:r w:rsidR="00924374">
                                    <w:rPr>
                                      <w:color w:val="FF0000"/>
                                      <w:w w:val="100"/>
                                    </w:rPr>
                                    <w:t xml:space="preserve">+ </w:t>
                                  </w:r>
                                  <w:r w:rsidRPr="001834E8">
                                    <w:rPr>
                                      <w:i/>
                                      <w:iCs/>
                                      <w:color w:val="FF0000"/>
                                      <w:w w:val="100"/>
                                    </w:rPr>
                                    <w:t>T</w:t>
                                  </w:r>
                                  <w:r w:rsidRPr="001834E8">
                                    <w:rPr>
                                      <w:i/>
                                      <w:iCs/>
                                      <w:color w:val="FF0000"/>
                                      <w:w w:val="100"/>
                                      <w:vertAlign w:val="subscript"/>
                                    </w:rPr>
                                    <w:t>GI,</w:t>
                                  </w:r>
                                  <w:r w:rsidRPr="001834E8">
                                    <w:rPr>
                                      <w:color w:val="FF0000"/>
                                      <w:w w:val="100"/>
                                      <w:vertAlign w:val="subscript"/>
                                    </w:rPr>
                                    <w:t>HE-LTF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33DC0B65" w14:textId="77777777" w:rsidR="008B4A0B" w:rsidRPr="001834E8" w:rsidRDefault="008B4A0B" w:rsidP="008B4A0B">
                                  <w:pPr>
                                    <w:pStyle w:val="CellBody"/>
                                    <w:rPr>
                                      <w:color w:val="FF0000"/>
                                    </w:rPr>
                                  </w:pPr>
                                  <w:r w:rsidRPr="001834E8">
                                    <w:rPr>
                                      <w:color w:val="FF0000"/>
                                      <w:w w:val="100"/>
                                    </w:rPr>
                                    <w:t>Duration of each OFDM symbol including GI in the HE-LTF field</w:t>
                                  </w:r>
                                </w:p>
                              </w:tc>
                            </w:tr>
                            <w:tr w:rsidR="008B4A0B" w14:paraId="51A86449" w14:textId="77777777" w:rsidTr="00655031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78F6EBD9" w14:textId="77777777" w:rsidR="008B4A0B" w:rsidRDefault="008B4A0B" w:rsidP="008B4A0B">
                                  <w:pPr>
                                    <w:pStyle w:val="CellBody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100"/>
                                    </w:rPr>
                                    <w:t>T</w:t>
                                  </w:r>
                                  <w:r>
                                    <w:rPr>
                                      <w:w w:val="100"/>
                                      <w:vertAlign w:val="subscript"/>
                                    </w:rPr>
                                    <w:t>HE-SIG-B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33C2D7F9" w14:textId="77777777" w:rsidR="008B4A0B" w:rsidRDefault="008B4A0B" w:rsidP="008B4A0B">
                                  <w:pPr>
                                    <w:pStyle w:val="CellBody"/>
                                  </w:pPr>
                                  <w:r>
                                    <w:rPr>
                                      <w:w w:val="100"/>
                                    </w:rPr>
                                    <w:t xml:space="preserve">4 µs = </w:t>
                                  </w:r>
                                  <w:r>
                                    <w:rPr>
                                      <w:i/>
                                      <w:iCs/>
                                      <w:w w:val="100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iCs/>
                                      <w:w w:val="100"/>
                                      <w:vertAlign w:val="subscript"/>
                                    </w:rPr>
                                    <w:t>DFT,</w:t>
                                  </w:r>
                                  <w:r>
                                    <w:rPr>
                                      <w:w w:val="100"/>
                                      <w:vertAlign w:val="subscript"/>
                                    </w:rPr>
                                    <w:t>Pre-HE</w:t>
                                  </w:r>
                                  <w:r>
                                    <w:rPr>
                                      <w:w w:val="100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i/>
                                      <w:iCs/>
                                      <w:w w:val="100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iCs/>
                                      <w:w w:val="100"/>
                                      <w:vertAlign w:val="subscript"/>
                                    </w:rPr>
                                    <w:t>GI,</w:t>
                                  </w:r>
                                  <w:r>
                                    <w:rPr>
                                      <w:w w:val="100"/>
                                      <w:vertAlign w:val="subscript"/>
                                    </w:rPr>
                                    <w:t>LegacyPreamble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54E433E9" w14:textId="77777777" w:rsidR="008B4A0B" w:rsidRDefault="008B4A0B" w:rsidP="008B4A0B">
                                  <w:pPr>
                                    <w:pStyle w:val="CellBody"/>
                                  </w:pPr>
                                  <w:r>
                                    <w:rPr>
                                      <w:w w:val="100"/>
                                    </w:rPr>
                                    <w:t>Duration of each OFDM symbol in the HE-SIG-B field</w:t>
                                  </w:r>
                                </w:p>
                              </w:tc>
                            </w:tr>
                          </w:tbl>
                          <w:p w14:paraId="02CD2C3D" w14:textId="69A3DFDE" w:rsidR="00AF21C8" w:rsidRDefault="00AF21C8" w:rsidP="00D87430"/>
                          <w:p w14:paraId="4ED024C9" w14:textId="22200465" w:rsidR="001834E8" w:rsidRDefault="001834E8" w:rsidP="00D87430"/>
                          <w:p w14:paraId="1BDB6AEF" w14:textId="38D5B2B1" w:rsidR="00A97624" w:rsidRPr="00A97624" w:rsidRDefault="001834E8" w:rsidP="00A97624">
                            <w:pPr>
                              <w:pStyle w:val="T"/>
                              <w:jc w:val="left"/>
                              <w:rPr>
                                <w:b/>
                                <w:i/>
                                <w:w w:val="100"/>
                                <w:sz w:val="22"/>
                                <w:szCs w:val="22"/>
                              </w:rPr>
                            </w:pPr>
                            <w:r w:rsidRPr="00A97624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To TGax editor: In D1.3</w:t>
                            </w:r>
                            <w:r w:rsidR="00E70DBA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,</w:t>
                            </w:r>
                            <w:r w:rsidRPr="00A97624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 xml:space="preserve"> please replace</w:t>
                            </w:r>
                            <w:r w:rsidRPr="00A97624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 </w:t>
                            </w:r>
                            <w:r w:rsidRPr="00A97624">
                              <w:rPr>
                                <w:iCs/>
                                <w:w w:val="100"/>
                                <w:highlight w:val="yellow"/>
                              </w:rPr>
                              <w:t>T</w:t>
                            </w:r>
                            <w:r w:rsidRPr="00A97624">
                              <w:rPr>
                                <w:highlight w:val="yellow"/>
                                <w:vertAlign w:val="subscript"/>
                              </w:rPr>
                              <w:t xml:space="preserve">HE-LTF, </w:t>
                            </w:r>
                            <w:r w:rsidRPr="00A97624">
                              <w:rPr>
                                <w:w w:val="100"/>
                                <w:highlight w:val="yellow"/>
                                <w:vertAlign w:val="subscript"/>
                              </w:rPr>
                              <w:t>SYM</w:t>
                            </w:r>
                            <w:r w:rsidRPr="00A97624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 </w:t>
                            </w:r>
                            <w:r w:rsidRPr="00A97624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by</w:t>
                            </w:r>
                            <w:r w:rsidRPr="00A97624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Pr="00A97624">
                              <w:rPr>
                                <w:iCs/>
                                <w:w w:val="100"/>
                                <w:highlight w:val="yellow"/>
                              </w:rPr>
                              <w:t>T</w:t>
                            </w:r>
                            <w:r w:rsidRPr="00A97624">
                              <w:rPr>
                                <w:w w:val="100"/>
                                <w:highlight w:val="yellow"/>
                                <w:vertAlign w:val="subscript"/>
                              </w:rPr>
                              <w:t>HE-LTF</w:t>
                            </w:r>
                            <w:r w:rsidRPr="002B0068">
                              <w:rPr>
                                <w:color w:val="FF0000"/>
                                <w:w w:val="100"/>
                                <w:highlight w:val="yellow"/>
                                <w:vertAlign w:val="subscript"/>
                              </w:rPr>
                              <w:t>-</w:t>
                            </w:r>
                            <w:r w:rsidRPr="00A97624">
                              <w:rPr>
                                <w:w w:val="100"/>
                                <w:highlight w:val="yellow"/>
                                <w:vertAlign w:val="subscript"/>
                              </w:rPr>
                              <w:t>SYM</w:t>
                            </w:r>
                            <w:r w:rsidRPr="00A97624">
                              <w:rPr>
                                <w:highlight w:val="yellow"/>
                                <w:vertAlign w:val="subscript"/>
                              </w:rPr>
                              <w:t xml:space="preserve"> </w:t>
                            </w:r>
                            <w:r w:rsidR="00A97624" w:rsidRPr="00A97624">
                              <w:rPr>
                                <w:highlight w:val="yellow"/>
                                <w:vertAlign w:val="subscript"/>
                              </w:rPr>
                              <w:t xml:space="preserve"> </w:t>
                            </w:r>
                            <w:r w:rsidR="00A97624" w:rsidRPr="00A97624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addressed in the below locations</w:t>
                            </w:r>
                            <w:r w:rsidR="00A97624" w:rsidRPr="00A9762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2915E41" w14:textId="77777777" w:rsidR="002B0068" w:rsidRDefault="002B0068" w:rsidP="00D87430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2A8845AD" w14:textId="65926FA8" w:rsidR="00924374" w:rsidRDefault="00924374" w:rsidP="00D87430">
                            <w:r w:rsidRPr="00A97624">
                              <w:rPr>
                                <w:highlight w:val="yellow"/>
                              </w:rPr>
                              <w:t>P426L52, P426L54, P427L43</w:t>
                            </w:r>
                            <w:r w:rsidR="00A97624" w:rsidRPr="00A97624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2B0068">
                              <w:rPr>
                                <w:highlight w:val="yellow"/>
                              </w:rPr>
                              <w:t xml:space="preserve">in the </w:t>
                            </w:r>
                            <w:r w:rsidR="00C357A8">
                              <w:rPr>
                                <w:highlight w:val="yellow"/>
                              </w:rPr>
                              <w:t xml:space="preserve">draft </w:t>
                            </w:r>
                            <w:r w:rsidR="002B0068">
                              <w:rPr>
                                <w:highlight w:val="yellow"/>
                              </w:rPr>
                              <w:t xml:space="preserve">text location, </w:t>
                            </w:r>
                            <w:r w:rsidR="00A97624" w:rsidRPr="00A97624">
                              <w:rPr>
                                <w:highlight w:val="yellow"/>
                              </w:rPr>
                              <w:t xml:space="preserve">and P427L36, P427L38, P427L40, P427L41 in </w:t>
                            </w:r>
                            <w:r w:rsidR="00A97624" w:rsidRPr="00A97624">
                              <w:rPr>
                                <w:iCs/>
                                <w:highlight w:val="yellow"/>
                              </w:rPr>
                              <w:t>T</w:t>
                            </w:r>
                            <w:r w:rsidR="00A97624" w:rsidRPr="00A97624">
                              <w:rPr>
                                <w:highlight w:val="yellow"/>
                                <w:vertAlign w:val="subscript"/>
                              </w:rPr>
                              <w:t>HE-PREAMBLE</w:t>
                            </w:r>
                            <w:r w:rsidR="00A97624" w:rsidRPr="00A97624">
                              <w:rPr>
                                <w:szCs w:val="22"/>
                                <w:highlight w:val="yellow"/>
                              </w:rPr>
                              <w:t xml:space="preserve"> desc</w:t>
                            </w:r>
                            <w:r w:rsidR="002B0068">
                              <w:rPr>
                                <w:szCs w:val="22"/>
                                <w:highlight w:val="yellow"/>
                              </w:rPr>
                              <w:t>ription</w:t>
                            </w:r>
                            <w:r w:rsidR="00A97624" w:rsidRPr="00A9762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pt;margin-top:15.8pt;width:508.5pt;height:6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" o:allowincell="f" stroked="f">
                <v:textbox>
                  <w:txbxContent>
                    <w:p w14:paraId="7A9CCF46" w14:textId="77777777" w:rsidR="00AF21C8" w:rsidRDefault="00AF21C8" w:rsidP="00D87430"/>
                    <w:p w14:paraId="79CFAEFB" w14:textId="3BF4BC17" w:rsidR="00AF21C8" w:rsidRPr="00AF21C8" w:rsidRDefault="00AF21C8" w:rsidP="00DF6381">
                      <w:pPr>
                        <w:rPr>
                          <w:b/>
                          <w:u w:val="single"/>
                        </w:rPr>
                      </w:pPr>
                      <w:r w:rsidRPr="00AF21C8">
                        <w:rPr>
                          <w:b/>
                          <w:u w:val="single"/>
                        </w:rPr>
                        <w:t>Discussion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14:paraId="735EA6A9" w14:textId="4E7387AB" w:rsidR="00AF21C8" w:rsidRDefault="00AF21C8" w:rsidP="00DF6381"/>
                    <w:p w14:paraId="412890E0" w14:textId="1776520A" w:rsidR="00AF21C8" w:rsidRPr="008B4A0B" w:rsidRDefault="008B4A0B" w:rsidP="00DF6381">
                      <w:r>
                        <w:t xml:space="preserve">In D1.3, </w:t>
                      </w:r>
                      <w:r w:rsidR="00AF21C8">
                        <w:t xml:space="preserve"> 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>
                        <w:rPr>
                          <w:vertAlign w:val="subscript"/>
                        </w:rPr>
                        <w:t xml:space="preserve">HE-LTF-SYM </w:t>
                      </w:r>
                      <w:r>
                        <w:t>was removed from the Table 28-11 Timing</w:t>
                      </w:r>
                      <w:r w:rsidR="001834E8">
                        <w:t xml:space="preserve">-related constant in </w:t>
                      </w:r>
                      <w:proofErr w:type="spellStart"/>
                      <w:r w:rsidR="001834E8">
                        <w:t>subc</w:t>
                      </w:r>
                      <w:r>
                        <w:t>l</w:t>
                      </w:r>
                      <w:r w:rsidR="001834E8">
                        <w:t>a</w:t>
                      </w:r>
                      <w:r>
                        <w:t>use</w:t>
                      </w:r>
                      <w:proofErr w:type="spellEnd"/>
                      <w:r>
                        <w:t xml:space="preserve"> 28.3.8, as the result of CID 10117.  </w:t>
                      </w:r>
                    </w:p>
                    <w:tbl>
                      <w:tblPr>
                        <w:tblW w:w="0" w:type="auto"/>
                        <w:tblCellSpacing w:w="15" w:type="dxa"/>
                        <w:tblBorders>
                          <w:top w:val="outset" w:sz="18" w:space="0" w:color="auto"/>
                          <w:left w:val="outset" w:sz="18" w:space="0" w:color="auto"/>
                          <w:bottom w:val="outset" w:sz="18" w:space="0" w:color="auto"/>
                          <w:right w:val="outset" w:sz="18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5"/>
                        <w:gridCol w:w="590"/>
                        <w:gridCol w:w="390"/>
                        <w:gridCol w:w="290"/>
                        <w:gridCol w:w="3345"/>
                        <w:gridCol w:w="1131"/>
                        <w:gridCol w:w="3515"/>
                      </w:tblGrid>
                      <w:tr w:rsidR="00AF21C8" w14:paraId="795E828B" w14:textId="77777777" w:rsidTr="00AF21C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hideMark/>
                          </w:tcPr>
                          <w:p w14:paraId="16B34233" w14:textId="77777777" w:rsidR="00AF21C8" w:rsidRDefault="00AF21C8" w:rsidP="00AF21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10117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hideMark/>
                          </w:tcPr>
                          <w:p w14:paraId="75FF5A2B" w14:textId="77777777" w:rsidR="00AF21C8" w:rsidRDefault="00AF21C8" w:rsidP="00AF21C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28.3.7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hideMark/>
                          </w:tcPr>
                          <w:p w14:paraId="603313F0" w14:textId="77777777" w:rsidR="00AF21C8" w:rsidRDefault="00AF21C8" w:rsidP="00AF21C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hideMark/>
                          </w:tcPr>
                          <w:p w14:paraId="2290C2D1" w14:textId="77777777" w:rsidR="00AF21C8" w:rsidRDefault="00AF21C8" w:rsidP="00AF21C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hideMark/>
                          </w:tcPr>
                          <w:p w14:paraId="268EA398" w14:textId="77777777" w:rsidR="00AF21C8" w:rsidRDefault="00AF21C8" w:rsidP="00AF21C8">
                            <w:r>
                              <w:rPr>
                                <w:sz w:val="20"/>
                              </w:rPr>
                              <w:t xml:space="preserve">If there is no use of "THE-LTF-SYM" through the spec, remove the unnecessary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paramter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table.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hideMark/>
                          </w:tcPr>
                          <w:p w14:paraId="4926C5A0" w14:textId="77777777" w:rsidR="00AF21C8" w:rsidRDefault="00AF21C8" w:rsidP="00AF21C8">
                            <w:r>
                              <w:rPr>
                                <w:sz w:val="20"/>
                              </w:rPr>
                              <w:t>As in the comment.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hideMark/>
                          </w:tcPr>
                          <w:p w14:paraId="6F7868EF" w14:textId="77777777" w:rsidR="00AF21C8" w:rsidRDefault="00AF21C8" w:rsidP="00AF21C8">
                            <w:r>
                              <w:rPr>
                                <w:sz w:val="20"/>
                              </w:rPr>
                              <w:t>Revised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editor: please remove the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defintion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of parameter THE-LTF-SYM in D1.2  P286L23 Table 28-9</w:t>
                            </w:r>
                          </w:p>
                        </w:tc>
                      </w:tr>
                    </w:tbl>
                    <w:p w14:paraId="1B2412F5" w14:textId="77777777" w:rsidR="00AF21C8" w:rsidRDefault="00AF21C8" w:rsidP="00DF6381"/>
                    <w:p w14:paraId="730FCC3D" w14:textId="250B5B29" w:rsidR="00AF21C8" w:rsidRPr="008B4A0B" w:rsidRDefault="008B4A0B" w:rsidP="00DF6381">
                      <w:r>
                        <w:t xml:space="preserve">Later it was found that some equations like 28-108, 28-111 still refers to this constant, but in those equations 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>
                        <w:rPr>
                          <w:vertAlign w:val="subscript"/>
                        </w:rPr>
                        <w:t xml:space="preserve">HE-LTF-SYM </w:t>
                      </w:r>
                      <w:r>
                        <w:t xml:space="preserve">was mistakenly written as 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>
                        <w:rPr>
                          <w:vertAlign w:val="subscript"/>
                        </w:rPr>
                        <w:t xml:space="preserve">HE-LTF, SYM </w:t>
                      </w:r>
                      <w:r>
                        <w:t>(com</w:t>
                      </w:r>
                      <w:r w:rsidR="001834E8">
                        <w:t>a</w:t>
                      </w:r>
                      <w:r>
                        <w:t xml:space="preserve"> instead of </w:t>
                      </w:r>
                      <w:r w:rsidR="001834E8">
                        <w:t>hyphen</w:t>
                      </w:r>
                      <w:r>
                        <w:t xml:space="preserve"> is used before SYM). </w:t>
                      </w:r>
                    </w:p>
                    <w:p w14:paraId="536EB50B" w14:textId="06562CFE" w:rsidR="008B4A0B" w:rsidRDefault="008B4A0B" w:rsidP="00DF6381"/>
                    <w:p w14:paraId="3308D2B5" w14:textId="31AA6B19" w:rsidR="001834E8" w:rsidRPr="001834E8" w:rsidRDefault="001834E8" w:rsidP="00DF6381">
                      <w:r>
                        <w:t xml:space="preserve">Propose to add back the definition of 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>
                        <w:rPr>
                          <w:vertAlign w:val="subscript"/>
                        </w:rPr>
                        <w:t xml:space="preserve">HE-LTF-SYM </w:t>
                      </w:r>
                      <w:r>
                        <w:t xml:space="preserve">to Table 28-9 and correct the typos of 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>
                        <w:rPr>
                          <w:vertAlign w:val="subscript"/>
                        </w:rPr>
                        <w:t>HE-LTF, SYM</w:t>
                      </w:r>
                    </w:p>
                    <w:p w14:paraId="543B4E99" w14:textId="77777777" w:rsidR="008B4A0B" w:rsidRDefault="008B4A0B" w:rsidP="00DF6381"/>
                    <w:p w14:paraId="56020961" w14:textId="7D719C61" w:rsidR="008B4A0B" w:rsidRPr="004D526A" w:rsidRDefault="008B4A0B" w:rsidP="008B4A0B">
                      <w:pPr>
                        <w:pStyle w:val="T"/>
                        <w:jc w:val="left"/>
                        <w:rPr>
                          <w:b/>
                          <w:w w:val="100"/>
                          <w:sz w:val="22"/>
                          <w:szCs w:val="22"/>
                        </w:rPr>
                      </w:pPr>
                      <w:r w:rsidRPr="00B57FE6"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 xml:space="preserve">To TGax editor: </w:t>
                      </w:r>
                      <w:r w:rsidR="001834E8"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>In D1.3</w:t>
                      </w:r>
                      <w:r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 xml:space="preserve"> p</w:t>
                      </w:r>
                      <w:r w:rsidRPr="00B57FE6"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 xml:space="preserve">lease make the following changes </w:t>
                      </w:r>
                      <w:r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>to 28.3.8</w:t>
                      </w:r>
                      <w:r w:rsidR="006E52FC"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 xml:space="preserve"> highlighted in </w:t>
                      </w:r>
                      <w:r w:rsidR="006E52FC" w:rsidRPr="006E52FC">
                        <w:rPr>
                          <w:b/>
                          <w:i/>
                          <w:color w:val="FF0000"/>
                          <w:sz w:val="22"/>
                          <w:szCs w:val="22"/>
                          <w:highlight w:val="yellow"/>
                        </w:rPr>
                        <w:t>red</w:t>
                      </w:r>
                      <w:r w:rsidRPr="006E52FC">
                        <w:rPr>
                          <w:b/>
                          <w:i/>
                          <w:color w:val="FF0000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</w:p>
                    <w:p w14:paraId="6276CE17" w14:textId="77777777" w:rsidR="00AF21C8" w:rsidRDefault="00AF21C8" w:rsidP="00D87430"/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top w:w="120" w:type="dxa"/>
                          <w:left w:w="120" w:type="dxa"/>
                          <w:bottom w:w="60" w:type="dxa"/>
                          <w:right w:w="12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0"/>
                        <w:gridCol w:w="3600"/>
                        <w:gridCol w:w="3520"/>
                      </w:tblGrid>
                      <w:tr w:rsidR="008B4A0B" w14:paraId="665153C8" w14:textId="77777777" w:rsidTr="00655031">
                        <w:trPr>
                          <w:jc w:val="center"/>
                        </w:trPr>
                        <w:tc>
                          <w:tcPr>
                            <w:tcW w:w="8640" w:type="dxa"/>
                            <w:gridSpan w:val="3"/>
                            <w:vAlign w:val="center"/>
                            <w:hideMark/>
                          </w:tcPr>
                          <w:p w14:paraId="1DFB115B" w14:textId="77777777" w:rsidR="008B4A0B" w:rsidRDefault="008B4A0B" w:rsidP="008B4A0B">
                            <w:pPr>
                              <w:pStyle w:val="TableTitl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w w:val="100"/>
                              </w:rPr>
                              <w:t>Timing-related constants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w w:val="100"/>
                              </w:rPr>
                              <w:instrText xml:space="preserve"> FILENAME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w w:val="100"/>
                              </w:rPr>
                              <w:t> </w:t>
                            </w:r>
                            <w:r>
                              <w:fldChar w:fldCharType="end"/>
                            </w:r>
                          </w:p>
                          <w:p w14:paraId="1B4FFAB3" w14:textId="32CBFFF8" w:rsidR="001834E8" w:rsidRPr="001834E8" w:rsidRDefault="001834E8" w:rsidP="001834E8">
                            <w:pPr>
                              <w:pStyle w:val="TableCaption"/>
                              <w:jc w:val="left"/>
                            </w:pPr>
                          </w:p>
                        </w:tc>
                      </w:tr>
                      <w:tr w:rsidR="008B4A0B" w14:paraId="2A6476C5" w14:textId="77777777" w:rsidTr="00655031">
                        <w:trPr>
                          <w:trHeight w:val="440"/>
                          <w:jc w:val="center"/>
                        </w:trPr>
                        <w:tc>
                          <w:tcPr>
                            <w:tcW w:w="15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tcMar>
                              <w:top w:w="160" w:type="dxa"/>
                              <w:left w:w="120" w:type="dxa"/>
                              <w:bottom w:w="100" w:type="dxa"/>
                              <w:right w:w="120" w:type="dxa"/>
                            </w:tcMar>
                            <w:vAlign w:val="center"/>
                            <w:hideMark/>
                          </w:tcPr>
                          <w:p w14:paraId="590806AE" w14:textId="77777777" w:rsidR="008B4A0B" w:rsidRDefault="008B4A0B" w:rsidP="008B4A0B">
                            <w:pPr>
                              <w:pStyle w:val="CellHeading"/>
                            </w:pPr>
                            <w:r>
                              <w:rPr>
                                <w:w w:val="100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tcMar>
                              <w:top w:w="160" w:type="dxa"/>
                              <w:left w:w="120" w:type="dxa"/>
                              <w:bottom w:w="100" w:type="dxa"/>
                              <w:right w:w="120" w:type="dxa"/>
                            </w:tcMar>
                            <w:vAlign w:val="center"/>
                            <w:hideMark/>
                          </w:tcPr>
                          <w:p w14:paraId="23F5380D" w14:textId="77777777" w:rsidR="008B4A0B" w:rsidRDefault="008B4A0B" w:rsidP="008B4A0B">
                            <w:pPr>
                              <w:pStyle w:val="CellHeading"/>
                            </w:pPr>
                            <w:r>
                              <w:rPr>
                                <w:w w:val="100"/>
                              </w:rPr>
                              <w:t>Values</w:t>
                            </w:r>
                          </w:p>
                        </w:tc>
                        <w:tc>
                          <w:tcPr>
                            <w:tcW w:w="352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160" w:type="dxa"/>
                              <w:left w:w="120" w:type="dxa"/>
                              <w:bottom w:w="100" w:type="dxa"/>
                              <w:right w:w="120" w:type="dxa"/>
                            </w:tcMar>
                            <w:vAlign w:val="center"/>
                            <w:hideMark/>
                          </w:tcPr>
                          <w:p w14:paraId="11740159" w14:textId="77777777" w:rsidR="008B4A0B" w:rsidRDefault="008B4A0B" w:rsidP="008B4A0B">
                            <w:pPr>
                              <w:pStyle w:val="CellHeading"/>
                            </w:pPr>
                            <w:r>
                              <w:rPr>
                                <w:w w:val="100"/>
                              </w:rPr>
                              <w:t>Description</w:t>
                            </w:r>
                          </w:p>
                        </w:tc>
                      </w:tr>
                      <w:tr w:rsidR="008B4A0B" w14:paraId="2A0B7A2B" w14:textId="77777777" w:rsidTr="00655031">
                        <w:trPr>
                          <w:trHeight w:val="560"/>
                          <w:jc w:val="center"/>
                        </w:trPr>
                        <w:tc>
                          <w:tcPr>
                            <w:tcW w:w="152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640ECC19" w14:textId="77777777" w:rsidR="008B4A0B" w:rsidRDefault="008B4A0B" w:rsidP="008B4A0B">
                            <w:pPr>
                              <w:pStyle w:val="CellBody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w w:val="100"/>
                              </w:rPr>
                              <w:t>T</w:t>
                            </w:r>
                            <w:r>
                              <w:rPr>
                                <w:w w:val="100"/>
                                <w:vertAlign w:val="subscript"/>
                              </w:rPr>
                              <w:t>HE-LTF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26B8CC3A" w14:textId="77777777" w:rsidR="008B4A0B" w:rsidRDefault="008B4A0B" w:rsidP="008B4A0B">
                            <w:pPr>
                              <w:pStyle w:val="CellBody"/>
                            </w:pPr>
                            <w:r>
                              <w:rPr>
                                <w:i/>
                                <w:iCs/>
                                <w:w w:val="100"/>
                              </w:rPr>
                              <w:t>T</w:t>
                            </w:r>
                            <w:r>
                              <w:rPr>
                                <w:w w:val="100"/>
                                <w:vertAlign w:val="subscript"/>
                              </w:rPr>
                              <w:t>HE-LTF-1X</w:t>
                            </w:r>
                            <w:r>
                              <w:rPr>
                                <w:w w:val="10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w w:val="100"/>
                              </w:rPr>
                              <w:t>T</w:t>
                            </w:r>
                            <w:r>
                              <w:rPr>
                                <w:w w:val="100"/>
                                <w:vertAlign w:val="subscript"/>
                              </w:rPr>
                              <w:t>HE-LTF-2X</w:t>
                            </w:r>
                            <w:r>
                              <w:rPr>
                                <w:w w:val="100"/>
                              </w:rPr>
                              <w:t xml:space="preserve"> or </w:t>
                            </w:r>
                            <w:r>
                              <w:rPr>
                                <w:i/>
                                <w:iCs/>
                                <w:w w:val="100"/>
                              </w:rPr>
                              <w:t>T</w:t>
                            </w:r>
                            <w:r>
                              <w:rPr>
                                <w:w w:val="100"/>
                                <w:vertAlign w:val="subscript"/>
                              </w:rPr>
                              <w:t>HE-LTF-4X</w:t>
                            </w:r>
                            <w:r>
                              <w:rPr>
                                <w:w w:val="100"/>
                              </w:rPr>
                              <w:t xml:space="preserve"> depending upon the LTF duration used</w:t>
                            </w:r>
                          </w:p>
                        </w:tc>
                        <w:tc>
                          <w:tcPr>
                            <w:tcW w:w="3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1A7F8B30" w14:textId="77777777" w:rsidR="008B4A0B" w:rsidRDefault="008B4A0B" w:rsidP="008B4A0B">
                            <w:pPr>
                              <w:pStyle w:val="CellBody"/>
                            </w:pPr>
                            <w:r>
                              <w:rPr>
                                <w:w w:val="100"/>
                              </w:rPr>
                              <w:t xml:space="preserve">Duration of each OFDM symbol without GI in the HE-LTF field </w:t>
                            </w:r>
                          </w:p>
                        </w:tc>
                      </w:tr>
                      <w:tr w:rsidR="008B4A0B" w14:paraId="1BADE355" w14:textId="77777777" w:rsidTr="00655031">
                        <w:trPr>
                          <w:trHeight w:val="560"/>
                          <w:jc w:val="center"/>
                        </w:trPr>
                        <w:tc>
                          <w:tcPr>
                            <w:tcW w:w="152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155A9346" w14:textId="77777777" w:rsidR="008B4A0B" w:rsidRPr="001834E8" w:rsidRDefault="008B4A0B" w:rsidP="008B4A0B">
                            <w:pPr>
                              <w:pStyle w:val="CellBody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1834E8">
                              <w:rPr>
                                <w:i/>
                                <w:iCs/>
                                <w:color w:val="FF0000"/>
                                <w:w w:val="100"/>
                              </w:rPr>
                              <w:t>T</w:t>
                            </w:r>
                            <w:r w:rsidRPr="001834E8">
                              <w:rPr>
                                <w:color w:val="FF0000"/>
                                <w:w w:val="100"/>
                                <w:vertAlign w:val="subscript"/>
                              </w:rPr>
                              <w:t>HE-LTF-SYM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4ED09B20" w14:textId="6C978C15" w:rsidR="008B4A0B" w:rsidRPr="001834E8" w:rsidRDefault="008B4A0B" w:rsidP="008B4A0B">
                            <w:pPr>
                              <w:pStyle w:val="CellBody"/>
                              <w:rPr>
                                <w:color w:val="FF0000"/>
                              </w:rPr>
                            </w:pPr>
                            <w:r w:rsidRPr="001834E8">
                              <w:rPr>
                                <w:i/>
                                <w:iCs/>
                                <w:color w:val="FF0000"/>
                                <w:w w:val="100"/>
                              </w:rPr>
                              <w:t>T</w:t>
                            </w:r>
                            <w:r w:rsidRPr="001834E8">
                              <w:rPr>
                                <w:color w:val="FF0000"/>
                                <w:w w:val="100"/>
                                <w:vertAlign w:val="subscript"/>
                              </w:rPr>
                              <w:t>HE-LTF</w:t>
                            </w:r>
                            <w:r w:rsidRPr="001834E8">
                              <w:rPr>
                                <w:color w:val="FF0000"/>
                                <w:w w:val="100"/>
                              </w:rPr>
                              <w:t xml:space="preserve"> </w:t>
                            </w:r>
                            <w:r w:rsidR="00924374">
                              <w:rPr>
                                <w:color w:val="FF0000"/>
                                <w:w w:val="100"/>
                              </w:rPr>
                              <w:t xml:space="preserve">+ </w:t>
                            </w:r>
                            <w:r w:rsidRPr="001834E8">
                              <w:rPr>
                                <w:i/>
                                <w:iCs/>
                                <w:color w:val="FF0000"/>
                                <w:w w:val="100"/>
                              </w:rPr>
                              <w:t>T</w:t>
                            </w:r>
                            <w:r w:rsidRPr="001834E8">
                              <w:rPr>
                                <w:i/>
                                <w:iCs/>
                                <w:color w:val="FF0000"/>
                                <w:w w:val="100"/>
                                <w:vertAlign w:val="subscript"/>
                              </w:rPr>
                              <w:t>GI,</w:t>
                            </w:r>
                            <w:r w:rsidRPr="001834E8">
                              <w:rPr>
                                <w:color w:val="FF0000"/>
                                <w:w w:val="100"/>
                                <w:vertAlign w:val="subscript"/>
                              </w:rPr>
                              <w:t>HE-LTF</w:t>
                            </w:r>
                          </w:p>
                        </w:tc>
                        <w:tc>
                          <w:tcPr>
                            <w:tcW w:w="3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33DC0B65" w14:textId="77777777" w:rsidR="008B4A0B" w:rsidRPr="001834E8" w:rsidRDefault="008B4A0B" w:rsidP="008B4A0B">
                            <w:pPr>
                              <w:pStyle w:val="CellBody"/>
                              <w:rPr>
                                <w:color w:val="FF0000"/>
                              </w:rPr>
                            </w:pPr>
                            <w:r w:rsidRPr="001834E8">
                              <w:rPr>
                                <w:color w:val="FF0000"/>
                                <w:w w:val="100"/>
                              </w:rPr>
                              <w:t>Duration of each OFDM symbol including GI in the HE-LTF field</w:t>
                            </w:r>
                          </w:p>
                        </w:tc>
                      </w:tr>
                      <w:tr w:rsidR="008B4A0B" w14:paraId="51A86449" w14:textId="77777777" w:rsidTr="00655031">
                        <w:trPr>
                          <w:trHeight w:val="560"/>
                          <w:jc w:val="center"/>
                        </w:trPr>
                        <w:tc>
                          <w:tcPr>
                            <w:tcW w:w="152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78F6EBD9" w14:textId="77777777" w:rsidR="008B4A0B" w:rsidRDefault="008B4A0B" w:rsidP="008B4A0B">
                            <w:pPr>
                              <w:pStyle w:val="CellBody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w w:val="100"/>
                              </w:rPr>
                              <w:t>T</w:t>
                            </w:r>
                            <w:r>
                              <w:rPr>
                                <w:w w:val="100"/>
                                <w:vertAlign w:val="subscript"/>
                              </w:rPr>
                              <w:t>HE-SIG-B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33C2D7F9" w14:textId="77777777" w:rsidR="008B4A0B" w:rsidRDefault="008B4A0B" w:rsidP="008B4A0B">
                            <w:pPr>
                              <w:pStyle w:val="CellBody"/>
                            </w:pPr>
                            <w:r>
                              <w:rPr>
                                <w:w w:val="100"/>
                              </w:rPr>
                              <w:t xml:space="preserve">4 µs = </w:t>
                            </w:r>
                            <w:r>
                              <w:rPr>
                                <w:i/>
                                <w:iCs/>
                                <w:w w:val="100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w w:val="100"/>
                                <w:vertAlign w:val="subscript"/>
                              </w:rPr>
                              <w:t>DFT,</w:t>
                            </w:r>
                            <w:r>
                              <w:rPr>
                                <w:w w:val="100"/>
                                <w:vertAlign w:val="subscript"/>
                              </w:rPr>
                              <w:t>Pre-HE</w:t>
                            </w:r>
                            <w:r>
                              <w:rPr>
                                <w:w w:val="100"/>
                              </w:rPr>
                              <w:t xml:space="preserve"> + </w:t>
                            </w:r>
                            <w:r>
                              <w:rPr>
                                <w:i/>
                                <w:iCs/>
                                <w:w w:val="100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w w:val="100"/>
                                <w:vertAlign w:val="subscript"/>
                              </w:rPr>
                              <w:t>GI,</w:t>
                            </w:r>
                            <w:r>
                              <w:rPr>
                                <w:w w:val="100"/>
                                <w:vertAlign w:val="subscript"/>
                              </w:rPr>
                              <w:t>LegacyPreamble</w:t>
                            </w:r>
                          </w:p>
                        </w:tc>
                        <w:tc>
                          <w:tcPr>
                            <w:tcW w:w="3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54E433E9" w14:textId="77777777" w:rsidR="008B4A0B" w:rsidRDefault="008B4A0B" w:rsidP="008B4A0B">
                            <w:pPr>
                              <w:pStyle w:val="CellBody"/>
                            </w:pPr>
                            <w:r>
                              <w:rPr>
                                <w:w w:val="100"/>
                              </w:rPr>
                              <w:t>Duration of each OFDM symbol in the HE-SIG-B field</w:t>
                            </w:r>
                          </w:p>
                        </w:tc>
                      </w:tr>
                    </w:tbl>
                    <w:p w14:paraId="02CD2C3D" w14:textId="69A3DFDE" w:rsidR="00AF21C8" w:rsidRDefault="00AF21C8" w:rsidP="00D87430"/>
                    <w:p w14:paraId="4ED024C9" w14:textId="22200465" w:rsidR="001834E8" w:rsidRDefault="001834E8" w:rsidP="00D87430"/>
                    <w:p w14:paraId="1BDB6AEF" w14:textId="38D5B2B1" w:rsidR="00A97624" w:rsidRPr="00A97624" w:rsidRDefault="001834E8" w:rsidP="00A97624">
                      <w:pPr>
                        <w:pStyle w:val="T"/>
                        <w:jc w:val="left"/>
                        <w:rPr>
                          <w:b/>
                          <w:i/>
                          <w:w w:val="100"/>
                          <w:sz w:val="22"/>
                          <w:szCs w:val="22"/>
                        </w:rPr>
                      </w:pPr>
                      <w:r w:rsidRPr="00A97624"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>To TGax editor: In D1.3</w:t>
                      </w:r>
                      <w:r w:rsidR="00E70DBA"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>,</w:t>
                      </w:r>
                      <w:r w:rsidRPr="00A97624"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 xml:space="preserve"> please replace</w:t>
                      </w:r>
                      <w:r w:rsidRPr="00A97624">
                        <w:rPr>
                          <w:b/>
                          <w:sz w:val="22"/>
                          <w:szCs w:val="22"/>
                          <w:highlight w:val="yellow"/>
                        </w:rPr>
                        <w:t xml:space="preserve">  </w:t>
                      </w:r>
                      <w:r w:rsidRPr="00A97624">
                        <w:rPr>
                          <w:iCs/>
                          <w:w w:val="100"/>
                          <w:highlight w:val="yellow"/>
                        </w:rPr>
                        <w:t>T</w:t>
                      </w:r>
                      <w:r w:rsidRPr="00A97624">
                        <w:rPr>
                          <w:highlight w:val="yellow"/>
                          <w:vertAlign w:val="subscript"/>
                        </w:rPr>
                        <w:t xml:space="preserve">HE-LTF, </w:t>
                      </w:r>
                      <w:r w:rsidRPr="00A97624">
                        <w:rPr>
                          <w:w w:val="100"/>
                          <w:highlight w:val="yellow"/>
                          <w:vertAlign w:val="subscript"/>
                        </w:rPr>
                        <w:t>SYM</w:t>
                      </w:r>
                      <w:r w:rsidRPr="00A97624">
                        <w:rPr>
                          <w:b/>
                          <w:sz w:val="22"/>
                          <w:szCs w:val="22"/>
                          <w:highlight w:val="yellow"/>
                        </w:rPr>
                        <w:t xml:space="preserve">  </w:t>
                      </w:r>
                      <w:r w:rsidRPr="00A97624"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>by</w:t>
                      </w:r>
                      <w:r w:rsidRPr="00A97624">
                        <w:rPr>
                          <w:b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Pr="00A97624">
                        <w:rPr>
                          <w:iCs/>
                          <w:w w:val="100"/>
                          <w:highlight w:val="yellow"/>
                        </w:rPr>
                        <w:t>T</w:t>
                      </w:r>
                      <w:r w:rsidRPr="00A97624">
                        <w:rPr>
                          <w:w w:val="100"/>
                          <w:highlight w:val="yellow"/>
                          <w:vertAlign w:val="subscript"/>
                        </w:rPr>
                        <w:t>HE-LTF</w:t>
                      </w:r>
                      <w:r w:rsidRPr="002B0068">
                        <w:rPr>
                          <w:color w:val="FF0000"/>
                          <w:w w:val="100"/>
                          <w:highlight w:val="yellow"/>
                          <w:vertAlign w:val="subscript"/>
                        </w:rPr>
                        <w:t>-</w:t>
                      </w:r>
                      <w:r w:rsidRPr="00A97624">
                        <w:rPr>
                          <w:w w:val="100"/>
                          <w:highlight w:val="yellow"/>
                          <w:vertAlign w:val="subscript"/>
                        </w:rPr>
                        <w:t>SYM</w:t>
                      </w:r>
                      <w:r w:rsidRPr="00A97624">
                        <w:rPr>
                          <w:highlight w:val="yellow"/>
                          <w:vertAlign w:val="subscript"/>
                        </w:rPr>
                        <w:t xml:space="preserve"> </w:t>
                      </w:r>
                      <w:r w:rsidR="00A97624" w:rsidRPr="00A97624">
                        <w:rPr>
                          <w:highlight w:val="yellow"/>
                          <w:vertAlign w:val="subscript"/>
                        </w:rPr>
                        <w:t xml:space="preserve"> </w:t>
                      </w:r>
                      <w:r w:rsidR="00A97624" w:rsidRPr="00A97624">
                        <w:rPr>
                          <w:b/>
                          <w:i/>
                          <w:sz w:val="22"/>
                          <w:szCs w:val="22"/>
                          <w:highlight w:val="yellow"/>
                        </w:rPr>
                        <w:t>addressed in the below locations</w:t>
                      </w:r>
                      <w:r w:rsidR="00A97624" w:rsidRPr="00A97624">
                        <w:rPr>
                          <w:b/>
                          <w:i/>
                          <w:sz w:val="22"/>
                          <w:szCs w:val="22"/>
                        </w:rPr>
                        <w:t>:</w:t>
                      </w:r>
                    </w:p>
                    <w:p w14:paraId="52915E41" w14:textId="77777777" w:rsidR="002B0068" w:rsidRDefault="002B0068" w:rsidP="00D87430">
                      <w:pPr>
                        <w:rPr>
                          <w:highlight w:val="yellow"/>
                        </w:rPr>
                      </w:pPr>
                    </w:p>
                    <w:p w14:paraId="2A8845AD" w14:textId="65926FA8" w:rsidR="00924374" w:rsidRDefault="00924374" w:rsidP="00D87430">
                      <w:r w:rsidRPr="00A97624">
                        <w:rPr>
                          <w:highlight w:val="yellow"/>
                        </w:rPr>
                        <w:t>P426L52, P426L54, P427L43</w:t>
                      </w:r>
                      <w:r w:rsidR="00A97624" w:rsidRPr="00A97624">
                        <w:rPr>
                          <w:highlight w:val="yellow"/>
                        </w:rPr>
                        <w:t xml:space="preserve"> </w:t>
                      </w:r>
                      <w:r w:rsidR="002B0068">
                        <w:rPr>
                          <w:highlight w:val="yellow"/>
                        </w:rPr>
                        <w:t xml:space="preserve">in the </w:t>
                      </w:r>
                      <w:r w:rsidR="00C357A8">
                        <w:rPr>
                          <w:highlight w:val="yellow"/>
                        </w:rPr>
                        <w:t xml:space="preserve">draft </w:t>
                      </w:r>
                      <w:r w:rsidR="002B0068">
                        <w:rPr>
                          <w:highlight w:val="yellow"/>
                        </w:rPr>
                        <w:t xml:space="preserve">text location, </w:t>
                      </w:r>
                      <w:r w:rsidR="00A97624" w:rsidRPr="00A97624">
                        <w:rPr>
                          <w:highlight w:val="yellow"/>
                        </w:rPr>
                        <w:t xml:space="preserve">and P427L36, P427L38, P427L40, P427L41 in </w:t>
                      </w:r>
                      <w:r w:rsidR="00A97624" w:rsidRPr="00A97624">
                        <w:rPr>
                          <w:iCs/>
                          <w:highlight w:val="yellow"/>
                        </w:rPr>
                        <w:t>T</w:t>
                      </w:r>
                      <w:r w:rsidR="00A97624" w:rsidRPr="00A97624">
                        <w:rPr>
                          <w:highlight w:val="yellow"/>
                          <w:vertAlign w:val="subscript"/>
                        </w:rPr>
                        <w:t>HE-PREAMBLE</w:t>
                      </w:r>
                      <w:r w:rsidR="00A97624" w:rsidRPr="00A97624">
                        <w:rPr>
                          <w:szCs w:val="22"/>
                          <w:highlight w:val="yellow"/>
                        </w:rPr>
                        <w:t xml:space="preserve"> desc</w:t>
                      </w:r>
                      <w:r w:rsidR="002B0068">
                        <w:rPr>
                          <w:szCs w:val="22"/>
                          <w:highlight w:val="yellow"/>
                        </w:rPr>
                        <w:t>ription</w:t>
                      </w:r>
                      <w:r w:rsidR="00A97624" w:rsidRPr="00A9762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E66DB31" w14:textId="4E5A8EBE" w:rsidR="002445DF" w:rsidRPr="00AF7CD9" w:rsidRDefault="002445DF" w:rsidP="00C94C72">
      <w:pPr>
        <w:rPr>
          <w:szCs w:val="22"/>
        </w:rPr>
      </w:pPr>
    </w:p>
    <w:sectPr w:rsidR="002445DF" w:rsidRPr="00AF7CD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4651C" w14:textId="77777777" w:rsidR="00043844" w:rsidRDefault="00043844">
      <w:r>
        <w:separator/>
      </w:r>
    </w:p>
  </w:endnote>
  <w:endnote w:type="continuationSeparator" w:id="0">
    <w:p w14:paraId="6283B4A1" w14:textId="77777777" w:rsidR="00043844" w:rsidRDefault="0004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A8E5" w14:textId="2834C832" w:rsidR="00AF21C8" w:rsidRDefault="007E54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F21C8">
        <w:t>Submission</w:t>
      </w:r>
    </w:fldSimple>
    <w:r w:rsidR="00AF21C8">
      <w:tab/>
      <w:t xml:space="preserve">page </w:t>
    </w:r>
    <w:r w:rsidR="00AF21C8">
      <w:fldChar w:fldCharType="begin"/>
    </w:r>
    <w:r w:rsidR="00AF21C8">
      <w:instrText xml:space="preserve">page </w:instrText>
    </w:r>
    <w:r w:rsidR="00AF21C8">
      <w:fldChar w:fldCharType="separate"/>
    </w:r>
    <w:r w:rsidR="00D769D4">
      <w:rPr>
        <w:noProof/>
      </w:rPr>
      <w:t>1</w:t>
    </w:r>
    <w:r w:rsidR="00AF21C8">
      <w:fldChar w:fldCharType="end"/>
    </w:r>
    <w:r w:rsidR="00AF21C8">
      <w:tab/>
    </w:r>
    <w:fldSimple w:instr=" COMMENTS  \* MERGEFORMAT ">
      <w:r w:rsidR="00AF21C8">
        <w:t>Bin Tian, Qualcomm Inc.</w:t>
      </w:r>
    </w:fldSimple>
  </w:p>
  <w:p w14:paraId="3DA233A1" w14:textId="77777777" w:rsidR="00AF21C8" w:rsidRDefault="00AF21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A909" w14:textId="77777777" w:rsidR="00043844" w:rsidRDefault="00043844">
      <w:r>
        <w:separator/>
      </w:r>
    </w:p>
  </w:footnote>
  <w:footnote w:type="continuationSeparator" w:id="0">
    <w:p w14:paraId="56D859D9" w14:textId="77777777" w:rsidR="00043844" w:rsidRDefault="0004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ECA5" w14:textId="6F3639C1" w:rsidR="00AF21C8" w:rsidRDefault="007E54B5" w:rsidP="000A156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F21C8">
        <w:t xml:space="preserve"> July 2017</w:t>
      </w:r>
    </w:fldSimple>
    <w:r w:rsidR="00AF21C8">
      <w:tab/>
    </w:r>
    <w:r w:rsidR="00AF21C8">
      <w:tab/>
    </w:r>
    <w:fldSimple w:instr=" TITLE  \* MERGEFORMAT ">
      <w:r w:rsidR="00AF21C8">
        <w:t>doc.: IEEE 802.11-17/0996r0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Table 2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5FF6"/>
    <w:rsid w:val="000076F4"/>
    <w:rsid w:val="00011F9C"/>
    <w:rsid w:val="000144A7"/>
    <w:rsid w:val="00014E36"/>
    <w:rsid w:val="00024C88"/>
    <w:rsid w:val="00025686"/>
    <w:rsid w:val="00031499"/>
    <w:rsid w:val="00035DB5"/>
    <w:rsid w:val="00036B49"/>
    <w:rsid w:val="00041C6B"/>
    <w:rsid w:val="00043844"/>
    <w:rsid w:val="0004431E"/>
    <w:rsid w:val="00044D96"/>
    <w:rsid w:val="0004596D"/>
    <w:rsid w:val="00050447"/>
    <w:rsid w:val="0005358F"/>
    <w:rsid w:val="00065811"/>
    <w:rsid w:val="00071FF7"/>
    <w:rsid w:val="00076465"/>
    <w:rsid w:val="00076E18"/>
    <w:rsid w:val="0008165A"/>
    <w:rsid w:val="00084D3D"/>
    <w:rsid w:val="000860EE"/>
    <w:rsid w:val="000A09CF"/>
    <w:rsid w:val="000A0C05"/>
    <w:rsid w:val="000A1563"/>
    <w:rsid w:val="000A1F52"/>
    <w:rsid w:val="000A3105"/>
    <w:rsid w:val="000A5063"/>
    <w:rsid w:val="000B513C"/>
    <w:rsid w:val="000C13F5"/>
    <w:rsid w:val="000C21CE"/>
    <w:rsid w:val="000C5543"/>
    <w:rsid w:val="000C64E4"/>
    <w:rsid w:val="000C671C"/>
    <w:rsid w:val="000C7D55"/>
    <w:rsid w:val="000D0974"/>
    <w:rsid w:val="000D0CCF"/>
    <w:rsid w:val="000D322B"/>
    <w:rsid w:val="000D6456"/>
    <w:rsid w:val="000E152B"/>
    <w:rsid w:val="000E4005"/>
    <w:rsid w:val="000E6555"/>
    <w:rsid w:val="000E74A7"/>
    <w:rsid w:val="000E7FBF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367"/>
    <w:rsid w:val="0010501E"/>
    <w:rsid w:val="00107591"/>
    <w:rsid w:val="001079F1"/>
    <w:rsid w:val="00112A28"/>
    <w:rsid w:val="00116881"/>
    <w:rsid w:val="00117009"/>
    <w:rsid w:val="00122F37"/>
    <w:rsid w:val="0012350B"/>
    <w:rsid w:val="001245B3"/>
    <w:rsid w:val="00133E7A"/>
    <w:rsid w:val="001347EE"/>
    <w:rsid w:val="00135D31"/>
    <w:rsid w:val="00140DE1"/>
    <w:rsid w:val="0014633C"/>
    <w:rsid w:val="00151886"/>
    <w:rsid w:val="00151F5F"/>
    <w:rsid w:val="00161F24"/>
    <w:rsid w:val="001623FF"/>
    <w:rsid w:val="00165640"/>
    <w:rsid w:val="0017065E"/>
    <w:rsid w:val="00172178"/>
    <w:rsid w:val="00172233"/>
    <w:rsid w:val="0017558D"/>
    <w:rsid w:val="00180EE6"/>
    <w:rsid w:val="00181582"/>
    <w:rsid w:val="001832C4"/>
    <w:rsid w:val="001834E8"/>
    <w:rsid w:val="00184484"/>
    <w:rsid w:val="00187A66"/>
    <w:rsid w:val="001952F5"/>
    <w:rsid w:val="00196678"/>
    <w:rsid w:val="001974B0"/>
    <w:rsid w:val="001A0EF1"/>
    <w:rsid w:val="001A550E"/>
    <w:rsid w:val="001B471A"/>
    <w:rsid w:val="001C3548"/>
    <w:rsid w:val="001C3BAE"/>
    <w:rsid w:val="001C5E7E"/>
    <w:rsid w:val="001C74C4"/>
    <w:rsid w:val="001D0514"/>
    <w:rsid w:val="001D723B"/>
    <w:rsid w:val="001E0EBE"/>
    <w:rsid w:val="001E2180"/>
    <w:rsid w:val="001E79AB"/>
    <w:rsid w:val="001F1A6C"/>
    <w:rsid w:val="001F2B38"/>
    <w:rsid w:val="001F42D6"/>
    <w:rsid w:val="001F4D4C"/>
    <w:rsid w:val="001F62BA"/>
    <w:rsid w:val="001F74C4"/>
    <w:rsid w:val="001F7749"/>
    <w:rsid w:val="00203446"/>
    <w:rsid w:val="00204D47"/>
    <w:rsid w:val="00207EEB"/>
    <w:rsid w:val="00207FDC"/>
    <w:rsid w:val="00220653"/>
    <w:rsid w:val="002226AC"/>
    <w:rsid w:val="00222FF9"/>
    <w:rsid w:val="00223FEF"/>
    <w:rsid w:val="002248D7"/>
    <w:rsid w:val="0022767E"/>
    <w:rsid w:val="00234D48"/>
    <w:rsid w:val="002407AA"/>
    <w:rsid w:val="0024366C"/>
    <w:rsid w:val="002445DF"/>
    <w:rsid w:val="00244A96"/>
    <w:rsid w:val="0025191F"/>
    <w:rsid w:val="00263099"/>
    <w:rsid w:val="002707C7"/>
    <w:rsid w:val="0027230C"/>
    <w:rsid w:val="00282D64"/>
    <w:rsid w:val="0029020B"/>
    <w:rsid w:val="00291E69"/>
    <w:rsid w:val="002A1E59"/>
    <w:rsid w:val="002A222A"/>
    <w:rsid w:val="002A26F8"/>
    <w:rsid w:val="002A6592"/>
    <w:rsid w:val="002A69A3"/>
    <w:rsid w:val="002B0068"/>
    <w:rsid w:val="002B5163"/>
    <w:rsid w:val="002B52F8"/>
    <w:rsid w:val="002B74C5"/>
    <w:rsid w:val="002B76AD"/>
    <w:rsid w:val="002B7F7F"/>
    <w:rsid w:val="002C27BC"/>
    <w:rsid w:val="002C7C81"/>
    <w:rsid w:val="002D16F8"/>
    <w:rsid w:val="002D44BE"/>
    <w:rsid w:val="002D58EB"/>
    <w:rsid w:val="002D5DBB"/>
    <w:rsid w:val="002E0959"/>
    <w:rsid w:val="002E4985"/>
    <w:rsid w:val="002F0D8B"/>
    <w:rsid w:val="002F1494"/>
    <w:rsid w:val="002F175E"/>
    <w:rsid w:val="002F6E90"/>
    <w:rsid w:val="003000F5"/>
    <w:rsid w:val="00301EFA"/>
    <w:rsid w:val="00311079"/>
    <w:rsid w:val="00311A95"/>
    <w:rsid w:val="00311AEB"/>
    <w:rsid w:val="00312BD2"/>
    <w:rsid w:val="003201AD"/>
    <w:rsid w:val="0032164B"/>
    <w:rsid w:val="00323C6B"/>
    <w:rsid w:val="003249D3"/>
    <w:rsid w:val="00324A73"/>
    <w:rsid w:val="00331742"/>
    <w:rsid w:val="00340A4E"/>
    <w:rsid w:val="00340AFD"/>
    <w:rsid w:val="0034119D"/>
    <w:rsid w:val="003505FB"/>
    <w:rsid w:val="00352515"/>
    <w:rsid w:val="00361241"/>
    <w:rsid w:val="00363176"/>
    <w:rsid w:val="00366BE6"/>
    <w:rsid w:val="00374675"/>
    <w:rsid w:val="003755CC"/>
    <w:rsid w:val="00381C28"/>
    <w:rsid w:val="003830A2"/>
    <w:rsid w:val="00390073"/>
    <w:rsid w:val="00397FD5"/>
    <w:rsid w:val="003A1E14"/>
    <w:rsid w:val="003B58F9"/>
    <w:rsid w:val="003B5ECB"/>
    <w:rsid w:val="003C1089"/>
    <w:rsid w:val="003C4750"/>
    <w:rsid w:val="003C4A53"/>
    <w:rsid w:val="003C5707"/>
    <w:rsid w:val="003D2005"/>
    <w:rsid w:val="003D31AB"/>
    <w:rsid w:val="003E4E66"/>
    <w:rsid w:val="003E556B"/>
    <w:rsid w:val="003F3BE1"/>
    <w:rsid w:val="003F4AA6"/>
    <w:rsid w:val="003F687E"/>
    <w:rsid w:val="0040239D"/>
    <w:rsid w:val="0040262F"/>
    <w:rsid w:val="00407053"/>
    <w:rsid w:val="00407383"/>
    <w:rsid w:val="004169F0"/>
    <w:rsid w:val="00420766"/>
    <w:rsid w:val="0042538F"/>
    <w:rsid w:val="00433743"/>
    <w:rsid w:val="004343FC"/>
    <w:rsid w:val="00435C2D"/>
    <w:rsid w:val="004371B8"/>
    <w:rsid w:val="00442037"/>
    <w:rsid w:val="00442E00"/>
    <w:rsid w:val="00447185"/>
    <w:rsid w:val="00452563"/>
    <w:rsid w:val="004551BD"/>
    <w:rsid w:val="00455716"/>
    <w:rsid w:val="0045593D"/>
    <w:rsid w:val="00461F55"/>
    <w:rsid w:val="00462BBE"/>
    <w:rsid w:val="004670C0"/>
    <w:rsid w:val="00472550"/>
    <w:rsid w:val="00472CB7"/>
    <w:rsid w:val="004749A8"/>
    <w:rsid w:val="0048006D"/>
    <w:rsid w:val="00480585"/>
    <w:rsid w:val="004833A4"/>
    <w:rsid w:val="00484C8D"/>
    <w:rsid w:val="00485E46"/>
    <w:rsid w:val="00486220"/>
    <w:rsid w:val="00486AA7"/>
    <w:rsid w:val="00490CE0"/>
    <w:rsid w:val="00494527"/>
    <w:rsid w:val="00495D02"/>
    <w:rsid w:val="004A2FF9"/>
    <w:rsid w:val="004B0188"/>
    <w:rsid w:val="004B064B"/>
    <w:rsid w:val="004B3DBC"/>
    <w:rsid w:val="004B480E"/>
    <w:rsid w:val="004B53A3"/>
    <w:rsid w:val="004B699B"/>
    <w:rsid w:val="004C2F02"/>
    <w:rsid w:val="004C48DE"/>
    <w:rsid w:val="004C5317"/>
    <w:rsid w:val="004C7A29"/>
    <w:rsid w:val="004D0B5D"/>
    <w:rsid w:val="004D39FD"/>
    <w:rsid w:val="004D526A"/>
    <w:rsid w:val="004D6056"/>
    <w:rsid w:val="004E30D9"/>
    <w:rsid w:val="004E67B1"/>
    <w:rsid w:val="004E79FD"/>
    <w:rsid w:val="004F0FC1"/>
    <w:rsid w:val="004F16CE"/>
    <w:rsid w:val="004F45FD"/>
    <w:rsid w:val="004F7C6F"/>
    <w:rsid w:val="00500003"/>
    <w:rsid w:val="00504726"/>
    <w:rsid w:val="00523189"/>
    <w:rsid w:val="0052690E"/>
    <w:rsid w:val="0053609D"/>
    <w:rsid w:val="00541314"/>
    <w:rsid w:val="0054166B"/>
    <w:rsid w:val="0054429D"/>
    <w:rsid w:val="005453D9"/>
    <w:rsid w:val="0054540D"/>
    <w:rsid w:val="00546A58"/>
    <w:rsid w:val="00551FC4"/>
    <w:rsid w:val="0055585B"/>
    <w:rsid w:val="00566021"/>
    <w:rsid w:val="00571C67"/>
    <w:rsid w:val="00577EC8"/>
    <w:rsid w:val="0058412B"/>
    <w:rsid w:val="00585869"/>
    <w:rsid w:val="00585CC9"/>
    <w:rsid w:val="005874B0"/>
    <w:rsid w:val="005874BE"/>
    <w:rsid w:val="0059053A"/>
    <w:rsid w:val="005913EC"/>
    <w:rsid w:val="00591EA0"/>
    <w:rsid w:val="005A1478"/>
    <w:rsid w:val="005A20A2"/>
    <w:rsid w:val="005A2915"/>
    <w:rsid w:val="005A56EF"/>
    <w:rsid w:val="005A667D"/>
    <w:rsid w:val="005A7F37"/>
    <w:rsid w:val="005B4DA5"/>
    <w:rsid w:val="005B56C0"/>
    <w:rsid w:val="005C28FB"/>
    <w:rsid w:val="005C4DEA"/>
    <w:rsid w:val="005C6ECD"/>
    <w:rsid w:val="005D05D2"/>
    <w:rsid w:val="005D1B3A"/>
    <w:rsid w:val="005D21B6"/>
    <w:rsid w:val="005E1FB5"/>
    <w:rsid w:val="005E62A3"/>
    <w:rsid w:val="005E6C74"/>
    <w:rsid w:val="005F0BC1"/>
    <w:rsid w:val="005F13ED"/>
    <w:rsid w:val="0061301A"/>
    <w:rsid w:val="00613C5F"/>
    <w:rsid w:val="00617C90"/>
    <w:rsid w:val="00620F70"/>
    <w:rsid w:val="00624181"/>
    <w:rsid w:val="0062440B"/>
    <w:rsid w:val="00626380"/>
    <w:rsid w:val="006340CE"/>
    <w:rsid w:val="00635A54"/>
    <w:rsid w:val="00637C97"/>
    <w:rsid w:val="00642B12"/>
    <w:rsid w:val="0064340B"/>
    <w:rsid w:val="006507D0"/>
    <w:rsid w:val="00654343"/>
    <w:rsid w:val="00660AA3"/>
    <w:rsid w:val="0066298F"/>
    <w:rsid w:val="00671DEF"/>
    <w:rsid w:val="00672BF5"/>
    <w:rsid w:val="00672F99"/>
    <w:rsid w:val="00676B42"/>
    <w:rsid w:val="006801A4"/>
    <w:rsid w:val="00682322"/>
    <w:rsid w:val="00687446"/>
    <w:rsid w:val="00691993"/>
    <w:rsid w:val="00691A83"/>
    <w:rsid w:val="00694A25"/>
    <w:rsid w:val="00695052"/>
    <w:rsid w:val="00697131"/>
    <w:rsid w:val="00697F5F"/>
    <w:rsid w:val="006A3D74"/>
    <w:rsid w:val="006A680C"/>
    <w:rsid w:val="006A69BB"/>
    <w:rsid w:val="006B47F5"/>
    <w:rsid w:val="006B633F"/>
    <w:rsid w:val="006B7C54"/>
    <w:rsid w:val="006C0727"/>
    <w:rsid w:val="006C3DD7"/>
    <w:rsid w:val="006D30A5"/>
    <w:rsid w:val="006D38B4"/>
    <w:rsid w:val="006E145F"/>
    <w:rsid w:val="006E1E93"/>
    <w:rsid w:val="006E25A7"/>
    <w:rsid w:val="006E4488"/>
    <w:rsid w:val="006E52FC"/>
    <w:rsid w:val="006F0B12"/>
    <w:rsid w:val="006F2247"/>
    <w:rsid w:val="006F4729"/>
    <w:rsid w:val="006F7770"/>
    <w:rsid w:val="00700136"/>
    <w:rsid w:val="007120F8"/>
    <w:rsid w:val="00712CB7"/>
    <w:rsid w:val="00725025"/>
    <w:rsid w:val="00726177"/>
    <w:rsid w:val="00730877"/>
    <w:rsid w:val="0074163A"/>
    <w:rsid w:val="00743C48"/>
    <w:rsid w:val="00745E92"/>
    <w:rsid w:val="0074761F"/>
    <w:rsid w:val="00752717"/>
    <w:rsid w:val="00754AB3"/>
    <w:rsid w:val="00756A36"/>
    <w:rsid w:val="00760CF9"/>
    <w:rsid w:val="00764049"/>
    <w:rsid w:val="00765083"/>
    <w:rsid w:val="00765312"/>
    <w:rsid w:val="00770572"/>
    <w:rsid w:val="00774981"/>
    <w:rsid w:val="00780E8B"/>
    <w:rsid w:val="00785025"/>
    <w:rsid w:val="007852B0"/>
    <w:rsid w:val="007A3A0A"/>
    <w:rsid w:val="007A3CFC"/>
    <w:rsid w:val="007A4D73"/>
    <w:rsid w:val="007A768C"/>
    <w:rsid w:val="007A78F0"/>
    <w:rsid w:val="007B70F4"/>
    <w:rsid w:val="007C3731"/>
    <w:rsid w:val="007C39EC"/>
    <w:rsid w:val="007C3BA9"/>
    <w:rsid w:val="007C4D3F"/>
    <w:rsid w:val="007D19DD"/>
    <w:rsid w:val="007E0809"/>
    <w:rsid w:val="007E2B98"/>
    <w:rsid w:val="007E3F19"/>
    <w:rsid w:val="007E54B5"/>
    <w:rsid w:val="007E5F2C"/>
    <w:rsid w:val="007F0210"/>
    <w:rsid w:val="007F2856"/>
    <w:rsid w:val="007F6E4C"/>
    <w:rsid w:val="00806A25"/>
    <w:rsid w:val="00807D5B"/>
    <w:rsid w:val="00810990"/>
    <w:rsid w:val="00810B88"/>
    <w:rsid w:val="008112E8"/>
    <w:rsid w:val="008124B4"/>
    <w:rsid w:val="00814A65"/>
    <w:rsid w:val="00815BDF"/>
    <w:rsid w:val="00817064"/>
    <w:rsid w:val="00817E34"/>
    <w:rsid w:val="0082746E"/>
    <w:rsid w:val="00827770"/>
    <w:rsid w:val="0083384F"/>
    <w:rsid w:val="00834FDC"/>
    <w:rsid w:val="00836CF2"/>
    <w:rsid w:val="00836F74"/>
    <w:rsid w:val="00843068"/>
    <w:rsid w:val="00843BA9"/>
    <w:rsid w:val="008465EC"/>
    <w:rsid w:val="008469D2"/>
    <w:rsid w:val="0085129D"/>
    <w:rsid w:val="00853077"/>
    <w:rsid w:val="00854A9A"/>
    <w:rsid w:val="00861EF6"/>
    <w:rsid w:val="00864B25"/>
    <w:rsid w:val="00864CE6"/>
    <w:rsid w:val="00867AD4"/>
    <w:rsid w:val="008739AA"/>
    <w:rsid w:val="008748ED"/>
    <w:rsid w:val="00875A1A"/>
    <w:rsid w:val="00883A2C"/>
    <w:rsid w:val="008842B6"/>
    <w:rsid w:val="00887C13"/>
    <w:rsid w:val="008927F6"/>
    <w:rsid w:val="0089429E"/>
    <w:rsid w:val="00897F11"/>
    <w:rsid w:val="008A1450"/>
    <w:rsid w:val="008B0D45"/>
    <w:rsid w:val="008B2716"/>
    <w:rsid w:val="008B4A0B"/>
    <w:rsid w:val="008B62EF"/>
    <w:rsid w:val="008B7D0A"/>
    <w:rsid w:val="008C26C5"/>
    <w:rsid w:val="008C7183"/>
    <w:rsid w:val="008D03F5"/>
    <w:rsid w:val="008D2339"/>
    <w:rsid w:val="008D5ED7"/>
    <w:rsid w:val="008D714A"/>
    <w:rsid w:val="008E0772"/>
    <w:rsid w:val="008E3E99"/>
    <w:rsid w:val="008E5302"/>
    <w:rsid w:val="008F14D1"/>
    <w:rsid w:val="008F66DB"/>
    <w:rsid w:val="00906B2D"/>
    <w:rsid w:val="009124AC"/>
    <w:rsid w:val="009137B3"/>
    <w:rsid w:val="00916421"/>
    <w:rsid w:val="00917DF0"/>
    <w:rsid w:val="0092052D"/>
    <w:rsid w:val="009242EE"/>
    <w:rsid w:val="00924374"/>
    <w:rsid w:val="009337FF"/>
    <w:rsid w:val="00937821"/>
    <w:rsid w:val="00940916"/>
    <w:rsid w:val="00941B0A"/>
    <w:rsid w:val="00943240"/>
    <w:rsid w:val="009519AC"/>
    <w:rsid w:val="00952EB9"/>
    <w:rsid w:val="00961363"/>
    <w:rsid w:val="0096305F"/>
    <w:rsid w:val="00963A38"/>
    <w:rsid w:val="00967EC8"/>
    <w:rsid w:val="00973E59"/>
    <w:rsid w:val="0098048D"/>
    <w:rsid w:val="00983555"/>
    <w:rsid w:val="0098478E"/>
    <w:rsid w:val="009853BA"/>
    <w:rsid w:val="0098620B"/>
    <w:rsid w:val="00990ABF"/>
    <w:rsid w:val="00992BB1"/>
    <w:rsid w:val="009933C3"/>
    <w:rsid w:val="00995955"/>
    <w:rsid w:val="009A5401"/>
    <w:rsid w:val="009A7673"/>
    <w:rsid w:val="009B0601"/>
    <w:rsid w:val="009B0936"/>
    <w:rsid w:val="009B792D"/>
    <w:rsid w:val="009B79B2"/>
    <w:rsid w:val="009C4BB0"/>
    <w:rsid w:val="009D0309"/>
    <w:rsid w:val="009D078A"/>
    <w:rsid w:val="009D1B0A"/>
    <w:rsid w:val="009D27C4"/>
    <w:rsid w:val="009D2DFA"/>
    <w:rsid w:val="009D3DFA"/>
    <w:rsid w:val="009D452D"/>
    <w:rsid w:val="009D473D"/>
    <w:rsid w:val="009D6CB2"/>
    <w:rsid w:val="009E226E"/>
    <w:rsid w:val="009E24C5"/>
    <w:rsid w:val="009E28BF"/>
    <w:rsid w:val="009E4888"/>
    <w:rsid w:val="009E4C2A"/>
    <w:rsid w:val="009F2FBC"/>
    <w:rsid w:val="009F652B"/>
    <w:rsid w:val="00A01B38"/>
    <w:rsid w:val="00A021FE"/>
    <w:rsid w:val="00A0553D"/>
    <w:rsid w:val="00A05D6C"/>
    <w:rsid w:val="00A1434B"/>
    <w:rsid w:val="00A149CD"/>
    <w:rsid w:val="00A15947"/>
    <w:rsid w:val="00A20143"/>
    <w:rsid w:val="00A330DC"/>
    <w:rsid w:val="00A34F2B"/>
    <w:rsid w:val="00A408B7"/>
    <w:rsid w:val="00A41695"/>
    <w:rsid w:val="00A47FFC"/>
    <w:rsid w:val="00A55389"/>
    <w:rsid w:val="00A573C6"/>
    <w:rsid w:val="00A60D60"/>
    <w:rsid w:val="00A61A1C"/>
    <w:rsid w:val="00A66CA6"/>
    <w:rsid w:val="00A704BE"/>
    <w:rsid w:val="00A70AFC"/>
    <w:rsid w:val="00A76E62"/>
    <w:rsid w:val="00A809CB"/>
    <w:rsid w:val="00A80A20"/>
    <w:rsid w:val="00A80BEB"/>
    <w:rsid w:val="00A84B73"/>
    <w:rsid w:val="00A865B6"/>
    <w:rsid w:val="00A93987"/>
    <w:rsid w:val="00A939F8"/>
    <w:rsid w:val="00A97624"/>
    <w:rsid w:val="00AA0375"/>
    <w:rsid w:val="00AA3802"/>
    <w:rsid w:val="00AA427C"/>
    <w:rsid w:val="00AB2BCA"/>
    <w:rsid w:val="00AB5800"/>
    <w:rsid w:val="00AB5AAF"/>
    <w:rsid w:val="00AB7434"/>
    <w:rsid w:val="00AC7653"/>
    <w:rsid w:val="00AC77F0"/>
    <w:rsid w:val="00AD376C"/>
    <w:rsid w:val="00AD5CF2"/>
    <w:rsid w:val="00AE32C9"/>
    <w:rsid w:val="00AE5AEB"/>
    <w:rsid w:val="00AE64C5"/>
    <w:rsid w:val="00AE78EB"/>
    <w:rsid w:val="00AF0BF1"/>
    <w:rsid w:val="00AF21C8"/>
    <w:rsid w:val="00AF3964"/>
    <w:rsid w:val="00AF548F"/>
    <w:rsid w:val="00AF676A"/>
    <w:rsid w:val="00AF7CD9"/>
    <w:rsid w:val="00B006C5"/>
    <w:rsid w:val="00B03F14"/>
    <w:rsid w:val="00B04B83"/>
    <w:rsid w:val="00B05281"/>
    <w:rsid w:val="00B07047"/>
    <w:rsid w:val="00B11449"/>
    <w:rsid w:val="00B138A3"/>
    <w:rsid w:val="00B13B8C"/>
    <w:rsid w:val="00B143BE"/>
    <w:rsid w:val="00B204C0"/>
    <w:rsid w:val="00B2251A"/>
    <w:rsid w:val="00B22A44"/>
    <w:rsid w:val="00B241A5"/>
    <w:rsid w:val="00B32D83"/>
    <w:rsid w:val="00B449E7"/>
    <w:rsid w:val="00B46DFA"/>
    <w:rsid w:val="00B505BE"/>
    <w:rsid w:val="00B57FE6"/>
    <w:rsid w:val="00B657F4"/>
    <w:rsid w:val="00B667EA"/>
    <w:rsid w:val="00B732C7"/>
    <w:rsid w:val="00B74CEE"/>
    <w:rsid w:val="00B763D6"/>
    <w:rsid w:val="00B76A63"/>
    <w:rsid w:val="00B779EE"/>
    <w:rsid w:val="00B9058C"/>
    <w:rsid w:val="00B90AC1"/>
    <w:rsid w:val="00B91E49"/>
    <w:rsid w:val="00B97A2F"/>
    <w:rsid w:val="00BA16F5"/>
    <w:rsid w:val="00BA5A3A"/>
    <w:rsid w:val="00BB0172"/>
    <w:rsid w:val="00BB0F38"/>
    <w:rsid w:val="00BB6EC7"/>
    <w:rsid w:val="00BC0A52"/>
    <w:rsid w:val="00BC6A23"/>
    <w:rsid w:val="00BC702D"/>
    <w:rsid w:val="00BD797D"/>
    <w:rsid w:val="00BE02FB"/>
    <w:rsid w:val="00BE5B08"/>
    <w:rsid w:val="00BE68C2"/>
    <w:rsid w:val="00BF739F"/>
    <w:rsid w:val="00BF7CD6"/>
    <w:rsid w:val="00C05043"/>
    <w:rsid w:val="00C061A0"/>
    <w:rsid w:val="00C07A29"/>
    <w:rsid w:val="00C10C6C"/>
    <w:rsid w:val="00C1444A"/>
    <w:rsid w:val="00C20451"/>
    <w:rsid w:val="00C22D97"/>
    <w:rsid w:val="00C242A8"/>
    <w:rsid w:val="00C259AA"/>
    <w:rsid w:val="00C31020"/>
    <w:rsid w:val="00C32D02"/>
    <w:rsid w:val="00C33ED4"/>
    <w:rsid w:val="00C357A8"/>
    <w:rsid w:val="00C37D43"/>
    <w:rsid w:val="00C40738"/>
    <w:rsid w:val="00C41BDC"/>
    <w:rsid w:val="00C43188"/>
    <w:rsid w:val="00C431E0"/>
    <w:rsid w:val="00C45031"/>
    <w:rsid w:val="00C45B9F"/>
    <w:rsid w:val="00C466A4"/>
    <w:rsid w:val="00C47F0E"/>
    <w:rsid w:val="00C513FA"/>
    <w:rsid w:val="00C55F15"/>
    <w:rsid w:val="00C57B94"/>
    <w:rsid w:val="00C60E7B"/>
    <w:rsid w:val="00C627F9"/>
    <w:rsid w:val="00C636D2"/>
    <w:rsid w:val="00C65206"/>
    <w:rsid w:val="00C67521"/>
    <w:rsid w:val="00C70A97"/>
    <w:rsid w:val="00C70B83"/>
    <w:rsid w:val="00C71298"/>
    <w:rsid w:val="00C800D8"/>
    <w:rsid w:val="00C81615"/>
    <w:rsid w:val="00C81FAF"/>
    <w:rsid w:val="00C832D4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F15"/>
    <w:rsid w:val="00CA3C1F"/>
    <w:rsid w:val="00CA681B"/>
    <w:rsid w:val="00CA6F8F"/>
    <w:rsid w:val="00CB00C4"/>
    <w:rsid w:val="00CB10AD"/>
    <w:rsid w:val="00CB5D3F"/>
    <w:rsid w:val="00CB6D5A"/>
    <w:rsid w:val="00CC0691"/>
    <w:rsid w:val="00CC0B3E"/>
    <w:rsid w:val="00CC1D80"/>
    <w:rsid w:val="00CC4146"/>
    <w:rsid w:val="00CC52B7"/>
    <w:rsid w:val="00CC7676"/>
    <w:rsid w:val="00CD00F5"/>
    <w:rsid w:val="00CD7ED1"/>
    <w:rsid w:val="00CF2620"/>
    <w:rsid w:val="00CF2C30"/>
    <w:rsid w:val="00D00069"/>
    <w:rsid w:val="00D03A93"/>
    <w:rsid w:val="00D0503C"/>
    <w:rsid w:val="00D053D7"/>
    <w:rsid w:val="00D07C38"/>
    <w:rsid w:val="00D11391"/>
    <w:rsid w:val="00D226F0"/>
    <w:rsid w:val="00D236F7"/>
    <w:rsid w:val="00D3485D"/>
    <w:rsid w:val="00D37F81"/>
    <w:rsid w:val="00D407A6"/>
    <w:rsid w:val="00D444F9"/>
    <w:rsid w:val="00D44E35"/>
    <w:rsid w:val="00D45D81"/>
    <w:rsid w:val="00D4718D"/>
    <w:rsid w:val="00D50F4C"/>
    <w:rsid w:val="00D61106"/>
    <w:rsid w:val="00D63BD4"/>
    <w:rsid w:val="00D63F14"/>
    <w:rsid w:val="00D642B6"/>
    <w:rsid w:val="00D65119"/>
    <w:rsid w:val="00D6608A"/>
    <w:rsid w:val="00D662DF"/>
    <w:rsid w:val="00D67263"/>
    <w:rsid w:val="00D67EDF"/>
    <w:rsid w:val="00D71400"/>
    <w:rsid w:val="00D73DEF"/>
    <w:rsid w:val="00D75DF5"/>
    <w:rsid w:val="00D764B6"/>
    <w:rsid w:val="00D769D4"/>
    <w:rsid w:val="00D76F7A"/>
    <w:rsid w:val="00D81FA4"/>
    <w:rsid w:val="00D8220C"/>
    <w:rsid w:val="00D82C86"/>
    <w:rsid w:val="00D87430"/>
    <w:rsid w:val="00D9077E"/>
    <w:rsid w:val="00D9724A"/>
    <w:rsid w:val="00DA1993"/>
    <w:rsid w:val="00DA349D"/>
    <w:rsid w:val="00DA54E4"/>
    <w:rsid w:val="00DB012E"/>
    <w:rsid w:val="00DB1B6B"/>
    <w:rsid w:val="00DC01F0"/>
    <w:rsid w:val="00DC5916"/>
    <w:rsid w:val="00DC5A7B"/>
    <w:rsid w:val="00DC5C3D"/>
    <w:rsid w:val="00DC767D"/>
    <w:rsid w:val="00DD031A"/>
    <w:rsid w:val="00DD4EA4"/>
    <w:rsid w:val="00DD7139"/>
    <w:rsid w:val="00DD73FC"/>
    <w:rsid w:val="00DE38AB"/>
    <w:rsid w:val="00DE40ED"/>
    <w:rsid w:val="00DF1A59"/>
    <w:rsid w:val="00DF2994"/>
    <w:rsid w:val="00DF359C"/>
    <w:rsid w:val="00DF6381"/>
    <w:rsid w:val="00DF71E8"/>
    <w:rsid w:val="00E0203A"/>
    <w:rsid w:val="00E06813"/>
    <w:rsid w:val="00E14418"/>
    <w:rsid w:val="00E158BB"/>
    <w:rsid w:val="00E15E0B"/>
    <w:rsid w:val="00E173A2"/>
    <w:rsid w:val="00E22413"/>
    <w:rsid w:val="00E2618C"/>
    <w:rsid w:val="00E268CF"/>
    <w:rsid w:val="00E270B0"/>
    <w:rsid w:val="00E33473"/>
    <w:rsid w:val="00E34349"/>
    <w:rsid w:val="00E346ED"/>
    <w:rsid w:val="00E35183"/>
    <w:rsid w:val="00E36E20"/>
    <w:rsid w:val="00E4147D"/>
    <w:rsid w:val="00E4407D"/>
    <w:rsid w:val="00E45757"/>
    <w:rsid w:val="00E45A5F"/>
    <w:rsid w:val="00E46386"/>
    <w:rsid w:val="00E56BDE"/>
    <w:rsid w:val="00E6081B"/>
    <w:rsid w:val="00E6125C"/>
    <w:rsid w:val="00E62153"/>
    <w:rsid w:val="00E640B7"/>
    <w:rsid w:val="00E64D2E"/>
    <w:rsid w:val="00E67354"/>
    <w:rsid w:val="00E677B6"/>
    <w:rsid w:val="00E70DBA"/>
    <w:rsid w:val="00E711B8"/>
    <w:rsid w:val="00E73248"/>
    <w:rsid w:val="00E740A2"/>
    <w:rsid w:val="00E747CC"/>
    <w:rsid w:val="00E74FA7"/>
    <w:rsid w:val="00E76850"/>
    <w:rsid w:val="00E77103"/>
    <w:rsid w:val="00E82150"/>
    <w:rsid w:val="00E84C5D"/>
    <w:rsid w:val="00E86CE1"/>
    <w:rsid w:val="00E87330"/>
    <w:rsid w:val="00E924A3"/>
    <w:rsid w:val="00E9250A"/>
    <w:rsid w:val="00EA1320"/>
    <w:rsid w:val="00EA17FD"/>
    <w:rsid w:val="00EA3409"/>
    <w:rsid w:val="00EA4B73"/>
    <w:rsid w:val="00EB1163"/>
    <w:rsid w:val="00EC0806"/>
    <w:rsid w:val="00EC08A3"/>
    <w:rsid w:val="00EC5678"/>
    <w:rsid w:val="00ED00BB"/>
    <w:rsid w:val="00ED223D"/>
    <w:rsid w:val="00ED2DFD"/>
    <w:rsid w:val="00EE12A1"/>
    <w:rsid w:val="00EE1458"/>
    <w:rsid w:val="00EE23E1"/>
    <w:rsid w:val="00EE33B9"/>
    <w:rsid w:val="00EE3A93"/>
    <w:rsid w:val="00EF0544"/>
    <w:rsid w:val="00EF5C82"/>
    <w:rsid w:val="00EF7DB6"/>
    <w:rsid w:val="00F00818"/>
    <w:rsid w:val="00F00E35"/>
    <w:rsid w:val="00F02E1C"/>
    <w:rsid w:val="00F04838"/>
    <w:rsid w:val="00F04948"/>
    <w:rsid w:val="00F067A2"/>
    <w:rsid w:val="00F1283B"/>
    <w:rsid w:val="00F1585E"/>
    <w:rsid w:val="00F2338F"/>
    <w:rsid w:val="00F24E18"/>
    <w:rsid w:val="00F25653"/>
    <w:rsid w:val="00F33A41"/>
    <w:rsid w:val="00F35CC9"/>
    <w:rsid w:val="00F371F0"/>
    <w:rsid w:val="00F402C1"/>
    <w:rsid w:val="00F40F9D"/>
    <w:rsid w:val="00F41DD5"/>
    <w:rsid w:val="00F428A9"/>
    <w:rsid w:val="00F44FF9"/>
    <w:rsid w:val="00F5382C"/>
    <w:rsid w:val="00F5405F"/>
    <w:rsid w:val="00F56507"/>
    <w:rsid w:val="00F57C5A"/>
    <w:rsid w:val="00F60063"/>
    <w:rsid w:val="00F64609"/>
    <w:rsid w:val="00F67BCF"/>
    <w:rsid w:val="00F80669"/>
    <w:rsid w:val="00F80DBC"/>
    <w:rsid w:val="00F832BB"/>
    <w:rsid w:val="00F8427F"/>
    <w:rsid w:val="00F86333"/>
    <w:rsid w:val="00FA0584"/>
    <w:rsid w:val="00FA6C2B"/>
    <w:rsid w:val="00FA751A"/>
    <w:rsid w:val="00FA7D2A"/>
    <w:rsid w:val="00FB2136"/>
    <w:rsid w:val="00FB3A1D"/>
    <w:rsid w:val="00FB4540"/>
    <w:rsid w:val="00FC4CF1"/>
    <w:rsid w:val="00FC4F27"/>
    <w:rsid w:val="00FC5378"/>
    <w:rsid w:val="00FD34BD"/>
    <w:rsid w:val="00FD7C52"/>
    <w:rsid w:val="00FE09EE"/>
    <w:rsid w:val="00FE1EFD"/>
    <w:rsid w:val="00FE402D"/>
    <w:rsid w:val="00FE45A1"/>
    <w:rsid w:val="00FE4EE7"/>
    <w:rsid w:val="00FF18AE"/>
    <w:rsid w:val="00FF627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D7884296-5DA1-4B13-A6FC-043EB9A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2A11751-7159-4140-A438-D87B2B11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802.11-17/0996r0</vt:lpstr>
    </vt:vector>
  </TitlesOfParts>
  <Company>Some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802.11-17/0996r0</dc:title>
  <dc:subject>Submission</dc:subject>
  <dc:creator>Tian, Bin</dc:creator>
  <cp:keywords>July 2017</cp:keywords>
  <dc:description/>
  <cp:lastModifiedBy>Bin Tian</cp:lastModifiedBy>
  <cp:revision>2</cp:revision>
  <cp:lastPrinted>2017-01-14T02:23:00Z</cp:lastPrinted>
  <dcterms:created xsi:type="dcterms:W3CDTF">2017-07-07T20:54:00Z</dcterms:created>
  <dcterms:modified xsi:type="dcterms:W3CDTF">2017-07-07T20:54:00Z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