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5C44FF06" w:rsidR="00FD13DD" w:rsidRDefault="00E163E8" w:rsidP="00FD13DD">
            <w:pPr>
              <w:pStyle w:val="T2"/>
              <w:rPr>
                <w:lang w:eastAsia="ko-KR"/>
              </w:rPr>
            </w:pPr>
            <w:r>
              <w:rPr>
                <w:lang w:eastAsia="ko-KR"/>
              </w:rPr>
              <w:t xml:space="preserve">Comment Resolutions </w:t>
            </w:r>
            <w:r w:rsidR="00953D56">
              <w:rPr>
                <w:lang w:eastAsia="ko-KR"/>
              </w:rPr>
              <w:t xml:space="preserve">on Clause </w:t>
            </w:r>
            <w:r w:rsidR="00417BB7">
              <w:rPr>
                <w:lang w:eastAsia="ko-KR"/>
              </w:rPr>
              <w:t>28</w:t>
            </w:r>
            <w:r w:rsidR="00FD13DD">
              <w:rPr>
                <w:lang w:eastAsia="ko-KR"/>
              </w:rPr>
              <w:t xml:space="preserve"> (</w:t>
            </w:r>
            <w:r w:rsidR="00417BB7">
              <w:rPr>
                <w:lang w:eastAsia="ko-KR"/>
              </w:rPr>
              <w:t>HE PHY</w:t>
            </w:r>
            <w:r w:rsidR="00FD13DD">
              <w:rPr>
                <w:lang w:eastAsia="ko-KR"/>
              </w:rPr>
              <w:t xml:space="preserve">) </w:t>
            </w:r>
            <w:r w:rsidR="00953D56">
              <w:rPr>
                <w:lang w:eastAsia="ko-KR"/>
              </w:rPr>
              <w:t xml:space="preserve"> </w:t>
            </w:r>
          </w:p>
          <w:p w14:paraId="52B0F29E" w14:textId="1BE352C1" w:rsidR="00C723BC" w:rsidRPr="00183F4C" w:rsidRDefault="00953D56" w:rsidP="00FD13DD">
            <w:pPr>
              <w:pStyle w:val="T2"/>
            </w:pPr>
            <w:r>
              <w:rPr>
                <w:lang w:eastAsia="ko-KR"/>
              </w:rPr>
              <w:t xml:space="preserve">Part </w:t>
            </w:r>
            <w:r w:rsidR="00D32ED6">
              <w:rPr>
                <w:lang w:eastAsia="ko-KR"/>
              </w:rPr>
              <w:t>1</w:t>
            </w:r>
          </w:p>
        </w:tc>
      </w:tr>
      <w:tr w:rsidR="00C723BC" w:rsidRPr="00183F4C" w14:paraId="5B9F14D2" w14:textId="77777777" w:rsidTr="00D74DE9">
        <w:trPr>
          <w:trHeight w:val="359"/>
          <w:jc w:val="center"/>
        </w:trPr>
        <w:tc>
          <w:tcPr>
            <w:tcW w:w="9576" w:type="dxa"/>
            <w:gridSpan w:val="5"/>
            <w:vAlign w:val="center"/>
          </w:tcPr>
          <w:p w14:paraId="03728683" w14:textId="1E6DB476"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C74A85">
              <w:rPr>
                <w:b w:val="0"/>
                <w:sz w:val="20"/>
                <w:lang w:eastAsia="ko-KR"/>
              </w:rPr>
              <w:t>7</w:t>
            </w:r>
            <w:r>
              <w:rPr>
                <w:rFonts w:hint="eastAsia"/>
                <w:b w:val="0"/>
                <w:sz w:val="20"/>
                <w:lang w:eastAsia="ko-KR"/>
              </w:rPr>
              <w:t>-</w:t>
            </w:r>
            <w:r w:rsidR="00C74A85">
              <w:rPr>
                <w:b w:val="0"/>
                <w:sz w:val="20"/>
                <w:lang w:eastAsia="ko-KR"/>
              </w:rPr>
              <w:t>09</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1084D330" w:rsidR="00193B54" w:rsidRDefault="00C90EB4"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1A84C233" w:rsidR="00193B54" w:rsidRPr="001D7948" w:rsidRDefault="00C90EB4" w:rsidP="00492A82">
            <w:pPr>
              <w:pStyle w:val="T2"/>
              <w:spacing w:after="0"/>
              <w:ind w:left="0" w:right="0"/>
              <w:jc w:val="left"/>
              <w:rPr>
                <w:b w:val="0"/>
                <w:sz w:val="18"/>
                <w:szCs w:val="18"/>
                <w:lang w:eastAsia="ko-KR"/>
              </w:rPr>
            </w:pPr>
            <w:r>
              <w:rPr>
                <w:b w:val="0"/>
                <w:sz w:val="18"/>
                <w:szCs w:val="18"/>
                <w:lang w:eastAsia="ko-KR"/>
              </w:rPr>
              <w:t>btian@qti.qualcomm.com</w:t>
            </w:r>
          </w:p>
        </w:tc>
      </w:tr>
      <w:tr w:rsidR="00193B54" w:rsidRPr="00183F4C" w14:paraId="3EE770A7" w14:textId="77777777" w:rsidTr="00374E5A">
        <w:trPr>
          <w:trHeight w:val="359"/>
          <w:jc w:val="center"/>
        </w:trPr>
        <w:tc>
          <w:tcPr>
            <w:tcW w:w="1548" w:type="dxa"/>
            <w:vAlign w:val="center"/>
          </w:tcPr>
          <w:p w14:paraId="7F0398BE" w14:textId="180AF8A4" w:rsidR="00193B54" w:rsidRDefault="00193B54" w:rsidP="00492A82">
            <w:pPr>
              <w:pStyle w:val="T2"/>
              <w:spacing w:after="0"/>
              <w:ind w:left="0" w:right="0"/>
              <w:jc w:val="left"/>
              <w:rPr>
                <w:b w:val="0"/>
                <w:sz w:val="18"/>
                <w:szCs w:val="18"/>
                <w:lang w:eastAsia="ko-KR"/>
              </w:rPr>
            </w:pP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055C2548" w:rsidR="00193B54" w:rsidRPr="00777246" w:rsidRDefault="00193B54"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06E9A53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FC4D70">
        <w:rPr>
          <w:lang w:eastAsia="ko-KR"/>
        </w:rPr>
        <w:t xml:space="preserve"> </w:t>
      </w:r>
      <w:r w:rsidR="0060494C">
        <w:rPr>
          <w:lang w:eastAsia="ko-KR"/>
        </w:rPr>
        <w:t>1</w:t>
      </w:r>
      <w:r w:rsidR="00D33196">
        <w:rPr>
          <w:lang w:eastAsia="ko-KR"/>
        </w:rPr>
        <w:t>1</w:t>
      </w:r>
      <w:r w:rsidR="00FD13DD">
        <w:rPr>
          <w:lang w:eastAsia="ko-KR"/>
        </w:rPr>
        <w:t xml:space="preserve"> </w:t>
      </w:r>
      <w:r>
        <w:rPr>
          <w:lang w:eastAsia="ko-KR"/>
        </w:rPr>
        <w:t>comments</w:t>
      </w:r>
      <w:r w:rsidR="00FD13DD">
        <w:rPr>
          <w:lang w:eastAsia="ko-KR"/>
        </w:rPr>
        <w:t xml:space="preserve"> on </w:t>
      </w:r>
      <w:r w:rsidR="00747768">
        <w:rPr>
          <w:lang w:eastAsia="ko-KR"/>
        </w:rPr>
        <w:t>Clause 28.1.1</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14:paraId="15CEDE53" w14:textId="77BD47E6" w:rsidR="00C3596F" w:rsidRDefault="00C3596F" w:rsidP="003E4403">
      <w:pPr>
        <w:jc w:val="both"/>
      </w:pPr>
    </w:p>
    <w:p w14:paraId="01010281" w14:textId="77777777" w:rsidR="0060494C" w:rsidRDefault="0060494C" w:rsidP="0060494C">
      <w:r>
        <w:t>7045, 7217, 7218, 4936, 4937, 5233, 5235, 5241, 7832, 8636, 8731</w:t>
      </w:r>
    </w:p>
    <w:p w14:paraId="3EC9B8DD" w14:textId="77777777" w:rsidR="00747768" w:rsidRDefault="00747768"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12235F8F" w14:textId="7F7E381D"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D32ED6" w:rsidRPr="001F620B" w14:paraId="6CE4555E" w14:textId="77777777" w:rsidTr="00ED4C68">
        <w:trPr>
          <w:trHeight w:val="336"/>
        </w:trPr>
        <w:tc>
          <w:tcPr>
            <w:tcW w:w="666" w:type="dxa"/>
            <w:shd w:val="clear" w:color="auto" w:fill="auto"/>
          </w:tcPr>
          <w:p w14:paraId="4A215504" w14:textId="075453DF" w:rsidR="00D32ED6" w:rsidRDefault="00D32ED6" w:rsidP="00D32ED6">
            <w:pPr>
              <w:jc w:val="center"/>
              <w:rPr>
                <w:sz w:val="20"/>
                <w:lang w:val="en-US"/>
              </w:rPr>
            </w:pPr>
            <w:r>
              <w:rPr>
                <w:sz w:val="20"/>
                <w:lang w:val="en-US"/>
              </w:rPr>
              <w:t>7045</w:t>
            </w:r>
          </w:p>
        </w:tc>
        <w:tc>
          <w:tcPr>
            <w:tcW w:w="931" w:type="dxa"/>
            <w:shd w:val="clear" w:color="auto" w:fill="auto"/>
          </w:tcPr>
          <w:p w14:paraId="7BC75F14" w14:textId="45BEA1F7" w:rsidR="00D32ED6" w:rsidRDefault="00D32ED6" w:rsidP="00D32ED6">
            <w:pPr>
              <w:jc w:val="center"/>
              <w:rPr>
                <w:sz w:val="20"/>
                <w:lang w:val="en-US"/>
              </w:rPr>
            </w:pPr>
            <w:r>
              <w:rPr>
                <w:sz w:val="20"/>
                <w:lang w:val="en-US"/>
              </w:rPr>
              <w:t>28.1.1</w:t>
            </w:r>
          </w:p>
        </w:tc>
        <w:tc>
          <w:tcPr>
            <w:tcW w:w="720" w:type="dxa"/>
            <w:shd w:val="clear" w:color="auto" w:fill="auto"/>
          </w:tcPr>
          <w:p w14:paraId="2A97804C" w14:textId="30DD93AA" w:rsidR="00D32ED6" w:rsidRDefault="00D32ED6" w:rsidP="00D32ED6">
            <w:pPr>
              <w:jc w:val="center"/>
              <w:rPr>
                <w:sz w:val="20"/>
                <w:lang w:val="en-US"/>
              </w:rPr>
            </w:pPr>
            <w:r>
              <w:rPr>
                <w:sz w:val="20"/>
                <w:lang w:val="en-US"/>
              </w:rPr>
              <w:t>209.48</w:t>
            </w:r>
          </w:p>
        </w:tc>
        <w:tc>
          <w:tcPr>
            <w:tcW w:w="3048" w:type="dxa"/>
            <w:shd w:val="clear" w:color="auto" w:fill="auto"/>
          </w:tcPr>
          <w:p w14:paraId="1121AB2B" w14:textId="334475B6" w:rsidR="00D32ED6" w:rsidRPr="009B0374" w:rsidRDefault="00D32ED6" w:rsidP="00D32ED6">
            <w:pPr>
              <w:rPr>
                <w:sz w:val="20"/>
              </w:rPr>
            </w:pPr>
            <w:r w:rsidRPr="00C227AB">
              <w:t>We need a general statement in the introduction of 11ax PHY that we have a frame with a mixed symbol length in the preamble portion and in the data portion. This is a key feature of 11ax different from the Legacy.</w:t>
            </w:r>
          </w:p>
        </w:tc>
        <w:tc>
          <w:tcPr>
            <w:tcW w:w="2409" w:type="dxa"/>
            <w:shd w:val="clear" w:color="auto" w:fill="auto"/>
          </w:tcPr>
          <w:p w14:paraId="7D016BE1" w14:textId="77777777" w:rsidR="00D32ED6" w:rsidRDefault="00D32ED6" w:rsidP="00D32ED6">
            <w:r w:rsidRPr="00C227AB">
              <w:t>"Insert the following statement in Line 48.</w:t>
            </w:r>
          </w:p>
          <w:p w14:paraId="53B05601" w14:textId="407DBC4E" w:rsidR="00D32ED6" w:rsidRPr="009B0374" w:rsidRDefault="00D32ED6" w:rsidP="00D32ED6">
            <w:pPr>
              <w:rPr>
                <w:sz w:val="20"/>
              </w:rPr>
            </w:pPr>
            <w:r w:rsidRPr="00D32ED6">
              <w:t xml:space="preserve">The HE PHY supports the mixed OFDM symbol length in a frame where the OFDM symbol length of 3.2 </w:t>
            </w:r>
            <w:proofErr w:type="spellStart"/>
            <w:r w:rsidRPr="00D32ED6">
              <w:t>usec</w:t>
            </w:r>
            <w:proofErr w:type="spellEnd"/>
            <w:r w:rsidRPr="00D32ED6">
              <w:t xml:space="preserve"> in the preamble field portion and the symbol length of 12.8 </w:t>
            </w:r>
            <w:proofErr w:type="spellStart"/>
            <w:r w:rsidRPr="00D32ED6">
              <w:t>usec</w:t>
            </w:r>
            <w:proofErr w:type="spellEnd"/>
            <w:r w:rsidRPr="00D32ED6">
              <w:t xml:space="preserve"> excluding the Guard Interval in the data field portion are mixed.</w:t>
            </w:r>
          </w:p>
        </w:tc>
        <w:tc>
          <w:tcPr>
            <w:tcW w:w="3453" w:type="dxa"/>
            <w:shd w:val="clear" w:color="auto" w:fill="auto"/>
            <w:vAlign w:val="center"/>
          </w:tcPr>
          <w:p w14:paraId="01CCF229" w14:textId="3DA3C05E" w:rsidR="00D32ED6" w:rsidRDefault="000512EF" w:rsidP="00D32ED6">
            <w:pPr>
              <w:rPr>
                <w:sz w:val="20"/>
              </w:rPr>
            </w:pPr>
            <w:r>
              <w:rPr>
                <w:sz w:val="20"/>
              </w:rPr>
              <w:t>Revised</w:t>
            </w:r>
            <w:r w:rsidR="00D32ED6">
              <w:rPr>
                <w:sz w:val="20"/>
              </w:rPr>
              <w:t>—</w:t>
            </w:r>
          </w:p>
          <w:p w14:paraId="4E1798B0" w14:textId="77777777" w:rsidR="00C16A1A" w:rsidRDefault="00C16A1A" w:rsidP="00D32ED6">
            <w:pPr>
              <w:rPr>
                <w:sz w:val="20"/>
              </w:rPr>
            </w:pPr>
          </w:p>
          <w:p w14:paraId="78F4732B" w14:textId="77777777" w:rsidR="005600A9" w:rsidRDefault="00D32ED6" w:rsidP="00D32ED6">
            <w:pPr>
              <w:rPr>
                <w:sz w:val="20"/>
              </w:rPr>
            </w:pPr>
            <w:r>
              <w:rPr>
                <w:sz w:val="20"/>
              </w:rPr>
              <w:t xml:space="preserve">In principle, the direction provided by the commenter is correct. </w:t>
            </w:r>
          </w:p>
          <w:p w14:paraId="2E72ADD7" w14:textId="44545532" w:rsidR="00D32ED6" w:rsidRDefault="005600A9" w:rsidP="00D32ED6">
            <w:pPr>
              <w:rPr>
                <w:sz w:val="20"/>
              </w:rPr>
            </w:pPr>
            <w:r>
              <w:rPr>
                <w:sz w:val="20"/>
              </w:rPr>
              <w:t>The proposed resolution accounts for the suggested change</w:t>
            </w:r>
            <w:r w:rsidR="000512EF">
              <w:rPr>
                <w:sz w:val="20"/>
              </w:rPr>
              <w:t>.</w:t>
            </w:r>
          </w:p>
          <w:p w14:paraId="0083EBA0" w14:textId="77777777" w:rsidR="00D32ED6" w:rsidRDefault="00D32ED6" w:rsidP="00D32ED6">
            <w:pPr>
              <w:rPr>
                <w:sz w:val="20"/>
              </w:rPr>
            </w:pPr>
          </w:p>
          <w:p w14:paraId="2EE045D9" w14:textId="59E56B57" w:rsidR="00D32ED6" w:rsidRDefault="00D32ED6" w:rsidP="00D32ED6">
            <w:pPr>
              <w:rPr>
                <w:sz w:val="20"/>
              </w:rPr>
            </w:pPr>
            <w:proofErr w:type="spellStart"/>
            <w:r>
              <w:rPr>
                <w:sz w:val="20"/>
              </w:rPr>
              <w:t>TGax</w:t>
            </w:r>
            <w:proofErr w:type="spellEnd"/>
            <w:r>
              <w:rPr>
                <w:sz w:val="20"/>
              </w:rPr>
              <w:t xml:space="preserve"> Editor to make the changes shown in IEEE 802.11-17/0</w:t>
            </w:r>
            <w:r w:rsidR="00FE4518">
              <w:rPr>
                <w:sz w:val="20"/>
              </w:rPr>
              <w:t>902</w:t>
            </w:r>
            <w:r>
              <w:rPr>
                <w:sz w:val="20"/>
              </w:rPr>
              <w:t>r</w:t>
            </w:r>
            <w:r w:rsidR="005600A9">
              <w:rPr>
                <w:sz w:val="20"/>
              </w:rPr>
              <w:t>0</w:t>
            </w:r>
            <w:r>
              <w:rPr>
                <w:sz w:val="20"/>
              </w:rPr>
              <w:t xml:space="preserve"> under all headings that include CID 70</w:t>
            </w:r>
            <w:r w:rsidR="005600A9">
              <w:rPr>
                <w:sz w:val="20"/>
              </w:rPr>
              <w:t>45</w:t>
            </w:r>
            <w:r>
              <w:rPr>
                <w:sz w:val="20"/>
              </w:rPr>
              <w:t>.</w:t>
            </w:r>
          </w:p>
        </w:tc>
      </w:tr>
      <w:tr w:rsidR="00D12A35" w:rsidRPr="001F620B" w14:paraId="504915FB" w14:textId="77777777" w:rsidTr="00ED4C68">
        <w:trPr>
          <w:trHeight w:val="336"/>
        </w:trPr>
        <w:tc>
          <w:tcPr>
            <w:tcW w:w="666" w:type="dxa"/>
            <w:shd w:val="clear" w:color="auto" w:fill="auto"/>
          </w:tcPr>
          <w:p w14:paraId="1EAF9F82" w14:textId="31FC309F" w:rsidR="00D12A35" w:rsidRDefault="00D12A35" w:rsidP="00D12A35">
            <w:pPr>
              <w:jc w:val="center"/>
              <w:rPr>
                <w:sz w:val="20"/>
                <w:lang w:val="en-US"/>
              </w:rPr>
            </w:pPr>
            <w:r>
              <w:rPr>
                <w:sz w:val="20"/>
                <w:lang w:val="en-US"/>
              </w:rPr>
              <w:t>7217</w:t>
            </w:r>
          </w:p>
        </w:tc>
        <w:tc>
          <w:tcPr>
            <w:tcW w:w="931" w:type="dxa"/>
            <w:shd w:val="clear" w:color="auto" w:fill="auto"/>
          </w:tcPr>
          <w:p w14:paraId="528713DE" w14:textId="2584921C" w:rsidR="00D12A35" w:rsidRDefault="00D12A35" w:rsidP="00D12A35">
            <w:pPr>
              <w:jc w:val="center"/>
              <w:rPr>
                <w:sz w:val="20"/>
                <w:lang w:val="en-US"/>
              </w:rPr>
            </w:pPr>
            <w:r>
              <w:rPr>
                <w:sz w:val="20"/>
                <w:lang w:val="en-US"/>
              </w:rPr>
              <w:t>28.1.1</w:t>
            </w:r>
          </w:p>
        </w:tc>
        <w:tc>
          <w:tcPr>
            <w:tcW w:w="720" w:type="dxa"/>
            <w:shd w:val="clear" w:color="auto" w:fill="auto"/>
          </w:tcPr>
          <w:p w14:paraId="23121D18" w14:textId="54938BC3" w:rsidR="00D12A35" w:rsidRDefault="00D12A35" w:rsidP="00D12A35">
            <w:pPr>
              <w:jc w:val="center"/>
              <w:rPr>
                <w:sz w:val="20"/>
                <w:lang w:val="en-US"/>
              </w:rPr>
            </w:pPr>
            <w:r>
              <w:rPr>
                <w:sz w:val="20"/>
                <w:lang w:val="en-US"/>
              </w:rPr>
              <w:t>211.49</w:t>
            </w:r>
          </w:p>
        </w:tc>
        <w:tc>
          <w:tcPr>
            <w:tcW w:w="3048" w:type="dxa"/>
            <w:shd w:val="clear" w:color="auto" w:fill="auto"/>
          </w:tcPr>
          <w:p w14:paraId="08F2D559" w14:textId="040AA8AD" w:rsidR="00D12A35" w:rsidRPr="009B0374" w:rsidRDefault="00D12A35" w:rsidP="00D12A35">
            <w:pPr>
              <w:rPr>
                <w:sz w:val="20"/>
              </w:rPr>
            </w:pPr>
            <w:r w:rsidRPr="00BB5037">
              <w:t>UL-OFDMA is described as a mandatory feature for an HE non-AP STA here. But line 9 in page 212 seems to describe transmission of an HE MU PPDU over partial PPDU bandwidth as an option. Aren't they conflicted?</w:t>
            </w:r>
          </w:p>
        </w:tc>
        <w:tc>
          <w:tcPr>
            <w:tcW w:w="2409" w:type="dxa"/>
            <w:shd w:val="clear" w:color="auto" w:fill="auto"/>
          </w:tcPr>
          <w:p w14:paraId="66EF7093" w14:textId="16EE0253" w:rsidR="00D12A35" w:rsidRPr="009B0374" w:rsidRDefault="00D12A35" w:rsidP="00D12A35">
            <w:pPr>
              <w:rPr>
                <w:sz w:val="20"/>
              </w:rPr>
            </w:pPr>
            <w:r w:rsidRPr="00BB5037">
              <w:t>Mandatory/option of UL-OFDMA should be confirmed for an HE non-AP STA.</w:t>
            </w:r>
          </w:p>
        </w:tc>
        <w:tc>
          <w:tcPr>
            <w:tcW w:w="3453" w:type="dxa"/>
            <w:shd w:val="clear" w:color="auto" w:fill="auto"/>
            <w:vAlign w:val="center"/>
          </w:tcPr>
          <w:p w14:paraId="41E52E7F" w14:textId="4B86CF99" w:rsidR="00D12A35" w:rsidRDefault="00D12A35" w:rsidP="00D12A35">
            <w:pPr>
              <w:rPr>
                <w:sz w:val="20"/>
              </w:rPr>
            </w:pPr>
            <w:r>
              <w:rPr>
                <w:sz w:val="20"/>
              </w:rPr>
              <w:t>Reject—</w:t>
            </w:r>
          </w:p>
          <w:p w14:paraId="794E510F" w14:textId="77777777" w:rsidR="00D12A35" w:rsidRDefault="00D12A35" w:rsidP="00D12A35">
            <w:pPr>
              <w:rPr>
                <w:sz w:val="20"/>
              </w:rPr>
            </w:pPr>
            <w:r>
              <w:rPr>
                <w:sz w:val="20"/>
              </w:rPr>
              <w:t>UL-OFDMA is made possible by HE TB PPDU that is transmitted by the non-AP STA. UL-OFDMA support is mandatory.</w:t>
            </w:r>
          </w:p>
          <w:p w14:paraId="6BB64C7F" w14:textId="77777777" w:rsidR="00D12A35" w:rsidRDefault="00D12A35" w:rsidP="00D12A35">
            <w:pPr>
              <w:rPr>
                <w:sz w:val="20"/>
              </w:rPr>
            </w:pPr>
          </w:p>
          <w:p w14:paraId="0ABEAEEB" w14:textId="69E6C2BB" w:rsidR="00D12A35" w:rsidRDefault="00D12A35" w:rsidP="00D12A35">
            <w:pPr>
              <w:rPr>
                <w:sz w:val="20"/>
              </w:rPr>
            </w:pPr>
            <w:r>
              <w:rPr>
                <w:sz w:val="20"/>
              </w:rPr>
              <w:t xml:space="preserve">Support of transmission of HE MU PPDU by a non-AP STA is optional. Typically, HE MU PPDU is used by the AP in the DL to perform DL-OFDMA. However, in some cases a non-AP STA may use HE MU PPDU to do an SU transmission to the AP. Such a method allows, the non-AP STA to embed its STA ID in the preamble of the UL transmission. </w:t>
            </w:r>
          </w:p>
        </w:tc>
      </w:tr>
      <w:tr w:rsidR="00D12A35" w:rsidRPr="001F620B" w14:paraId="472B637A" w14:textId="77777777" w:rsidTr="00ED4C68">
        <w:trPr>
          <w:trHeight w:val="336"/>
        </w:trPr>
        <w:tc>
          <w:tcPr>
            <w:tcW w:w="666" w:type="dxa"/>
            <w:shd w:val="clear" w:color="auto" w:fill="auto"/>
          </w:tcPr>
          <w:p w14:paraId="6ACC0A97" w14:textId="62E312AF" w:rsidR="00D12A35" w:rsidRDefault="00D12A35" w:rsidP="00D12A35">
            <w:pPr>
              <w:jc w:val="center"/>
              <w:rPr>
                <w:sz w:val="20"/>
                <w:lang w:val="en-US"/>
              </w:rPr>
            </w:pPr>
            <w:r>
              <w:rPr>
                <w:sz w:val="20"/>
                <w:lang w:val="en-US"/>
              </w:rPr>
              <w:t>7218</w:t>
            </w:r>
          </w:p>
        </w:tc>
        <w:tc>
          <w:tcPr>
            <w:tcW w:w="931" w:type="dxa"/>
            <w:shd w:val="clear" w:color="auto" w:fill="auto"/>
          </w:tcPr>
          <w:p w14:paraId="30BF211E" w14:textId="59541A0D" w:rsidR="00D12A35" w:rsidRDefault="00D12A35" w:rsidP="00D12A35">
            <w:pPr>
              <w:jc w:val="center"/>
              <w:rPr>
                <w:sz w:val="20"/>
                <w:lang w:val="en-US"/>
              </w:rPr>
            </w:pPr>
            <w:r>
              <w:rPr>
                <w:sz w:val="20"/>
                <w:lang w:val="en-US"/>
              </w:rPr>
              <w:t>28.1.1</w:t>
            </w:r>
          </w:p>
        </w:tc>
        <w:tc>
          <w:tcPr>
            <w:tcW w:w="720" w:type="dxa"/>
            <w:shd w:val="clear" w:color="auto" w:fill="auto"/>
          </w:tcPr>
          <w:p w14:paraId="2F6642DB" w14:textId="002DC107" w:rsidR="00D12A35" w:rsidRDefault="00D12A35" w:rsidP="00D12A35">
            <w:pPr>
              <w:jc w:val="center"/>
              <w:rPr>
                <w:sz w:val="20"/>
                <w:lang w:val="en-US"/>
              </w:rPr>
            </w:pPr>
            <w:r>
              <w:rPr>
                <w:sz w:val="20"/>
                <w:lang w:val="en-US"/>
              </w:rPr>
              <w:t>212.09</w:t>
            </w:r>
          </w:p>
        </w:tc>
        <w:tc>
          <w:tcPr>
            <w:tcW w:w="3048" w:type="dxa"/>
            <w:shd w:val="clear" w:color="auto" w:fill="auto"/>
          </w:tcPr>
          <w:p w14:paraId="011FA5ED" w14:textId="47213B81" w:rsidR="00D12A35" w:rsidRPr="009B0374" w:rsidRDefault="00D12A35" w:rsidP="00D12A35">
            <w:pPr>
              <w:rPr>
                <w:sz w:val="20"/>
              </w:rPr>
            </w:pPr>
            <w:r w:rsidRPr="008E6D7D">
              <w:t>Transmission of an HE MU PPDU over partial PPDU bandwidth is described as an option for an HE non-AP STA. But line 49 in page 211 seems to describe as a mandatory feature. Aren't they conflicted?</w:t>
            </w:r>
          </w:p>
        </w:tc>
        <w:tc>
          <w:tcPr>
            <w:tcW w:w="2409" w:type="dxa"/>
            <w:shd w:val="clear" w:color="auto" w:fill="auto"/>
          </w:tcPr>
          <w:p w14:paraId="362D2AD2" w14:textId="21CEC586" w:rsidR="00D12A35" w:rsidRPr="009B0374" w:rsidRDefault="00D12A35" w:rsidP="00D12A35">
            <w:pPr>
              <w:rPr>
                <w:sz w:val="20"/>
              </w:rPr>
            </w:pPr>
            <w:r w:rsidRPr="008E6D7D">
              <w:t>Mandatory/option of UL-OFDMA should be confirmed for an HE non-AP STA.</w:t>
            </w:r>
          </w:p>
        </w:tc>
        <w:tc>
          <w:tcPr>
            <w:tcW w:w="3453" w:type="dxa"/>
            <w:shd w:val="clear" w:color="auto" w:fill="auto"/>
            <w:vAlign w:val="center"/>
          </w:tcPr>
          <w:p w14:paraId="4A390B96" w14:textId="77777777" w:rsidR="00D12A35" w:rsidRDefault="00D12A35" w:rsidP="00D12A35">
            <w:pPr>
              <w:rPr>
                <w:sz w:val="20"/>
              </w:rPr>
            </w:pPr>
            <w:r>
              <w:rPr>
                <w:sz w:val="20"/>
              </w:rPr>
              <w:t>Reject—</w:t>
            </w:r>
          </w:p>
          <w:p w14:paraId="097E652B" w14:textId="77777777" w:rsidR="00D12A35" w:rsidRDefault="00D12A35" w:rsidP="00D12A35">
            <w:pPr>
              <w:rPr>
                <w:sz w:val="20"/>
              </w:rPr>
            </w:pPr>
            <w:r>
              <w:rPr>
                <w:sz w:val="20"/>
              </w:rPr>
              <w:t>UL-OFDMA is made possible by HE TB PPDU that is transmitted by the non-AP STA. UL-OFDMA support is mandatory.</w:t>
            </w:r>
          </w:p>
          <w:p w14:paraId="50FBD6C5" w14:textId="77777777" w:rsidR="00D12A35" w:rsidRDefault="00D12A35" w:rsidP="00D12A35">
            <w:pPr>
              <w:rPr>
                <w:sz w:val="20"/>
              </w:rPr>
            </w:pPr>
          </w:p>
          <w:p w14:paraId="7DD09D31" w14:textId="686B2D96" w:rsidR="00D12A35" w:rsidRDefault="00D12A35" w:rsidP="00D12A35">
            <w:pPr>
              <w:rPr>
                <w:sz w:val="20"/>
              </w:rPr>
            </w:pPr>
            <w:r>
              <w:rPr>
                <w:sz w:val="20"/>
              </w:rPr>
              <w:t>Support of transmission of HE MU PPDU by a non-AP STA is optional. Typically, HE MU PPDU is used by the AP in the DL to perform DL-OFDMA. However, in some cases a non-AP STA may use HE MU PPDU to do an SU transmission to the AP. Such a method allows, the non-AP STA to embed its STA ID in the preamble of the UL transmission.</w:t>
            </w:r>
          </w:p>
        </w:tc>
      </w:tr>
      <w:tr w:rsidR="005C3C6D" w:rsidRPr="001F620B" w14:paraId="7E8145E2" w14:textId="77777777" w:rsidTr="00ED4C68">
        <w:trPr>
          <w:trHeight w:val="336"/>
        </w:trPr>
        <w:tc>
          <w:tcPr>
            <w:tcW w:w="666" w:type="dxa"/>
            <w:shd w:val="clear" w:color="auto" w:fill="auto"/>
          </w:tcPr>
          <w:p w14:paraId="56409FC7" w14:textId="417068EC" w:rsidR="005C3C6D" w:rsidRPr="003676FB" w:rsidRDefault="005C3C6D" w:rsidP="005C3C6D">
            <w:pPr>
              <w:jc w:val="center"/>
              <w:rPr>
                <w:sz w:val="20"/>
                <w:highlight w:val="yellow"/>
                <w:lang w:val="en-US"/>
              </w:rPr>
            </w:pPr>
            <w:r w:rsidRPr="0080056B">
              <w:rPr>
                <w:sz w:val="20"/>
                <w:lang w:val="en-US"/>
              </w:rPr>
              <w:t>4936</w:t>
            </w:r>
          </w:p>
        </w:tc>
        <w:tc>
          <w:tcPr>
            <w:tcW w:w="931" w:type="dxa"/>
            <w:shd w:val="clear" w:color="auto" w:fill="auto"/>
          </w:tcPr>
          <w:p w14:paraId="083E87A3" w14:textId="68F2D498" w:rsidR="005C3C6D" w:rsidRDefault="005C3C6D" w:rsidP="005C3C6D">
            <w:pPr>
              <w:jc w:val="center"/>
              <w:rPr>
                <w:sz w:val="20"/>
                <w:lang w:val="en-US"/>
              </w:rPr>
            </w:pPr>
            <w:r>
              <w:rPr>
                <w:sz w:val="20"/>
                <w:lang w:val="en-US"/>
              </w:rPr>
              <w:t>28.1.1</w:t>
            </w:r>
          </w:p>
        </w:tc>
        <w:tc>
          <w:tcPr>
            <w:tcW w:w="720" w:type="dxa"/>
            <w:shd w:val="clear" w:color="auto" w:fill="auto"/>
          </w:tcPr>
          <w:p w14:paraId="61E632BB" w14:textId="114109F4" w:rsidR="005C3C6D" w:rsidRDefault="005C3C6D" w:rsidP="005C3C6D">
            <w:pPr>
              <w:jc w:val="center"/>
              <w:rPr>
                <w:sz w:val="20"/>
                <w:lang w:val="en-US"/>
              </w:rPr>
            </w:pPr>
            <w:r>
              <w:rPr>
                <w:sz w:val="20"/>
                <w:lang w:val="en-US"/>
              </w:rPr>
              <w:t>211.54</w:t>
            </w:r>
          </w:p>
        </w:tc>
        <w:tc>
          <w:tcPr>
            <w:tcW w:w="3048" w:type="dxa"/>
            <w:shd w:val="clear" w:color="auto" w:fill="auto"/>
          </w:tcPr>
          <w:p w14:paraId="57352AD1" w14:textId="50242C20" w:rsidR="005C3C6D" w:rsidRPr="009B0374" w:rsidRDefault="005C3C6D" w:rsidP="005C3C6D">
            <w:pPr>
              <w:rPr>
                <w:sz w:val="20"/>
              </w:rPr>
            </w:pPr>
            <w:r w:rsidRPr="0069328E">
              <w:t>Maximum number of SSs per user, at 4, is too low</w:t>
            </w:r>
          </w:p>
        </w:tc>
        <w:tc>
          <w:tcPr>
            <w:tcW w:w="2409" w:type="dxa"/>
            <w:shd w:val="clear" w:color="auto" w:fill="auto"/>
          </w:tcPr>
          <w:p w14:paraId="2DB86992" w14:textId="06D38248" w:rsidR="005C3C6D" w:rsidRPr="009B0374" w:rsidRDefault="005C3C6D" w:rsidP="005C3C6D">
            <w:pPr>
              <w:rPr>
                <w:sz w:val="20"/>
              </w:rPr>
            </w:pPr>
            <w:r w:rsidRPr="0069328E">
              <w:t xml:space="preserve">AP antenna counts will only increase: min value should be 8 for practically important </w:t>
            </w:r>
            <w:r w:rsidRPr="0069328E">
              <w:lastRenderedPageBreak/>
              <w:t>client antenna counts. See also P212L32</w:t>
            </w:r>
          </w:p>
        </w:tc>
        <w:tc>
          <w:tcPr>
            <w:tcW w:w="3453" w:type="dxa"/>
            <w:shd w:val="clear" w:color="auto" w:fill="auto"/>
            <w:vAlign w:val="center"/>
          </w:tcPr>
          <w:p w14:paraId="44E84958" w14:textId="457E8402" w:rsidR="000743D8" w:rsidRDefault="005C3C6D" w:rsidP="000743D8">
            <w:pPr>
              <w:rPr>
                <w:sz w:val="20"/>
              </w:rPr>
            </w:pPr>
            <w:r>
              <w:rPr>
                <w:sz w:val="20"/>
              </w:rPr>
              <w:lastRenderedPageBreak/>
              <w:t>Reject—</w:t>
            </w:r>
          </w:p>
          <w:p w14:paraId="16B6D11F" w14:textId="3908CE52" w:rsidR="005C3C6D" w:rsidRDefault="000743D8" w:rsidP="000743D8">
            <w:pPr>
              <w:rPr>
                <w:sz w:val="20"/>
              </w:rPr>
            </w:pPr>
            <w:r>
              <w:rPr>
                <w:sz w:val="20"/>
              </w:rPr>
              <w:t xml:space="preserve">MU-MIMO beauty is that multiple STAs are assigned multiple spatial </w:t>
            </w:r>
            <w:r>
              <w:rPr>
                <w:sz w:val="20"/>
              </w:rPr>
              <w:lastRenderedPageBreak/>
              <w:t xml:space="preserve">streams out of the total spatial streams allowed for simultaneous transmission. If one of the STAs is allocated majority of the spatial streams out of the total spatial streams allowed, then isn’t it better to do an SU-MIMO transmission to the STA that is assigned majority of the spatial streams? Note, 802.11ax allows transmission of up to 8 spatial streams to a single user using SU transmission. </w:t>
            </w:r>
          </w:p>
        </w:tc>
      </w:tr>
      <w:tr w:rsidR="00EE2DE2" w:rsidRPr="001F620B" w14:paraId="577D5940" w14:textId="77777777" w:rsidTr="00ED4C68">
        <w:trPr>
          <w:trHeight w:val="336"/>
        </w:trPr>
        <w:tc>
          <w:tcPr>
            <w:tcW w:w="666" w:type="dxa"/>
            <w:shd w:val="clear" w:color="auto" w:fill="auto"/>
          </w:tcPr>
          <w:p w14:paraId="227DA401" w14:textId="604FDA1C" w:rsidR="00EE2DE2" w:rsidRDefault="00EE2DE2" w:rsidP="00EE2DE2">
            <w:pPr>
              <w:jc w:val="center"/>
              <w:rPr>
                <w:sz w:val="20"/>
                <w:lang w:val="en-US"/>
              </w:rPr>
            </w:pPr>
            <w:r w:rsidRPr="0080056B">
              <w:rPr>
                <w:sz w:val="20"/>
                <w:lang w:val="en-US"/>
              </w:rPr>
              <w:lastRenderedPageBreak/>
              <w:t>4937</w:t>
            </w:r>
          </w:p>
        </w:tc>
        <w:tc>
          <w:tcPr>
            <w:tcW w:w="931" w:type="dxa"/>
            <w:shd w:val="clear" w:color="auto" w:fill="auto"/>
          </w:tcPr>
          <w:p w14:paraId="49098BF6" w14:textId="6E981E6C" w:rsidR="00EE2DE2" w:rsidRDefault="00EE2DE2" w:rsidP="00EE2DE2">
            <w:pPr>
              <w:jc w:val="center"/>
              <w:rPr>
                <w:sz w:val="20"/>
                <w:lang w:val="en-US"/>
              </w:rPr>
            </w:pPr>
            <w:r>
              <w:rPr>
                <w:sz w:val="20"/>
                <w:lang w:val="en-US"/>
              </w:rPr>
              <w:t>28.1.1</w:t>
            </w:r>
          </w:p>
        </w:tc>
        <w:tc>
          <w:tcPr>
            <w:tcW w:w="720" w:type="dxa"/>
            <w:shd w:val="clear" w:color="auto" w:fill="auto"/>
          </w:tcPr>
          <w:p w14:paraId="0E4B2ECB" w14:textId="0FB392DC" w:rsidR="00EE2DE2" w:rsidRDefault="00EE2DE2" w:rsidP="00EE2DE2">
            <w:pPr>
              <w:jc w:val="center"/>
              <w:rPr>
                <w:sz w:val="20"/>
                <w:lang w:val="en-US"/>
              </w:rPr>
            </w:pPr>
            <w:r>
              <w:rPr>
                <w:sz w:val="20"/>
                <w:lang w:val="en-US"/>
              </w:rPr>
              <w:t>211.62</w:t>
            </w:r>
          </w:p>
        </w:tc>
        <w:tc>
          <w:tcPr>
            <w:tcW w:w="3048" w:type="dxa"/>
            <w:shd w:val="clear" w:color="auto" w:fill="auto"/>
          </w:tcPr>
          <w:p w14:paraId="754ECDBA" w14:textId="6A06078C" w:rsidR="00EE2DE2" w:rsidRPr="009B0374" w:rsidRDefault="00EE2DE2" w:rsidP="00EE2DE2">
            <w:pPr>
              <w:rPr>
                <w:sz w:val="20"/>
              </w:rPr>
            </w:pPr>
            <w:r w:rsidRPr="003B5AC9">
              <w:t>Maximum number of SSs for explicit feedback, at 4, is too low</w:t>
            </w:r>
          </w:p>
        </w:tc>
        <w:tc>
          <w:tcPr>
            <w:tcW w:w="2409" w:type="dxa"/>
            <w:shd w:val="clear" w:color="auto" w:fill="auto"/>
          </w:tcPr>
          <w:p w14:paraId="6B374A4F" w14:textId="694E61FD" w:rsidR="00EE2DE2" w:rsidRPr="009B0374" w:rsidRDefault="00EE2DE2" w:rsidP="00EE2DE2">
            <w:pPr>
              <w:rPr>
                <w:sz w:val="20"/>
              </w:rPr>
            </w:pPr>
            <w:r w:rsidRPr="003B5AC9">
              <w:t xml:space="preserve">AP antenna counts will only increase: min value should be 8 for practically important client antenna counts. See </w:t>
            </w:r>
            <w:proofErr w:type="spellStart"/>
            <w:r w:rsidRPr="003B5AC9">
              <w:t>als</w:t>
            </w:r>
            <w:proofErr w:type="spellEnd"/>
            <w:r w:rsidRPr="003B5AC9">
              <w:t xml:space="preserve"> P12L35</w:t>
            </w:r>
          </w:p>
        </w:tc>
        <w:tc>
          <w:tcPr>
            <w:tcW w:w="3453" w:type="dxa"/>
            <w:shd w:val="clear" w:color="auto" w:fill="auto"/>
            <w:vAlign w:val="center"/>
          </w:tcPr>
          <w:p w14:paraId="2FE3BC72" w14:textId="389E3AF9" w:rsidR="00EE2DE2" w:rsidRDefault="00EE2DE2" w:rsidP="00EE2DE2">
            <w:pPr>
              <w:rPr>
                <w:sz w:val="20"/>
              </w:rPr>
            </w:pPr>
            <w:r>
              <w:rPr>
                <w:sz w:val="20"/>
              </w:rPr>
              <w:t>Reject—</w:t>
            </w:r>
          </w:p>
          <w:p w14:paraId="432AAEB6" w14:textId="44D0FDB1" w:rsidR="001F06C7" w:rsidRDefault="007D035F" w:rsidP="00EE2DE2">
            <w:pPr>
              <w:rPr>
                <w:sz w:val="20"/>
              </w:rPr>
            </w:pPr>
            <w:r>
              <w:rPr>
                <w:sz w:val="20"/>
              </w:rPr>
              <w:t>The maximum number of space-time streams for explicit feedback that are mandatory in 11ax is 4. It is optional for a STA to support more than 4 and up to 8 maximum number of space-time streams for explicit feedback.</w:t>
            </w:r>
          </w:p>
        </w:tc>
      </w:tr>
      <w:tr w:rsidR="00EE2DE2" w:rsidRPr="001F620B" w14:paraId="300FBE3F" w14:textId="77777777" w:rsidTr="00ED4C68">
        <w:trPr>
          <w:trHeight w:val="336"/>
        </w:trPr>
        <w:tc>
          <w:tcPr>
            <w:tcW w:w="666" w:type="dxa"/>
            <w:shd w:val="clear" w:color="auto" w:fill="auto"/>
          </w:tcPr>
          <w:p w14:paraId="626CDE94" w14:textId="1F938EA8" w:rsidR="00EE2DE2" w:rsidRDefault="00EE2DE2" w:rsidP="00EE2DE2">
            <w:pPr>
              <w:jc w:val="center"/>
              <w:rPr>
                <w:sz w:val="20"/>
                <w:lang w:val="en-US"/>
              </w:rPr>
            </w:pPr>
            <w:r w:rsidRPr="0080056B">
              <w:rPr>
                <w:sz w:val="20"/>
                <w:lang w:val="en-US"/>
              </w:rPr>
              <w:t>5233</w:t>
            </w:r>
          </w:p>
        </w:tc>
        <w:tc>
          <w:tcPr>
            <w:tcW w:w="931" w:type="dxa"/>
            <w:shd w:val="clear" w:color="auto" w:fill="auto"/>
          </w:tcPr>
          <w:p w14:paraId="05A3B76D" w14:textId="5C75D40C" w:rsidR="00EE2DE2" w:rsidRDefault="00EE2DE2" w:rsidP="00EE2DE2">
            <w:pPr>
              <w:jc w:val="center"/>
              <w:rPr>
                <w:sz w:val="20"/>
                <w:lang w:val="en-US"/>
              </w:rPr>
            </w:pPr>
            <w:r>
              <w:rPr>
                <w:sz w:val="20"/>
                <w:lang w:val="en-US"/>
              </w:rPr>
              <w:t>28.1.1</w:t>
            </w:r>
          </w:p>
        </w:tc>
        <w:tc>
          <w:tcPr>
            <w:tcW w:w="720" w:type="dxa"/>
            <w:shd w:val="clear" w:color="auto" w:fill="auto"/>
          </w:tcPr>
          <w:p w14:paraId="74C07409" w14:textId="1AE694B7" w:rsidR="00EE2DE2" w:rsidRDefault="00EE2DE2" w:rsidP="00EE2DE2">
            <w:pPr>
              <w:jc w:val="center"/>
              <w:rPr>
                <w:sz w:val="20"/>
                <w:lang w:val="en-US"/>
              </w:rPr>
            </w:pPr>
            <w:r>
              <w:rPr>
                <w:sz w:val="20"/>
                <w:lang w:val="en-US"/>
              </w:rPr>
              <w:t>211.57</w:t>
            </w:r>
          </w:p>
        </w:tc>
        <w:tc>
          <w:tcPr>
            <w:tcW w:w="3048" w:type="dxa"/>
            <w:shd w:val="clear" w:color="auto" w:fill="auto"/>
          </w:tcPr>
          <w:p w14:paraId="16307A41" w14:textId="06209406" w:rsidR="00EE2DE2" w:rsidRPr="009B0374" w:rsidRDefault="00EE2DE2" w:rsidP="00EE2DE2">
            <w:pPr>
              <w:rPr>
                <w:sz w:val="20"/>
              </w:rPr>
            </w:pPr>
            <w:r w:rsidRPr="001C3407">
              <w:t>If we are going to substantially improve efficiency over 11ac, we need HE non-AP STAs to support DL MU-MIMO PPDUs with a total number of spatial streams equal to 8.</w:t>
            </w:r>
          </w:p>
        </w:tc>
        <w:tc>
          <w:tcPr>
            <w:tcW w:w="2409" w:type="dxa"/>
            <w:shd w:val="clear" w:color="auto" w:fill="auto"/>
          </w:tcPr>
          <w:p w14:paraId="5CCEC230" w14:textId="3AB65DF3" w:rsidR="00EE2DE2" w:rsidRPr="009B0374" w:rsidRDefault="00EE2DE2" w:rsidP="00EE2DE2">
            <w:pPr>
              <w:rPr>
                <w:sz w:val="20"/>
              </w:rPr>
            </w:pPr>
            <w:r w:rsidRPr="001C3407">
              <w:t>change total number of spatial streams requirement to 8</w:t>
            </w:r>
          </w:p>
        </w:tc>
        <w:tc>
          <w:tcPr>
            <w:tcW w:w="3453" w:type="dxa"/>
            <w:shd w:val="clear" w:color="auto" w:fill="auto"/>
            <w:vAlign w:val="center"/>
          </w:tcPr>
          <w:p w14:paraId="3D3F8153" w14:textId="68D81AA3" w:rsidR="00EE2DE2" w:rsidRDefault="007D035F" w:rsidP="00EE2DE2">
            <w:pPr>
              <w:rPr>
                <w:sz w:val="20"/>
              </w:rPr>
            </w:pPr>
            <w:r>
              <w:rPr>
                <w:sz w:val="20"/>
              </w:rPr>
              <w:t>Reject</w:t>
            </w:r>
            <w:r w:rsidR="00EE2DE2">
              <w:rPr>
                <w:sz w:val="20"/>
              </w:rPr>
              <w:t>—</w:t>
            </w:r>
          </w:p>
          <w:p w14:paraId="3F2AE547" w14:textId="2854DC6E" w:rsidR="007D035F" w:rsidRDefault="007D035F" w:rsidP="00EE2DE2">
            <w:pPr>
              <w:rPr>
                <w:sz w:val="20"/>
              </w:rPr>
            </w:pPr>
            <w:r>
              <w:rPr>
                <w:sz w:val="20"/>
              </w:rPr>
              <w:t>The non-AP STA shall be able to receive its intended spatial streams in a DL MU-MIMO transmission with a</w:t>
            </w:r>
            <w:r w:rsidR="00E20B6A">
              <w:rPr>
                <w:sz w:val="20"/>
              </w:rPr>
              <w:t>t least 4</w:t>
            </w:r>
            <w:r>
              <w:rPr>
                <w:sz w:val="20"/>
              </w:rPr>
              <w:t xml:space="preserve"> total number of spatial streams. </w:t>
            </w:r>
          </w:p>
          <w:p w14:paraId="02FC9C95" w14:textId="747822A3" w:rsidR="00EE2DE2" w:rsidRDefault="00BC0F5B" w:rsidP="00EE2DE2">
            <w:pPr>
              <w:rPr>
                <w:sz w:val="20"/>
              </w:rPr>
            </w:pPr>
            <w:r>
              <w:rPr>
                <w:sz w:val="20"/>
              </w:rPr>
              <w:t>The</w:t>
            </w:r>
            <w:r w:rsidR="007D035F">
              <w:rPr>
                <w:sz w:val="20"/>
              </w:rPr>
              <w:t xml:space="preserve"> support of greater than 4 and up to 8 </w:t>
            </w:r>
            <w:proofErr w:type="spellStart"/>
            <w:r w:rsidR="007D035F">
              <w:rPr>
                <w:sz w:val="20"/>
              </w:rPr>
              <w:t>Nsts_Total</w:t>
            </w:r>
            <w:proofErr w:type="spellEnd"/>
            <w:r w:rsidR="007D035F">
              <w:rPr>
                <w:sz w:val="20"/>
              </w:rPr>
              <w:t xml:space="preserve"> is optional for a non-AP STA. </w:t>
            </w:r>
          </w:p>
        </w:tc>
      </w:tr>
      <w:tr w:rsidR="00EE2DE2" w:rsidRPr="001F620B" w14:paraId="384EA6B9" w14:textId="77777777" w:rsidTr="00ED4C68">
        <w:trPr>
          <w:trHeight w:val="336"/>
        </w:trPr>
        <w:tc>
          <w:tcPr>
            <w:tcW w:w="666" w:type="dxa"/>
            <w:shd w:val="clear" w:color="auto" w:fill="auto"/>
          </w:tcPr>
          <w:p w14:paraId="4D03AEAF" w14:textId="30D1AE6A" w:rsidR="00EE2DE2" w:rsidRDefault="00EE2DE2" w:rsidP="00EE2DE2">
            <w:pPr>
              <w:jc w:val="center"/>
              <w:rPr>
                <w:sz w:val="20"/>
                <w:lang w:val="en-US"/>
              </w:rPr>
            </w:pPr>
            <w:r w:rsidRPr="0080056B">
              <w:rPr>
                <w:sz w:val="20"/>
                <w:lang w:val="en-US"/>
              </w:rPr>
              <w:t>5235</w:t>
            </w:r>
          </w:p>
        </w:tc>
        <w:tc>
          <w:tcPr>
            <w:tcW w:w="931" w:type="dxa"/>
            <w:shd w:val="clear" w:color="auto" w:fill="auto"/>
          </w:tcPr>
          <w:p w14:paraId="2151528F" w14:textId="1FBB68BA" w:rsidR="00EE2DE2" w:rsidRDefault="00EE2DE2" w:rsidP="00EE2DE2">
            <w:pPr>
              <w:jc w:val="center"/>
              <w:rPr>
                <w:sz w:val="20"/>
                <w:lang w:val="en-US"/>
              </w:rPr>
            </w:pPr>
            <w:r>
              <w:rPr>
                <w:sz w:val="20"/>
                <w:lang w:val="en-US"/>
              </w:rPr>
              <w:t>28.1.1</w:t>
            </w:r>
          </w:p>
        </w:tc>
        <w:tc>
          <w:tcPr>
            <w:tcW w:w="720" w:type="dxa"/>
            <w:shd w:val="clear" w:color="auto" w:fill="auto"/>
          </w:tcPr>
          <w:p w14:paraId="47D8E967" w14:textId="7AEA19C3" w:rsidR="00EE2DE2" w:rsidRDefault="00EE2DE2" w:rsidP="00EE2DE2">
            <w:pPr>
              <w:jc w:val="center"/>
              <w:rPr>
                <w:sz w:val="20"/>
                <w:lang w:val="en-US"/>
              </w:rPr>
            </w:pPr>
            <w:r>
              <w:rPr>
                <w:sz w:val="20"/>
                <w:lang w:val="en-US"/>
              </w:rPr>
              <w:t>211.61</w:t>
            </w:r>
          </w:p>
        </w:tc>
        <w:tc>
          <w:tcPr>
            <w:tcW w:w="3048" w:type="dxa"/>
            <w:shd w:val="clear" w:color="auto" w:fill="auto"/>
          </w:tcPr>
          <w:p w14:paraId="677EE9C2" w14:textId="6E4CF47D" w:rsidR="00EE2DE2" w:rsidRPr="009B0374" w:rsidRDefault="00EE2DE2" w:rsidP="00EE2DE2">
            <w:pPr>
              <w:rPr>
                <w:sz w:val="20"/>
              </w:rPr>
            </w:pPr>
            <w:r w:rsidRPr="000D7D62">
              <w:t>If we are going to substantially improve efficiency over 11ac, we need HE non-AP STAs to support sounding with a total number of spatial streams equal to 8.</w:t>
            </w:r>
          </w:p>
        </w:tc>
        <w:tc>
          <w:tcPr>
            <w:tcW w:w="2409" w:type="dxa"/>
            <w:shd w:val="clear" w:color="auto" w:fill="auto"/>
          </w:tcPr>
          <w:p w14:paraId="0ADAB369" w14:textId="220E1B02" w:rsidR="00EE2DE2" w:rsidRPr="009B0374" w:rsidRDefault="00EE2DE2" w:rsidP="00EE2DE2">
            <w:pPr>
              <w:rPr>
                <w:sz w:val="20"/>
              </w:rPr>
            </w:pPr>
            <w:r w:rsidRPr="000D7D62">
              <w:t>change sounding requirement to 8</w:t>
            </w:r>
          </w:p>
        </w:tc>
        <w:tc>
          <w:tcPr>
            <w:tcW w:w="3453" w:type="dxa"/>
            <w:shd w:val="clear" w:color="auto" w:fill="auto"/>
            <w:vAlign w:val="center"/>
          </w:tcPr>
          <w:p w14:paraId="1ADCB66D" w14:textId="77777777" w:rsidR="001F06C7" w:rsidRDefault="001F06C7" w:rsidP="001F06C7">
            <w:pPr>
              <w:rPr>
                <w:sz w:val="20"/>
              </w:rPr>
            </w:pPr>
            <w:r>
              <w:rPr>
                <w:sz w:val="20"/>
              </w:rPr>
              <w:t>Reject—</w:t>
            </w:r>
          </w:p>
          <w:p w14:paraId="03218742" w14:textId="74654B99" w:rsidR="00EE2DE2" w:rsidRDefault="007D035F" w:rsidP="001F06C7">
            <w:pPr>
              <w:rPr>
                <w:sz w:val="20"/>
              </w:rPr>
            </w:pPr>
            <w:r>
              <w:rPr>
                <w:sz w:val="20"/>
              </w:rPr>
              <w:t>The maximum number of space-time streams for explicit feedback that are mandatory in 11ax is 4. It is optional for a STA to support more than 4 and up to 8 maximum number of space-time streams for explicit feedback.</w:t>
            </w:r>
          </w:p>
        </w:tc>
      </w:tr>
      <w:tr w:rsidR="00EF769B" w:rsidRPr="001F620B" w14:paraId="6DCFF43B" w14:textId="77777777" w:rsidTr="00ED4C68">
        <w:trPr>
          <w:trHeight w:val="336"/>
        </w:trPr>
        <w:tc>
          <w:tcPr>
            <w:tcW w:w="666" w:type="dxa"/>
            <w:shd w:val="clear" w:color="auto" w:fill="auto"/>
          </w:tcPr>
          <w:p w14:paraId="3F168B23" w14:textId="336DFB34" w:rsidR="00EF769B" w:rsidRDefault="00EF769B" w:rsidP="00EF769B">
            <w:pPr>
              <w:jc w:val="center"/>
              <w:rPr>
                <w:sz w:val="20"/>
                <w:lang w:val="en-US"/>
              </w:rPr>
            </w:pPr>
            <w:r>
              <w:rPr>
                <w:sz w:val="20"/>
                <w:lang w:val="en-US"/>
              </w:rPr>
              <w:t>5241</w:t>
            </w:r>
          </w:p>
        </w:tc>
        <w:tc>
          <w:tcPr>
            <w:tcW w:w="931" w:type="dxa"/>
            <w:shd w:val="clear" w:color="auto" w:fill="auto"/>
          </w:tcPr>
          <w:p w14:paraId="5EE48B0A" w14:textId="07E87856" w:rsidR="00EF769B" w:rsidRDefault="00EF769B" w:rsidP="00EF769B">
            <w:pPr>
              <w:jc w:val="center"/>
              <w:rPr>
                <w:sz w:val="20"/>
                <w:lang w:val="en-US"/>
              </w:rPr>
            </w:pPr>
            <w:r>
              <w:rPr>
                <w:sz w:val="20"/>
                <w:lang w:val="en-US"/>
              </w:rPr>
              <w:t>28.1.1</w:t>
            </w:r>
          </w:p>
        </w:tc>
        <w:tc>
          <w:tcPr>
            <w:tcW w:w="720" w:type="dxa"/>
            <w:shd w:val="clear" w:color="auto" w:fill="auto"/>
          </w:tcPr>
          <w:p w14:paraId="00B6E9DC" w14:textId="2C1CA635" w:rsidR="00EF769B" w:rsidRDefault="00EF769B" w:rsidP="00EF769B">
            <w:pPr>
              <w:jc w:val="center"/>
              <w:rPr>
                <w:sz w:val="20"/>
                <w:lang w:val="en-US"/>
              </w:rPr>
            </w:pPr>
            <w:r>
              <w:rPr>
                <w:sz w:val="20"/>
                <w:lang w:val="en-US"/>
              </w:rPr>
              <w:t>212.35</w:t>
            </w:r>
          </w:p>
        </w:tc>
        <w:tc>
          <w:tcPr>
            <w:tcW w:w="3048" w:type="dxa"/>
            <w:shd w:val="clear" w:color="auto" w:fill="auto"/>
          </w:tcPr>
          <w:p w14:paraId="04364DA1" w14:textId="753EBF7A" w:rsidR="00EF769B" w:rsidRPr="009B0374" w:rsidRDefault="00EF769B" w:rsidP="00EF769B">
            <w:pPr>
              <w:rPr>
                <w:sz w:val="20"/>
              </w:rPr>
            </w:pPr>
            <w:r w:rsidRPr="00E15343">
              <w:t>If we are going to substantially improve efficiency over 11ac, we need HE non-AP STAs to support DL MU-MIMO PPDUs with a total number of spatial streams equal to 8.</w:t>
            </w:r>
          </w:p>
        </w:tc>
        <w:tc>
          <w:tcPr>
            <w:tcW w:w="2409" w:type="dxa"/>
            <w:shd w:val="clear" w:color="auto" w:fill="auto"/>
          </w:tcPr>
          <w:p w14:paraId="324CCF84" w14:textId="7BC88D2F" w:rsidR="00EF769B" w:rsidRPr="009B0374" w:rsidRDefault="00EF769B" w:rsidP="00EF769B">
            <w:pPr>
              <w:rPr>
                <w:sz w:val="20"/>
              </w:rPr>
            </w:pPr>
            <w:r w:rsidRPr="00E15343">
              <w:t>change total number of spatial streams requirement to 8</w:t>
            </w:r>
          </w:p>
        </w:tc>
        <w:tc>
          <w:tcPr>
            <w:tcW w:w="3453" w:type="dxa"/>
            <w:shd w:val="clear" w:color="auto" w:fill="auto"/>
            <w:vAlign w:val="center"/>
          </w:tcPr>
          <w:p w14:paraId="44A34B47" w14:textId="23D9200F" w:rsidR="00B66AB2" w:rsidRDefault="00B66AB2" w:rsidP="00B66AB2">
            <w:pPr>
              <w:rPr>
                <w:sz w:val="20"/>
              </w:rPr>
            </w:pPr>
            <w:r>
              <w:rPr>
                <w:sz w:val="20"/>
              </w:rPr>
              <w:t>Reject—</w:t>
            </w:r>
          </w:p>
          <w:p w14:paraId="1CEEAE12" w14:textId="77777777" w:rsidR="00B66AB2" w:rsidRDefault="00B66AB2" w:rsidP="00B66AB2">
            <w:pPr>
              <w:rPr>
                <w:sz w:val="20"/>
              </w:rPr>
            </w:pPr>
          </w:p>
          <w:p w14:paraId="47C1B880" w14:textId="6E901142" w:rsidR="00EF769B" w:rsidRDefault="00B66AB2" w:rsidP="00BC0F5B">
            <w:pPr>
              <w:rPr>
                <w:sz w:val="20"/>
              </w:rPr>
            </w:pPr>
            <w:r>
              <w:rPr>
                <w:sz w:val="20"/>
              </w:rPr>
              <w:t>The non-AP STA shall be able to receive its intended spatial streams in a DL MU-MIMO transmission with a</w:t>
            </w:r>
            <w:r w:rsidR="00BC0F5B">
              <w:rPr>
                <w:sz w:val="20"/>
              </w:rPr>
              <w:t>t least 4</w:t>
            </w:r>
            <w:r>
              <w:rPr>
                <w:sz w:val="20"/>
              </w:rPr>
              <w:t xml:space="preserve"> total number of spatial streams </w:t>
            </w:r>
            <w:r w:rsidR="00BC0F5B">
              <w:rPr>
                <w:sz w:val="20"/>
              </w:rPr>
              <w:t xml:space="preserve">The </w:t>
            </w:r>
            <w:r>
              <w:rPr>
                <w:sz w:val="20"/>
              </w:rPr>
              <w:t xml:space="preserve">support of greater than 4 and up to 8 </w:t>
            </w:r>
            <w:proofErr w:type="spellStart"/>
            <w:r>
              <w:rPr>
                <w:sz w:val="20"/>
              </w:rPr>
              <w:t>Nsts_Total</w:t>
            </w:r>
            <w:proofErr w:type="spellEnd"/>
            <w:r>
              <w:rPr>
                <w:sz w:val="20"/>
              </w:rPr>
              <w:t xml:space="preserve"> is optional for a non-AP STA.</w:t>
            </w:r>
          </w:p>
        </w:tc>
      </w:tr>
      <w:tr w:rsidR="00187E5B" w:rsidRPr="001F620B" w14:paraId="41ECEF6D" w14:textId="77777777" w:rsidTr="00ED4C68">
        <w:trPr>
          <w:trHeight w:val="336"/>
        </w:trPr>
        <w:tc>
          <w:tcPr>
            <w:tcW w:w="666" w:type="dxa"/>
            <w:shd w:val="clear" w:color="auto" w:fill="auto"/>
          </w:tcPr>
          <w:p w14:paraId="527049C7" w14:textId="1B6458A3" w:rsidR="00187E5B" w:rsidRPr="00EE502C" w:rsidRDefault="00187E5B" w:rsidP="00187E5B">
            <w:pPr>
              <w:jc w:val="center"/>
              <w:rPr>
                <w:sz w:val="20"/>
                <w:highlight w:val="yellow"/>
                <w:lang w:val="en-US"/>
              </w:rPr>
            </w:pPr>
            <w:r w:rsidRPr="0080056B">
              <w:rPr>
                <w:sz w:val="20"/>
                <w:lang w:val="en-US"/>
              </w:rPr>
              <w:t>7832</w:t>
            </w:r>
          </w:p>
        </w:tc>
        <w:tc>
          <w:tcPr>
            <w:tcW w:w="931" w:type="dxa"/>
            <w:shd w:val="clear" w:color="auto" w:fill="auto"/>
          </w:tcPr>
          <w:p w14:paraId="38CB29DD" w14:textId="4C207DDB" w:rsidR="00187E5B" w:rsidRDefault="00187E5B" w:rsidP="00187E5B">
            <w:pPr>
              <w:jc w:val="center"/>
              <w:rPr>
                <w:sz w:val="20"/>
                <w:lang w:val="en-US"/>
              </w:rPr>
            </w:pPr>
            <w:r>
              <w:rPr>
                <w:sz w:val="20"/>
                <w:lang w:val="en-US"/>
              </w:rPr>
              <w:t>28.1.1</w:t>
            </w:r>
          </w:p>
        </w:tc>
        <w:tc>
          <w:tcPr>
            <w:tcW w:w="720" w:type="dxa"/>
            <w:shd w:val="clear" w:color="auto" w:fill="auto"/>
          </w:tcPr>
          <w:p w14:paraId="6511E391" w14:textId="5F1C6061" w:rsidR="00187E5B" w:rsidRDefault="00187E5B" w:rsidP="00187E5B">
            <w:pPr>
              <w:jc w:val="center"/>
              <w:rPr>
                <w:sz w:val="20"/>
                <w:lang w:val="en-US"/>
              </w:rPr>
            </w:pPr>
            <w:r>
              <w:rPr>
                <w:sz w:val="20"/>
                <w:lang w:val="en-US"/>
              </w:rPr>
              <w:t>342.59</w:t>
            </w:r>
          </w:p>
        </w:tc>
        <w:tc>
          <w:tcPr>
            <w:tcW w:w="3048" w:type="dxa"/>
            <w:shd w:val="clear" w:color="auto" w:fill="auto"/>
          </w:tcPr>
          <w:p w14:paraId="7A541B2C" w14:textId="46A6E34A" w:rsidR="00187E5B" w:rsidRPr="009B0374" w:rsidRDefault="00187E5B" w:rsidP="00187E5B">
            <w:pPr>
              <w:rPr>
                <w:sz w:val="20"/>
              </w:rPr>
            </w:pPr>
            <w:r w:rsidRPr="001869AC">
              <w:t>Confusing sentence.  Doesn't seem necessary.</w:t>
            </w:r>
          </w:p>
        </w:tc>
        <w:tc>
          <w:tcPr>
            <w:tcW w:w="2409" w:type="dxa"/>
            <w:shd w:val="clear" w:color="auto" w:fill="auto"/>
          </w:tcPr>
          <w:p w14:paraId="07A35D9A" w14:textId="0D78A61B" w:rsidR="00187E5B" w:rsidRPr="009B0374" w:rsidRDefault="00187E5B" w:rsidP="00187E5B">
            <w:pPr>
              <w:rPr>
                <w:sz w:val="20"/>
              </w:rPr>
            </w:pPr>
            <w:r w:rsidRPr="001869AC">
              <w:t>Delete the sentence "This requirement does not include round trip delay."</w:t>
            </w:r>
          </w:p>
        </w:tc>
        <w:tc>
          <w:tcPr>
            <w:tcW w:w="3453" w:type="dxa"/>
            <w:shd w:val="clear" w:color="auto" w:fill="auto"/>
            <w:vAlign w:val="center"/>
          </w:tcPr>
          <w:p w14:paraId="218E9C9C" w14:textId="77777777" w:rsidR="00187E5B" w:rsidRDefault="00187E5B" w:rsidP="00187E5B">
            <w:pPr>
              <w:rPr>
                <w:sz w:val="20"/>
              </w:rPr>
            </w:pPr>
            <w:r>
              <w:rPr>
                <w:sz w:val="20"/>
              </w:rPr>
              <w:t>Revised—</w:t>
            </w:r>
          </w:p>
          <w:p w14:paraId="777FD1FD" w14:textId="7B521BA3" w:rsidR="00B66AB2" w:rsidRPr="00B66AB2" w:rsidRDefault="00B66AB2" w:rsidP="00B66AB2">
            <w:pPr>
              <w:rPr>
                <w:sz w:val="20"/>
                <w:lang w:val="en-US"/>
              </w:rPr>
            </w:pPr>
            <w:r w:rsidRPr="00B66AB2">
              <w:rPr>
                <w:sz w:val="20"/>
                <w:lang w:val="en-US"/>
              </w:rPr>
              <w:t xml:space="preserve">To improve the clarity of the text, propose the </w:t>
            </w:r>
            <w:r>
              <w:rPr>
                <w:sz w:val="20"/>
                <w:lang w:val="en-US"/>
              </w:rPr>
              <w:t>editing of the original</w:t>
            </w:r>
            <w:r w:rsidRPr="00B66AB2">
              <w:rPr>
                <w:sz w:val="20"/>
                <w:lang w:val="en-US"/>
              </w:rPr>
              <w:t xml:space="preserve"> text.</w:t>
            </w:r>
          </w:p>
          <w:p w14:paraId="214A7EBD" w14:textId="00FF6501" w:rsidR="00187E5B" w:rsidRDefault="00187E5B" w:rsidP="00187E5B">
            <w:pPr>
              <w:rPr>
                <w:sz w:val="20"/>
              </w:rPr>
            </w:pPr>
            <w:proofErr w:type="spellStart"/>
            <w:r>
              <w:rPr>
                <w:sz w:val="20"/>
              </w:rPr>
              <w:t>TGax</w:t>
            </w:r>
            <w:proofErr w:type="spellEnd"/>
            <w:r>
              <w:rPr>
                <w:sz w:val="20"/>
              </w:rPr>
              <w:t xml:space="preserve"> Editor to make the chan</w:t>
            </w:r>
            <w:r w:rsidR="00BC0F5B">
              <w:rPr>
                <w:sz w:val="20"/>
              </w:rPr>
              <w:t>ge</w:t>
            </w:r>
            <w:r w:rsidR="006262CE">
              <w:rPr>
                <w:sz w:val="20"/>
              </w:rPr>
              <w:t>s shown in IEEE 802.11-17/0902r1</w:t>
            </w:r>
            <w:r>
              <w:rPr>
                <w:sz w:val="20"/>
              </w:rPr>
              <w:t xml:space="preserve"> under all headings that include CID </w:t>
            </w:r>
            <w:r w:rsidR="00B66AB2">
              <w:rPr>
                <w:sz w:val="20"/>
              </w:rPr>
              <w:t>7832</w:t>
            </w:r>
            <w:r>
              <w:rPr>
                <w:sz w:val="20"/>
              </w:rPr>
              <w:t>.</w:t>
            </w:r>
          </w:p>
        </w:tc>
      </w:tr>
      <w:tr w:rsidR="00EE502C" w:rsidRPr="001F620B" w14:paraId="11F22C7E" w14:textId="77777777" w:rsidTr="00ED4C68">
        <w:trPr>
          <w:trHeight w:val="336"/>
        </w:trPr>
        <w:tc>
          <w:tcPr>
            <w:tcW w:w="666" w:type="dxa"/>
            <w:shd w:val="clear" w:color="auto" w:fill="auto"/>
          </w:tcPr>
          <w:p w14:paraId="3D33183B" w14:textId="49C75D70" w:rsidR="00EE502C" w:rsidRDefault="00EE502C" w:rsidP="00EE502C">
            <w:pPr>
              <w:jc w:val="center"/>
              <w:rPr>
                <w:sz w:val="20"/>
                <w:lang w:val="en-US"/>
              </w:rPr>
            </w:pPr>
            <w:r>
              <w:rPr>
                <w:sz w:val="20"/>
                <w:lang w:val="en-US"/>
              </w:rPr>
              <w:t>8636</w:t>
            </w:r>
          </w:p>
        </w:tc>
        <w:tc>
          <w:tcPr>
            <w:tcW w:w="931" w:type="dxa"/>
            <w:shd w:val="clear" w:color="auto" w:fill="auto"/>
          </w:tcPr>
          <w:p w14:paraId="6C355411" w14:textId="00587652" w:rsidR="00EE502C" w:rsidRDefault="00EE502C" w:rsidP="00EE502C">
            <w:pPr>
              <w:jc w:val="center"/>
              <w:rPr>
                <w:sz w:val="20"/>
                <w:lang w:val="en-US"/>
              </w:rPr>
            </w:pPr>
            <w:r>
              <w:rPr>
                <w:sz w:val="20"/>
                <w:lang w:val="en-US"/>
              </w:rPr>
              <w:t>28.1.1</w:t>
            </w:r>
          </w:p>
        </w:tc>
        <w:tc>
          <w:tcPr>
            <w:tcW w:w="720" w:type="dxa"/>
            <w:shd w:val="clear" w:color="auto" w:fill="auto"/>
          </w:tcPr>
          <w:p w14:paraId="54E6F8B3" w14:textId="5CBFD917" w:rsidR="00EE502C" w:rsidRDefault="00EE502C" w:rsidP="00EE502C">
            <w:pPr>
              <w:jc w:val="center"/>
              <w:rPr>
                <w:sz w:val="20"/>
                <w:lang w:val="en-US"/>
              </w:rPr>
            </w:pPr>
            <w:r>
              <w:rPr>
                <w:sz w:val="20"/>
                <w:lang w:val="en-US"/>
              </w:rPr>
              <w:t>210.25</w:t>
            </w:r>
          </w:p>
        </w:tc>
        <w:tc>
          <w:tcPr>
            <w:tcW w:w="3048" w:type="dxa"/>
            <w:shd w:val="clear" w:color="auto" w:fill="auto"/>
          </w:tcPr>
          <w:p w14:paraId="3BDFD3DA" w14:textId="46F83520" w:rsidR="00EE502C" w:rsidRPr="001869AC" w:rsidRDefault="00EE502C" w:rsidP="00EE502C">
            <w:r w:rsidRPr="009B0374">
              <w:rPr>
                <w:sz w:val="20"/>
              </w:rPr>
              <w:t>If a STA is 20 MHz-only and were to use more than four streams, then:</w:t>
            </w:r>
            <w:r w:rsidRPr="009B0374">
              <w:rPr>
                <w:sz w:val="20"/>
              </w:rPr>
              <w:br/>
              <w:t>- BCC is not allowed (per line 16)</w:t>
            </w:r>
            <w:r w:rsidRPr="009B0374">
              <w:rPr>
                <w:sz w:val="20"/>
              </w:rPr>
              <w:br/>
              <w:t>- LDPC is not mandatory (per lines 23 and 27 ).</w:t>
            </w:r>
          </w:p>
        </w:tc>
        <w:tc>
          <w:tcPr>
            <w:tcW w:w="2409" w:type="dxa"/>
            <w:shd w:val="clear" w:color="auto" w:fill="auto"/>
          </w:tcPr>
          <w:p w14:paraId="14CF3075" w14:textId="3B1AF8D2" w:rsidR="00EE502C" w:rsidRPr="001869AC" w:rsidRDefault="00EE502C" w:rsidP="00EE502C">
            <w:r w:rsidRPr="009B0374">
              <w:rPr>
                <w:sz w:val="20"/>
              </w:rPr>
              <w:t>How to resolve this?</w:t>
            </w:r>
            <w:r w:rsidRPr="009B0374">
              <w:rPr>
                <w:sz w:val="20"/>
              </w:rPr>
              <w:br/>
              <w:t xml:space="preserve">- 20 MHz-only </w:t>
            </w:r>
            <w:proofErr w:type="spellStart"/>
            <w:r w:rsidRPr="009B0374">
              <w:rPr>
                <w:sz w:val="20"/>
              </w:rPr>
              <w:t>can not</w:t>
            </w:r>
            <w:proofErr w:type="spellEnd"/>
            <w:r w:rsidRPr="009B0374">
              <w:rPr>
                <w:sz w:val="20"/>
              </w:rPr>
              <w:t xml:space="preserve"> send more than 4 streams (or declare capability to do so)?</w:t>
            </w:r>
            <w:r w:rsidRPr="009B0374">
              <w:rPr>
                <w:sz w:val="20"/>
              </w:rPr>
              <w:br/>
              <w:t>- remove "except when the STA is an</w:t>
            </w:r>
            <w:r w:rsidRPr="009B0374">
              <w:rPr>
                <w:sz w:val="20"/>
              </w:rPr>
              <w:br/>
              <w:t>20 MHz only non-AP STA" on lines 25 and 28?</w:t>
            </w:r>
          </w:p>
        </w:tc>
        <w:tc>
          <w:tcPr>
            <w:tcW w:w="3453" w:type="dxa"/>
            <w:shd w:val="clear" w:color="auto" w:fill="auto"/>
            <w:vAlign w:val="center"/>
          </w:tcPr>
          <w:p w14:paraId="14C87538" w14:textId="77777777" w:rsidR="00EE502C" w:rsidRDefault="00EE502C" w:rsidP="00EE502C">
            <w:pPr>
              <w:rPr>
                <w:sz w:val="20"/>
              </w:rPr>
            </w:pPr>
            <w:r>
              <w:rPr>
                <w:sz w:val="20"/>
              </w:rPr>
              <w:t>Revised—</w:t>
            </w:r>
          </w:p>
          <w:p w14:paraId="6945B285" w14:textId="3293ADA3" w:rsidR="00EE502C" w:rsidRDefault="00EE502C" w:rsidP="00EE502C">
            <w:pPr>
              <w:rPr>
                <w:sz w:val="20"/>
              </w:rPr>
            </w:pPr>
            <w:r>
              <w:rPr>
                <w:sz w:val="20"/>
              </w:rPr>
              <w:t xml:space="preserve">If a STA is 20 MHz only and were to use more than 4 </w:t>
            </w:r>
            <w:r w:rsidR="00FE4518">
              <w:rPr>
                <w:sz w:val="20"/>
              </w:rPr>
              <w:t>streams,</w:t>
            </w:r>
            <w:r>
              <w:rPr>
                <w:sz w:val="20"/>
              </w:rPr>
              <w:t xml:space="preserve"> then LDPC is mandatory.</w:t>
            </w:r>
          </w:p>
          <w:p w14:paraId="31DE759A" w14:textId="77777777" w:rsidR="00EE502C" w:rsidRDefault="00EE502C" w:rsidP="00EE502C">
            <w:pPr>
              <w:rPr>
                <w:sz w:val="20"/>
              </w:rPr>
            </w:pPr>
          </w:p>
          <w:p w14:paraId="3E527441" w14:textId="77777777" w:rsidR="00EE502C" w:rsidRDefault="00EE502C" w:rsidP="00EE502C">
            <w:pPr>
              <w:rPr>
                <w:sz w:val="20"/>
              </w:rPr>
            </w:pPr>
            <w:r>
              <w:rPr>
                <w:sz w:val="20"/>
              </w:rPr>
              <w:t xml:space="preserve">Proposed resolution accounts for the suggested change. </w:t>
            </w:r>
          </w:p>
          <w:p w14:paraId="7C42BD3F" w14:textId="77777777" w:rsidR="00EE502C" w:rsidRDefault="00EE502C" w:rsidP="00EE502C">
            <w:pPr>
              <w:rPr>
                <w:sz w:val="20"/>
              </w:rPr>
            </w:pPr>
          </w:p>
          <w:p w14:paraId="6B82BF4F" w14:textId="27631FB6" w:rsidR="00EE502C" w:rsidRDefault="00EE502C" w:rsidP="00EE502C">
            <w:pPr>
              <w:rPr>
                <w:sz w:val="20"/>
              </w:rPr>
            </w:pPr>
            <w:proofErr w:type="spellStart"/>
            <w:r>
              <w:rPr>
                <w:sz w:val="20"/>
              </w:rPr>
              <w:t>TGax</w:t>
            </w:r>
            <w:proofErr w:type="spellEnd"/>
            <w:r>
              <w:rPr>
                <w:sz w:val="20"/>
              </w:rPr>
              <w:t xml:space="preserve"> Editor to make the changes shown in IEEE 802.11-17/0243r0 under all headings that include CID 4930.</w:t>
            </w:r>
          </w:p>
        </w:tc>
      </w:tr>
      <w:tr w:rsidR="00EE502C" w:rsidRPr="001F620B" w14:paraId="137C9FE8" w14:textId="77777777" w:rsidTr="00ED4C68">
        <w:trPr>
          <w:trHeight w:val="336"/>
        </w:trPr>
        <w:tc>
          <w:tcPr>
            <w:tcW w:w="666" w:type="dxa"/>
            <w:shd w:val="clear" w:color="auto" w:fill="auto"/>
          </w:tcPr>
          <w:p w14:paraId="191E1D05" w14:textId="77E70DE8" w:rsidR="00EE502C" w:rsidRDefault="00EE502C" w:rsidP="00EE502C">
            <w:pPr>
              <w:jc w:val="center"/>
              <w:rPr>
                <w:sz w:val="20"/>
                <w:lang w:val="en-US"/>
              </w:rPr>
            </w:pPr>
            <w:r>
              <w:rPr>
                <w:sz w:val="20"/>
                <w:lang w:val="en-US"/>
              </w:rPr>
              <w:lastRenderedPageBreak/>
              <w:t>8731</w:t>
            </w:r>
          </w:p>
        </w:tc>
        <w:tc>
          <w:tcPr>
            <w:tcW w:w="931" w:type="dxa"/>
            <w:shd w:val="clear" w:color="auto" w:fill="auto"/>
          </w:tcPr>
          <w:p w14:paraId="334C0655" w14:textId="760D6521" w:rsidR="00EE502C" w:rsidRDefault="00EE502C" w:rsidP="00EE502C">
            <w:pPr>
              <w:jc w:val="center"/>
              <w:rPr>
                <w:sz w:val="20"/>
                <w:lang w:val="en-US"/>
              </w:rPr>
            </w:pPr>
            <w:r>
              <w:rPr>
                <w:sz w:val="20"/>
                <w:lang w:val="en-US"/>
              </w:rPr>
              <w:t>28.1.1</w:t>
            </w:r>
          </w:p>
        </w:tc>
        <w:tc>
          <w:tcPr>
            <w:tcW w:w="720" w:type="dxa"/>
            <w:shd w:val="clear" w:color="auto" w:fill="auto"/>
          </w:tcPr>
          <w:p w14:paraId="069BC998" w14:textId="7AED99E5" w:rsidR="00EE502C" w:rsidRDefault="00EE502C" w:rsidP="00EE502C">
            <w:pPr>
              <w:jc w:val="center"/>
              <w:rPr>
                <w:sz w:val="20"/>
                <w:lang w:val="en-US"/>
              </w:rPr>
            </w:pPr>
            <w:r>
              <w:rPr>
                <w:sz w:val="20"/>
                <w:lang w:val="en-US"/>
              </w:rPr>
              <w:t>210.60</w:t>
            </w:r>
          </w:p>
        </w:tc>
        <w:tc>
          <w:tcPr>
            <w:tcW w:w="3048" w:type="dxa"/>
            <w:shd w:val="clear" w:color="auto" w:fill="auto"/>
          </w:tcPr>
          <w:p w14:paraId="2191701D" w14:textId="0835F096" w:rsidR="00EE502C" w:rsidRPr="009B0374" w:rsidRDefault="00EE502C" w:rsidP="00EE502C">
            <w:pPr>
              <w:rPr>
                <w:sz w:val="20"/>
              </w:rPr>
            </w:pPr>
            <w:r w:rsidRPr="009B0374">
              <w:rPr>
                <w:sz w:val="20"/>
              </w:rPr>
              <w:t>Support for LDPC coding does not cover the case of 20 MHz-only STA with capability to send more than four streams. Note that for this case, LDPC is neither mandatory or optional.</w:t>
            </w:r>
          </w:p>
        </w:tc>
        <w:tc>
          <w:tcPr>
            <w:tcW w:w="2409" w:type="dxa"/>
            <w:shd w:val="clear" w:color="auto" w:fill="auto"/>
          </w:tcPr>
          <w:p w14:paraId="6386BC3C" w14:textId="185B70DA" w:rsidR="00EE502C" w:rsidRPr="009B0374" w:rsidRDefault="00EE502C" w:rsidP="00EE502C">
            <w:pPr>
              <w:rPr>
                <w:sz w:val="20"/>
              </w:rPr>
            </w:pPr>
            <w:r w:rsidRPr="009B0374">
              <w:rPr>
                <w:sz w:val="20"/>
              </w:rPr>
              <w:t>Clarify requirement</w:t>
            </w:r>
          </w:p>
        </w:tc>
        <w:tc>
          <w:tcPr>
            <w:tcW w:w="3453" w:type="dxa"/>
            <w:shd w:val="clear" w:color="auto" w:fill="auto"/>
            <w:vAlign w:val="center"/>
          </w:tcPr>
          <w:p w14:paraId="0705242E" w14:textId="77777777" w:rsidR="00EE502C" w:rsidRDefault="00EE502C" w:rsidP="00EE502C">
            <w:pPr>
              <w:rPr>
                <w:sz w:val="20"/>
              </w:rPr>
            </w:pPr>
            <w:r>
              <w:rPr>
                <w:sz w:val="20"/>
              </w:rPr>
              <w:t>Revised—</w:t>
            </w:r>
          </w:p>
          <w:p w14:paraId="6B49A90A" w14:textId="6702A9EA" w:rsidR="00EE502C" w:rsidRDefault="00EE502C" w:rsidP="00EE502C">
            <w:pPr>
              <w:rPr>
                <w:sz w:val="20"/>
              </w:rPr>
            </w:pPr>
            <w:r>
              <w:rPr>
                <w:sz w:val="20"/>
              </w:rPr>
              <w:t xml:space="preserve">If a STA is 20 MHz only and were to use more than 4 </w:t>
            </w:r>
            <w:r w:rsidR="00FE4518">
              <w:rPr>
                <w:sz w:val="20"/>
              </w:rPr>
              <w:t>streams,</w:t>
            </w:r>
            <w:r>
              <w:rPr>
                <w:sz w:val="20"/>
              </w:rPr>
              <w:t xml:space="preserve"> then LDPC is mandatory.</w:t>
            </w:r>
          </w:p>
          <w:p w14:paraId="03E6C48C" w14:textId="77777777" w:rsidR="00EE502C" w:rsidRDefault="00EE502C" w:rsidP="00EE502C">
            <w:pPr>
              <w:rPr>
                <w:sz w:val="20"/>
              </w:rPr>
            </w:pPr>
          </w:p>
          <w:p w14:paraId="470ECF27" w14:textId="77777777" w:rsidR="00EE502C" w:rsidRDefault="00EE502C" w:rsidP="00EE502C">
            <w:pPr>
              <w:rPr>
                <w:sz w:val="20"/>
              </w:rPr>
            </w:pPr>
            <w:r>
              <w:rPr>
                <w:sz w:val="20"/>
              </w:rPr>
              <w:t xml:space="preserve">Proposed resolution accounts for the suggested change. </w:t>
            </w:r>
          </w:p>
          <w:p w14:paraId="1E2DF006" w14:textId="77777777" w:rsidR="00EE502C" w:rsidRDefault="00EE502C" w:rsidP="00EE502C">
            <w:pPr>
              <w:rPr>
                <w:sz w:val="20"/>
              </w:rPr>
            </w:pPr>
          </w:p>
          <w:p w14:paraId="42F03060" w14:textId="635DDC63" w:rsidR="00EE502C" w:rsidRDefault="00EE502C" w:rsidP="00EE502C">
            <w:pPr>
              <w:rPr>
                <w:sz w:val="20"/>
              </w:rPr>
            </w:pPr>
            <w:proofErr w:type="spellStart"/>
            <w:r>
              <w:rPr>
                <w:sz w:val="20"/>
              </w:rPr>
              <w:t>TGax</w:t>
            </w:r>
            <w:proofErr w:type="spellEnd"/>
            <w:r>
              <w:rPr>
                <w:sz w:val="20"/>
              </w:rPr>
              <w:t xml:space="preserve"> Editor to make the changes shown in IEEE 802.11-17/0243r0 under all headings that include CID 5754.</w:t>
            </w:r>
          </w:p>
        </w:tc>
      </w:tr>
    </w:tbl>
    <w:p w14:paraId="2D43A42B" w14:textId="19826824" w:rsidR="00F400A1" w:rsidRDefault="00F400A1" w:rsidP="00F400A1">
      <w:pPr>
        <w:autoSpaceDE w:val="0"/>
        <w:autoSpaceDN w:val="0"/>
        <w:adjustRightInd w:val="0"/>
        <w:jc w:val="both"/>
        <w:rPr>
          <w:rFonts w:ascii="TimesNewRomanPSMT" w:hAnsi="TimesNewRomanPSMT" w:cs="TimesNewRomanPSMT"/>
          <w:sz w:val="20"/>
          <w:lang w:val="en-US" w:eastAsia="ko-KR"/>
        </w:rPr>
      </w:pPr>
    </w:p>
    <w:p w14:paraId="1059CBE1" w14:textId="70E9246C" w:rsidR="007B44B8" w:rsidRDefault="007B44B8" w:rsidP="007B44B8">
      <w:pPr>
        <w:spacing w:after="160" w:line="256" w:lineRule="auto"/>
        <w:rPr>
          <w:b/>
          <w:bCs/>
          <w:i/>
          <w:iCs/>
          <w:highlight w:val="yellow"/>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w:t>
      </w:r>
      <w:r w:rsidR="005600A9">
        <w:rPr>
          <w:b/>
          <w:bCs/>
          <w:i/>
          <w:iCs/>
          <w:highlight w:val="yellow"/>
          <w:lang w:eastAsia="ko-KR"/>
        </w:rPr>
        <w:t>3</w:t>
      </w:r>
      <w:r>
        <w:rPr>
          <w:b/>
          <w:bCs/>
          <w:i/>
          <w:iCs/>
          <w:highlight w:val="yellow"/>
          <w:lang w:eastAsia="ko-KR"/>
        </w:rPr>
        <w:t xml:space="preserve">, </w:t>
      </w:r>
      <w:proofErr w:type="spellStart"/>
      <w:r>
        <w:rPr>
          <w:b/>
          <w:bCs/>
          <w:i/>
          <w:iCs/>
          <w:highlight w:val="yellow"/>
          <w:lang w:eastAsia="ko-KR"/>
        </w:rPr>
        <w:t>Pg</w:t>
      </w:r>
      <w:proofErr w:type="spellEnd"/>
      <w:r>
        <w:rPr>
          <w:b/>
          <w:bCs/>
          <w:i/>
          <w:iCs/>
          <w:highlight w:val="yellow"/>
          <w:lang w:eastAsia="ko-KR"/>
        </w:rPr>
        <w:t xml:space="preserve"> </w:t>
      </w:r>
      <w:r w:rsidR="005600A9">
        <w:rPr>
          <w:b/>
          <w:bCs/>
          <w:i/>
          <w:iCs/>
          <w:highlight w:val="yellow"/>
          <w:lang w:eastAsia="ko-KR"/>
        </w:rPr>
        <w:t>283</w:t>
      </w:r>
      <w:r>
        <w:rPr>
          <w:b/>
          <w:bCs/>
          <w:i/>
          <w:iCs/>
          <w:highlight w:val="yellow"/>
          <w:lang w:eastAsia="ko-KR"/>
        </w:rPr>
        <w:t xml:space="preserve">, ln </w:t>
      </w:r>
      <w:r w:rsidR="005600A9">
        <w:rPr>
          <w:b/>
          <w:bCs/>
          <w:i/>
          <w:iCs/>
          <w:highlight w:val="yellow"/>
          <w:lang w:eastAsia="ko-KR"/>
        </w:rPr>
        <w:t>52</w:t>
      </w:r>
      <w:r>
        <w:rPr>
          <w:b/>
          <w:bCs/>
          <w:i/>
          <w:iCs/>
          <w:highlight w:val="yellow"/>
          <w:lang w:eastAsia="ko-KR"/>
        </w:rPr>
        <w:t xml:space="preserve"> in</w:t>
      </w:r>
      <w:r w:rsidRPr="007D2B17">
        <w:rPr>
          <w:b/>
          <w:bCs/>
          <w:i/>
          <w:iCs/>
          <w:highlight w:val="yellow"/>
          <w:lang w:eastAsia="ko-KR"/>
        </w:rPr>
        <w:t xml:space="preserve"> section 28.1.1 as follows</w:t>
      </w:r>
      <w:r w:rsidR="005600A9">
        <w:rPr>
          <w:b/>
          <w:bCs/>
          <w:i/>
          <w:iCs/>
          <w:highlight w:val="yellow"/>
          <w:lang w:eastAsia="ko-KR"/>
        </w:rPr>
        <w:t xml:space="preserve"> (CID 7045)</w:t>
      </w:r>
      <w:r w:rsidRPr="007D2B17">
        <w:rPr>
          <w:b/>
          <w:bCs/>
          <w:i/>
          <w:iCs/>
          <w:highlight w:val="yellow"/>
          <w:lang w:eastAsia="ko-KR"/>
        </w:rPr>
        <w:t>:</w:t>
      </w:r>
    </w:p>
    <w:p w14:paraId="2F27833B" w14:textId="25551CD7" w:rsidR="005600A9" w:rsidRPr="005600A9" w:rsidRDefault="005600A9" w:rsidP="007B44B8">
      <w:pPr>
        <w:spacing w:after="160" w:line="256" w:lineRule="auto"/>
        <w:rPr>
          <w:bCs/>
          <w:iCs/>
          <w:color w:val="FF0000"/>
          <w:u w:val="single"/>
          <w:lang w:eastAsia="ko-KR"/>
        </w:rPr>
      </w:pPr>
      <w:r w:rsidRPr="005600A9">
        <w:rPr>
          <w:bCs/>
          <w:iCs/>
          <w:strike/>
          <w:lang w:eastAsia="ko-KR"/>
        </w:rPr>
        <w:t>The HE PHY supports a single Data field OFDM symbol duration of 12.8 us.</w:t>
      </w:r>
      <w:r w:rsidRPr="005600A9">
        <w:rPr>
          <w:bCs/>
          <w:iCs/>
          <w:lang w:eastAsia="ko-KR"/>
        </w:rPr>
        <w:t xml:space="preserve"> </w:t>
      </w:r>
      <w:r w:rsidRPr="005600A9">
        <w:rPr>
          <w:bCs/>
          <w:iCs/>
          <w:color w:val="FF0000"/>
          <w:u w:val="single"/>
          <w:lang w:eastAsia="ko-KR"/>
        </w:rPr>
        <w:t>The HE PHY supports a DFT period of 3.2 us and 12.8 us for the pre-HE modulated fields and</w:t>
      </w:r>
      <w:r>
        <w:rPr>
          <w:bCs/>
          <w:iCs/>
          <w:color w:val="FF0000"/>
          <w:u w:val="single"/>
          <w:lang w:eastAsia="ko-KR"/>
        </w:rPr>
        <w:t xml:space="preserve"> the</w:t>
      </w:r>
      <w:r w:rsidRPr="005600A9">
        <w:rPr>
          <w:bCs/>
          <w:iCs/>
          <w:color w:val="FF0000"/>
          <w:u w:val="single"/>
          <w:lang w:eastAsia="ko-KR"/>
        </w:rPr>
        <w:t xml:space="preserve"> HE modulated fields in </w:t>
      </w:r>
      <w:r>
        <w:rPr>
          <w:bCs/>
          <w:iCs/>
          <w:color w:val="FF0000"/>
          <w:u w:val="single"/>
          <w:lang w:eastAsia="ko-KR"/>
        </w:rPr>
        <w:t>an</w:t>
      </w:r>
      <w:r w:rsidRPr="005600A9">
        <w:rPr>
          <w:bCs/>
          <w:iCs/>
          <w:color w:val="FF0000"/>
          <w:u w:val="single"/>
          <w:lang w:eastAsia="ko-KR"/>
        </w:rPr>
        <w:t xml:space="preserve"> HE PPDU</w:t>
      </w:r>
      <w:r>
        <w:rPr>
          <w:bCs/>
          <w:iCs/>
          <w:color w:val="FF0000"/>
          <w:u w:val="single"/>
          <w:lang w:eastAsia="ko-KR"/>
        </w:rPr>
        <w:t>, respectively</w:t>
      </w:r>
      <w:r w:rsidRPr="005600A9">
        <w:rPr>
          <w:bCs/>
          <w:iCs/>
          <w:color w:val="FF0000"/>
          <w:u w:val="single"/>
          <w:lang w:eastAsia="ko-KR"/>
        </w:rPr>
        <w:t>.</w:t>
      </w:r>
      <w:r>
        <w:rPr>
          <w:bCs/>
          <w:iCs/>
          <w:color w:val="FF0000"/>
          <w:u w:val="single"/>
          <w:lang w:eastAsia="ko-KR"/>
        </w:rPr>
        <w:t xml:space="preserve"> </w:t>
      </w:r>
      <w:r w:rsidRPr="005600A9">
        <w:rPr>
          <w:bCs/>
          <w:iCs/>
          <w:highlight w:val="yellow"/>
          <w:lang w:eastAsia="ko-KR"/>
        </w:rPr>
        <w:t>(#7045)</w:t>
      </w:r>
    </w:p>
    <w:p w14:paraId="217B8C62" w14:textId="0F8DC3BC" w:rsidR="00B66AB2" w:rsidRDefault="00B66AB2" w:rsidP="00B66AB2">
      <w:pPr>
        <w:spacing w:after="160" w:line="256" w:lineRule="auto"/>
        <w:rPr>
          <w:b/>
          <w:bCs/>
          <w:i/>
          <w:iCs/>
          <w:highlight w:val="yellow"/>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D1.3, </w:t>
      </w:r>
      <w:proofErr w:type="spellStart"/>
      <w:r>
        <w:rPr>
          <w:b/>
          <w:bCs/>
          <w:i/>
          <w:iCs/>
          <w:highlight w:val="yellow"/>
          <w:lang w:eastAsia="ko-KR"/>
        </w:rPr>
        <w:t>Pg</w:t>
      </w:r>
      <w:proofErr w:type="spellEnd"/>
      <w:r>
        <w:rPr>
          <w:b/>
          <w:bCs/>
          <w:i/>
          <w:iCs/>
          <w:highlight w:val="yellow"/>
          <w:lang w:eastAsia="ko-KR"/>
        </w:rPr>
        <w:t xml:space="preserve"> 430, ln 5 in</w:t>
      </w:r>
      <w:r w:rsidRPr="007D2B17">
        <w:rPr>
          <w:b/>
          <w:bCs/>
          <w:i/>
          <w:iCs/>
          <w:highlight w:val="yellow"/>
          <w:lang w:eastAsia="ko-KR"/>
        </w:rPr>
        <w:t xml:space="preserve"> section 28.</w:t>
      </w:r>
      <w:r>
        <w:rPr>
          <w:b/>
          <w:bCs/>
          <w:i/>
          <w:iCs/>
          <w:highlight w:val="yellow"/>
          <w:lang w:eastAsia="ko-KR"/>
        </w:rPr>
        <w:t>3</w:t>
      </w:r>
      <w:r w:rsidRPr="007D2B17">
        <w:rPr>
          <w:b/>
          <w:bCs/>
          <w:i/>
          <w:iCs/>
          <w:highlight w:val="yellow"/>
          <w:lang w:eastAsia="ko-KR"/>
        </w:rPr>
        <w:t>.1</w:t>
      </w:r>
      <w:r>
        <w:rPr>
          <w:b/>
          <w:bCs/>
          <w:i/>
          <w:iCs/>
          <w:highlight w:val="yellow"/>
          <w:lang w:eastAsia="ko-KR"/>
        </w:rPr>
        <w:t>4.3</w:t>
      </w:r>
      <w:r w:rsidRPr="007D2B17">
        <w:rPr>
          <w:b/>
          <w:bCs/>
          <w:i/>
          <w:iCs/>
          <w:highlight w:val="yellow"/>
          <w:lang w:eastAsia="ko-KR"/>
        </w:rPr>
        <w:t xml:space="preserve"> as follows</w:t>
      </w:r>
      <w:r>
        <w:rPr>
          <w:b/>
          <w:bCs/>
          <w:i/>
          <w:iCs/>
          <w:highlight w:val="yellow"/>
          <w:lang w:eastAsia="ko-KR"/>
        </w:rPr>
        <w:t xml:space="preserve"> (CID 7832)</w:t>
      </w:r>
      <w:r w:rsidRPr="007D2B17">
        <w:rPr>
          <w:b/>
          <w:bCs/>
          <w:i/>
          <w:iCs/>
          <w:highlight w:val="yellow"/>
          <w:lang w:eastAsia="ko-KR"/>
        </w:rPr>
        <w:t>:</w:t>
      </w:r>
    </w:p>
    <w:p w14:paraId="137EF467" w14:textId="77777777" w:rsidR="00B66AB2" w:rsidRDefault="00B66AB2" w:rsidP="00B66AB2">
      <w:r>
        <w:rPr>
          <w:strike/>
        </w:rPr>
        <w:t>A STA that transmits an HE TB PPDU shall have timing accuracy of +/-0.4 us relative to the actual ending time of the PPDU carrying the Trigger frame. This requirement does not include round trip delay.</w:t>
      </w:r>
    </w:p>
    <w:p w14:paraId="4DD520C2" w14:textId="77777777" w:rsidR="001D67C6" w:rsidRPr="00114C39" w:rsidRDefault="001D67C6" w:rsidP="000F5A64">
      <w:pPr>
        <w:rPr>
          <w:strike/>
          <w:sz w:val="16"/>
        </w:rPr>
      </w:pPr>
    </w:p>
    <w:p w14:paraId="6050A434" w14:textId="1D3B01EF" w:rsidR="00683D03" w:rsidRDefault="00683D03" w:rsidP="00683D03">
      <w:pPr>
        <w:rPr>
          <w:color w:val="FF0000"/>
          <w:sz w:val="22"/>
          <w:u w:val="single"/>
          <w:lang w:val="en-US"/>
        </w:rPr>
      </w:pPr>
      <w:r>
        <w:rPr>
          <w:color w:val="FF0000"/>
          <w:u w:val="single"/>
        </w:rPr>
        <w:t xml:space="preserve">A STA that transmits an HE TB PPDU in response to a triggering PPDU (PPDU containing a Trigger frame or a frame containing a UMRS Control field) from an AP shall ensure that the arrival time of the HE TB PPDU at the AP is within +/- 0.4 us of TXTIME + </w:t>
      </w:r>
      <w:proofErr w:type="spellStart"/>
      <w:r>
        <w:rPr>
          <w:color w:val="FF0000"/>
          <w:u w:val="single"/>
        </w:rPr>
        <w:t>aSIFSTime</w:t>
      </w:r>
      <w:proofErr w:type="spellEnd"/>
      <w:r>
        <w:rPr>
          <w:color w:val="FF0000"/>
          <w:u w:val="single"/>
        </w:rPr>
        <w:t xml:space="preserve"> + RTD from the transmission start time of the triggering PPDU, where TXTIME is that of the trigg</w:t>
      </w:r>
      <w:r>
        <w:rPr>
          <w:color w:val="FF0000"/>
          <w:u w:val="single"/>
        </w:rPr>
        <w:t>ering PPDU and RTD is the round-</w:t>
      </w:r>
      <w:bookmarkStart w:id="0" w:name="_GoBack"/>
      <w:bookmarkEnd w:id="0"/>
      <w:r>
        <w:rPr>
          <w:color w:val="FF0000"/>
          <w:u w:val="single"/>
        </w:rPr>
        <w:t>trip delay between the AP and the STA.</w:t>
      </w:r>
    </w:p>
    <w:p w14:paraId="10B858CD" w14:textId="77777777" w:rsidR="00683D03" w:rsidRDefault="00683D03" w:rsidP="00683D03">
      <w:pPr>
        <w:rPr>
          <w:color w:val="FF0000"/>
          <w:u w:val="single"/>
        </w:rPr>
      </w:pPr>
    </w:p>
    <w:p w14:paraId="337E6810" w14:textId="0B337842" w:rsidR="00AC45E8" w:rsidRPr="00AC45E8" w:rsidRDefault="00683D03" w:rsidP="00683D03">
      <w:pPr>
        <w:rPr>
          <w:color w:val="FF0000"/>
          <w:u w:val="single"/>
        </w:rPr>
      </w:pPr>
      <w:r>
        <w:rPr>
          <w:color w:val="FF0000"/>
          <w:u w:val="single"/>
        </w:rPr>
        <w:t xml:space="preserve">NOTE – TXTIME contains the </w:t>
      </w:r>
      <w:proofErr w:type="spellStart"/>
      <w:r>
        <w:rPr>
          <w:i/>
          <w:iCs/>
          <w:color w:val="FF0000"/>
          <w:u w:val="single"/>
        </w:rPr>
        <w:t>SignalExtension</w:t>
      </w:r>
      <w:proofErr w:type="spellEnd"/>
      <w:r>
        <w:rPr>
          <w:color w:val="FF0000"/>
          <w:u w:val="single"/>
        </w:rPr>
        <w:t xml:space="preserve">, thus TXTIME + </w:t>
      </w:r>
      <w:proofErr w:type="spellStart"/>
      <w:r>
        <w:rPr>
          <w:color w:val="FF0000"/>
          <w:u w:val="single"/>
        </w:rPr>
        <w:t>aSIFSTime</w:t>
      </w:r>
      <w:proofErr w:type="spellEnd"/>
      <w:r>
        <w:rPr>
          <w:color w:val="FF0000"/>
          <w:u w:val="single"/>
        </w:rPr>
        <w:t xml:space="preserve"> is equivalent to 16 </w:t>
      </w:r>
      <w:proofErr w:type="spellStart"/>
      <w:r>
        <w:rPr>
          <w:color w:val="FF0000"/>
          <w:u w:val="single"/>
        </w:rPr>
        <w:t>usec</w:t>
      </w:r>
      <w:proofErr w:type="spellEnd"/>
      <w:r>
        <w:rPr>
          <w:color w:val="FF0000"/>
          <w:u w:val="single"/>
        </w:rPr>
        <w:t xml:space="preserve"> after the end of transmission of the triggering PPDU at the AP.  The STA is not expected to measure or compensate for the RTD when transmitting the HE TB PPDU.</w:t>
      </w: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36112AAB"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187E5B">
        <w:rPr>
          <w:b/>
          <w:color w:val="000000"/>
          <w:sz w:val="28"/>
          <w:lang w:val="en-US" w:eastAsia="ko-KR"/>
        </w:rPr>
        <w:t>3</w:t>
      </w:r>
      <w:r w:rsidRPr="001A2687">
        <w:rPr>
          <w:b/>
          <w:color w:val="000000"/>
          <w:sz w:val="28"/>
          <w:lang w:val="en-US" w:eastAsia="ko-KR"/>
        </w:rPr>
        <w:t xml:space="preserve">, </w:t>
      </w:r>
      <w:r w:rsidR="00187E5B">
        <w:rPr>
          <w:b/>
          <w:color w:val="000000"/>
          <w:sz w:val="28"/>
          <w:lang w:val="en-US" w:eastAsia="ko-KR"/>
        </w:rPr>
        <w:t>June</w:t>
      </w:r>
      <w:r w:rsidRPr="001A2687">
        <w:rPr>
          <w:b/>
          <w:color w:val="000000"/>
          <w:sz w:val="28"/>
          <w:lang w:val="en-US" w:eastAsia="ko-KR"/>
        </w:rPr>
        <w:t xml:space="preserve"> 201</w:t>
      </w:r>
      <w:r w:rsidR="00187E5B">
        <w:rPr>
          <w:b/>
          <w:color w:val="000000"/>
          <w:sz w:val="28"/>
          <w:lang w:val="en-US" w:eastAsia="ko-KR"/>
        </w:rPr>
        <w:t>7</w:t>
      </w:r>
      <w:r w:rsidRPr="001A2687">
        <w:rPr>
          <w:b/>
          <w:color w:val="000000"/>
          <w:sz w:val="28"/>
          <w:lang w:val="en-US" w:eastAsia="ko-KR"/>
        </w:rPr>
        <w:t>.</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93FA9" w14:textId="77777777" w:rsidR="00985DBE" w:rsidRDefault="00985DBE">
      <w:r>
        <w:separator/>
      </w:r>
    </w:p>
  </w:endnote>
  <w:endnote w:type="continuationSeparator" w:id="0">
    <w:p w14:paraId="5F1586B1" w14:textId="77777777" w:rsidR="00985DBE" w:rsidRDefault="0098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7B3A2" w14:textId="778A9B4B" w:rsidR="00152F7D" w:rsidRDefault="00985DBE">
    <w:pPr>
      <w:pStyle w:val="Footer"/>
      <w:tabs>
        <w:tab w:val="clear" w:pos="6480"/>
        <w:tab w:val="center" w:pos="4680"/>
        <w:tab w:val="right" w:pos="9360"/>
      </w:tabs>
    </w:pPr>
    <w:r>
      <w:fldChar w:fldCharType="begin"/>
    </w:r>
    <w:r>
      <w:instrText xml:space="preserve"> SUBJECT  \* MERGEFORMAT </w:instrText>
    </w:r>
    <w:r>
      <w:fldChar w:fldCharType="separate"/>
    </w:r>
    <w:r w:rsidR="00152F7D">
      <w:t>Submission</w:t>
    </w:r>
    <w:r>
      <w:fldChar w:fldCharType="end"/>
    </w:r>
    <w:r w:rsidR="00152F7D">
      <w:tab/>
      <w:t xml:space="preserve">page </w:t>
    </w:r>
    <w:r w:rsidR="00152F7D">
      <w:fldChar w:fldCharType="begin"/>
    </w:r>
    <w:r w:rsidR="00152F7D">
      <w:instrText xml:space="preserve">page </w:instrText>
    </w:r>
    <w:r w:rsidR="00152F7D">
      <w:fldChar w:fldCharType="separate"/>
    </w:r>
    <w:r w:rsidR="00683D03">
      <w:rPr>
        <w:noProof/>
      </w:rPr>
      <w:t>4</w:t>
    </w:r>
    <w:r w:rsidR="00152F7D">
      <w:rPr>
        <w:noProof/>
      </w:rPr>
      <w:fldChar w:fldCharType="end"/>
    </w:r>
    <w:r w:rsidR="00152F7D">
      <w:tab/>
    </w:r>
    <w:r w:rsidR="00152F7D">
      <w:rPr>
        <w:lang w:eastAsia="ko-KR"/>
      </w:rPr>
      <w:t>Lochan Verma</w:t>
    </w:r>
    <w:r w:rsidR="00152F7D">
      <w:t>, Qualcomm Inc.</w:t>
    </w:r>
  </w:p>
  <w:p w14:paraId="68131EC6" w14:textId="77777777" w:rsidR="00152F7D" w:rsidRDefault="00152F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E000B" w14:textId="77777777" w:rsidR="00985DBE" w:rsidRDefault="00985DBE">
      <w:r>
        <w:separator/>
      </w:r>
    </w:p>
  </w:footnote>
  <w:footnote w:type="continuationSeparator" w:id="0">
    <w:p w14:paraId="55E20959" w14:textId="77777777" w:rsidR="00985DBE" w:rsidRDefault="00985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51E3F" w14:textId="2CE62881" w:rsidR="00451084" w:rsidRDefault="00152F7D">
    <w:pPr>
      <w:pStyle w:val="Header"/>
      <w:tabs>
        <w:tab w:val="clear" w:pos="6480"/>
        <w:tab w:val="center" w:pos="4680"/>
        <w:tab w:val="right" w:pos="9360"/>
      </w:tabs>
      <w:rPr>
        <w:lang w:eastAsia="ko-KR"/>
      </w:rPr>
    </w:pPr>
    <w:r>
      <w:rPr>
        <w:lang w:eastAsia="ko-KR"/>
      </w:rPr>
      <w:t>J</w:t>
    </w:r>
    <w:r w:rsidR="00D32ED6">
      <w:rPr>
        <w:lang w:eastAsia="ko-KR"/>
      </w:rPr>
      <w:t>uly</w:t>
    </w:r>
    <w:r>
      <w:rPr>
        <w:lang w:eastAsia="ko-KR"/>
      </w:rPr>
      <w:t xml:space="preserve"> 2017</w:t>
    </w:r>
    <w:r>
      <w:tab/>
    </w:r>
    <w:r>
      <w:tab/>
    </w:r>
    <w:r>
      <w:fldChar w:fldCharType="begin"/>
    </w:r>
    <w:r>
      <w:instrText xml:space="preserve"> TITLE  \* MERGEFORMAT </w:instrText>
    </w:r>
    <w:r>
      <w:fldChar w:fldCharType="end"/>
    </w:r>
    <w:r w:rsidR="00985DBE">
      <w:fldChar w:fldCharType="begin"/>
    </w:r>
    <w:r w:rsidR="00985DBE">
      <w:instrText xml:space="preserve"> TITLE  \* MERGEFORMAT </w:instrText>
    </w:r>
    <w:r w:rsidR="00985DBE">
      <w:fldChar w:fldCharType="separate"/>
    </w:r>
    <w:r>
      <w:t>doc.: IEEE 802.11-17/</w:t>
    </w:r>
    <w:r w:rsidR="00AE2376">
      <w:t>0</w:t>
    </w:r>
    <w:r w:rsidR="007F34B2">
      <w:t>902</w:t>
    </w:r>
    <w:r>
      <w:rPr>
        <w:lang w:eastAsia="ko-KR"/>
      </w:rPr>
      <w:t>r</w:t>
    </w:r>
    <w:r w:rsidR="00985DBE">
      <w:rPr>
        <w:lang w:eastAsia="ko-KR"/>
      </w:rPr>
      <w:fldChar w:fldCharType="end"/>
    </w:r>
    <w:r w:rsidR="006262CE">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701BCA"/>
    <w:multiLevelType w:val="hybridMultilevel"/>
    <w:tmpl w:val="38046CE8"/>
    <w:lvl w:ilvl="0" w:tplc="D08AE90C">
      <w:start w:val="210"/>
      <w:numFmt w:val="bullet"/>
      <w:lvlText w:val=""/>
      <w:lvlJc w:val="left"/>
      <w:pPr>
        <w:ind w:left="720" w:hanging="360"/>
      </w:pPr>
      <w:rPr>
        <w:rFonts w:ascii="Wingdings" w:eastAsia="Malgun Gothic" w:hAnsi="Wingdings"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7770E"/>
    <w:multiLevelType w:val="hybridMultilevel"/>
    <w:tmpl w:val="6C0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F24B7"/>
    <w:multiLevelType w:val="hybridMultilevel"/>
    <w:tmpl w:val="F55C7C1A"/>
    <w:lvl w:ilvl="0" w:tplc="8610ADD2">
      <w:start w:val="20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6"/>
  </w:num>
  <w:num w:numId="4">
    <w:abstractNumId w:val="12"/>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7"/>
  </w:num>
  <w:num w:numId="11">
    <w:abstractNumId w:val="14"/>
  </w:num>
  <w:num w:numId="12">
    <w:abstractNumId w:val="17"/>
  </w:num>
  <w:num w:numId="13">
    <w:abstractNumId w:val="6"/>
  </w:num>
  <w:num w:numId="14">
    <w:abstractNumId w:val="2"/>
  </w:num>
  <w:num w:numId="15">
    <w:abstractNumId w:val="19"/>
  </w:num>
  <w:num w:numId="16">
    <w:abstractNumId w:val="18"/>
  </w:num>
  <w:num w:numId="17">
    <w:abstractNumId w:val="28"/>
  </w:num>
  <w:num w:numId="18">
    <w:abstractNumId w:val="18"/>
  </w:num>
  <w:num w:numId="19">
    <w:abstractNumId w:val="28"/>
  </w:num>
  <w:num w:numId="20">
    <w:abstractNumId w:val="30"/>
  </w:num>
  <w:num w:numId="21">
    <w:abstractNumId w:val="11"/>
  </w:num>
  <w:num w:numId="22">
    <w:abstractNumId w:val="23"/>
  </w:num>
  <w:num w:numId="23">
    <w:abstractNumId w:val="29"/>
  </w:num>
  <w:num w:numId="24">
    <w:abstractNumId w:val="26"/>
  </w:num>
  <w:num w:numId="25">
    <w:abstractNumId w:val="27"/>
  </w:num>
  <w:num w:numId="26">
    <w:abstractNumId w:val="20"/>
  </w:num>
  <w:num w:numId="27">
    <w:abstractNumId w:val="15"/>
  </w:num>
  <w:num w:numId="28">
    <w:abstractNumId w:val="21"/>
  </w:num>
  <w:num w:numId="29">
    <w:abstractNumId w:val="5"/>
  </w:num>
  <w:num w:numId="30">
    <w:abstractNumId w:val="3"/>
  </w:num>
  <w:num w:numId="31">
    <w:abstractNumId w:val="10"/>
  </w:num>
  <w:num w:numId="32">
    <w:abstractNumId w:val="25"/>
  </w:num>
  <w:num w:numId="33">
    <w:abstractNumId w:val="8"/>
  </w:num>
  <w:num w:numId="34">
    <w:abstractNumId w:val="4"/>
  </w:num>
  <w:num w:numId="3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2CE4"/>
    <w:rsid w:val="00003800"/>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0A23"/>
    <w:rsid w:val="00031E68"/>
    <w:rsid w:val="00031F86"/>
    <w:rsid w:val="00033648"/>
    <w:rsid w:val="00033B0A"/>
    <w:rsid w:val="00034E6F"/>
    <w:rsid w:val="000353B5"/>
    <w:rsid w:val="000358B3"/>
    <w:rsid w:val="00037AD9"/>
    <w:rsid w:val="00037B1A"/>
    <w:rsid w:val="000405C4"/>
    <w:rsid w:val="00040E7C"/>
    <w:rsid w:val="00040F76"/>
    <w:rsid w:val="00042959"/>
    <w:rsid w:val="00044DC0"/>
    <w:rsid w:val="000450CB"/>
    <w:rsid w:val="000478EE"/>
    <w:rsid w:val="000479A5"/>
    <w:rsid w:val="000512EF"/>
    <w:rsid w:val="00052123"/>
    <w:rsid w:val="00053519"/>
    <w:rsid w:val="00054694"/>
    <w:rsid w:val="00054BB9"/>
    <w:rsid w:val="000567DA"/>
    <w:rsid w:val="0005688B"/>
    <w:rsid w:val="00056A8E"/>
    <w:rsid w:val="00057C4D"/>
    <w:rsid w:val="00060630"/>
    <w:rsid w:val="000642FC"/>
    <w:rsid w:val="0006469A"/>
    <w:rsid w:val="00066421"/>
    <w:rsid w:val="0006732A"/>
    <w:rsid w:val="00070ABB"/>
    <w:rsid w:val="00071971"/>
    <w:rsid w:val="00073BB4"/>
    <w:rsid w:val="000743D8"/>
    <w:rsid w:val="000751BD"/>
    <w:rsid w:val="00075449"/>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371"/>
    <w:rsid w:val="00093A41"/>
    <w:rsid w:val="00093AD2"/>
    <w:rsid w:val="00094FFA"/>
    <w:rsid w:val="0009661D"/>
    <w:rsid w:val="00096697"/>
    <w:rsid w:val="0009713F"/>
    <w:rsid w:val="000A1C31"/>
    <w:rsid w:val="000A1F25"/>
    <w:rsid w:val="000A4D1E"/>
    <w:rsid w:val="000A671D"/>
    <w:rsid w:val="000A7680"/>
    <w:rsid w:val="000B041A"/>
    <w:rsid w:val="000B083E"/>
    <w:rsid w:val="000B0DAF"/>
    <w:rsid w:val="000B166A"/>
    <w:rsid w:val="000B37F9"/>
    <w:rsid w:val="000B50F5"/>
    <w:rsid w:val="000B58CF"/>
    <w:rsid w:val="000B59FE"/>
    <w:rsid w:val="000C1B3F"/>
    <w:rsid w:val="000C3193"/>
    <w:rsid w:val="000C3635"/>
    <w:rsid w:val="000C54F3"/>
    <w:rsid w:val="000C6A2F"/>
    <w:rsid w:val="000C6E4B"/>
    <w:rsid w:val="000D0BB2"/>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5A64"/>
    <w:rsid w:val="000F685B"/>
    <w:rsid w:val="000F6BB9"/>
    <w:rsid w:val="001005A8"/>
    <w:rsid w:val="00100937"/>
    <w:rsid w:val="00100E3B"/>
    <w:rsid w:val="001015F8"/>
    <w:rsid w:val="001032B5"/>
    <w:rsid w:val="001036C6"/>
    <w:rsid w:val="0010469F"/>
    <w:rsid w:val="00105918"/>
    <w:rsid w:val="00105C76"/>
    <w:rsid w:val="001101C2"/>
    <w:rsid w:val="001109AA"/>
    <w:rsid w:val="00111F01"/>
    <w:rsid w:val="00112C6A"/>
    <w:rsid w:val="00113B5F"/>
    <w:rsid w:val="00114B35"/>
    <w:rsid w:val="00114C39"/>
    <w:rsid w:val="00114FCA"/>
    <w:rsid w:val="00115A75"/>
    <w:rsid w:val="00115B7B"/>
    <w:rsid w:val="00117299"/>
    <w:rsid w:val="00120298"/>
    <w:rsid w:val="00120BD6"/>
    <w:rsid w:val="001215C0"/>
    <w:rsid w:val="00122191"/>
    <w:rsid w:val="00122D51"/>
    <w:rsid w:val="00126052"/>
    <w:rsid w:val="0012713B"/>
    <w:rsid w:val="001274A8"/>
    <w:rsid w:val="001275D7"/>
    <w:rsid w:val="00127723"/>
    <w:rsid w:val="00130101"/>
    <w:rsid w:val="001323DB"/>
    <w:rsid w:val="00133FE3"/>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2DFB"/>
    <w:rsid w:val="00152F7D"/>
    <w:rsid w:val="00154791"/>
    <w:rsid w:val="00154B26"/>
    <w:rsid w:val="001557CB"/>
    <w:rsid w:val="001559BB"/>
    <w:rsid w:val="00156C4B"/>
    <w:rsid w:val="0016428D"/>
    <w:rsid w:val="0016433E"/>
    <w:rsid w:val="0016507E"/>
    <w:rsid w:val="00165BE6"/>
    <w:rsid w:val="00170292"/>
    <w:rsid w:val="00170831"/>
    <w:rsid w:val="00170D6D"/>
    <w:rsid w:val="00172489"/>
    <w:rsid w:val="00172DD9"/>
    <w:rsid w:val="001738FD"/>
    <w:rsid w:val="001755EA"/>
    <w:rsid w:val="00175CDF"/>
    <w:rsid w:val="0017659B"/>
    <w:rsid w:val="00176689"/>
    <w:rsid w:val="00176BC6"/>
    <w:rsid w:val="00177BCE"/>
    <w:rsid w:val="001812B0"/>
    <w:rsid w:val="00181423"/>
    <w:rsid w:val="00181BDB"/>
    <w:rsid w:val="00183698"/>
    <w:rsid w:val="00183F4C"/>
    <w:rsid w:val="0018577E"/>
    <w:rsid w:val="001869E8"/>
    <w:rsid w:val="00187129"/>
    <w:rsid w:val="00187E5B"/>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5E8D"/>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67C6"/>
    <w:rsid w:val="001D7529"/>
    <w:rsid w:val="001D7948"/>
    <w:rsid w:val="001D7EDC"/>
    <w:rsid w:val="001E0946"/>
    <w:rsid w:val="001E1001"/>
    <w:rsid w:val="001E15F8"/>
    <w:rsid w:val="001E1C8D"/>
    <w:rsid w:val="001E32FA"/>
    <w:rsid w:val="001E349E"/>
    <w:rsid w:val="001E4DFC"/>
    <w:rsid w:val="001E6259"/>
    <w:rsid w:val="001E6267"/>
    <w:rsid w:val="001E6DB3"/>
    <w:rsid w:val="001E7C32"/>
    <w:rsid w:val="001F0210"/>
    <w:rsid w:val="001F06C7"/>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4AA"/>
    <w:rsid w:val="0020058A"/>
    <w:rsid w:val="00200717"/>
    <w:rsid w:val="00201EF1"/>
    <w:rsid w:val="00202B59"/>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824"/>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6D4A"/>
    <w:rsid w:val="002773F1"/>
    <w:rsid w:val="002774D2"/>
    <w:rsid w:val="00281013"/>
    <w:rsid w:val="00281A5D"/>
    <w:rsid w:val="00282053"/>
    <w:rsid w:val="00282EFB"/>
    <w:rsid w:val="002833DD"/>
    <w:rsid w:val="00283DAF"/>
    <w:rsid w:val="00284C5E"/>
    <w:rsid w:val="00286285"/>
    <w:rsid w:val="00287149"/>
    <w:rsid w:val="00287B9F"/>
    <w:rsid w:val="00291097"/>
    <w:rsid w:val="00291614"/>
    <w:rsid w:val="002919E5"/>
    <w:rsid w:val="00291A10"/>
    <w:rsid w:val="0029309B"/>
    <w:rsid w:val="00294B37"/>
    <w:rsid w:val="00296722"/>
    <w:rsid w:val="00297F3F"/>
    <w:rsid w:val="002A195C"/>
    <w:rsid w:val="002A251F"/>
    <w:rsid w:val="002A3463"/>
    <w:rsid w:val="002A3AAB"/>
    <w:rsid w:val="002A4A61"/>
    <w:rsid w:val="002A4C48"/>
    <w:rsid w:val="002A55B1"/>
    <w:rsid w:val="002A63BF"/>
    <w:rsid w:val="002A6A0C"/>
    <w:rsid w:val="002A7BA2"/>
    <w:rsid w:val="002B0983"/>
    <w:rsid w:val="002B5901"/>
    <w:rsid w:val="002B5973"/>
    <w:rsid w:val="002C271D"/>
    <w:rsid w:val="002C2A2B"/>
    <w:rsid w:val="002C49D8"/>
    <w:rsid w:val="002C63B7"/>
    <w:rsid w:val="002C6B4F"/>
    <w:rsid w:val="002C6CFB"/>
    <w:rsid w:val="002C72E1"/>
    <w:rsid w:val="002D001B"/>
    <w:rsid w:val="002D1D40"/>
    <w:rsid w:val="002D3073"/>
    <w:rsid w:val="002D518F"/>
    <w:rsid w:val="002D5D5C"/>
    <w:rsid w:val="002D5DBD"/>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499"/>
    <w:rsid w:val="002F6CAB"/>
    <w:rsid w:val="002F7199"/>
    <w:rsid w:val="002F7D11"/>
    <w:rsid w:val="0030081B"/>
    <w:rsid w:val="00300978"/>
    <w:rsid w:val="00301DBB"/>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3CE0"/>
    <w:rsid w:val="00334DEA"/>
    <w:rsid w:val="00335829"/>
    <w:rsid w:val="00336F5F"/>
    <w:rsid w:val="00341D70"/>
    <w:rsid w:val="00343554"/>
    <w:rsid w:val="003449F9"/>
    <w:rsid w:val="00344DA5"/>
    <w:rsid w:val="00345650"/>
    <w:rsid w:val="0034581F"/>
    <w:rsid w:val="0034592B"/>
    <w:rsid w:val="003479E4"/>
    <w:rsid w:val="00347C43"/>
    <w:rsid w:val="00350CA7"/>
    <w:rsid w:val="0035213C"/>
    <w:rsid w:val="00352DC1"/>
    <w:rsid w:val="00353DB8"/>
    <w:rsid w:val="00354343"/>
    <w:rsid w:val="00355254"/>
    <w:rsid w:val="0035591D"/>
    <w:rsid w:val="00355B79"/>
    <w:rsid w:val="00356265"/>
    <w:rsid w:val="00357F36"/>
    <w:rsid w:val="00360C87"/>
    <w:rsid w:val="00360DD2"/>
    <w:rsid w:val="003622ED"/>
    <w:rsid w:val="00362BFB"/>
    <w:rsid w:val="00362C5B"/>
    <w:rsid w:val="00363CB9"/>
    <w:rsid w:val="00366AF0"/>
    <w:rsid w:val="003670B2"/>
    <w:rsid w:val="003676FB"/>
    <w:rsid w:val="00370623"/>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8B2"/>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83A"/>
    <w:rsid w:val="003B7992"/>
    <w:rsid w:val="003C045C"/>
    <w:rsid w:val="003C09E8"/>
    <w:rsid w:val="003C121A"/>
    <w:rsid w:val="003C2B82"/>
    <w:rsid w:val="003C315D"/>
    <w:rsid w:val="003C47A5"/>
    <w:rsid w:val="003C47D1"/>
    <w:rsid w:val="003C56D8"/>
    <w:rsid w:val="003C58AE"/>
    <w:rsid w:val="003C74FF"/>
    <w:rsid w:val="003C792D"/>
    <w:rsid w:val="003C7D11"/>
    <w:rsid w:val="003D0525"/>
    <w:rsid w:val="003D151A"/>
    <w:rsid w:val="003D175F"/>
    <w:rsid w:val="003D1D90"/>
    <w:rsid w:val="003D26A5"/>
    <w:rsid w:val="003D3623"/>
    <w:rsid w:val="003D3F93"/>
    <w:rsid w:val="003D4734"/>
    <w:rsid w:val="003D5013"/>
    <w:rsid w:val="003D559C"/>
    <w:rsid w:val="003D5F14"/>
    <w:rsid w:val="003D664E"/>
    <w:rsid w:val="003D77A3"/>
    <w:rsid w:val="003D78F7"/>
    <w:rsid w:val="003E06BD"/>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43FA"/>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17BB7"/>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402C9"/>
    <w:rsid w:val="00440FF1"/>
    <w:rsid w:val="004417F2"/>
    <w:rsid w:val="00442799"/>
    <w:rsid w:val="00443FBF"/>
    <w:rsid w:val="00444DEA"/>
    <w:rsid w:val="004452DF"/>
    <w:rsid w:val="004507E7"/>
    <w:rsid w:val="0045084E"/>
    <w:rsid w:val="00450CC0"/>
    <w:rsid w:val="00451084"/>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38"/>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2EB4"/>
    <w:rsid w:val="00493216"/>
    <w:rsid w:val="0049468A"/>
    <w:rsid w:val="004946E9"/>
    <w:rsid w:val="00495B8C"/>
    <w:rsid w:val="00495DAB"/>
    <w:rsid w:val="004964E6"/>
    <w:rsid w:val="00497C1D"/>
    <w:rsid w:val="004A0AF4"/>
    <w:rsid w:val="004A0FC9"/>
    <w:rsid w:val="004A434E"/>
    <w:rsid w:val="004A5537"/>
    <w:rsid w:val="004A7935"/>
    <w:rsid w:val="004A7B3B"/>
    <w:rsid w:val="004A7E06"/>
    <w:rsid w:val="004B1B57"/>
    <w:rsid w:val="004B2117"/>
    <w:rsid w:val="004B3F2C"/>
    <w:rsid w:val="004B493F"/>
    <w:rsid w:val="004B50D6"/>
    <w:rsid w:val="004B7780"/>
    <w:rsid w:val="004C0BD8"/>
    <w:rsid w:val="004C0F0A"/>
    <w:rsid w:val="004C12E7"/>
    <w:rsid w:val="004C3C2A"/>
    <w:rsid w:val="004C79FF"/>
    <w:rsid w:val="004C7CE0"/>
    <w:rsid w:val="004D03A1"/>
    <w:rsid w:val="004D071D"/>
    <w:rsid w:val="004D0CE4"/>
    <w:rsid w:val="004D0F1C"/>
    <w:rsid w:val="004D2D75"/>
    <w:rsid w:val="004D49E7"/>
    <w:rsid w:val="004D4A7E"/>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17DD"/>
    <w:rsid w:val="004F22BE"/>
    <w:rsid w:val="004F2AA1"/>
    <w:rsid w:val="004F38F8"/>
    <w:rsid w:val="004F4564"/>
    <w:rsid w:val="004F4BBB"/>
    <w:rsid w:val="004F5A90"/>
    <w:rsid w:val="004F5CF9"/>
    <w:rsid w:val="004F74F8"/>
    <w:rsid w:val="005004EC"/>
    <w:rsid w:val="0050128F"/>
    <w:rsid w:val="00501E52"/>
    <w:rsid w:val="005023E3"/>
    <w:rsid w:val="00503796"/>
    <w:rsid w:val="00503A64"/>
    <w:rsid w:val="00503BF1"/>
    <w:rsid w:val="00503D80"/>
    <w:rsid w:val="00504958"/>
    <w:rsid w:val="00504AA2"/>
    <w:rsid w:val="00504BEE"/>
    <w:rsid w:val="005065EB"/>
    <w:rsid w:val="00506863"/>
    <w:rsid w:val="00506A45"/>
    <w:rsid w:val="005072B6"/>
    <w:rsid w:val="00507500"/>
    <w:rsid w:val="0050752C"/>
    <w:rsid w:val="00507B1D"/>
    <w:rsid w:val="005102DA"/>
    <w:rsid w:val="0051035D"/>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60B9"/>
    <w:rsid w:val="0053615F"/>
    <w:rsid w:val="00540657"/>
    <w:rsid w:val="00540A28"/>
    <w:rsid w:val="0054235E"/>
    <w:rsid w:val="00543CCF"/>
    <w:rsid w:val="0054425D"/>
    <w:rsid w:val="005442D3"/>
    <w:rsid w:val="00544B61"/>
    <w:rsid w:val="0055095E"/>
    <w:rsid w:val="00552983"/>
    <w:rsid w:val="00553C7D"/>
    <w:rsid w:val="0055459B"/>
    <w:rsid w:val="005546A4"/>
    <w:rsid w:val="00554995"/>
    <w:rsid w:val="00554EEF"/>
    <w:rsid w:val="005555B2"/>
    <w:rsid w:val="00555EF7"/>
    <w:rsid w:val="005600A9"/>
    <w:rsid w:val="00562627"/>
    <w:rsid w:val="00563B85"/>
    <w:rsid w:val="00564B30"/>
    <w:rsid w:val="00565751"/>
    <w:rsid w:val="00565A0C"/>
    <w:rsid w:val="005660CE"/>
    <w:rsid w:val="00567934"/>
    <w:rsid w:val="005702B6"/>
    <w:rsid w:val="005703A1"/>
    <w:rsid w:val="0057046A"/>
    <w:rsid w:val="005712BF"/>
    <w:rsid w:val="00571574"/>
    <w:rsid w:val="00571583"/>
    <w:rsid w:val="00572BF3"/>
    <w:rsid w:val="00572CFB"/>
    <w:rsid w:val="00572E7A"/>
    <w:rsid w:val="00574757"/>
    <w:rsid w:val="00574A26"/>
    <w:rsid w:val="005757B6"/>
    <w:rsid w:val="00575DE8"/>
    <w:rsid w:val="00576718"/>
    <w:rsid w:val="005770C4"/>
    <w:rsid w:val="00581BCD"/>
    <w:rsid w:val="00583212"/>
    <w:rsid w:val="00584948"/>
    <w:rsid w:val="00585D8F"/>
    <w:rsid w:val="00585FC5"/>
    <w:rsid w:val="00586072"/>
    <w:rsid w:val="0058644C"/>
    <w:rsid w:val="005868F1"/>
    <w:rsid w:val="00587F10"/>
    <w:rsid w:val="00590E04"/>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514"/>
    <w:rsid w:val="005B2B86"/>
    <w:rsid w:val="005B2BA0"/>
    <w:rsid w:val="005B31EA"/>
    <w:rsid w:val="005B34A6"/>
    <w:rsid w:val="005B42FF"/>
    <w:rsid w:val="005B47C3"/>
    <w:rsid w:val="005B53A0"/>
    <w:rsid w:val="005B55BC"/>
    <w:rsid w:val="005B55FB"/>
    <w:rsid w:val="005B5728"/>
    <w:rsid w:val="005B68D2"/>
    <w:rsid w:val="005B6C67"/>
    <w:rsid w:val="005B727A"/>
    <w:rsid w:val="005B727D"/>
    <w:rsid w:val="005C0CBC"/>
    <w:rsid w:val="005C1D3E"/>
    <w:rsid w:val="005C3C6D"/>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2CD3"/>
    <w:rsid w:val="005E2D2C"/>
    <w:rsid w:val="005E3E49"/>
    <w:rsid w:val="005E44ED"/>
    <w:rsid w:val="005E4E9C"/>
    <w:rsid w:val="005E58D3"/>
    <w:rsid w:val="005E5C05"/>
    <w:rsid w:val="005E768D"/>
    <w:rsid w:val="005E7B13"/>
    <w:rsid w:val="005F00B1"/>
    <w:rsid w:val="005F00E7"/>
    <w:rsid w:val="005F0D8E"/>
    <w:rsid w:val="005F19DD"/>
    <w:rsid w:val="005F23B2"/>
    <w:rsid w:val="005F4AD8"/>
    <w:rsid w:val="005F5ADA"/>
    <w:rsid w:val="005F695C"/>
    <w:rsid w:val="005F71B8"/>
    <w:rsid w:val="005F7C51"/>
    <w:rsid w:val="006006DF"/>
    <w:rsid w:val="00600A10"/>
    <w:rsid w:val="0060494C"/>
    <w:rsid w:val="00610293"/>
    <w:rsid w:val="006104BB"/>
    <w:rsid w:val="006111B6"/>
    <w:rsid w:val="006117D4"/>
    <w:rsid w:val="00612605"/>
    <w:rsid w:val="00613F10"/>
    <w:rsid w:val="00613F53"/>
    <w:rsid w:val="00615E8C"/>
    <w:rsid w:val="00616288"/>
    <w:rsid w:val="00616A5F"/>
    <w:rsid w:val="00620750"/>
    <w:rsid w:val="00620AE0"/>
    <w:rsid w:val="00620F63"/>
    <w:rsid w:val="00621286"/>
    <w:rsid w:val="0062254C"/>
    <w:rsid w:val="0062298E"/>
    <w:rsid w:val="00622E16"/>
    <w:rsid w:val="0062350A"/>
    <w:rsid w:val="006243C4"/>
    <w:rsid w:val="0062440B"/>
    <w:rsid w:val="00624F1A"/>
    <w:rsid w:val="006254B0"/>
    <w:rsid w:val="00625C33"/>
    <w:rsid w:val="006262CE"/>
    <w:rsid w:val="00626D26"/>
    <w:rsid w:val="00627C25"/>
    <w:rsid w:val="006302F7"/>
    <w:rsid w:val="00631526"/>
    <w:rsid w:val="00631EB7"/>
    <w:rsid w:val="00633A8F"/>
    <w:rsid w:val="006346CB"/>
    <w:rsid w:val="00635200"/>
    <w:rsid w:val="006362D2"/>
    <w:rsid w:val="00636633"/>
    <w:rsid w:val="006378D2"/>
    <w:rsid w:val="00637D47"/>
    <w:rsid w:val="006404B3"/>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5B78"/>
    <w:rsid w:val="00666506"/>
    <w:rsid w:val="00666B90"/>
    <w:rsid w:val="00667D96"/>
    <w:rsid w:val="0067038A"/>
    <w:rsid w:val="0067069C"/>
    <w:rsid w:val="0067110E"/>
    <w:rsid w:val="00671F29"/>
    <w:rsid w:val="0067305F"/>
    <w:rsid w:val="00673E73"/>
    <w:rsid w:val="006750AC"/>
    <w:rsid w:val="0067737F"/>
    <w:rsid w:val="0067758D"/>
    <w:rsid w:val="00680308"/>
    <w:rsid w:val="00680634"/>
    <w:rsid w:val="006813E4"/>
    <w:rsid w:val="0068276E"/>
    <w:rsid w:val="00683D03"/>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2F8"/>
    <w:rsid w:val="006A46ED"/>
    <w:rsid w:val="006A4F60"/>
    <w:rsid w:val="006A503E"/>
    <w:rsid w:val="006A59BC"/>
    <w:rsid w:val="006A67EB"/>
    <w:rsid w:val="006A6A83"/>
    <w:rsid w:val="006A790E"/>
    <w:rsid w:val="006A7F86"/>
    <w:rsid w:val="006B0C16"/>
    <w:rsid w:val="006C0110"/>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1DEF"/>
    <w:rsid w:val="00734AC1"/>
    <w:rsid w:val="00734C35"/>
    <w:rsid w:val="00734F1A"/>
    <w:rsid w:val="00736065"/>
    <w:rsid w:val="00736C8F"/>
    <w:rsid w:val="00737109"/>
    <w:rsid w:val="0074006F"/>
    <w:rsid w:val="00741D75"/>
    <w:rsid w:val="007421CA"/>
    <w:rsid w:val="00745008"/>
    <w:rsid w:val="0074621F"/>
    <w:rsid w:val="007463FB"/>
    <w:rsid w:val="00747768"/>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2EB6"/>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14E4"/>
    <w:rsid w:val="007914F3"/>
    <w:rsid w:val="00791DF5"/>
    <w:rsid w:val="00791F2A"/>
    <w:rsid w:val="00792030"/>
    <w:rsid w:val="007926D8"/>
    <w:rsid w:val="00792720"/>
    <w:rsid w:val="0079373D"/>
    <w:rsid w:val="00794BC4"/>
    <w:rsid w:val="00794F1E"/>
    <w:rsid w:val="0079538C"/>
    <w:rsid w:val="00795C50"/>
    <w:rsid w:val="007978B6"/>
    <w:rsid w:val="007A098E"/>
    <w:rsid w:val="007A149D"/>
    <w:rsid w:val="007A2E2B"/>
    <w:rsid w:val="007A439D"/>
    <w:rsid w:val="007A5765"/>
    <w:rsid w:val="007A5B89"/>
    <w:rsid w:val="007A77FC"/>
    <w:rsid w:val="007A7B2B"/>
    <w:rsid w:val="007B058E"/>
    <w:rsid w:val="007B0864"/>
    <w:rsid w:val="007B0E05"/>
    <w:rsid w:val="007B2BDF"/>
    <w:rsid w:val="007B3236"/>
    <w:rsid w:val="007B337B"/>
    <w:rsid w:val="007B44B8"/>
    <w:rsid w:val="007B5DB4"/>
    <w:rsid w:val="007C0795"/>
    <w:rsid w:val="007C13AC"/>
    <w:rsid w:val="007C14AD"/>
    <w:rsid w:val="007C1601"/>
    <w:rsid w:val="007C24D5"/>
    <w:rsid w:val="007C3EE3"/>
    <w:rsid w:val="007C6C61"/>
    <w:rsid w:val="007C790C"/>
    <w:rsid w:val="007D031B"/>
    <w:rsid w:val="007D035F"/>
    <w:rsid w:val="007D04F4"/>
    <w:rsid w:val="007D08BB"/>
    <w:rsid w:val="007D1085"/>
    <w:rsid w:val="007D16CB"/>
    <w:rsid w:val="007D1926"/>
    <w:rsid w:val="007D25CF"/>
    <w:rsid w:val="007D2B17"/>
    <w:rsid w:val="007D34C6"/>
    <w:rsid w:val="007D3C15"/>
    <w:rsid w:val="007D495A"/>
    <w:rsid w:val="007D4D44"/>
    <w:rsid w:val="007D50FF"/>
    <w:rsid w:val="007D5668"/>
    <w:rsid w:val="007D58A9"/>
    <w:rsid w:val="007D6B5D"/>
    <w:rsid w:val="007D73E8"/>
    <w:rsid w:val="007D7FFC"/>
    <w:rsid w:val="007E21DF"/>
    <w:rsid w:val="007E362C"/>
    <w:rsid w:val="007E41CB"/>
    <w:rsid w:val="007E4ECE"/>
    <w:rsid w:val="007E5479"/>
    <w:rsid w:val="007E5F8E"/>
    <w:rsid w:val="007E79A4"/>
    <w:rsid w:val="007F072E"/>
    <w:rsid w:val="007F1AED"/>
    <w:rsid w:val="007F2366"/>
    <w:rsid w:val="007F34B2"/>
    <w:rsid w:val="007F6EC7"/>
    <w:rsid w:val="007F70B2"/>
    <w:rsid w:val="007F75A8"/>
    <w:rsid w:val="007F7E00"/>
    <w:rsid w:val="007F7EA7"/>
    <w:rsid w:val="0080056B"/>
    <w:rsid w:val="00800B72"/>
    <w:rsid w:val="00800B7A"/>
    <w:rsid w:val="00802FC5"/>
    <w:rsid w:val="00804590"/>
    <w:rsid w:val="008077DC"/>
    <w:rsid w:val="0081078F"/>
    <w:rsid w:val="008107C8"/>
    <w:rsid w:val="00810E54"/>
    <w:rsid w:val="008117FD"/>
    <w:rsid w:val="008121A6"/>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20"/>
    <w:rsid w:val="00830ACB"/>
    <w:rsid w:val="00830ADB"/>
    <w:rsid w:val="0083127F"/>
    <w:rsid w:val="008312B9"/>
    <w:rsid w:val="00831EDC"/>
    <w:rsid w:val="00832700"/>
    <w:rsid w:val="00832898"/>
    <w:rsid w:val="00835499"/>
    <w:rsid w:val="00835A0A"/>
    <w:rsid w:val="00835BE3"/>
    <w:rsid w:val="00835ECD"/>
    <w:rsid w:val="008369E5"/>
    <w:rsid w:val="00837745"/>
    <w:rsid w:val="008377E3"/>
    <w:rsid w:val="008378E7"/>
    <w:rsid w:val="00837903"/>
    <w:rsid w:val="00840667"/>
    <w:rsid w:val="00842C5E"/>
    <w:rsid w:val="00844800"/>
    <w:rsid w:val="00850365"/>
    <w:rsid w:val="00850566"/>
    <w:rsid w:val="008523A2"/>
    <w:rsid w:val="00852B3C"/>
    <w:rsid w:val="008532E6"/>
    <w:rsid w:val="00853FF2"/>
    <w:rsid w:val="00855910"/>
    <w:rsid w:val="0085795D"/>
    <w:rsid w:val="00862936"/>
    <w:rsid w:val="00862FBB"/>
    <w:rsid w:val="00866FB4"/>
    <w:rsid w:val="0086745D"/>
    <w:rsid w:val="00867847"/>
    <w:rsid w:val="00867C9F"/>
    <w:rsid w:val="0087089B"/>
    <w:rsid w:val="00870956"/>
    <w:rsid w:val="00870BF0"/>
    <w:rsid w:val="008716D8"/>
    <w:rsid w:val="0087408A"/>
    <w:rsid w:val="00875ABA"/>
    <w:rsid w:val="00875B8A"/>
    <w:rsid w:val="008771D6"/>
    <w:rsid w:val="00877226"/>
    <w:rsid w:val="008776B0"/>
    <w:rsid w:val="0088012D"/>
    <w:rsid w:val="00881C47"/>
    <w:rsid w:val="0088207D"/>
    <w:rsid w:val="008831D9"/>
    <w:rsid w:val="00883627"/>
    <w:rsid w:val="008839DD"/>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35D0"/>
    <w:rsid w:val="008C4913"/>
    <w:rsid w:val="008C4989"/>
    <w:rsid w:val="008C4AB5"/>
    <w:rsid w:val="008C4B46"/>
    <w:rsid w:val="008C5478"/>
    <w:rsid w:val="008C54F6"/>
    <w:rsid w:val="008C57E5"/>
    <w:rsid w:val="008C5AD6"/>
    <w:rsid w:val="008C5D4E"/>
    <w:rsid w:val="008C607E"/>
    <w:rsid w:val="008C69EB"/>
    <w:rsid w:val="008C6D0D"/>
    <w:rsid w:val="008C6F09"/>
    <w:rsid w:val="008C777B"/>
    <w:rsid w:val="008C7A4B"/>
    <w:rsid w:val="008D0C05"/>
    <w:rsid w:val="008D49C9"/>
    <w:rsid w:val="008D668D"/>
    <w:rsid w:val="008D6B97"/>
    <w:rsid w:val="008D71CE"/>
    <w:rsid w:val="008E0651"/>
    <w:rsid w:val="008E0E94"/>
    <w:rsid w:val="008E1234"/>
    <w:rsid w:val="008E197A"/>
    <w:rsid w:val="008E444B"/>
    <w:rsid w:val="008E5787"/>
    <w:rsid w:val="008E5BF1"/>
    <w:rsid w:val="008E73C9"/>
    <w:rsid w:val="008E7647"/>
    <w:rsid w:val="008F039B"/>
    <w:rsid w:val="008F1C67"/>
    <w:rsid w:val="008F238D"/>
    <w:rsid w:val="008F2611"/>
    <w:rsid w:val="008F4312"/>
    <w:rsid w:val="008F595D"/>
    <w:rsid w:val="0090328C"/>
    <w:rsid w:val="009040B5"/>
    <w:rsid w:val="00904500"/>
    <w:rsid w:val="009057D2"/>
    <w:rsid w:val="00905A7F"/>
    <w:rsid w:val="00905EB6"/>
    <w:rsid w:val="00906247"/>
    <w:rsid w:val="009064A2"/>
    <w:rsid w:val="0090694C"/>
    <w:rsid w:val="009076E6"/>
    <w:rsid w:val="00910523"/>
    <w:rsid w:val="00910F8F"/>
    <w:rsid w:val="0091118D"/>
    <w:rsid w:val="0091261A"/>
    <w:rsid w:val="009130B5"/>
    <w:rsid w:val="00913A3A"/>
    <w:rsid w:val="00914B92"/>
    <w:rsid w:val="0091500C"/>
    <w:rsid w:val="00915758"/>
    <w:rsid w:val="00920771"/>
    <w:rsid w:val="00920BF0"/>
    <w:rsid w:val="00920C8A"/>
    <w:rsid w:val="00921383"/>
    <w:rsid w:val="009225A7"/>
    <w:rsid w:val="00924ECA"/>
    <w:rsid w:val="009256A7"/>
    <w:rsid w:val="009278D5"/>
    <w:rsid w:val="00927FEB"/>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D56"/>
    <w:rsid w:val="00954C90"/>
    <w:rsid w:val="00955431"/>
    <w:rsid w:val="00955A8E"/>
    <w:rsid w:val="0095758E"/>
    <w:rsid w:val="00960FA3"/>
    <w:rsid w:val="00961347"/>
    <w:rsid w:val="00962377"/>
    <w:rsid w:val="00962886"/>
    <w:rsid w:val="00963624"/>
    <w:rsid w:val="009639C1"/>
    <w:rsid w:val="00963C53"/>
    <w:rsid w:val="00964681"/>
    <w:rsid w:val="00967FC7"/>
    <w:rsid w:val="00970BC9"/>
    <w:rsid w:val="00971D88"/>
    <w:rsid w:val="009723A1"/>
    <w:rsid w:val="00972E97"/>
    <w:rsid w:val="00973614"/>
    <w:rsid w:val="00973CC2"/>
    <w:rsid w:val="009742AB"/>
    <w:rsid w:val="00974841"/>
    <w:rsid w:val="009749B1"/>
    <w:rsid w:val="00974EFF"/>
    <w:rsid w:val="00974F69"/>
    <w:rsid w:val="0097724C"/>
    <w:rsid w:val="0098048C"/>
    <w:rsid w:val="00980866"/>
    <w:rsid w:val="00980D24"/>
    <w:rsid w:val="00982037"/>
    <w:rsid w:val="009824DF"/>
    <w:rsid w:val="00982BC8"/>
    <w:rsid w:val="00982F95"/>
    <w:rsid w:val="00983085"/>
    <w:rsid w:val="0098358E"/>
    <w:rsid w:val="0098405A"/>
    <w:rsid w:val="0098426F"/>
    <w:rsid w:val="0098538A"/>
    <w:rsid w:val="00985DBE"/>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750D"/>
    <w:rsid w:val="009A777C"/>
    <w:rsid w:val="009A7DBA"/>
    <w:rsid w:val="009B0374"/>
    <w:rsid w:val="009B09CD"/>
    <w:rsid w:val="009B2148"/>
    <w:rsid w:val="009B2383"/>
    <w:rsid w:val="009B4356"/>
    <w:rsid w:val="009C0566"/>
    <w:rsid w:val="009C23A8"/>
    <w:rsid w:val="009C2AC9"/>
    <w:rsid w:val="009C30AA"/>
    <w:rsid w:val="009C31BF"/>
    <w:rsid w:val="009C43D1"/>
    <w:rsid w:val="009C5608"/>
    <w:rsid w:val="009C59A6"/>
    <w:rsid w:val="009C6A52"/>
    <w:rsid w:val="009C72EB"/>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65"/>
    <w:rsid w:val="009F317B"/>
    <w:rsid w:val="009F39CB"/>
    <w:rsid w:val="009F3F07"/>
    <w:rsid w:val="009F48D6"/>
    <w:rsid w:val="009F6BE0"/>
    <w:rsid w:val="009F7B60"/>
    <w:rsid w:val="00A003FF"/>
    <w:rsid w:val="00A00EE5"/>
    <w:rsid w:val="00A049E2"/>
    <w:rsid w:val="00A06AE1"/>
    <w:rsid w:val="00A070C0"/>
    <w:rsid w:val="00A077D4"/>
    <w:rsid w:val="00A07FCB"/>
    <w:rsid w:val="00A11432"/>
    <w:rsid w:val="00A1344B"/>
    <w:rsid w:val="00A13908"/>
    <w:rsid w:val="00A15132"/>
    <w:rsid w:val="00A154E5"/>
    <w:rsid w:val="00A175D9"/>
    <w:rsid w:val="00A17B98"/>
    <w:rsid w:val="00A20076"/>
    <w:rsid w:val="00A209B0"/>
    <w:rsid w:val="00A20E13"/>
    <w:rsid w:val="00A21676"/>
    <w:rsid w:val="00A219E7"/>
    <w:rsid w:val="00A2290B"/>
    <w:rsid w:val="00A229E4"/>
    <w:rsid w:val="00A2417A"/>
    <w:rsid w:val="00A246C2"/>
    <w:rsid w:val="00A24783"/>
    <w:rsid w:val="00A248AC"/>
    <w:rsid w:val="00A25396"/>
    <w:rsid w:val="00A26D8D"/>
    <w:rsid w:val="00A27692"/>
    <w:rsid w:val="00A31ADA"/>
    <w:rsid w:val="00A32A9C"/>
    <w:rsid w:val="00A34B2A"/>
    <w:rsid w:val="00A3560F"/>
    <w:rsid w:val="00A358FF"/>
    <w:rsid w:val="00A35D4E"/>
    <w:rsid w:val="00A35DD1"/>
    <w:rsid w:val="00A36DC1"/>
    <w:rsid w:val="00A4016C"/>
    <w:rsid w:val="00A40884"/>
    <w:rsid w:val="00A42A24"/>
    <w:rsid w:val="00A42C28"/>
    <w:rsid w:val="00A438C0"/>
    <w:rsid w:val="00A43B6B"/>
    <w:rsid w:val="00A45C7E"/>
    <w:rsid w:val="00A46AF0"/>
    <w:rsid w:val="00A477E6"/>
    <w:rsid w:val="00A4790E"/>
    <w:rsid w:val="00A47C1B"/>
    <w:rsid w:val="00A51071"/>
    <w:rsid w:val="00A5163D"/>
    <w:rsid w:val="00A51BD6"/>
    <w:rsid w:val="00A52632"/>
    <w:rsid w:val="00A5337D"/>
    <w:rsid w:val="00A55079"/>
    <w:rsid w:val="00A5564B"/>
    <w:rsid w:val="00A57C2D"/>
    <w:rsid w:val="00A57CE8"/>
    <w:rsid w:val="00A61F48"/>
    <w:rsid w:val="00A62DE2"/>
    <w:rsid w:val="00A62E78"/>
    <w:rsid w:val="00A630E9"/>
    <w:rsid w:val="00A6389A"/>
    <w:rsid w:val="00A63DC8"/>
    <w:rsid w:val="00A66CBC"/>
    <w:rsid w:val="00A70990"/>
    <w:rsid w:val="00A75B8C"/>
    <w:rsid w:val="00A809AC"/>
    <w:rsid w:val="00A80E2F"/>
    <w:rsid w:val="00A81018"/>
    <w:rsid w:val="00A841CC"/>
    <w:rsid w:val="00A844CE"/>
    <w:rsid w:val="00A84FE2"/>
    <w:rsid w:val="00A85B60"/>
    <w:rsid w:val="00A864B7"/>
    <w:rsid w:val="00A869D2"/>
    <w:rsid w:val="00A878E8"/>
    <w:rsid w:val="00A90385"/>
    <w:rsid w:val="00A91EAA"/>
    <w:rsid w:val="00A920FA"/>
    <w:rsid w:val="00A9264B"/>
    <w:rsid w:val="00A94C95"/>
    <w:rsid w:val="00A95E21"/>
    <w:rsid w:val="00A963A4"/>
    <w:rsid w:val="00A964BF"/>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3491"/>
    <w:rsid w:val="00AB3B02"/>
    <w:rsid w:val="00AB4292"/>
    <w:rsid w:val="00AB4A70"/>
    <w:rsid w:val="00AB4B9F"/>
    <w:rsid w:val="00AB4E03"/>
    <w:rsid w:val="00AC1B7C"/>
    <w:rsid w:val="00AC23BE"/>
    <w:rsid w:val="00AC31EB"/>
    <w:rsid w:val="00AC45E8"/>
    <w:rsid w:val="00AC526D"/>
    <w:rsid w:val="00AC60C2"/>
    <w:rsid w:val="00AC76C6"/>
    <w:rsid w:val="00AD1850"/>
    <w:rsid w:val="00AD268D"/>
    <w:rsid w:val="00AD3749"/>
    <w:rsid w:val="00AD3F85"/>
    <w:rsid w:val="00AD6723"/>
    <w:rsid w:val="00AD6AE6"/>
    <w:rsid w:val="00AD6ECA"/>
    <w:rsid w:val="00AD7B8B"/>
    <w:rsid w:val="00AE2376"/>
    <w:rsid w:val="00AE6FFF"/>
    <w:rsid w:val="00AE7BCF"/>
    <w:rsid w:val="00AE7D6D"/>
    <w:rsid w:val="00AF0A5C"/>
    <w:rsid w:val="00AF15AD"/>
    <w:rsid w:val="00AF1B15"/>
    <w:rsid w:val="00AF1C91"/>
    <w:rsid w:val="00AF1D18"/>
    <w:rsid w:val="00AF406C"/>
    <w:rsid w:val="00AF476B"/>
    <w:rsid w:val="00AF794B"/>
    <w:rsid w:val="00B0051A"/>
    <w:rsid w:val="00B019FC"/>
    <w:rsid w:val="00B01D3C"/>
    <w:rsid w:val="00B02952"/>
    <w:rsid w:val="00B03BB6"/>
    <w:rsid w:val="00B03DB7"/>
    <w:rsid w:val="00B04957"/>
    <w:rsid w:val="00B04CB8"/>
    <w:rsid w:val="00B05435"/>
    <w:rsid w:val="00B07F24"/>
    <w:rsid w:val="00B10B09"/>
    <w:rsid w:val="00B116A0"/>
    <w:rsid w:val="00B11981"/>
    <w:rsid w:val="00B15372"/>
    <w:rsid w:val="00B15BC7"/>
    <w:rsid w:val="00B16515"/>
    <w:rsid w:val="00B16BEA"/>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92B"/>
    <w:rsid w:val="00B5423C"/>
    <w:rsid w:val="00B5499F"/>
    <w:rsid w:val="00B54BCB"/>
    <w:rsid w:val="00B54F83"/>
    <w:rsid w:val="00B56B13"/>
    <w:rsid w:val="00B5776D"/>
    <w:rsid w:val="00B60DD2"/>
    <w:rsid w:val="00B6166F"/>
    <w:rsid w:val="00B626F0"/>
    <w:rsid w:val="00B63264"/>
    <w:rsid w:val="00B636A7"/>
    <w:rsid w:val="00B63974"/>
    <w:rsid w:val="00B63977"/>
    <w:rsid w:val="00B63F1C"/>
    <w:rsid w:val="00B64ECD"/>
    <w:rsid w:val="00B65F8D"/>
    <w:rsid w:val="00B661D7"/>
    <w:rsid w:val="00B66AB2"/>
    <w:rsid w:val="00B7006B"/>
    <w:rsid w:val="00B714BA"/>
    <w:rsid w:val="00B71596"/>
    <w:rsid w:val="00B71634"/>
    <w:rsid w:val="00B73345"/>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75F9"/>
    <w:rsid w:val="00BA06B3"/>
    <w:rsid w:val="00BA32BA"/>
    <w:rsid w:val="00BA32CA"/>
    <w:rsid w:val="00BA477A"/>
    <w:rsid w:val="00BA6391"/>
    <w:rsid w:val="00BA6C7C"/>
    <w:rsid w:val="00BA7016"/>
    <w:rsid w:val="00BA746E"/>
    <w:rsid w:val="00BA787B"/>
    <w:rsid w:val="00BB0CDB"/>
    <w:rsid w:val="00BB20F2"/>
    <w:rsid w:val="00BB5178"/>
    <w:rsid w:val="00BB67AE"/>
    <w:rsid w:val="00BB728B"/>
    <w:rsid w:val="00BB7702"/>
    <w:rsid w:val="00BB7718"/>
    <w:rsid w:val="00BC049F"/>
    <w:rsid w:val="00BC0F5B"/>
    <w:rsid w:val="00BC2533"/>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36A0"/>
    <w:rsid w:val="00C14E80"/>
    <w:rsid w:val="00C151D0"/>
    <w:rsid w:val="00C15E0C"/>
    <w:rsid w:val="00C16395"/>
    <w:rsid w:val="00C16A1A"/>
    <w:rsid w:val="00C17C1B"/>
    <w:rsid w:val="00C20366"/>
    <w:rsid w:val="00C20733"/>
    <w:rsid w:val="00C237F5"/>
    <w:rsid w:val="00C24241"/>
    <w:rsid w:val="00C247D2"/>
    <w:rsid w:val="00C24968"/>
    <w:rsid w:val="00C24A70"/>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4A85"/>
    <w:rsid w:val="00C75B3E"/>
    <w:rsid w:val="00C76888"/>
    <w:rsid w:val="00C80025"/>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0EB4"/>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5E9"/>
    <w:rsid w:val="00CB7A46"/>
    <w:rsid w:val="00CB7DD6"/>
    <w:rsid w:val="00CC0B46"/>
    <w:rsid w:val="00CC0F15"/>
    <w:rsid w:val="00CC1B7F"/>
    <w:rsid w:val="00CC28CC"/>
    <w:rsid w:val="00CC3806"/>
    <w:rsid w:val="00CC648A"/>
    <w:rsid w:val="00CC759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849"/>
    <w:rsid w:val="00CE7EE1"/>
    <w:rsid w:val="00CF0706"/>
    <w:rsid w:val="00CF16FB"/>
    <w:rsid w:val="00CF1E41"/>
    <w:rsid w:val="00CF2295"/>
    <w:rsid w:val="00CF3BB2"/>
    <w:rsid w:val="00CF3BDE"/>
    <w:rsid w:val="00CF6654"/>
    <w:rsid w:val="00CF6F66"/>
    <w:rsid w:val="00CF7E12"/>
    <w:rsid w:val="00D00BAD"/>
    <w:rsid w:val="00D020F4"/>
    <w:rsid w:val="00D02A3A"/>
    <w:rsid w:val="00D04391"/>
    <w:rsid w:val="00D05769"/>
    <w:rsid w:val="00D05F32"/>
    <w:rsid w:val="00D06DE1"/>
    <w:rsid w:val="00D07ABE"/>
    <w:rsid w:val="00D07DB3"/>
    <w:rsid w:val="00D10338"/>
    <w:rsid w:val="00D10F21"/>
    <w:rsid w:val="00D12A35"/>
    <w:rsid w:val="00D12B27"/>
    <w:rsid w:val="00D13972"/>
    <w:rsid w:val="00D152E1"/>
    <w:rsid w:val="00D15DEC"/>
    <w:rsid w:val="00D17833"/>
    <w:rsid w:val="00D202C0"/>
    <w:rsid w:val="00D22352"/>
    <w:rsid w:val="00D2694A"/>
    <w:rsid w:val="00D277CF"/>
    <w:rsid w:val="00D300B9"/>
    <w:rsid w:val="00D30761"/>
    <w:rsid w:val="00D307A6"/>
    <w:rsid w:val="00D312F2"/>
    <w:rsid w:val="00D32ED6"/>
    <w:rsid w:val="00D33196"/>
    <w:rsid w:val="00D33C85"/>
    <w:rsid w:val="00D344D7"/>
    <w:rsid w:val="00D34A50"/>
    <w:rsid w:val="00D3502A"/>
    <w:rsid w:val="00D36C35"/>
    <w:rsid w:val="00D37C76"/>
    <w:rsid w:val="00D37F72"/>
    <w:rsid w:val="00D4021E"/>
    <w:rsid w:val="00D41C47"/>
    <w:rsid w:val="00D42073"/>
    <w:rsid w:val="00D423A4"/>
    <w:rsid w:val="00D45D0C"/>
    <w:rsid w:val="00D46843"/>
    <w:rsid w:val="00D472B8"/>
    <w:rsid w:val="00D50050"/>
    <w:rsid w:val="00D52AAA"/>
    <w:rsid w:val="00D53033"/>
    <w:rsid w:val="00D53161"/>
    <w:rsid w:val="00D532F3"/>
    <w:rsid w:val="00D5432B"/>
    <w:rsid w:val="00D5494D"/>
    <w:rsid w:val="00D574CA"/>
    <w:rsid w:val="00D577AD"/>
    <w:rsid w:val="00D57819"/>
    <w:rsid w:val="00D57E50"/>
    <w:rsid w:val="00D6072C"/>
    <w:rsid w:val="00D60767"/>
    <w:rsid w:val="00D618A3"/>
    <w:rsid w:val="00D62195"/>
    <w:rsid w:val="00D62544"/>
    <w:rsid w:val="00D64568"/>
    <w:rsid w:val="00D645F4"/>
    <w:rsid w:val="00D65117"/>
    <w:rsid w:val="00D654DB"/>
    <w:rsid w:val="00D65620"/>
    <w:rsid w:val="00D65F71"/>
    <w:rsid w:val="00D65FF8"/>
    <w:rsid w:val="00D6710D"/>
    <w:rsid w:val="00D72906"/>
    <w:rsid w:val="00D72BC8"/>
    <w:rsid w:val="00D72BCE"/>
    <w:rsid w:val="00D73E07"/>
    <w:rsid w:val="00D74654"/>
    <w:rsid w:val="00D74A52"/>
    <w:rsid w:val="00D74DE9"/>
    <w:rsid w:val="00D76F40"/>
    <w:rsid w:val="00D7707D"/>
    <w:rsid w:val="00D77E65"/>
    <w:rsid w:val="00D80A4F"/>
    <w:rsid w:val="00D8211B"/>
    <w:rsid w:val="00D826B4"/>
    <w:rsid w:val="00D83EEA"/>
    <w:rsid w:val="00D84566"/>
    <w:rsid w:val="00D8531D"/>
    <w:rsid w:val="00D90F98"/>
    <w:rsid w:val="00D92951"/>
    <w:rsid w:val="00D9485C"/>
    <w:rsid w:val="00D9489C"/>
    <w:rsid w:val="00D94B05"/>
    <w:rsid w:val="00D94DF3"/>
    <w:rsid w:val="00D9667F"/>
    <w:rsid w:val="00DA0A93"/>
    <w:rsid w:val="00DA122F"/>
    <w:rsid w:val="00DA171C"/>
    <w:rsid w:val="00DA3576"/>
    <w:rsid w:val="00DA3D06"/>
    <w:rsid w:val="00DA3D0C"/>
    <w:rsid w:val="00DA3EDB"/>
    <w:rsid w:val="00DA6202"/>
    <w:rsid w:val="00DA63CC"/>
    <w:rsid w:val="00DA7631"/>
    <w:rsid w:val="00DA7F0D"/>
    <w:rsid w:val="00DB1690"/>
    <w:rsid w:val="00DB222D"/>
    <w:rsid w:val="00DB25E2"/>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9D6"/>
    <w:rsid w:val="00DE2E19"/>
    <w:rsid w:val="00DE3143"/>
    <w:rsid w:val="00DE35F8"/>
    <w:rsid w:val="00DE385C"/>
    <w:rsid w:val="00DE3DF1"/>
    <w:rsid w:val="00DE4C0E"/>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A1"/>
    <w:rsid w:val="00E051FD"/>
    <w:rsid w:val="00E0769B"/>
    <w:rsid w:val="00E07E4A"/>
    <w:rsid w:val="00E11083"/>
    <w:rsid w:val="00E11C34"/>
    <w:rsid w:val="00E12E9D"/>
    <w:rsid w:val="00E14AFB"/>
    <w:rsid w:val="00E163E8"/>
    <w:rsid w:val="00E16539"/>
    <w:rsid w:val="00E16650"/>
    <w:rsid w:val="00E17A16"/>
    <w:rsid w:val="00E20B6A"/>
    <w:rsid w:val="00E20BEE"/>
    <w:rsid w:val="00E21BDE"/>
    <w:rsid w:val="00E245D5"/>
    <w:rsid w:val="00E2487B"/>
    <w:rsid w:val="00E31C35"/>
    <w:rsid w:val="00E32B50"/>
    <w:rsid w:val="00E32E38"/>
    <w:rsid w:val="00E332E8"/>
    <w:rsid w:val="00E33B8F"/>
    <w:rsid w:val="00E36F7C"/>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00A2"/>
    <w:rsid w:val="00E610D6"/>
    <w:rsid w:val="00E62A4F"/>
    <w:rsid w:val="00E62D18"/>
    <w:rsid w:val="00E65013"/>
    <w:rsid w:val="00E651DE"/>
    <w:rsid w:val="00E65202"/>
    <w:rsid w:val="00E654B6"/>
    <w:rsid w:val="00E663E4"/>
    <w:rsid w:val="00E6670E"/>
    <w:rsid w:val="00E6680B"/>
    <w:rsid w:val="00E7081C"/>
    <w:rsid w:val="00E71C91"/>
    <w:rsid w:val="00E72D22"/>
    <w:rsid w:val="00E74E87"/>
    <w:rsid w:val="00E7512C"/>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2465"/>
    <w:rsid w:val="00ED3E1B"/>
    <w:rsid w:val="00ED4C68"/>
    <w:rsid w:val="00ED528C"/>
    <w:rsid w:val="00ED5F52"/>
    <w:rsid w:val="00ED6892"/>
    <w:rsid w:val="00ED6FC5"/>
    <w:rsid w:val="00ED7FC9"/>
    <w:rsid w:val="00EE12BF"/>
    <w:rsid w:val="00EE13AE"/>
    <w:rsid w:val="00EE25EA"/>
    <w:rsid w:val="00EE276D"/>
    <w:rsid w:val="00EE2AF3"/>
    <w:rsid w:val="00EE2DE2"/>
    <w:rsid w:val="00EE34B6"/>
    <w:rsid w:val="00EE4C1C"/>
    <w:rsid w:val="00EE502C"/>
    <w:rsid w:val="00EE553E"/>
    <w:rsid w:val="00EE55B2"/>
    <w:rsid w:val="00EE682B"/>
    <w:rsid w:val="00EE7CAE"/>
    <w:rsid w:val="00EE7DA9"/>
    <w:rsid w:val="00EF214A"/>
    <w:rsid w:val="00EF3461"/>
    <w:rsid w:val="00EF34D3"/>
    <w:rsid w:val="00EF34F1"/>
    <w:rsid w:val="00EF38CF"/>
    <w:rsid w:val="00EF3C89"/>
    <w:rsid w:val="00EF6B9E"/>
    <w:rsid w:val="00EF74EF"/>
    <w:rsid w:val="00EF769B"/>
    <w:rsid w:val="00F02F18"/>
    <w:rsid w:val="00F047A1"/>
    <w:rsid w:val="00F04926"/>
    <w:rsid w:val="00F04FF6"/>
    <w:rsid w:val="00F0504C"/>
    <w:rsid w:val="00F100D0"/>
    <w:rsid w:val="00F109FC"/>
    <w:rsid w:val="00F13D95"/>
    <w:rsid w:val="00F16057"/>
    <w:rsid w:val="00F16324"/>
    <w:rsid w:val="00F17B4B"/>
    <w:rsid w:val="00F2022C"/>
    <w:rsid w:val="00F20FE5"/>
    <w:rsid w:val="00F228D0"/>
    <w:rsid w:val="00F233C0"/>
    <w:rsid w:val="00F2371A"/>
    <w:rsid w:val="00F2375B"/>
    <w:rsid w:val="00F2439C"/>
    <w:rsid w:val="00F24F93"/>
    <w:rsid w:val="00F2540A"/>
    <w:rsid w:val="00F2561F"/>
    <w:rsid w:val="00F2637D"/>
    <w:rsid w:val="00F27E8E"/>
    <w:rsid w:val="00F31334"/>
    <w:rsid w:val="00F338FD"/>
    <w:rsid w:val="00F33998"/>
    <w:rsid w:val="00F342FD"/>
    <w:rsid w:val="00F34E9E"/>
    <w:rsid w:val="00F36179"/>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86019"/>
    <w:rsid w:val="00F873BC"/>
    <w:rsid w:val="00F93870"/>
    <w:rsid w:val="00F93DC9"/>
    <w:rsid w:val="00F93F91"/>
    <w:rsid w:val="00F94872"/>
    <w:rsid w:val="00F9547F"/>
    <w:rsid w:val="00F95BD2"/>
    <w:rsid w:val="00F967E0"/>
    <w:rsid w:val="00F96A6A"/>
    <w:rsid w:val="00F96F78"/>
    <w:rsid w:val="00F979A4"/>
    <w:rsid w:val="00F97C20"/>
    <w:rsid w:val="00FA08AC"/>
    <w:rsid w:val="00FA156D"/>
    <w:rsid w:val="00FA43B6"/>
    <w:rsid w:val="00FA4C14"/>
    <w:rsid w:val="00FA5B3E"/>
    <w:rsid w:val="00FA5D88"/>
    <w:rsid w:val="00FA5E40"/>
    <w:rsid w:val="00FA6D0A"/>
    <w:rsid w:val="00FA751A"/>
    <w:rsid w:val="00FA7AEE"/>
    <w:rsid w:val="00FB0152"/>
    <w:rsid w:val="00FB1482"/>
    <w:rsid w:val="00FB1A63"/>
    <w:rsid w:val="00FB2188"/>
    <w:rsid w:val="00FB29A4"/>
    <w:rsid w:val="00FB33E4"/>
    <w:rsid w:val="00FB3676"/>
    <w:rsid w:val="00FB3858"/>
    <w:rsid w:val="00FB40BA"/>
    <w:rsid w:val="00FB5641"/>
    <w:rsid w:val="00FB6C2B"/>
    <w:rsid w:val="00FB7B3A"/>
    <w:rsid w:val="00FC11FE"/>
    <w:rsid w:val="00FC18E0"/>
    <w:rsid w:val="00FC19AE"/>
    <w:rsid w:val="00FC1A3D"/>
    <w:rsid w:val="00FC20C3"/>
    <w:rsid w:val="00FC2546"/>
    <w:rsid w:val="00FC29BA"/>
    <w:rsid w:val="00FC3039"/>
    <w:rsid w:val="00FC3B63"/>
    <w:rsid w:val="00FC3E02"/>
    <w:rsid w:val="00FC43CD"/>
    <w:rsid w:val="00FC4D70"/>
    <w:rsid w:val="00FC4DFB"/>
    <w:rsid w:val="00FC5CFA"/>
    <w:rsid w:val="00FC64E4"/>
    <w:rsid w:val="00FD13DD"/>
    <w:rsid w:val="00FD147A"/>
    <w:rsid w:val="00FD24F1"/>
    <w:rsid w:val="00FD33DE"/>
    <w:rsid w:val="00FD4F3B"/>
    <w:rsid w:val="00FD554D"/>
    <w:rsid w:val="00FD5B24"/>
    <w:rsid w:val="00FD5ED8"/>
    <w:rsid w:val="00FE1231"/>
    <w:rsid w:val="00FE1734"/>
    <w:rsid w:val="00FE30C5"/>
    <w:rsid w:val="00FE31E9"/>
    <w:rsid w:val="00FE362B"/>
    <w:rsid w:val="00FE37B8"/>
    <w:rsid w:val="00FE37EF"/>
    <w:rsid w:val="00FE4518"/>
    <w:rsid w:val="00FE5833"/>
    <w:rsid w:val="00FE5C16"/>
    <w:rsid w:val="00FF0D93"/>
    <w:rsid w:val="00FF291B"/>
    <w:rsid w:val="00FF322C"/>
    <w:rsid w:val="00FF32B1"/>
    <w:rsid w:val="00FF373C"/>
    <w:rsid w:val="00FF3D35"/>
    <w:rsid w:val="00FF42CB"/>
    <w:rsid w:val="00FF5499"/>
    <w:rsid w:val="00FF5F15"/>
    <w:rsid w:val="00FF717F"/>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98438">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5278590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007235">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177483">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6426008">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7109253">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006208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8704946">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42669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744917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544313">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07440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999112">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370856">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2321182">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650358">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2077059">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142883">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A1471-C149-44B7-89C7-F4ABDD9A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8750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Lochan Verma</cp:lastModifiedBy>
  <cp:revision>10</cp:revision>
  <cp:lastPrinted>2010-05-04T03:47:00Z</cp:lastPrinted>
  <dcterms:created xsi:type="dcterms:W3CDTF">2017-07-10T04:56:00Z</dcterms:created>
  <dcterms:modified xsi:type="dcterms:W3CDTF">2017-07-11T07:06:00Z</dcterms:modified>
  <cp:category/>
</cp:coreProperties>
</file>