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CC4EEE">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C4EEE" w:rsidRPr="00CC4EEE">
              <w:rPr>
                <w:lang w:eastAsia="ko-KR"/>
              </w:rPr>
              <w:t>on</w:t>
            </w:r>
            <w:r w:rsidR="00CC4EEE">
              <w:rPr>
                <w:rFonts w:eastAsiaTheme="minorEastAsia" w:hint="eastAsia"/>
                <w:lang w:eastAsia="zh-CN"/>
              </w:rPr>
              <w:t xml:space="preserve"> </w:t>
            </w:r>
            <w:r w:rsidR="00CC4EEE" w:rsidRPr="00CC4EEE">
              <w:rPr>
                <w:lang w:eastAsia="ko-KR"/>
              </w:rPr>
              <w:t>trigger</w:t>
            </w:r>
            <w:r w:rsidR="00CC4EEE">
              <w:rPr>
                <w:rFonts w:eastAsiaTheme="minorEastAsia" w:hint="eastAsia"/>
                <w:lang w:eastAsia="zh-CN"/>
              </w:rPr>
              <w:t xml:space="preserve"> </w:t>
            </w:r>
            <w:r w:rsidR="00CC4EEE" w:rsidRPr="00CC4EEE">
              <w:rPr>
                <w:lang w:eastAsia="ko-KR"/>
              </w:rPr>
              <w:t>frame</w:t>
            </w:r>
            <w:r w:rsidR="00CC4EEE">
              <w:rPr>
                <w:rFonts w:eastAsiaTheme="minorEastAsia" w:hint="eastAsia"/>
                <w:lang w:eastAsia="zh-CN"/>
              </w:rPr>
              <w:t xml:space="preserve"> </w:t>
            </w:r>
            <w:r w:rsidR="00CC4EEE" w:rsidRPr="00CC4EEE">
              <w:rPr>
                <w:lang w:eastAsia="ko-KR"/>
              </w:rPr>
              <w:t>for</w:t>
            </w:r>
            <w:r w:rsidR="00CC4EEE">
              <w:rPr>
                <w:rFonts w:eastAsiaTheme="minorEastAsia" w:hint="eastAsia"/>
                <w:lang w:eastAsia="zh-CN"/>
              </w:rPr>
              <w:t xml:space="preserve"> </w:t>
            </w:r>
            <w:r w:rsidR="00CC4EEE" w:rsidRPr="00CC4EEE">
              <w:rPr>
                <w:lang w:eastAsia="ko-KR"/>
              </w:rPr>
              <w:t>random</w:t>
            </w:r>
            <w:r w:rsidR="00CC4EEE">
              <w:rPr>
                <w:rFonts w:eastAsiaTheme="minorEastAsia" w:hint="eastAsia"/>
                <w:lang w:eastAsia="zh-CN"/>
              </w:rPr>
              <w:t xml:space="preserve"> </w:t>
            </w:r>
            <w:r w:rsidR="00CC4EEE" w:rsidRPr="00CC4EEE">
              <w:rPr>
                <w:lang w:eastAsia="ko-KR"/>
              </w:rPr>
              <w:t>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0B729F">
              <w:rPr>
                <w:rFonts w:eastAsiaTheme="minorEastAsia" w:hint="eastAsia"/>
                <w:b w:val="0"/>
                <w:sz w:val="20"/>
                <w:lang w:eastAsia="zh-CN"/>
              </w:rPr>
              <w:t>7</w:t>
            </w:r>
            <w:r w:rsidR="00596413" w:rsidRPr="00183F4C">
              <w:rPr>
                <w:b w:val="0"/>
                <w:sz w:val="20"/>
              </w:rPr>
              <w:t>-</w:t>
            </w:r>
            <w:r w:rsidR="005E314D">
              <w:rPr>
                <w:rFonts w:eastAsiaTheme="minorEastAsia" w:hint="eastAsia"/>
                <w:b w:val="0"/>
                <w:sz w:val="20"/>
                <w:lang w:eastAsia="zh-CN"/>
              </w:rPr>
              <w:t>05</w:t>
            </w:r>
            <w:r w:rsidR="0088012D">
              <w:rPr>
                <w:rFonts w:hint="eastAsia"/>
                <w:b w:val="0"/>
                <w:sz w:val="20"/>
                <w:lang w:eastAsia="ko-KR"/>
              </w:rPr>
              <w:t>-</w:t>
            </w:r>
            <w:r w:rsidR="005E314D">
              <w:rPr>
                <w:rFonts w:eastAsiaTheme="minorEastAsia" w:hint="eastAsia"/>
                <w:b w:val="0"/>
                <w:sz w:val="20"/>
                <w:lang w:eastAsia="zh-CN"/>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Jason Yuchen Guo</w:t>
            </w:r>
          </w:p>
        </w:tc>
        <w:tc>
          <w:tcPr>
            <w:tcW w:w="1440" w:type="dxa"/>
            <w:vAlign w:val="center"/>
          </w:tcPr>
          <w:p w:rsidR="00B54BCB" w:rsidRPr="009C31B3"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C4EEE" w:rsidP="004C0F0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uoyuchen</w:t>
            </w:r>
            <w:r>
              <w:rPr>
                <w:rFonts w:eastAsiaTheme="minorEastAsia" w:hint="eastAsia"/>
                <w:b w:val="0"/>
                <w:sz w:val="18"/>
                <w:szCs w:val="18"/>
                <w:lang w:eastAsia="zh-CN"/>
              </w:rPr>
              <w:t>@huawei.com</w:t>
            </w:r>
          </w:p>
        </w:tc>
      </w:tr>
      <w:tr w:rsidR="00150D40" w:rsidRPr="00183F4C">
        <w:trPr>
          <w:jc w:val="center"/>
        </w:trPr>
        <w:tc>
          <w:tcPr>
            <w:tcW w:w="1548" w:type="dxa"/>
            <w:vAlign w:val="center"/>
          </w:tcPr>
          <w:p w:rsidR="00150D40"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150D40"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150D40"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Pr="009C31B3" w:rsidRDefault="00CC4EEE" w:rsidP="00237FF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Yunbo Li</w:t>
            </w:r>
          </w:p>
        </w:tc>
        <w:tc>
          <w:tcPr>
            <w:tcW w:w="1440" w:type="dxa"/>
            <w:vAlign w:val="center"/>
          </w:tcPr>
          <w:p w:rsidR="00CC4EEE" w:rsidRPr="009C31B3" w:rsidRDefault="00CC4EEE" w:rsidP="00237FF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CC4EEE" w:rsidRPr="00183F4C" w:rsidRDefault="00CC4EEE" w:rsidP="00237FFA">
            <w:pPr>
              <w:pStyle w:val="T2"/>
              <w:spacing w:after="0"/>
              <w:ind w:left="0" w:right="0"/>
              <w:jc w:val="left"/>
              <w:rPr>
                <w:b w:val="0"/>
                <w:sz w:val="18"/>
                <w:szCs w:val="18"/>
              </w:rPr>
            </w:pPr>
          </w:p>
        </w:tc>
        <w:tc>
          <w:tcPr>
            <w:tcW w:w="1530" w:type="dxa"/>
            <w:vAlign w:val="center"/>
          </w:tcPr>
          <w:p w:rsidR="00CC4EEE" w:rsidRPr="00183F4C" w:rsidRDefault="00CC4EEE" w:rsidP="00237FFA">
            <w:pPr>
              <w:pStyle w:val="T2"/>
              <w:spacing w:after="0"/>
              <w:ind w:left="0" w:right="0"/>
              <w:rPr>
                <w:b w:val="0"/>
                <w:sz w:val="18"/>
                <w:szCs w:val="18"/>
                <w:lang w:eastAsia="ko-KR"/>
              </w:rPr>
            </w:pPr>
          </w:p>
        </w:tc>
        <w:tc>
          <w:tcPr>
            <w:tcW w:w="2178" w:type="dxa"/>
            <w:vAlign w:val="center"/>
          </w:tcPr>
          <w:p w:rsidR="00CC4EEE" w:rsidRPr="009C31B3" w:rsidRDefault="00CC4EEE" w:rsidP="00237FF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bl>
    <w:p w:rsidR="005E768D" w:rsidRPr="004D2D75" w:rsidRDefault="00545BF3">
      <w:pPr>
        <w:pStyle w:val="T1"/>
        <w:spacing w:after="120"/>
        <w:rPr>
          <w:sz w:val="22"/>
        </w:rPr>
      </w:pPr>
      <w:r w:rsidRPr="00545BF3">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sidR="000B729F">
                    <w:rPr>
                      <w:rFonts w:eastAsiaTheme="minorEastAsia" w:hint="eastAsia"/>
                      <w:lang w:eastAsia="zh-CN"/>
                    </w:rPr>
                    <w:t>1.0</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B5380B">
                    <w:rPr>
                      <w:rFonts w:eastAsiaTheme="minorEastAsia" w:hint="eastAsia"/>
                      <w:lang w:eastAsia="zh-CN"/>
                    </w:rPr>
                    <w:t>9333, 9969</w:t>
                  </w:r>
                </w:p>
                <w:p w:rsidR="007268D3" w:rsidRDefault="007268D3" w:rsidP="007268D3">
                  <w:pPr>
                    <w:jc w:val="both"/>
                    <w:rPr>
                      <w:rFonts w:eastAsiaTheme="minorEastAsia"/>
                      <w:lang w:eastAsia="zh-CN"/>
                    </w:rPr>
                  </w:pPr>
                </w:p>
                <w:p w:rsidR="007268D3" w:rsidRDefault="007268D3" w:rsidP="007268D3">
                  <w:pPr>
                    <w:jc w:val="both"/>
                    <w:rPr>
                      <w:rFonts w:eastAsiaTheme="minorEastAsia"/>
                      <w:lang w:eastAsia="zh-CN"/>
                    </w:rPr>
                  </w:pPr>
                </w:p>
                <w:p w:rsidR="007268D3" w:rsidRDefault="007268D3" w:rsidP="007268D3">
                  <w:pPr>
                    <w:jc w:val="both"/>
                  </w:pPr>
                  <w:r>
                    <w:t>Revisions:</w:t>
                  </w:r>
                </w:p>
                <w:p w:rsidR="007268D3" w:rsidRPr="007268D3" w:rsidRDefault="007268D3" w:rsidP="007268D3">
                  <w:pPr>
                    <w:pStyle w:val="af"/>
                    <w:numPr>
                      <w:ilvl w:val="0"/>
                      <w:numId w:val="50"/>
                    </w:numPr>
                    <w:ind w:leftChars="0"/>
                    <w:jc w:val="both"/>
                  </w:pPr>
                  <w:r>
                    <w:t xml:space="preserve">Rev 0: Initial version of the document. </w:t>
                  </w:r>
                </w:p>
                <w:p w:rsidR="00447EBE" w:rsidRPr="007268D3" w:rsidRDefault="00447EBE" w:rsidP="00D8643F">
                  <w:pPr>
                    <w:pStyle w:val="af"/>
                    <w:numPr>
                      <w:ilvl w:val="0"/>
                      <w:numId w:val="50"/>
                    </w:numPr>
                    <w:ind w:leftChars="0"/>
                    <w:jc w:val="both"/>
                  </w:pPr>
                </w:p>
                <w:p w:rsidR="007268D3" w:rsidRPr="00D8643F" w:rsidRDefault="007268D3"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CC4EEE">
      <w:pPr>
        <w:outlineLvl w:val="0"/>
      </w:pPr>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1A2724">
            <w:pPr>
              <w:jc w:val="center"/>
            </w:pPr>
            <w:r>
              <w:t>CID</w:t>
            </w:r>
          </w:p>
        </w:tc>
        <w:tc>
          <w:tcPr>
            <w:tcW w:w="958" w:type="dxa"/>
          </w:tcPr>
          <w:p w:rsidR="000819D8" w:rsidRDefault="000819D8" w:rsidP="001A2724">
            <w:pPr>
              <w:jc w:val="center"/>
            </w:pPr>
            <w:r>
              <w:t>Page Number</w:t>
            </w:r>
          </w:p>
        </w:tc>
        <w:tc>
          <w:tcPr>
            <w:tcW w:w="992" w:type="dxa"/>
          </w:tcPr>
          <w:p w:rsidR="000819D8" w:rsidRDefault="000819D8" w:rsidP="001A2724">
            <w:pPr>
              <w:jc w:val="center"/>
            </w:pPr>
            <w:r>
              <w:t>Line Number</w:t>
            </w:r>
          </w:p>
        </w:tc>
        <w:tc>
          <w:tcPr>
            <w:tcW w:w="3261" w:type="dxa"/>
          </w:tcPr>
          <w:p w:rsidR="000819D8" w:rsidRDefault="000819D8" w:rsidP="001A2724">
            <w:pPr>
              <w:jc w:val="center"/>
            </w:pPr>
            <w:r>
              <w:t>Comment</w:t>
            </w:r>
          </w:p>
        </w:tc>
        <w:tc>
          <w:tcPr>
            <w:tcW w:w="1768" w:type="dxa"/>
          </w:tcPr>
          <w:p w:rsidR="000819D8" w:rsidRDefault="000819D8" w:rsidP="001A2724">
            <w:pPr>
              <w:jc w:val="center"/>
            </w:pPr>
            <w:r>
              <w:t>Proposed Change</w:t>
            </w:r>
          </w:p>
        </w:tc>
        <w:tc>
          <w:tcPr>
            <w:tcW w:w="1941" w:type="dxa"/>
          </w:tcPr>
          <w:p w:rsidR="000819D8" w:rsidRDefault="000819D8" w:rsidP="001A2724">
            <w:pPr>
              <w:jc w:val="center"/>
            </w:pPr>
            <w:r>
              <w:t>Resolution</w:t>
            </w:r>
          </w:p>
        </w:tc>
      </w:tr>
      <w:tr w:rsidR="007C65D6" w:rsidTr="005C20D7">
        <w:tc>
          <w:tcPr>
            <w:tcW w:w="656" w:type="dxa"/>
          </w:tcPr>
          <w:p w:rsidR="007C65D6" w:rsidRPr="007C65D6" w:rsidRDefault="000B729F" w:rsidP="001A2724">
            <w:pPr>
              <w:jc w:val="center"/>
              <w:rPr>
                <w:rFonts w:eastAsiaTheme="minorEastAsia"/>
                <w:lang w:eastAsia="zh-CN"/>
              </w:rPr>
            </w:pPr>
            <w:r>
              <w:rPr>
                <w:rFonts w:eastAsiaTheme="minorEastAsia" w:hint="eastAsia"/>
                <w:lang w:eastAsia="zh-CN"/>
              </w:rPr>
              <w:t>9333</w:t>
            </w:r>
          </w:p>
        </w:tc>
        <w:tc>
          <w:tcPr>
            <w:tcW w:w="958" w:type="dxa"/>
          </w:tcPr>
          <w:p w:rsidR="007C65D6" w:rsidRPr="000B729F" w:rsidRDefault="000B729F" w:rsidP="001A2724">
            <w:pPr>
              <w:jc w:val="center"/>
              <w:rPr>
                <w:rFonts w:eastAsiaTheme="minorEastAsia"/>
                <w:lang w:eastAsia="zh-CN"/>
              </w:rPr>
            </w:pPr>
            <w:r>
              <w:rPr>
                <w:rFonts w:eastAsiaTheme="minorEastAsia" w:hint="eastAsia"/>
                <w:lang w:eastAsia="zh-CN"/>
              </w:rPr>
              <w:t>41</w:t>
            </w:r>
          </w:p>
        </w:tc>
        <w:tc>
          <w:tcPr>
            <w:tcW w:w="992" w:type="dxa"/>
          </w:tcPr>
          <w:p w:rsidR="007C65D6" w:rsidRPr="007C65D6" w:rsidRDefault="000B729F" w:rsidP="001A2724">
            <w:pPr>
              <w:jc w:val="center"/>
              <w:rPr>
                <w:rFonts w:eastAsiaTheme="minorEastAsia"/>
                <w:lang w:eastAsia="zh-CN"/>
              </w:rPr>
            </w:pPr>
            <w:r>
              <w:rPr>
                <w:rFonts w:eastAsiaTheme="minorEastAsia" w:hint="eastAsia"/>
                <w:lang w:eastAsia="zh-CN"/>
              </w:rPr>
              <w:t>34</w:t>
            </w:r>
          </w:p>
        </w:tc>
        <w:tc>
          <w:tcPr>
            <w:tcW w:w="3261"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Most of the User Info subfields in the Trigger frame can be the same for RUs for UL OFDMA-based random access. This means the Trigger frame can be shorter and more efficient</w:t>
            </w:r>
            <w:r w:rsidR="007C65D6">
              <w:rPr>
                <w:color w:val="000000"/>
                <w:kern w:val="24"/>
                <w:sz w:val="22"/>
                <w:szCs w:val="22"/>
              </w:rPr>
              <w:t xml:space="preserve">. </w:t>
            </w:r>
          </w:p>
        </w:tc>
        <w:tc>
          <w:tcPr>
            <w:tcW w:w="1768" w:type="dxa"/>
            <w:vAlign w:val="center"/>
          </w:tcPr>
          <w:p w:rsidR="007C65D6" w:rsidRPr="000B729F" w:rsidRDefault="000B729F" w:rsidP="000B729F">
            <w:pPr>
              <w:pStyle w:val="ab"/>
              <w:rPr>
                <w:rFonts w:eastAsiaTheme="minorEastAsia"/>
                <w:color w:val="000000"/>
                <w:kern w:val="24"/>
                <w:szCs w:val="22"/>
                <w:lang w:eastAsia="zh-CN"/>
              </w:rPr>
            </w:pPr>
            <w:r w:rsidRPr="000B729F">
              <w:rPr>
                <w:color w:val="000000"/>
                <w:kern w:val="24"/>
                <w:szCs w:val="22"/>
              </w:rPr>
              <w:t xml:space="preserve">Limit the RU </w:t>
            </w:r>
            <w:proofErr w:type="gramStart"/>
            <w:r w:rsidRPr="000B729F">
              <w:rPr>
                <w:color w:val="000000"/>
                <w:kern w:val="24"/>
                <w:szCs w:val="22"/>
              </w:rPr>
              <w:t>size</w:t>
            </w:r>
            <w:proofErr w:type="gramEnd"/>
            <w:r w:rsidRPr="000B729F">
              <w:rPr>
                <w:color w:val="000000"/>
                <w:kern w:val="24"/>
                <w:szCs w:val="22"/>
              </w:rPr>
              <w:t xml:space="preserve"> that can be used for UL OFDMA-based random access in each Trigger frame and reduce the redundancy. </w:t>
            </w:r>
          </w:p>
        </w:tc>
        <w:tc>
          <w:tcPr>
            <w:tcW w:w="1941" w:type="dxa"/>
          </w:tcPr>
          <w:p w:rsidR="007C65D6" w:rsidRDefault="007C65D6" w:rsidP="001A2724">
            <w:pPr>
              <w:rPr>
                <w:rFonts w:eastAsiaTheme="minorEastAsia"/>
                <w:lang w:eastAsia="zh-CN"/>
              </w:rPr>
            </w:pPr>
            <w:r>
              <w:rPr>
                <w:rFonts w:eastAsiaTheme="minorEastAsia" w:hint="eastAsia"/>
                <w:lang w:eastAsia="zh-CN"/>
              </w:rPr>
              <w:t>Revised.</w:t>
            </w:r>
          </w:p>
          <w:p w:rsidR="007C65D6" w:rsidRDefault="007C65D6" w:rsidP="001A2724">
            <w:pPr>
              <w:rPr>
                <w:rFonts w:eastAsiaTheme="minorEastAsia"/>
                <w:lang w:eastAsia="zh-CN"/>
              </w:rPr>
            </w:pPr>
          </w:p>
          <w:p w:rsidR="007C65D6" w:rsidRDefault="007C65D6" w:rsidP="002F3F1F">
            <w:pPr>
              <w:rPr>
                <w:rFonts w:eastAsiaTheme="minorEastAsia"/>
                <w:lang w:eastAsia="zh-CN"/>
              </w:rPr>
            </w:pPr>
            <w:r>
              <w:rPr>
                <w:rFonts w:eastAsiaTheme="minorEastAsia" w:hint="eastAsia"/>
                <w:lang w:eastAsia="zh-CN"/>
              </w:rPr>
              <w:t xml:space="preserve">Paragraphs are added to specify how to </w:t>
            </w:r>
            <w:r w:rsidR="000B729F" w:rsidRPr="000B729F">
              <w:rPr>
                <w:color w:val="000000"/>
                <w:kern w:val="24"/>
                <w:szCs w:val="22"/>
                <w:lang w:val="en-US"/>
              </w:rPr>
              <w:t>reduce the redundancy</w:t>
            </w:r>
            <w:r>
              <w:rPr>
                <w:rFonts w:eastAsiaTheme="minorEastAsia" w:hint="eastAsia"/>
                <w:lang w:eastAsia="zh-CN"/>
              </w:rPr>
              <w:t>.</w:t>
            </w:r>
          </w:p>
          <w:p w:rsidR="007C65D6" w:rsidRPr="0054491A" w:rsidRDefault="007C65D6" w:rsidP="001A2724">
            <w:pPr>
              <w:rPr>
                <w:rFonts w:eastAsiaTheme="minorEastAsia"/>
                <w:lang w:eastAsia="zh-CN"/>
              </w:rPr>
            </w:pPr>
          </w:p>
          <w:p w:rsidR="007C65D6" w:rsidRPr="00871B0D" w:rsidRDefault="007C65D6" w:rsidP="00DD7D0D">
            <w:pPr>
              <w:rPr>
                <w:rFonts w:eastAsiaTheme="minorEastAsia"/>
                <w:lang w:eastAsia="zh-CN"/>
              </w:rPr>
            </w:pPr>
          </w:p>
        </w:tc>
      </w:tr>
      <w:tr w:rsidR="007C65D6" w:rsidTr="005C20D7">
        <w:tc>
          <w:tcPr>
            <w:tcW w:w="656" w:type="dxa"/>
          </w:tcPr>
          <w:p w:rsidR="007C65D6" w:rsidRPr="007C65D6" w:rsidRDefault="000B729F" w:rsidP="001268E6">
            <w:pPr>
              <w:jc w:val="center"/>
              <w:rPr>
                <w:rFonts w:eastAsiaTheme="minorEastAsia"/>
                <w:lang w:eastAsia="zh-CN"/>
              </w:rPr>
            </w:pPr>
            <w:r>
              <w:rPr>
                <w:rFonts w:eastAsiaTheme="minorEastAsia" w:hint="eastAsia"/>
                <w:lang w:eastAsia="zh-CN"/>
              </w:rPr>
              <w:t>9969</w:t>
            </w:r>
          </w:p>
        </w:tc>
        <w:tc>
          <w:tcPr>
            <w:tcW w:w="958" w:type="dxa"/>
          </w:tcPr>
          <w:p w:rsidR="007C65D6" w:rsidRPr="000B729F" w:rsidRDefault="000B729F" w:rsidP="001268E6">
            <w:pPr>
              <w:jc w:val="center"/>
              <w:rPr>
                <w:rFonts w:eastAsiaTheme="minorEastAsia"/>
                <w:lang w:eastAsia="zh-CN"/>
              </w:rPr>
            </w:pPr>
            <w:r>
              <w:rPr>
                <w:rFonts w:eastAsiaTheme="minorEastAsia" w:hint="eastAsia"/>
                <w:lang w:eastAsia="zh-CN"/>
              </w:rPr>
              <w:t>45</w:t>
            </w:r>
          </w:p>
        </w:tc>
        <w:tc>
          <w:tcPr>
            <w:tcW w:w="992" w:type="dxa"/>
          </w:tcPr>
          <w:p w:rsidR="007C65D6" w:rsidRPr="007C65D6" w:rsidRDefault="000B729F" w:rsidP="001268E6">
            <w:pPr>
              <w:jc w:val="center"/>
              <w:rPr>
                <w:rFonts w:eastAsiaTheme="minorEastAsia"/>
                <w:lang w:eastAsia="zh-CN"/>
              </w:rPr>
            </w:pPr>
            <w:r>
              <w:rPr>
                <w:rFonts w:eastAsiaTheme="minorEastAsia" w:hint="eastAsia"/>
                <w:lang w:eastAsia="zh-CN"/>
              </w:rPr>
              <w:t>36</w:t>
            </w:r>
          </w:p>
        </w:tc>
        <w:tc>
          <w:tcPr>
            <w:tcW w:w="3261" w:type="dxa"/>
            <w:vAlign w:val="center"/>
          </w:tcPr>
          <w:p w:rsidR="007C65D6" w:rsidRPr="000B729F" w:rsidRDefault="000B729F" w:rsidP="000B729F">
            <w:pPr>
              <w:pStyle w:val="ab"/>
              <w:rPr>
                <w:color w:val="000000"/>
                <w:kern w:val="24"/>
                <w:szCs w:val="22"/>
              </w:rPr>
            </w:pPr>
            <w:r w:rsidRPr="000B729F">
              <w:rPr>
                <w:color w:val="000000"/>
                <w:kern w:val="24"/>
                <w:szCs w:val="22"/>
              </w:rPr>
              <w:t xml:space="preserve">Random access RUs have to be allocated one by one by setting AID12 field to 0. If plenty of random </w:t>
            </w:r>
            <w:proofErr w:type="gramStart"/>
            <w:r w:rsidRPr="000B729F">
              <w:rPr>
                <w:color w:val="000000"/>
                <w:kern w:val="24"/>
                <w:szCs w:val="22"/>
              </w:rPr>
              <w:t>access RUs need</w:t>
            </w:r>
            <w:proofErr w:type="gramEnd"/>
            <w:r w:rsidRPr="000B729F">
              <w:rPr>
                <w:color w:val="000000"/>
                <w:kern w:val="24"/>
                <w:szCs w:val="22"/>
              </w:rPr>
              <w:t xml:space="preserve"> to be allocated, then lots of user info fields are needed, which is a large overhead. </w:t>
            </w:r>
            <w:r w:rsidR="007C65D6">
              <w:rPr>
                <w:color w:val="000000"/>
                <w:kern w:val="24"/>
                <w:sz w:val="22"/>
                <w:szCs w:val="22"/>
              </w:rPr>
              <w:t xml:space="preserve"> </w:t>
            </w:r>
          </w:p>
        </w:tc>
        <w:tc>
          <w:tcPr>
            <w:tcW w:w="1768"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Devise a mechanism to allocate multiple random access RUs in an efficient way</w:t>
            </w:r>
            <w:r w:rsidR="007C65D6">
              <w:rPr>
                <w:color w:val="000000"/>
                <w:kern w:val="24"/>
                <w:sz w:val="22"/>
                <w:szCs w:val="22"/>
              </w:rPr>
              <w:t xml:space="preserve">. </w:t>
            </w:r>
          </w:p>
        </w:tc>
        <w:tc>
          <w:tcPr>
            <w:tcW w:w="1941" w:type="dxa"/>
          </w:tcPr>
          <w:p w:rsidR="007C65D6" w:rsidRDefault="007C65D6" w:rsidP="001268E6">
            <w:pPr>
              <w:rPr>
                <w:rFonts w:eastAsiaTheme="minorEastAsia"/>
                <w:lang w:eastAsia="zh-CN"/>
              </w:rPr>
            </w:pPr>
            <w:r>
              <w:rPr>
                <w:rFonts w:eastAsiaTheme="minorEastAsia" w:hint="eastAsia"/>
                <w:lang w:eastAsia="zh-CN"/>
              </w:rPr>
              <w:t>Revised.</w:t>
            </w:r>
          </w:p>
          <w:p w:rsidR="007C65D6" w:rsidRDefault="007C65D6" w:rsidP="001268E6">
            <w:pPr>
              <w:rPr>
                <w:rFonts w:eastAsiaTheme="minorEastAsia"/>
                <w:lang w:eastAsia="zh-CN"/>
              </w:rPr>
            </w:pPr>
          </w:p>
          <w:p w:rsidR="007C65D6" w:rsidRPr="00546BA5" w:rsidRDefault="002E797A" w:rsidP="000B729F">
            <w:pPr>
              <w:rPr>
                <w:rFonts w:eastAsiaTheme="minorEastAsia"/>
                <w:lang w:eastAsia="zh-CN"/>
              </w:rPr>
            </w:pPr>
            <w:r>
              <w:rPr>
                <w:rFonts w:eastAsiaTheme="minorEastAsia" w:hint="eastAsia"/>
                <w:lang w:eastAsia="zh-CN"/>
              </w:rPr>
              <w:t>Paragraphs are added to specify how to merge multiple user info fields into one</w:t>
            </w:r>
            <w:r w:rsidR="000B729F">
              <w:rPr>
                <w:rFonts w:eastAsiaTheme="minorEastAsia" w:hint="eastAsia"/>
                <w:lang w:eastAsia="zh-CN"/>
              </w:rPr>
              <w:t xml:space="preserve"> to indicate OFDMA random access</w:t>
            </w:r>
            <w:r>
              <w:rPr>
                <w:rFonts w:eastAsiaTheme="minorEastAsia" w:hint="eastAsia"/>
                <w:lang w:eastAsia="zh-CN"/>
              </w:rPr>
              <w:t xml:space="preserve">. </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t>Discussion:</w:t>
      </w:r>
    </w:p>
    <w:p w:rsidR="007B40AA" w:rsidRDefault="005851AC" w:rsidP="007B40AA">
      <w:pPr>
        <w:pStyle w:val="SP12197013"/>
        <w:spacing w:before="360" w:after="240"/>
        <w:rPr>
          <w:rFonts w:eastAsiaTheme="minorEastAsia"/>
          <w:color w:val="000000"/>
          <w:lang w:eastAsia="zh-CN"/>
        </w:rPr>
      </w:pPr>
      <w:r>
        <w:rPr>
          <w:rFonts w:eastAsiaTheme="minorEastAsia" w:hint="eastAsia"/>
          <w:color w:val="000000"/>
          <w:lang w:eastAsia="zh-CN"/>
        </w:rPr>
        <w:t xml:space="preserve">The </w:t>
      </w:r>
      <w:proofErr w:type="spellStart"/>
      <w:r>
        <w:rPr>
          <w:rFonts w:eastAsiaTheme="minorEastAsia" w:hint="eastAsia"/>
          <w:color w:val="000000"/>
          <w:lang w:eastAsia="zh-CN"/>
        </w:rPr>
        <w:t>commenters</w:t>
      </w:r>
      <w:proofErr w:type="spellEnd"/>
      <w:r>
        <w:rPr>
          <w:rFonts w:eastAsiaTheme="minorEastAsia" w:hint="eastAsia"/>
          <w:color w:val="000000"/>
          <w:lang w:eastAsia="zh-CN"/>
        </w:rPr>
        <w:t xml:space="preserve"> point out the inefficiency of the current trigger frame format to support OFDMA based random access transmission. Most of the subfields in the user info field of the trigger frame are </w:t>
      </w:r>
      <w:proofErr w:type="gramStart"/>
      <w:r>
        <w:rPr>
          <w:rFonts w:eastAsiaTheme="minorEastAsia" w:hint="eastAsia"/>
          <w:color w:val="000000"/>
          <w:lang w:eastAsia="zh-CN"/>
        </w:rPr>
        <w:t>duplicated,</w:t>
      </w:r>
      <w:proofErr w:type="gramEnd"/>
      <w:r>
        <w:rPr>
          <w:rFonts w:eastAsiaTheme="minorEastAsia" w:hint="eastAsia"/>
          <w:color w:val="000000"/>
          <w:lang w:eastAsia="zh-CN"/>
        </w:rPr>
        <w:t xml:space="preserve"> hence multiple user info fields can be combined into one to save overhead.</w:t>
      </w: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A65146" w:rsidRDefault="00A65146" w:rsidP="00CC4EEE">
      <w:pPr>
        <w:pStyle w:val="SP12196624"/>
        <w:spacing w:before="240" w:after="240"/>
        <w:outlineLvl w:val="0"/>
        <w:rPr>
          <w:rFonts w:eastAsiaTheme="minorEastAsia"/>
          <w:color w:val="000000"/>
          <w:sz w:val="20"/>
          <w:szCs w:val="20"/>
          <w:lang w:eastAsia="zh-CN"/>
        </w:rPr>
      </w:pPr>
      <w:r>
        <w:rPr>
          <w:rStyle w:val="SC12323589"/>
          <w:rFonts w:eastAsiaTheme="minorEastAsia" w:hint="eastAsia"/>
          <w:b/>
          <w:bCs/>
          <w:lang w:eastAsia="zh-CN"/>
        </w:rPr>
        <w:t>9</w:t>
      </w:r>
      <w:r>
        <w:rPr>
          <w:rStyle w:val="SC12323589"/>
          <w:b/>
          <w:bCs/>
        </w:rPr>
        <w:t>.</w:t>
      </w:r>
      <w:r>
        <w:rPr>
          <w:rStyle w:val="SC12323589"/>
          <w:rFonts w:eastAsiaTheme="minorEastAsia" w:hint="eastAsia"/>
          <w:b/>
          <w:bCs/>
          <w:lang w:eastAsia="zh-CN"/>
        </w:rPr>
        <w:t>3</w:t>
      </w:r>
      <w:r>
        <w:rPr>
          <w:rStyle w:val="SC12323589"/>
          <w:b/>
          <w:bCs/>
        </w:rPr>
        <w:t>.</w:t>
      </w:r>
      <w:r>
        <w:rPr>
          <w:rStyle w:val="SC12323589"/>
          <w:rFonts w:eastAsiaTheme="minorEastAsia" w:hint="eastAsia"/>
          <w:b/>
          <w:bCs/>
          <w:lang w:eastAsia="zh-CN"/>
        </w:rPr>
        <w:t>1</w:t>
      </w:r>
      <w:r w:rsidR="007B40AA">
        <w:rPr>
          <w:rStyle w:val="SC12323589"/>
          <w:b/>
          <w:bCs/>
        </w:rPr>
        <w:t>.</w:t>
      </w:r>
      <w:r>
        <w:rPr>
          <w:rStyle w:val="SC12323589"/>
          <w:rFonts w:eastAsiaTheme="minorEastAsia" w:hint="eastAsia"/>
          <w:b/>
          <w:bCs/>
          <w:lang w:eastAsia="zh-CN"/>
        </w:rPr>
        <w:t>23</w:t>
      </w:r>
      <w:r w:rsidR="007B40AA">
        <w:rPr>
          <w:rStyle w:val="SC12323589"/>
          <w:b/>
          <w:bCs/>
        </w:rPr>
        <w:t xml:space="preserve"> </w:t>
      </w:r>
      <w:r>
        <w:rPr>
          <w:rStyle w:val="SC12323589"/>
          <w:rFonts w:eastAsiaTheme="minorEastAsia" w:hint="eastAsia"/>
          <w:b/>
          <w:bCs/>
          <w:lang w:eastAsia="zh-CN"/>
        </w:rPr>
        <w:t>Trigger frame format</w:t>
      </w:r>
    </w:p>
    <w:p w:rsidR="00335B4D" w:rsidRDefault="00335B4D" w:rsidP="00F81FFC">
      <w:pPr>
        <w:pStyle w:val="Note"/>
        <w:spacing w:beforeLines="50"/>
        <w:rPr>
          <w:rStyle w:val="SC12323589"/>
          <w:rFonts w:eastAsiaTheme="minorEastAsia"/>
          <w:u w:val="single"/>
          <w:lang w:eastAsia="zh-CN"/>
        </w:rPr>
      </w:pPr>
    </w:p>
    <w:p w:rsidR="00CB2964" w:rsidRPr="00CB2964" w:rsidRDefault="00CB2964" w:rsidP="00CB2964">
      <w:pPr>
        <w:pStyle w:val="af"/>
        <w:ind w:leftChars="0" w:left="0"/>
        <w:outlineLvl w:val="0"/>
        <w:rPr>
          <w:rStyle w:val="SC12323589"/>
          <w:rFonts w:eastAsiaTheme="minorEastAsia"/>
          <w:b/>
          <w:bCs/>
          <w:i/>
          <w:iCs/>
          <w:color w:val="auto"/>
          <w:sz w:val="22"/>
          <w:szCs w:val="22"/>
          <w:lang w:eastAsia="zh-CN"/>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make the following changes in 9.3.1.23</w:t>
      </w:r>
      <w:r w:rsidRPr="000A60EF">
        <w:rPr>
          <w:rFonts w:hint="eastAsia"/>
          <w:b/>
          <w:bCs/>
          <w:i/>
          <w:iCs/>
          <w:lang w:eastAsia="ko-KR"/>
        </w:rPr>
        <w:t>:</w:t>
      </w:r>
    </w:p>
    <w:p w:rsidR="00CB2964" w:rsidRDefault="00CB2964" w:rsidP="00F81FFC">
      <w:pPr>
        <w:pStyle w:val="Note"/>
        <w:spacing w:beforeLines="50"/>
        <w:rPr>
          <w:rStyle w:val="SC12323589"/>
          <w:rFonts w:eastAsiaTheme="minorEastAsia"/>
          <w:u w:val="single"/>
          <w:lang w:eastAsia="zh-CN"/>
        </w:rPr>
      </w:pPr>
    </w:p>
    <w:p w:rsidR="00CB2964" w:rsidRDefault="00CB2964" w:rsidP="00F81FFC">
      <w:pPr>
        <w:pStyle w:val="Note"/>
        <w:spacing w:beforeLines="50"/>
        <w:rPr>
          <w:rFonts w:eastAsiaTheme="minorEastAsia" w:hint="eastAsia"/>
          <w:sz w:val="20"/>
          <w:szCs w:val="20"/>
          <w:lang w:eastAsia="zh-CN"/>
        </w:rPr>
      </w:pPr>
    </w:p>
    <w:p w:rsidR="00F81FFC" w:rsidRDefault="00F81FFC" w:rsidP="00F81FFC">
      <w:pPr>
        <w:pStyle w:val="Note"/>
        <w:spacing w:beforeLines="50"/>
        <w:rPr>
          <w:rFonts w:eastAsiaTheme="minorEastAsia" w:hint="eastAsia"/>
          <w:sz w:val="20"/>
          <w:szCs w:val="20"/>
          <w:lang w:eastAsia="zh-CN"/>
        </w:rPr>
      </w:pPr>
      <w:r>
        <w:rPr>
          <w:sz w:val="20"/>
          <w:szCs w:val="20"/>
        </w:rPr>
        <w:t>The AID12 subfield of the User Info field carries the 12 LSBs of the AID of the STA for which the User Info field is intended. An AID12 subfield that is 0 or 2045 indicates that the User Info field allocates</w:t>
      </w:r>
      <w:r w:rsidR="00CD4CDC">
        <w:rPr>
          <w:rFonts w:eastAsiaTheme="minorEastAsia" w:hint="eastAsia"/>
          <w:sz w:val="20"/>
          <w:szCs w:val="20"/>
          <w:lang w:eastAsia="zh-CN"/>
        </w:rPr>
        <w:t xml:space="preserve"> </w:t>
      </w:r>
      <w:r w:rsidR="00CD4CDC" w:rsidRPr="00021654">
        <w:rPr>
          <w:rFonts w:eastAsiaTheme="minorEastAsia" w:hint="eastAsia"/>
          <w:sz w:val="20"/>
          <w:szCs w:val="20"/>
          <w:u w:val="single"/>
          <w:lang w:eastAsia="zh-CN"/>
        </w:rPr>
        <w:t>one or more continuous RUs</w:t>
      </w:r>
      <w:r>
        <w:rPr>
          <w:sz w:val="20"/>
          <w:szCs w:val="20"/>
        </w:rPr>
        <w:t xml:space="preserve"> </w:t>
      </w:r>
      <w:r w:rsidRPr="00CD4CDC">
        <w:rPr>
          <w:strike/>
          <w:sz w:val="20"/>
          <w:szCs w:val="20"/>
        </w:rPr>
        <w:t>an RU</w:t>
      </w:r>
      <w:r>
        <w:rPr>
          <w:sz w:val="20"/>
          <w:szCs w:val="20"/>
        </w:rPr>
        <w:t xml:space="preserve"> for random access (see 27.5.2.6 (UL OFDMA-based random access (UORA))). User Info fields with AID12 not equal to 0 and not equal to 2045 appear before User Info fields with AID12 equal to 0 or equal to 2045 (if any present).</w:t>
      </w:r>
    </w:p>
    <w:p w:rsidR="00F81FFC" w:rsidRDefault="00F81FFC" w:rsidP="00F81FFC">
      <w:pPr>
        <w:pStyle w:val="Note"/>
        <w:spacing w:beforeLines="50"/>
        <w:rPr>
          <w:rFonts w:eastAsiaTheme="minorEastAsia" w:hint="eastAsia"/>
          <w:sz w:val="20"/>
          <w:szCs w:val="20"/>
          <w:lang w:eastAsia="zh-CN"/>
        </w:rPr>
      </w:pPr>
    </w:p>
    <w:p w:rsidR="00F81FFC" w:rsidRPr="00F81FFC" w:rsidRDefault="00F81FFC" w:rsidP="00F81FFC">
      <w:pPr>
        <w:pStyle w:val="Note"/>
        <w:spacing w:beforeLines="50"/>
        <w:rPr>
          <w:rFonts w:eastAsiaTheme="minorEastAsia"/>
          <w:sz w:val="20"/>
          <w:szCs w:val="20"/>
          <w:lang w:eastAsia="zh-CN"/>
        </w:rPr>
      </w:pPr>
    </w:p>
    <w:p w:rsidR="00BE13B4" w:rsidRDefault="00BE13B4" w:rsidP="00F81FFC">
      <w:pPr>
        <w:pStyle w:val="Note"/>
        <w:spacing w:beforeLines="50"/>
        <w:rPr>
          <w:rStyle w:val="SC12323589"/>
          <w:rFonts w:eastAsiaTheme="minorEastAsia" w:hint="eastAsia"/>
          <w:u w:val="single"/>
          <w:lang w:eastAsia="zh-CN"/>
        </w:rPr>
      </w:pPr>
      <w:r>
        <w:rPr>
          <w:sz w:val="20"/>
          <w:szCs w:val="20"/>
        </w:rPr>
        <w:t>The RU Allocation subfield of the User Info field indicates the RU used by the HE TB PPDU of the STA identified by the AID12 subfield. The RU Allocation subfield is 8 bits in length. The first bit, B12, indicates the allocated RU is located in the primary or non-primary 80 MHz (zero for primary and one for non-primary). The mapping of the subsequent 7 bits, B19-B13, indices to the RU allocation is defined in Table 9- 25f (The encoding of B19-B13 of the RU Allocation subfield).</w:t>
      </w:r>
      <w:r w:rsidRPr="00BE13B4">
        <w:rPr>
          <w:rStyle w:val="SC12323589"/>
          <w:rFonts w:eastAsiaTheme="minorEastAsia" w:hint="eastAsia"/>
          <w:u w:val="single"/>
          <w:lang w:eastAsia="zh-CN"/>
        </w:rPr>
        <w:t xml:space="preserve"> </w:t>
      </w:r>
      <w:r w:rsidRPr="00021654">
        <w:rPr>
          <w:rStyle w:val="SC12323589"/>
          <w:rFonts w:eastAsiaTheme="minorEastAsia" w:hint="eastAsia"/>
          <w:u w:val="single"/>
          <w:lang w:eastAsia="zh-CN"/>
        </w:rPr>
        <w:t>When the value of the AID12 field is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the RU Allocation subfield indicates the first RU of one </w:t>
      </w:r>
      <w:r w:rsidRPr="00021654">
        <w:rPr>
          <w:rFonts w:eastAsiaTheme="minorEastAsia" w:hint="eastAsia"/>
          <w:sz w:val="20"/>
          <w:szCs w:val="20"/>
          <w:u w:val="single"/>
          <w:lang w:eastAsia="zh-CN"/>
        </w:rPr>
        <w:t>or more continuous RUs</w:t>
      </w:r>
      <w:r>
        <w:rPr>
          <w:rFonts w:eastAsiaTheme="minorEastAsia" w:hint="eastAsia"/>
          <w:sz w:val="20"/>
          <w:szCs w:val="20"/>
          <w:u w:val="single"/>
          <w:lang w:eastAsia="zh-CN"/>
        </w:rPr>
        <w:t xml:space="preserve"> for UORA. If there </w:t>
      </w:r>
      <w:proofErr w:type="gramStart"/>
      <w:r>
        <w:rPr>
          <w:rFonts w:eastAsiaTheme="minorEastAsia" w:hint="eastAsia"/>
          <w:sz w:val="20"/>
          <w:szCs w:val="20"/>
          <w:u w:val="single"/>
          <w:lang w:eastAsia="zh-CN"/>
        </w:rPr>
        <w:t>are</w:t>
      </w:r>
      <w:proofErr w:type="gramEnd"/>
      <w:r>
        <w:rPr>
          <w:rFonts w:eastAsiaTheme="minorEastAsia" w:hint="eastAsia"/>
          <w:sz w:val="20"/>
          <w:szCs w:val="20"/>
          <w:u w:val="single"/>
          <w:lang w:eastAsia="zh-CN"/>
        </w:rPr>
        <w:t xml:space="preserve"> more than one random access RUs indicated in the user info field, the sizes of all </w:t>
      </w:r>
      <w:r>
        <w:rPr>
          <w:rFonts w:eastAsiaTheme="minorEastAsia"/>
          <w:sz w:val="20"/>
          <w:szCs w:val="20"/>
          <w:u w:val="single"/>
          <w:lang w:eastAsia="zh-CN"/>
        </w:rPr>
        <w:t>random</w:t>
      </w:r>
      <w:r>
        <w:rPr>
          <w:rFonts w:eastAsiaTheme="minorEastAsia" w:hint="eastAsia"/>
          <w:sz w:val="20"/>
          <w:szCs w:val="20"/>
          <w:u w:val="single"/>
          <w:lang w:eastAsia="zh-CN"/>
        </w:rPr>
        <w:t xml:space="preserve"> access RUs are the same, which are equal to the size of the first RU.</w:t>
      </w:r>
    </w:p>
    <w:p w:rsidR="00BE13B4" w:rsidRDefault="00BE13B4" w:rsidP="00F81FFC">
      <w:pPr>
        <w:pStyle w:val="Note"/>
        <w:spacing w:beforeLines="50"/>
        <w:rPr>
          <w:rStyle w:val="SC12323589"/>
          <w:rFonts w:eastAsiaTheme="minorEastAsia" w:hint="eastAsia"/>
          <w:u w:val="single"/>
          <w:lang w:eastAsia="zh-CN"/>
        </w:rPr>
      </w:pPr>
    </w:p>
    <w:p w:rsidR="00BE13B4" w:rsidRDefault="00F65AA9" w:rsidP="00F81FFC">
      <w:pPr>
        <w:pStyle w:val="Note"/>
        <w:spacing w:beforeLines="50"/>
        <w:rPr>
          <w:rStyle w:val="SC12323589"/>
          <w:rFonts w:eastAsiaTheme="minorEastAsia" w:hint="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sidRPr="00F65AA9">
        <w:rPr>
          <w:strike/>
          <w:sz w:val="20"/>
          <w:szCs w:val="20"/>
        </w:rPr>
        <w:t>The</w:t>
      </w:r>
      <w:r>
        <w:rPr>
          <w:rFonts w:eastAsiaTheme="minorEastAsia" w:hint="eastAsia"/>
          <w:sz w:val="20"/>
          <w:szCs w:val="20"/>
          <w:lang w:eastAsia="zh-CN"/>
        </w:rPr>
        <w:t xml:space="preserve"> </w:t>
      </w:r>
      <w:r w:rsidRPr="00F65AA9">
        <w:rPr>
          <w:rFonts w:eastAsiaTheme="minorEastAsia" w:hint="eastAsia"/>
          <w:sz w:val="20"/>
          <w:szCs w:val="20"/>
          <w:u w:val="single"/>
          <w:lang w:eastAsia="zh-CN"/>
        </w:rPr>
        <w:t>the</w:t>
      </w:r>
      <w:r>
        <w:rPr>
          <w:sz w:val="20"/>
          <w:szCs w:val="20"/>
        </w:rPr>
        <w:t xml:space="preserve"> SS Allocation subfield of the User Info field indicates the spatial streams of the HE TB PPDU response of the STA identified by the AID12 subfield. The format of the SS Allocation subfield is defined in Figure 9-52f (SS Allocation subfield format).</w:t>
      </w:r>
    </w:p>
    <w:p w:rsidR="00BE13B4" w:rsidRDefault="00BE13B4" w:rsidP="00F81FFC">
      <w:pPr>
        <w:pStyle w:val="Note"/>
        <w:spacing w:beforeLines="50"/>
        <w:rPr>
          <w:rStyle w:val="SC12323589"/>
          <w:rFonts w:eastAsiaTheme="minorEastAsia"/>
          <w:u w:val="single"/>
          <w:lang w:eastAsia="zh-CN"/>
        </w:rPr>
      </w:pPr>
    </w:p>
    <w:p w:rsidR="00CB2964" w:rsidRPr="00A029F8" w:rsidRDefault="00CB2964" w:rsidP="00CB2964">
      <w:pPr>
        <w:pStyle w:val="af"/>
        <w:ind w:leftChars="0" w:left="0"/>
        <w:outlineLvl w:val="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 xml:space="preserve">add the following paragraphs </w:t>
      </w:r>
      <w:r w:rsidRPr="00CB2964">
        <w:rPr>
          <w:rFonts w:hint="eastAsia"/>
          <w:b/>
          <w:bCs/>
          <w:i/>
          <w:iCs/>
        </w:rPr>
        <w:t>after Figure 9-52f</w:t>
      </w:r>
      <w:r>
        <w:rPr>
          <w:rFonts w:eastAsiaTheme="minorEastAsia" w:hint="eastAsia"/>
          <w:b/>
          <w:bCs/>
          <w:i/>
          <w:iCs/>
          <w:lang w:eastAsia="zh-CN"/>
        </w:rPr>
        <w:t xml:space="preserve"> in 9.3.1.23</w:t>
      </w:r>
      <w:r w:rsidRPr="000A60EF">
        <w:rPr>
          <w:rFonts w:hint="eastAsia"/>
          <w:b/>
          <w:bCs/>
          <w:i/>
          <w:iCs/>
          <w:lang w:eastAsia="ko-KR"/>
        </w:rPr>
        <w:t>:</w:t>
      </w:r>
    </w:p>
    <w:p w:rsidR="00CB2964" w:rsidRDefault="00CB2964" w:rsidP="00CB2964">
      <w:pPr>
        <w:pStyle w:val="Note"/>
        <w:rPr>
          <w:rStyle w:val="SC12323589"/>
          <w:rFonts w:eastAsiaTheme="minorEastAsia"/>
          <w:lang w:val="en-GB" w:eastAsia="zh-CN"/>
        </w:rPr>
      </w:pPr>
    </w:p>
    <w:p w:rsidR="00CB2964" w:rsidRPr="00021654" w:rsidRDefault="00CB2964" w:rsidP="00F81FFC">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 equal to 0</w:t>
      </w:r>
      <w:r w:rsidR="000C2ACE">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 xml:space="preserve">, the </w:t>
      </w:r>
      <w:r w:rsidRPr="00021654">
        <w:rPr>
          <w:sz w:val="20"/>
          <w:szCs w:val="20"/>
          <w:u w:val="single"/>
        </w:rPr>
        <w:t>SS Allocation subfield</w:t>
      </w:r>
      <w:r w:rsidRPr="00021654">
        <w:rPr>
          <w:rFonts w:eastAsiaTheme="minorEastAsia" w:hint="eastAsia"/>
          <w:sz w:val="20"/>
          <w:szCs w:val="20"/>
          <w:u w:val="single"/>
          <w:lang w:eastAsia="zh-CN"/>
        </w:rPr>
        <w:t xml:space="preserve"> is not present, and is replaced by the Random Access RU Number subfield</w:t>
      </w:r>
      <w:r w:rsidRPr="00021654">
        <w:rPr>
          <w:rStyle w:val="SC12323589"/>
          <w:rFonts w:eastAsiaTheme="minorEastAsia" w:hint="eastAsia"/>
          <w:u w:val="single"/>
          <w:lang w:eastAsia="zh-CN"/>
        </w:rPr>
        <w:t>, the user info field is defined in Figure 9-52fa</w:t>
      </w:r>
      <w:r>
        <w:rPr>
          <w:rStyle w:val="SC12323589"/>
          <w:rFonts w:eastAsiaTheme="minorEastAsia" w:hint="eastAsia"/>
          <w:u w:val="single"/>
          <w:lang w:eastAsia="zh-CN"/>
        </w:rPr>
        <w:t>.</w:t>
      </w:r>
    </w:p>
    <w:p w:rsidR="00CB2964" w:rsidRPr="0075638C" w:rsidRDefault="00CB2964" w:rsidP="00F81FFC">
      <w:pPr>
        <w:pStyle w:val="Note"/>
        <w:spacing w:beforeLines="50"/>
        <w:rPr>
          <w:rStyle w:val="SC12323589"/>
          <w:rFonts w:eastAsiaTheme="minorEastAsia"/>
          <w:u w:val="single"/>
          <w:lang w:eastAsia="zh-CN"/>
        </w:rPr>
      </w:pPr>
    </w:p>
    <w:p w:rsidR="00CB2964" w:rsidRPr="0075638C" w:rsidRDefault="00CB2964" w:rsidP="00F81FFC">
      <w:pPr>
        <w:pStyle w:val="Note"/>
        <w:spacing w:beforeLines="50"/>
        <w:jc w:val="center"/>
        <w:rPr>
          <w:rStyle w:val="SC12323589"/>
          <w:rFonts w:eastAsiaTheme="minorEastAsia"/>
          <w:u w:val="single"/>
          <w:lang w:eastAsia="zh-CN"/>
        </w:rPr>
      </w:pPr>
      <w:r>
        <w:object w:dxaOrig="9796"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65.1pt" o:ole="">
            <v:imagedata r:id="rId9" o:title=""/>
          </v:shape>
          <o:OLEObject Type="Embed" ProgID="Visio.Drawing.11" ShapeID="_x0000_i1025" DrawAspect="Content" ObjectID="_1555870284" r:id="rId10"/>
        </w:object>
      </w:r>
      <w:r>
        <w:rPr>
          <w:rStyle w:val="SC12323589"/>
          <w:rFonts w:eastAsiaTheme="minorEastAsia" w:hint="eastAsia"/>
          <w:u w:val="single"/>
          <w:lang w:eastAsia="zh-CN"/>
        </w:rPr>
        <w:t>Figure 9-52f</w:t>
      </w:r>
      <w:r w:rsidRPr="0075638C">
        <w:rPr>
          <w:rStyle w:val="SC12323589"/>
          <w:rFonts w:eastAsiaTheme="minorEastAsia" w:hint="eastAsia"/>
          <w:u w:val="single"/>
          <w:lang w:eastAsia="zh-CN"/>
        </w:rPr>
        <w:t xml:space="preserve">a </w:t>
      </w:r>
      <w:r w:rsidRPr="0075638C">
        <w:rPr>
          <w:rStyle w:val="SC12323589"/>
          <w:rFonts w:eastAsiaTheme="minorEastAsia"/>
          <w:u w:val="single"/>
          <w:lang w:eastAsia="zh-CN"/>
        </w:rPr>
        <w:t>–</w:t>
      </w:r>
      <w:r w:rsidRPr="0075638C">
        <w:rPr>
          <w:rStyle w:val="SC12323589"/>
          <w:rFonts w:eastAsiaTheme="minorEastAsia" w:hint="eastAsia"/>
          <w:u w:val="single"/>
          <w:lang w:eastAsia="zh-CN"/>
        </w:rPr>
        <w:t xml:space="preserve"> User Info field when AID</w:t>
      </w:r>
      <w:r>
        <w:rPr>
          <w:rStyle w:val="SC12323589"/>
          <w:rFonts w:eastAsiaTheme="minorEastAsia" w:hint="eastAsia"/>
          <w:u w:val="single"/>
          <w:lang w:eastAsia="zh-CN"/>
        </w:rPr>
        <w:t>12</w:t>
      </w:r>
      <w:r w:rsidRPr="0075638C">
        <w:rPr>
          <w:rStyle w:val="SC12323589"/>
          <w:rFonts w:eastAsiaTheme="minorEastAsia" w:hint="eastAsia"/>
          <w:u w:val="single"/>
          <w:lang w:eastAsia="zh-CN"/>
        </w:rPr>
        <w:t>=0</w:t>
      </w:r>
      <w:r w:rsidR="000C2ACE">
        <w:rPr>
          <w:rStyle w:val="SC12323589"/>
          <w:rFonts w:eastAsiaTheme="minorEastAsia" w:hint="eastAsia"/>
          <w:u w:val="single"/>
          <w:lang w:eastAsia="zh-CN"/>
        </w:rPr>
        <w:t xml:space="preserve"> or 2045</w:t>
      </w:r>
    </w:p>
    <w:p w:rsidR="00021654" w:rsidRDefault="00021654" w:rsidP="00F81FFC">
      <w:pPr>
        <w:pStyle w:val="Note"/>
        <w:spacing w:beforeLines="50"/>
        <w:rPr>
          <w:rStyle w:val="SC12323589"/>
          <w:rFonts w:eastAsiaTheme="minorEastAsia"/>
          <w:u w:val="single"/>
          <w:lang w:eastAsia="zh-CN"/>
        </w:rPr>
      </w:pPr>
    </w:p>
    <w:p w:rsidR="00021654" w:rsidRDefault="00CB2964" w:rsidP="00F81FFC">
      <w:pPr>
        <w:pStyle w:val="Note"/>
        <w:spacing w:beforeLines="50"/>
        <w:rPr>
          <w:rStyle w:val="SC12323589"/>
          <w:rFonts w:eastAsiaTheme="minorEastAsia"/>
          <w:u w:val="single"/>
          <w:lang w:eastAsia="zh-CN"/>
        </w:rPr>
      </w:pPr>
      <w:r>
        <w:rPr>
          <w:rStyle w:val="SC12323589"/>
          <w:rFonts w:eastAsiaTheme="minorEastAsia" w:hint="eastAsia"/>
          <w:u w:val="single"/>
          <w:lang w:eastAsia="zh-CN"/>
        </w:rPr>
        <w:t xml:space="preserve">The Random Access RU Number subfield indicates </w:t>
      </w:r>
      <w:r w:rsidRPr="00CB2964">
        <w:rPr>
          <w:rStyle w:val="SC12323589"/>
          <w:rFonts w:eastAsiaTheme="minorEastAsia"/>
          <w:u w:val="single"/>
          <w:lang w:eastAsia="zh-CN"/>
        </w:rPr>
        <w:t>the number of</w:t>
      </w:r>
      <w:r w:rsidRPr="00CB2964">
        <w:rPr>
          <w:rStyle w:val="SC12323589"/>
          <w:rFonts w:eastAsiaTheme="minorEastAsia" w:hint="eastAsia"/>
          <w:u w:val="single"/>
          <w:lang w:eastAsia="zh-CN"/>
        </w:rPr>
        <w:t xml:space="preserve"> </w:t>
      </w:r>
      <w:proofErr w:type="spellStart"/>
      <w:r w:rsidRPr="00CB2964">
        <w:rPr>
          <w:rStyle w:val="SC12323589"/>
          <w:rFonts w:eastAsiaTheme="minorEastAsia" w:hint="eastAsia"/>
          <w:u w:val="single"/>
          <w:lang w:eastAsia="zh-CN"/>
        </w:rPr>
        <w:t>conntinuous</w:t>
      </w:r>
      <w:proofErr w:type="spellEnd"/>
      <w:r w:rsidRPr="00CB2964">
        <w:rPr>
          <w:rStyle w:val="SC12323589"/>
          <w:rFonts w:eastAsiaTheme="minorEastAsia"/>
          <w:u w:val="single"/>
          <w:lang w:eastAsia="zh-CN"/>
        </w:rPr>
        <w:t xml:space="preserve"> RUs allocated for random access.</w:t>
      </w:r>
      <w:r w:rsidR="00C059E3">
        <w:rPr>
          <w:rStyle w:val="SC12323589"/>
          <w:rFonts w:eastAsiaTheme="minorEastAsia" w:hint="eastAsia"/>
          <w:u w:val="single"/>
          <w:lang w:eastAsia="zh-CN"/>
        </w:rPr>
        <w:t xml:space="preserve"> T</w:t>
      </w:r>
      <w:r w:rsidR="00C059E3" w:rsidRPr="00C059E3">
        <w:rPr>
          <w:rStyle w:val="SC12323589"/>
          <w:rFonts w:eastAsiaTheme="minorEastAsia"/>
          <w:u w:val="single"/>
          <w:lang w:eastAsia="zh-CN"/>
        </w:rPr>
        <w:t>he</w:t>
      </w:r>
      <w:r w:rsidR="00F65AA9">
        <w:rPr>
          <w:rStyle w:val="SC12323589"/>
          <w:rFonts w:eastAsiaTheme="minorEastAsia" w:hint="eastAsia"/>
          <w:u w:val="single"/>
          <w:lang w:eastAsia="zh-CN"/>
        </w:rPr>
        <w:t xml:space="preserve"> starting spatial stream and the</w:t>
      </w:r>
      <w:r w:rsidR="00C059E3" w:rsidRPr="00C059E3">
        <w:rPr>
          <w:rStyle w:val="SC12323589"/>
          <w:rFonts w:hint="eastAsia"/>
          <w:u w:val="single"/>
        </w:rPr>
        <w:t xml:space="preserve"> number of</w:t>
      </w:r>
      <w:r w:rsidR="00C059E3" w:rsidRPr="00C059E3">
        <w:rPr>
          <w:rStyle w:val="SC12323589"/>
          <w:rFonts w:eastAsiaTheme="minorEastAsia"/>
          <w:u w:val="single"/>
          <w:lang w:eastAsia="zh-CN"/>
        </w:rPr>
        <w:t xml:space="preserve"> spatial</w:t>
      </w:r>
      <w:r w:rsidR="00F65AA9">
        <w:rPr>
          <w:rStyle w:val="SC12323589"/>
          <w:rFonts w:eastAsiaTheme="minorEastAsia"/>
          <w:u w:val="single"/>
          <w:lang w:eastAsia="zh-CN"/>
        </w:rPr>
        <w:t xml:space="preserve"> streams of the HE </w:t>
      </w:r>
      <w:r w:rsidR="00F65AA9">
        <w:rPr>
          <w:rStyle w:val="SC12323589"/>
          <w:rFonts w:eastAsiaTheme="minorEastAsia" w:hint="eastAsia"/>
          <w:u w:val="single"/>
          <w:lang w:eastAsia="zh-CN"/>
        </w:rPr>
        <w:t>TB</w:t>
      </w:r>
      <w:r w:rsidR="00C059E3" w:rsidRPr="00C059E3">
        <w:rPr>
          <w:rStyle w:val="SC12323589"/>
          <w:rFonts w:eastAsiaTheme="minorEastAsia"/>
          <w:u w:val="single"/>
          <w:lang w:eastAsia="zh-CN"/>
        </w:rPr>
        <w:t xml:space="preserve"> PPDU</w:t>
      </w:r>
      <w:r w:rsidR="00C059E3">
        <w:rPr>
          <w:rStyle w:val="SC12323589"/>
          <w:rFonts w:eastAsiaTheme="minorEastAsia" w:hint="eastAsia"/>
          <w:u w:val="single"/>
          <w:lang w:eastAsia="zh-CN"/>
        </w:rPr>
        <w:t xml:space="preserve"> transmi</w:t>
      </w:r>
      <w:r w:rsidR="00F65AA9">
        <w:rPr>
          <w:rStyle w:val="SC12323589"/>
          <w:rFonts w:eastAsiaTheme="minorEastAsia" w:hint="eastAsia"/>
          <w:u w:val="single"/>
          <w:lang w:eastAsia="zh-CN"/>
        </w:rPr>
        <w:t>tted on each random access RU are</w:t>
      </w:r>
      <w:r w:rsidR="00C059E3">
        <w:rPr>
          <w:rStyle w:val="SC12323589"/>
          <w:rFonts w:eastAsiaTheme="minorEastAsia" w:hint="eastAsia"/>
          <w:u w:val="single"/>
          <w:lang w:eastAsia="zh-CN"/>
        </w:rPr>
        <w:t xml:space="preserve"> 1.</w:t>
      </w:r>
    </w:p>
    <w:p w:rsidR="00021654" w:rsidRPr="00C059E3" w:rsidRDefault="00021654" w:rsidP="00F81FFC">
      <w:pPr>
        <w:pStyle w:val="Note"/>
        <w:spacing w:beforeLines="50"/>
        <w:rPr>
          <w:rStyle w:val="SC12323589"/>
          <w:rFonts w:eastAsiaTheme="minorEastAsia"/>
          <w:u w:val="single"/>
          <w:lang w:eastAsia="zh-CN"/>
        </w:rPr>
      </w:pPr>
    </w:p>
    <w:p w:rsidR="00335B4D" w:rsidRPr="0075638C" w:rsidRDefault="00335B4D" w:rsidP="00545BF3">
      <w:pPr>
        <w:pStyle w:val="Note"/>
        <w:spacing w:beforeLines="50"/>
        <w:rPr>
          <w:rStyle w:val="SC12323589"/>
          <w:rFonts w:eastAsiaTheme="minorEastAsia"/>
          <w:u w:val="single"/>
          <w:lang w:eastAsia="zh-CN"/>
        </w:rPr>
      </w:pPr>
    </w:p>
    <w:sectPr w:rsidR="00335B4D" w:rsidRPr="0075638C"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3A" w:rsidRDefault="007D113A">
      <w:r>
        <w:separator/>
      </w:r>
    </w:p>
  </w:endnote>
  <w:endnote w:type="continuationSeparator" w:id="0">
    <w:p w:rsidR="007D113A" w:rsidRDefault="007D113A">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545BF3">
    <w:pPr>
      <w:pStyle w:val="a3"/>
      <w:tabs>
        <w:tab w:val="clear" w:pos="6480"/>
        <w:tab w:val="center" w:pos="4680"/>
        <w:tab w:val="right" w:pos="9360"/>
      </w:tabs>
      <w:rPr>
        <w:rFonts w:eastAsia="SimSun"/>
        <w:lang w:eastAsia="zh-CN"/>
      </w:rPr>
    </w:pPr>
    <w:fldSimple w:instr=" SUBJECT  \* MERGEFORMAT ">
      <w:r w:rsidR="004C5438">
        <w:t>Submission</w:t>
      </w:r>
    </w:fldSimple>
    <w:r w:rsidR="004C5438">
      <w:tab/>
      <w:t xml:space="preserve">page </w:t>
    </w:r>
    <w:r>
      <w:fldChar w:fldCharType="begin"/>
    </w:r>
    <w:r w:rsidR="004C5438">
      <w:instrText xml:space="preserve">page </w:instrText>
    </w:r>
    <w:r>
      <w:fldChar w:fldCharType="separate"/>
    </w:r>
    <w:r w:rsidR="00F65AA9">
      <w:rPr>
        <w:noProof/>
      </w:rPr>
      <w:t>3</w:t>
    </w:r>
    <w:r>
      <w:rPr>
        <w:noProof/>
      </w:rPr>
      <w:fldChar w:fldCharType="end"/>
    </w:r>
    <w:r w:rsidR="004C5438">
      <w:tab/>
    </w:r>
    <w:r w:rsidR="00F81FFC">
      <w:rPr>
        <w:rFonts w:eastAsiaTheme="minorEastAsia" w:hint="eastAsia"/>
        <w:lang w:eastAsia="zh-CN"/>
      </w:rPr>
      <w:t>Jason Yuchen Guo</w:t>
    </w:r>
    <w:r w:rsidR="004C5438">
      <w:t>,</w:t>
    </w:r>
    <w:r w:rsidR="00E82C82">
      <w:rPr>
        <w:rFonts w:eastAsia="SimSun" w:hint="eastAsia"/>
        <w:lang w:eastAsia="zh-CN"/>
      </w:rPr>
      <w:t xml:space="preserve"> Huawei</w:t>
    </w:r>
  </w:p>
  <w:p w:rsidR="004C5438" w:rsidRDefault="004C5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3A" w:rsidRDefault="007D113A">
      <w:r>
        <w:separator/>
      </w:r>
    </w:p>
  </w:footnote>
  <w:footnote w:type="continuationSeparator" w:id="0">
    <w:p w:rsidR="007D113A" w:rsidRDefault="007D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0B729F" w:rsidRDefault="00F81FFC">
    <w:pPr>
      <w:pStyle w:val="a4"/>
      <w:tabs>
        <w:tab w:val="clear" w:pos="6480"/>
        <w:tab w:val="center" w:pos="4680"/>
        <w:tab w:val="right" w:pos="9360"/>
      </w:tabs>
      <w:rPr>
        <w:rFonts w:eastAsiaTheme="minorEastAsia"/>
        <w:lang w:eastAsia="zh-CN"/>
      </w:rPr>
    </w:pPr>
    <w:r>
      <w:rPr>
        <w:rFonts w:eastAsiaTheme="minorEastAsia" w:hint="eastAsia"/>
        <w:lang w:eastAsia="zh-CN"/>
      </w:rPr>
      <w:t>May</w:t>
    </w:r>
    <w:r w:rsidR="004C5438">
      <w:rPr>
        <w:rFonts w:hint="eastAsia"/>
        <w:lang w:eastAsia="ko-KR"/>
      </w:rPr>
      <w:t xml:space="preserve"> 201</w:t>
    </w:r>
    <w:r>
      <w:rPr>
        <w:rFonts w:eastAsiaTheme="minorEastAsia" w:hint="eastAsia"/>
        <w:lang w:eastAsia="zh-CN"/>
      </w:rPr>
      <w:t>7</w:t>
    </w:r>
    <w:r w:rsidR="004C5438">
      <w:tab/>
    </w:r>
    <w:r w:rsidR="004C5438">
      <w:tab/>
    </w:r>
    <w:fldSimple w:instr=" TITLE  \* MERGEFORMAT ">
      <w:r w:rsidR="004C5438">
        <w:t>doc.: IEEE 802.11-1</w:t>
      </w:r>
      <w:r w:rsidR="000B729F">
        <w:rPr>
          <w:rFonts w:eastAsiaTheme="minorEastAsia" w:hint="eastAsia"/>
          <w:lang w:eastAsia="zh-CN"/>
        </w:rPr>
        <w:t>7</w:t>
      </w:r>
      <w:r w:rsidR="004C5438">
        <w:t>/</w:t>
      </w:r>
      <w:r>
        <w:rPr>
          <w:rFonts w:eastAsiaTheme="minorEastAsia" w:hint="eastAsia"/>
          <w:lang w:eastAsia="zh-CN"/>
        </w:rPr>
        <w:t>0759</w:t>
      </w:r>
      <w:r w:rsidR="004C5438">
        <w:t>r</w:t>
      </w:r>
    </w:fldSimple>
    <w:r w:rsidR="000B729F">
      <w:rPr>
        <w:rFonts w:eastAsiaTheme="minorEastAsia"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2"/>
  </w:num>
  <w:num w:numId="5">
    <w:abstractNumId w:val="13"/>
  </w:num>
  <w:num w:numId="6">
    <w:abstractNumId w:val="16"/>
  </w:num>
  <w:num w:numId="7">
    <w:abstractNumId w:val="17"/>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4"/>
  </w:num>
  <w:num w:numId="49">
    <w:abstractNumId w:val="6"/>
  </w:num>
  <w:num w:numId="5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654"/>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B729F"/>
    <w:rsid w:val="000C0BF1"/>
    <w:rsid w:val="000C1ABE"/>
    <w:rsid w:val="000C2ACE"/>
    <w:rsid w:val="000C43A0"/>
    <w:rsid w:val="000C72A9"/>
    <w:rsid w:val="000D019F"/>
    <w:rsid w:val="000D174A"/>
    <w:rsid w:val="000D17FC"/>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294C"/>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E797A"/>
    <w:rsid w:val="002F1C52"/>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308A8"/>
    <w:rsid w:val="00330D13"/>
    <w:rsid w:val="003328BE"/>
    <w:rsid w:val="00333A54"/>
    <w:rsid w:val="00333B45"/>
    <w:rsid w:val="00335B4D"/>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87D73"/>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69F"/>
    <w:rsid w:val="004D4B1E"/>
    <w:rsid w:val="004D5478"/>
    <w:rsid w:val="004D5CD2"/>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1627"/>
    <w:rsid w:val="0054235E"/>
    <w:rsid w:val="00542996"/>
    <w:rsid w:val="00542C93"/>
    <w:rsid w:val="0054425D"/>
    <w:rsid w:val="0054491A"/>
    <w:rsid w:val="00544A6A"/>
    <w:rsid w:val="00545560"/>
    <w:rsid w:val="00545A0F"/>
    <w:rsid w:val="00545BF3"/>
    <w:rsid w:val="00545E67"/>
    <w:rsid w:val="00546BA5"/>
    <w:rsid w:val="00547407"/>
    <w:rsid w:val="00552601"/>
    <w:rsid w:val="00552A0C"/>
    <w:rsid w:val="00553802"/>
    <w:rsid w:val="0055459B"/>
    <w:rsid w:val="00554995"/>
    <w:rsid w:val="00554EEF"/>
    <w:rsid w:val="0055527D"/>
    <w:rsid w:val="00555EE0"/>
    <w:rsid w:val="00560904"/>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1AC"/>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14D"/>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3FEF"/>
    <w:rsid w:val="006D5362"/>
    <w:rsid w:val="006D726E"/>
    <w:rsid w:val="006E0B7C"/>
    <w:rsid w:val="006E1349"/>
    <w:rsid w:val="006E181A"/>
    <w:rsid w:val="006E2D44"/>
    <w:rsid w:val="006E49C5"/>
    <w:rsid w:val="006F06AC"/>
    <w:rsid w:val="006F188E"/>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638C"/>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65D6"/>
    <w:rsid w:val="007C6C61"/>
    <w:rsid w:val="007C72D2"/>
    <w:rsid w:val="007D105B"/>
    <w:rsid w:val="007D113A"/>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7525"/>
    <w:rsid w:val="0085795D"/>
    <w:rsid w:val="0086152D"/>
    <w:rsid w:val="00863009"/>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AEC"/>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4F1B"/>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704A"/>
    <w:rsid w:val="00987662"/>
    <w:rsid w:val="00990AC8"/>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04BF4"/>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146"/>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6FAD"/>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380B"/>
    <w:rsid w:val="00B5499F"/>
    <w:rsid w:val="00B54BCB"/>
    <w:rsid w:val="00B56B13"/>
    <w:rsid w:val="00B579F9"/>
    <w:rsid w:val="00B60DD2"/>
    <w:rsid w:val="00B611E3"/>
    <w:rsid w:val="00B615D1"/>
    <w:rsid w:val="00B635D0"/>
    <w:rsid w:val="00B637AD"/>
    <w:rsid w:val="00B63F1C"/>
    <w:rsid w:val="00B64119"/>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3B67"/>
    <w:rsid w:val="00BC44BD"/>
    <w:rsid w:val="00BC5869"/>
    <w:rsid w:val="00BC5AAC"/>
    <w:rsid w:val="00BD003A"/>
    <w:rsid w:val="00BD1D45"/>
    <w:rsid w:val="00BD3E62"/>
    <w:rsid w:val="00BE13B4"/>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3CFE"/>
    <w:rsid w:val="00C04532"/>
    <w:rsid w:val="00C059E3"/>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2964"/>
    <w:rsid w:val="00CB3E0A"/>
    <w:rsid w:val="00CB7A46"/>
    <w:rsid w:val="00CC0E33"/>
    <w:rsid w:val="00CC2B44"/>
    <w:rsid w:val="00CC3806"/>
    <w:rsid w:val="00CC4EEE"/>
    <w:rsid w:val="00CC799E"/>
    <w:rsid w:val="00CD0ABD"/>
    <w:rsid w:val="00CD16C8"/>
    <w:rsid w:val="00CD259C"/>
    <w:rsid w:val="00CD4CD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08CE"/>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976"/>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AA9"/>
    <w:rsid w:val="00F65F6D"/>
    <w:rsid w:val="00F66F1E"/>
    <w:rsid w:val="00F727CB"/>
    <w:rsid w:val="00F76C88"/>
    <w:rsid w:val="00F77ABA"/>
    <w:rsid w:val="00F808C5"/>
    <w:rsid w:val="00F81FFC"/>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6690"/>
    <w:rsid w:val="00FC7545"/>
    <w:rsid w:val="00FC7873"/>
    <w:rsid w:val="00FD0267"/>
    <w:rsid w:val="00FD08E4"/>
    <w:rsid w:val="00FD3288"/>
    <w:rsid w:val="00FD3C24"/>
    <w:rsid w:val="00FD44D9"/>
    <w:rsid w:val="00FD49D9"/>
    <w:rsid w:val="00FD554D"/>
    <w:rsid w:val="00FD5B24"/>
    <w:rsid w:val="00FD782A"/>
    <w:rsid w:val="00FE0759"/>
    <w:rsid w:val="00FE0FF4"/>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 w:type="paragraph" w:styleId="af1">
    <w:name w:val="Document Map"/>
    <w:basedOn w:val="a"/>
    <w:link w:val="Char2"/>
    <w:semiHidden/>
    <w:unhideWhenUsed/>
    <w:rsid w:val="00CC4EEE"/>
    <w:rPr>
      <w:rFonts w:ascii="宋体" w:eastAsia="宋体"/>
      <w:sz w:val="18"/>
      <w:szCs w:val="18"/>
    </w:rPr>
  </w:style>
  <w:style w:type="character" w:customStyle="1" w:styleId="Char2">
    <w:name w:val="文档结构图 Char"/>
    <w:basedOn w:val="a0"/>
    <w:link w:val="af1"/>
    <w:semiHidden/>
    <w:rsid w:val="00CC4EEE"/>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68639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841544">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F447-30F8-49DC-A4CE-7FEAAC8C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Pages>
  <Words>656</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4390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g00289114</cp:lastModifiedBy>
  <cp:revision>27</cp:revision>
  <cp:lastPrinted>2010-05-04T03:47:00Z</cp:lastPrinted>
  <dcterms:created xsi:type="dcterms:W3CDTF">2016-09-13T09:34:00Z</dcterms:created>
  <dcterms:modified xsi:type="dcterms:W3CDTF">2017-05-09T13:25:00Z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(2)l1gt9ILvAEkjxZBKQEJlKWH+OwuXrbOYcQsQuau5jE/F/139ZNTY4IAJxV56BE4MiPPKgXLf
WyojtFKxCM+ZxIhRRQEvxq47WjnuCZrbuAgSvfRc69O3/UPSww10xzTaPQgTwgnf05Iu1d4p
vb8kgXeqWjUL0GHNYkcYiFqvdF/gNeWqNPJAqal8misZ61dPA5CO2XUTMP4yZVHqy+YuBSG6
qeG7tO++16iWmqTdDZ</vt:lpwstr>
  </property>
  <property fmtid="{D5CDD505-2E9C-101B-9397-08002B2CF9AE}" pid="12" name="_2015_ms_pID_7253431">
    <vt:lpwstr>YOfmdllHEhiEoLhabqfVOUEe4n+79zs9xyBP2bQ3V5egMGTsxpQUpC
ZaygP4MGDv8lBhQiSbWWYHDG/1tuh4rI7DAcvlb5YySWJFi0fIYoZ8IsY74UZhggBQiN6S80
Wl4AzK/PUXxe6+RqTVlxN/8PKGa+j9pcbCOLP1J9ooX2948j+DmrxgblCaaFJXGtvwdk9gAw
TTDuQp9hyuvhxw5P</vt:lpwstr>
  </property>
  <property fmtid="{D5CDD505-2E9C-101B-9397-08002B2CF9AE}" pid="13" name="sflag">
    <vt:lpwstr>1473931802</vt:lpwstr>
  </property>
</Properties>
</file>