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3FF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BFACA80" w14:textId="77777777">
        <w:tblPrEx>
          <w:tblCellMar>
            <w:top w:w="0" w:type="dxa"/>
            <w:bottom w:w="0" w:type="dxa"/>
          </w:tblCellMar>
        </w:tblPrEx>
        <w:trPr>
          <w:trHeight w:val="485"/>
          <w:jc w:val="center"/>
        </w:trPr>
        <w:tc>
          <w:tcPr>
            <w:tcW w:w="9576" w:type="dxa"/>
            <w:gridSpan w:val="5"/>
            <w:vAlign w:val="center"/>
          </w:tcPr>
          <w:p w14:paraId="6B314396" w14:textId="77777777" w:rsidR="00CA09B2" w:rsidRDefault="003A6766">
            <w:pPr>
              <w:pStyle w:val="T2"/>
            </w:pPr>
            <w:r>
              <w:t>Comment resolutions on</w:t>
            </w:r>
            <w:r w:rsidR="00E76064">
              <w:t xml:space="preserve"> CID 4850 and</w:t>
            </w:r>
            <w:r w:rsidR="00B216CE">
              <w:t xml:space="preserve"> </w:t>
            </w:r>
            <w:r w:rsidR="00FC53DD">
              <w:t>CID8153 on TWT</w:t>
            </w:r>
          </w:p>
        </w:tc>
      </w:tr>
      <w:tr w:rsidR="00CA09B2" w14:paraId="4DFCC600" w14:textId="77777777">
        <w:tblPrEx>
          <w:tblCellMar>
            <w:top w:w="0" w:type="dxa"/>
            <w:bottom w:w="0" w:type="dxa"/>
          </w:tblCellMar>
        </w:tblPrEx>
        <w:trPr>
          <w:trHeight w:val="359"/>
          <w:jc w:val="center"/>
        </w:trPr>
        <w:tc>
          <w:tcPr>
            <w:tcW w:w="9576" w:type="dxa"/>
            <w:gridSpan w:val="5"/>
            <w:vAlign w:val="center"/>
          </w:tcPr>
          <w:p w14:paraId="3F3777D4" w14:textId="77777777" w:rsidR="00CA09B2" w:rsidRDefault="00CA09B2" w:rsidP="00FC53DD">
            <w:pPr>
              <w:pStyle w:val="T2"/>
              <w:ind w:left="0"/>
              <w:rPr>
                <w:sz w:val="20"/>
              </w:rPr>
            </w:pPr>
            <w:r>
              <w:rPr>
                <w:sz w:val="20"/>
              </w:rPr>
              <w:t>Date:</w:t>
            </w:r>
            <w:r>
              <w:rPr>
                <w:b w:val="0"/>
                <w:sz w:val="20"/>
              </w:rPr>
              <w:t xml:space="preserve">  </w:t>
            </w:r>
            <w:r w:rsidR="00FC53DD">
              <w:rPr>
                <w:b w:val="0"/>
                <w:sz w:val="20"/>
              </w:rPr>
              <w:t>2017-05-05</w:t>
            </w:r>
          </w:p>
        </w:tc>
      </w:tr>
      <w:tr w:rsidR="00CA09B2" w14:paraId="68B3ABCC" w14:textId="77777777">
        <w:tblPrEx>
          <w:tblCellMar>
            <w:top w:w="0" w:type="dxa"/>
            <w:bottom w:w="0" w:type="dxa"/>
          </w:tblCellMar>
        </w:tblPrEx>
        <w:trPr>
          <w:cantSplit/>
          <w:jc w:val="center"/>
        </w:trPr>
        <w:tc>
          <w:tcPr>
            <w:tcW w:w="9576" w:type="dxa"/>
            <w:gridSpan w:val="5"/>
            <w:vAlign w:val="center"/>
          </w:tcPr>
          <w:p w14:paraId="7544BA80" w14:textId="77777777" w:rsidR="00CA09B2" w:rsidRDefault="00CA09B2">
            <w:pPr>
              <w:pStyle w:val="T2"/>
              <w:spacing w:after="0"/>
              <w:ind w:left="0" w:right="0"/>
              <w:jc w:val="left"/>
              <w:rPr>
                <w:sz w:val="20"/>
              </w:rPr>
            </w:pPr>
            <w:r>
              <w:rPr>
                <w:sz w:val="20"/>
              </w:rPr>
              <w:t>Author(s):</w:t>
            </w:r>
          </w:p>
        </w:tc>
      </w:tr>
      <w:tr w:rsidR="00CA09B2" w14:paraId="5BD9AEBB" w14:textId="77777777">
        <w:tblPrEx>
          <w:tblCellMar>
            <w:top w:w="0" w:type="dxa"/>
            <w:bottom w:w="0" w:type="dxa"/>
          </w:tblCellMar>
        </w:tblPrEx>
        <w:trPr>
          <w:jc w:val="center"/>
        </w:trPr>
        <w:tc>
          <w:tcPr>
            <w:tcW w:w="1336" w:type="dxa"/>
            <w:vAlign w:val="center"/>
          </w:tcPr>
          <w:p w14:paraId="4FD28F25" w14:textId="77777777" w:rsidR="00CA09B2" w:rsidRDefault="00CA09B2">
            <w:pPr>
              <w:pStyle w:val="T2"/>
              <w:spacing w:after="0"/>
              <w:ind w:left="0" w:right="0"/>
              <w:jc w:val="left"/>
              <w:rPr>
                <w:sz w:val="20"/>
              </w:rPr>
            </w:pPr>
            <w:r>
              <w:rPr>
                <w:sz w:val="20"/>
              </w:rPr>
              <w:t>Name</w:t>
            </w:r>
          </w:p>
        </w:tc>
        <w:tc>
          <w:tcPr>
            <w:tcW w:w="2064" w:type="dxa"/>
            <w:vAlign w:val="center"/>
          </w:tcPr>
          <w:p w14:paraId="5BCA56B5" w14:textId="77777777" w:rsidR="00CA09B2" w:rsidRDefault="0062440B">
            <w:pPr>
              <w:pStyle w:val="T2"/>
              <w:spacing w:after="0"/>
              <w:ind w:left="0" w:right="0"/>
              <w:jc w:val="left"/>
              <w:rPr>
                <w:sz w:val="20"/>
              </w:rPr>
            </w:pPr>
            <w:r>
              <w:rPr>
                <w:sz w:val="20"/>
              </w:rPr>
              <w:t>Affiliation</w:t>
            </w:r>
          </w:p>
        </w:tc>
        <w:tc>
          <w:tcPr>
            <w:tcW w:w="2814" w:type="dxa"/>
            <w:vAlign w:val="center"/>
          </w:tcPr>
          <w:p w14:paraId="7C6D368A" w14:textId="77777777" w:rsidR="00CA09B2" w:rsidRDefault="00CA09B2">
            <w:pPr>
              <w:pStyle w:val="T2"/>
              <w:spacing w:after="0"/>
              <w:ind w:left="0" w:right="0"/>
              <w:jc w:val="left"/>
              <w:rPr>
                <w:sz w:val="20"/>
              </w:rPr>
            </w:pPr>
            <w:r>
              <w:rPr>
                <w:sz w:val="20"/>
              </w:rPr>
              <w:t>Address</w:t>
            </w:r>
          </w:p>
        </w:tc>
        <w:tc>
          <w:tcPr>
            <w:tcW w:w="1715" w:type="dxa"/>
            <w:vAlign w:val="center"/>
          </w:tcPr>
          <w:p w14:paraId="04D255B5" w14:textId="77777777" w:rsidR="00CA09B2" w:rsidRDefault="00CA09B2">
            <w:pPr>
              <w:pStyle w:val="T2"/>
              <w:spacing w:after="0"/>
              <w:ind w:left="0" w:right="0"/>
              <w:jc w:val="left"/>
              <w:rPr>
                <w:sz w:val="20"/>
              </w:rPr>
            </w:pPr>
            <w:r>
              <w:rPr>
                <w:sz w:val="20"/>
              </w:rPr>
              <w:t>Phone</w:t>
            </w:r>
          </w:p>
        </w:tc>
        <w:tc>
          <w:tcPr>
            <w:tcW w:w="1647" w:type="dxa"/>
            <w:vAlign w:val="center"/>
          </w:tcPr>
          <w:p w14:paraId="142EA0C0" w14:textId="77777777" w:rsidR="00CA09B2" w:rsidRDefault="00CA09B2">
            <w:pPr>
              <w:pStyle w:val="T2"/>
              <w:spacing w:after="0"/>
              <w:ind w:left="0" w:right="0"/>
              <w:jc w:val="left"/>
              <w:rPr>
                <w:sz w:val="20"/>
              </w:rPr>
            </w:pPr>
            <w:r>
              <w:rPr>
                <w:sz w:val="20"/>
              </w:rPr>
              <w:t>email</w:t>
            </w:r>
          </w:p>
        </w:tc>
      </w:tr>
      <w:tr w:rsidR="00CA09B2" w14:paraId="3FF78B3D" w14:textId="77777777">
        <w:tblPrEx>
          <w:tblCellMar>
            <w:top w:w="0" w:type="dxa"/>
            <w:bottom w:w="0" w:type="dxa"/>
          </w:tblCellMar>
        </w:tblPrEx>
        <w:trPr>
          <w:jc w:val="center"/>
        </w:trPr>
        <w:tc>
          <w:tcPr>
            <w:tcW w:w="1336" w:type="dxa"/>
            <w:vAlign w:val="center"/>
          </w:tcPr>
          <w:p w14:paraId="491112A0" w14:textId="77777777" w:rsidR="00CA09B2" w:rsidRDefault="00FC53DD">
            <w:pPr>
              <w:pStyle w:val="T2"/>
              <w:spacing w:after="0"/>
              <w:ind w:left="0" w:right="0"/>
              <w:rPr>
                <w:b w:val="0"/>
                <w:sz w:val="20"/>
              </w:rPr>
            </w:pPr>
            <w:r>
              <w:rPr>
                <w:b w:val="0"/>
                <w:sz w:val="20"/>
              </w:rPr>
              <w:t>Jarkko Kneckt</w:t>
            </w:r>
          </w:p>
        </w:tc>
        <w:tc>
          <w:tcPr>
            <w:tcW w:w="2064" w:type="dxa"/>
            <w:vAlign w:val="center"/>
          </w:tcPr>
          <w:p w14:paraId="2F046409" w14:textId="77777777" w:rsidR="00CA09B2" w:rsidRDefault="00FC53DD">
            <w:pPr>
              <w:pStyle w:val="T2"/>
              <w:spacing w:after="0"/>
              <w:ind w:left="0" w:right="0"/>
              <w:rPr>
                <w:b w:val="0"/>
                <w:sz w:val="20"/>
              </w:rPr>
            </w:pPr>
            <w:r>
              <w:rPr>
                <w:b w:val="0"/>
                <w:sz w:val="20"/>
              </w:rPr>
              <w:t xml:space="preserve">Apple Inc. </w:t>
            </w:r>
          </w:p>
        </w:tc>
        <w:tc>
          <w:tcPr>
            <w:tcW w:w="2814" w:type="dxa"/>
            <w:vAlign w:val="center"/>
          </w:tcPr>
          <w:p w14:paraId="567E73ED" w14:textId="77777777" w:rsidR="00CA09B2" w:rsidRDefault="00E76064">
            <w:pPr>
              <w:pStyle w:val="T2"/>
              <w:spacing w:after="0"/>
              <w:ind w:left="0" w:right="0"/>
              <w:rPr>
                <w:b w:val="0"/>
                <w:sz w:val="20"/>
              </w:rPr>
            </w:pPr>
            <w:r>
              <w:rPr>
                <w:b w:val="0"/>
                <w:sz w:val="20"/>
              </w:rPr>
              <w:t>Cupertino, CA</w:t>
            </w:r>
          </w:p>
        </w:tc>
        <w:tc>
          <w:tcPr>
            <w:tcW w:w="1715" w:type="dxa"/>
            <w:vAlign w:val="center"/>
          </w:tcPr>
          <w:p w14:paraId="4C322FF3" w14:textId="77777777" w:rsidR="00CA09B2" w:rsidRDefault="00CA09B2">
            <w:pPr>
              <w:pStyle w:val="T2"/>
              <w:spacing w:after="0"/>
              <w:ind w:left="0" w:right="0"/>
              <w:rPr>
                <w:b w:val="0"/>
                <w:sz w:val="20"/>
              </w:rPr>
            </w:pPr>
          </w:p>
        </w:tc>
        <w:tc>
          <w:tcPr>
            <w:tcW w:w="1647" w:type="dxa"/>
            <w:vAlign w:val="center"/>
          </w:tcPr>
          <w:p w14:paraId="3C6669D9" w14:textId="77777777" w:rsidR="00CA09B2" w:rsidRDefault="006668B2">
            <w:pPr>
              <w:pStyle w:val="T2"/>
              <w:spacing w:after="0"/>
              <w:ind w:left="0" w:right="0"/>
              <w:rPr>
                <w:b w:val="0"/>
                <w:sz w:val="16"/>
              </w:rPr>
            </w:pPr>
            <w:r>
              <w:rPr>
                <w:b w:val="0"/>
                <w:sz w:val="16"/>
              </w:rPr>
              <w:t>jkneckt@apple.com</w:t>
            </w:r>
          </w:p>
        </w:tc>
      </w:tr>
      <w:tr w:rsidR="00CA09B2" w14:paraId="0D8673B9" w14:textId="77777777">
        <w:tblPrEx>
          <w:tblCellMar>
            <w:top w:w="0" w:type="dxa"/>
            <w:bottom w:w="0" w:type="dxa"/>
          </w:tblCellMar>
        </w:tblPrEx>
        <w:trPr>
          <w:jc w:val="center"/>
        </w:trPr>
        <w:tc>
          <w:tcPr>
            <w:tcW w:w="1336" w:type="dxa"/>
            <w:vAlign w:val="center"/>
          </w:tcPr>
          <w:p w14:paraId="16A58219" w14:textId="77777777" w:rsidR="00CA09B2" w:rsidRDefault="00CA09B2">
            <w:pPr>
              <w:pStyle w:val="T2"/>
              <w:spacing w:after="0"/>
              <w:ind w:left="0" w:right="0"/>
              <w:rPr>
                <w:b w:val="0"/>
                <w:sz w:val="20"/>
              </w:rPr>
            </w:pPr>
          </w:p>
        </w:tc>
        <w:tc>
          <w:tcPr>
            <w:tcW w:w="2064" w:type="dxa"/>
            <w:vAlign w:val="center"/>
          </w:tcPr>
          <w:p w14:paraId="667CB1E0" w14:textId="77777777" w:rsidR="00CA09B2" w:rsidRDefault="00CA09B2">
            <w:pPr>
              <w:pStyle w:val="T2"/>
              <w:spacing w:after="0"/>
              <w:ind w:left="0" w:right="0"/>
              <w:rPr>
                <w:b w:val="0"/>
                <w:sz w:val="20"/>
              </w:rPr>
            </w:pPr>
          </w:p>
        </w:tc>
        <w:tc>
          <w:tcPr>
            <w:tcW w:w="2814" w:type="dxa"/>
            <w:vAlign w:val="center"/>
          </w:tcPr>
          <w:p w14:paraId="58C0D270" w14:textId="77777777" w:rsidR="00CA09B2" w:rsidRDefault="00CA09B2">
            <w:pPr>
              <w:pStyle w:val="T2"/>
              <w:spacing w:after="0"/>
              <w:ind w:left="0" w:right="0"/>
              <w:rPr>
                <w:b w:val="0"/>
                <w:sz w:val="20"/>
              </w:rPr>
            </w:pPr>
          </w:p>
        </w:tc>
        <w:tc>
          <w:tcPr>
            <w:tcW w:w="1715" w:type="dxa"/>
            <w:vAlign w:val="center"/>
          </w:tcPr>
          <w:p w14:paraId="7855FA63" w14:textId="77777777" w:rsidR="00CA09B2" w:rsidRDefault="00CA09B2">
            <w:pPr>
              <w:pStyle w:val="T2"/>
              <w:spacing w:after="0"/>
              <w:ind w:left="0" w:right="0"/>
              <w:rPr>
                <w:b w:val="0"/>
                <w:sz w:val="20"/>
              </w:rPr>
            </w:pPr>
          </w:p>
        </w:tc>
        <w:tc>
          <w:tcPr>
            <w:tcW w:w="1647" w:type="dxa"/>
            <w:vAlign w:val="center"/>
          </w:tcPr>
          <w:p w14:paraId="157390CB" w14:textId="77777777" w:rsidR="00CA09B2" w:rsidRDefault="00CA09B2">
            <w:pPr>
              <w:pStyle w:val="T2"/>
              <w:spacing w:after="0"/>
              <w:ind w:left="0" w:right="0"/>
              <w:rPr>
                <w:b w:val="0"/>
                <w:sz w:val="16"/>
              </w:rPr>
            </w:pPr>
          </w:p>
        </w:tc>
      </w:tr>
    </w:tbl>
    <w:p w14:paraId="7A12279E" w14:textId="2447EE6C" w:rsidR="00CA09B2" w:rsidRDefault="003A676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928635" wp14:editId="791B3833">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4CF0A" w14:textId="77777777" w:rsidR="0029020B" w:rsidRDefault="0029020B">
                            <w:pPr>
                              <w:pStyle w:val="T1"/>
                              <w:spacing w:after="120"/>
                            </w:pPr>
                            <w:r>
                              <w:t>Abstract</w:t>
                            </w:r>
                          </w:p>
                          <w:p w14:paraId="5C7777F1" w14:textId="77777777" w:rsidR="0029020B" w:rsidRDefault="00FC53DD">
                            <w:pPr>
                              <w:jc w:val="both"/>
                            </w:pPr>
                            <w:r>
                              <w:t xml:space="preserve">The submission provides comment resolutions to CID4850 and CID8153. </w:t>
                            </w:r>
                          </w:p>
                          <w:p w14:paraId="7A0B81C9" w14:textId="77777777" w:rsidR="00DE6276" w:rsidRDefault="00DE6276">
                            <w:pPr>
                              <w:jc w:val="both"/>
                            </w:pPr>
                          </w:p>
                          <w:p w14:paraId="6E413310" w14:textId="77777777" w:rsidR="00FC53DD" w:rsidRDefault="00FC53DD">
                            <w:pPr>
                              <w:jc w:val="both"/>
                            </w:pPr>
                          </w:p>
                          <w:p w14:paraId="5650D6D6" w14:textId="77777777" w:rsidR="00FC53DD" w:rsidRDefault="00FC53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8635"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" o:allowincell="f" stroked="f">
                <v:textbox>
                  <w:txbxContent>
                    <w:p w14:paraId="3DB4CF0A" w14:textId="77777777" w:rsidR="0029020B" w:rsidRDefault="0029020B">
                      <w:pPr>
                        <w:pStyle w:val="T1"/>
                        <w:spacing w:after="120"/>
                      </w:pPr>
                      <w:r>
                        <w:t>Abstract</w:t>
                      </w:r>
                    </w:p>
                    <w:p w14:paraId="5C7777F1" w14:textId="77777777" w:rsidR="0029020B" w:rsidRDefault="00FC53DD">
                      <w:pPr>
                        <w:jc w:val="both"/>
                      </w:pPr>
                      <w:r>
                        <w:t xml:space="preserve">The submission provides comment resolutions to CID4850 and CID8153. </w:t>
                      </w:r>
                    </w:p>
                    <w:p w14:paraId="7A0B81C9" w14:textId="77777777" w:rsidR="00DE6276" w:rsidRDefault="00DE6276">
                      <w:pPr>
                        <w:jc w:val="both"/>
                      </w:pPr>
                    </w:p>
                    <w:p w14:paraId="6E413310" w14:textId="77777777" w:rsidR="00FC53DD" w:rsidRDefault="00FC53DD">
                      <w:pPr>
                        <w:jc w:val="both"/>
                      </w:pPr>
                    </w:p>
                    <w:p w14:paraId="5650D6D6" w14:textId="77777777" w:rsidR="00FC53DD" w:rsidRDefault="00FC53DD">
                      <w:pPr>
                        <w:jc w:val="both"/>
                      </w:pPr>
                    </w:p>
                  </w:txbxContent>
                </v:textbox>
              </v:shape>
            </w:pict>
          </mc:Fallback>
        </mc:AlternateContent>
      </w:r>
    </w:p>
    <w:p w14:paraId="2586C712" w14:textId="77777777" w:rsidR="00712527" w:rsidRDefault="00CA09B2" w:rsidP="00712527">
      <w:pPr>
        <w:rPr>
          <w:lang w:val="en-US"/>
        </w:rPr>
      </w:pPr>
      <w:r>
        <w:br w:type="page"/>
      </w:r>
      <w:r w:rsidR="00712527">
        <w:lastRenderedPageBreak/>
        <w:t>Comments</w:t>
      </w:r>
      <w:r w:rsidR="00712527">
        <w:rPr>
          <w:lang w:val="en-US"/>
        </w:rPr>
        <w:t xml:space="preserve">: </w:t>
      </w:r>
    </w:p>
    <w:p w14:paraId="3E8FBBF4" w14:textId="77777777" w:rsidR="002F616E" w:rsidRDefault="002F616E" w:rsidP="00712527">
      <w:pPr>
        <w:rPr>
          <w:lang w:val="en-US"/>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F616E" w:rsidRPr="006B426A" w14:paraId="6F26664B" w14:textId="77777777" w:rsidTr="00F6685F">
        <w:trPr>
          <w:trHeight w:val="220"/>
        </w:trPr>
        <w:tc>
          <w:tcPr>
            <w:tcW w:w="536" w:type="dxa"/>
            <w:shd w:val="clear" w:color="auto" w:fill="auto"/>
            <w:noWrap/>
            <w:vAlign w:val="center"/>
            <w:hideMark/>
          </w:tcPr>
          <w:p w14:paraId="2B2A653F"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CID</w:t>
            </w:r>
          </w:p>
        </w:tc>
        <w:tc>
          <w:tcPr>
            <w:tcW w:w="1061" w:type="dxa"/>
            <w:shd w:val="clear" w:color="auto" w:fill="auto"/>
            <w:noWrap/>
            <w:vAlign w:val="center"/>
            <w:hideMark/>
          </w:tcPr>
          <w:p w14:paraId="147AE10E"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Commenter</w:t>
            </w:r>
          </w:p>
        </w:tc>
        <w:tc>
          <w:tcPr>
            <w:tcW w:w="540" w:type="dxa"/>
            <w:shd w:val="clear" w:color="auto" w:fill="auto"/>
            <w:noWrap/>
            <w:vAlign w:val="center"/>
          </w:tcPr>
          <w:p w14:paraId="49188E48" w14:textId="77777777" w:rsidR="002F616E" w:rsidRPr="006B426A" w:rsidRDefault="002F616E" w:rsidP="00F6685F">
            <w:pPr>
              <w:jc w:val="center"/>
              <w:rPr>
                <w:b/>
                <w:bCs/>
                <w:color w:val="000000"/>
                <w:sz w:val="16"/>
                <w:szCs w:val="16"/>
                <w:lang w:val="en-US"/>
              </w:rPr>
            </w:pPr>
            <w:r>
              <w:rPr>
                <w:b/>
                <w:bCs/>
                <w:color w:val="000000"/>
                <w:sz w:val="16"/>
                <w:szCs w:val="16"/>
                <w:lang w:val="en-US"/>
              </w:rPr>
              <w:t>P</w:t>
            </w:r>
          </w:p>
        </w:tc>
        <w:tc>
          <w:tcPr>
            <w:tcW w:w="519" w:type="dxa"/>
          </w:tcPr>
          <w:p w14:paraId="4E1742D6" w14:textId="77777777" w:rsidR="002F616E" w:rsidRPr="006B426A" w:rsidRDefault="002F616E" w:rsidP="00F6685F">
            <w:pPr>
              <w:jc w:val="center"/>
              <w:rPr>
                <w:b/>
                <w:bCs/>
                <w:color w:val="000000"/>
                <w:sz w:val="16"/>
                <w:szCs w:val="16"/>
                <w:lang w:val="en-US"/>
              </w:rPr>
            </w:pPr>
            <w:r>
              <w:rPr>
                <w:b/>
                <w:bCs/>
                <w:color w:val="000000"/>
                <w:sz w:val="16"/>
                <w:szCs w:val="16"/>
                <w:lang w:val="en-US"/>
              </w:rPr>
              <w:t>L</w:t>
            </w:r>
          </w:p>
        </w:tc>
        <w:tc>
          <w:tcPr>
            <w:tcW w:w="2970" w:type="dxa"/>
            <w:shd w:val="clear" w:color="auto" w:fill="auto"/>
            <w:noWrap/>
            <w:vAlign w:val="bottom"/>
            <w:hideMark/>
          </w:tcPr>
          <w:p w14:paraId="6D6BEE0C"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Comment</w:t>
            </w:r>
          </w:p>
        </w:tc>
        <w:tc>
          <w:tcPr>
            <w:tcW w:w="2520" w:type="dxa"/>
            <w:shd w:val="clear" w:color="auto" w:fill="auto"/>
            <w:noWrap/>
            <w:vAlign w:val="bottom"/>
            <w:hideMark/>
          </w:tcPr>
          <w:p w14:paraId="6098282F"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Proposed Change</w:t>
            </w:r>
          </w:p>
        </w:tc>
        <w:tc>
          <w:tcPr>
            <w:tcW w:w="3171" w:type="dxa"/>
            <w:shd w:val="clear" w:color="auto" w:fill="auto"/>
            <w:vAlign w:val="center"/>
            <w:hideMark/>
          </w:tcPr>
          <w:p w14:paraId="484A8D95" w14:textId="77777777" w:rsidR="002F616E" w:rsidRPr="006B426A" w:rsidRDefault="002F616E" w:rsidP="00F6685F">
            <w:pPr>
              <w:jc w:val="center"/>
              <w:rPr>
                <w:b/>
                <w:bCs/>
                <w:color w:val="000000"/>
                <w:sz w:val="16"/>
                <w:szCs w:val="16"/>
                <w:lang w:val="en-US"/>
              </w:rPr>
            </w:pPr>
            <w:r w:rsidRPr="006B426A">
              <w:rPr>
                <w:b/>
                <w:bCs/>
                <w:color w:val="000000"/>
                <w:sz w:val="16"/>
                <w:szCs w:val="16"/>
                <w:lang w:val="en-US"/>
              </w:rPr>
              <w:t>Resolution</w:t>
            </w:r>
          </w:p>
        </w:tc>
      </w:tr>
      <w:tr w:rsidR="00A25402" w:rsidRPr="00C35EE2" w14:paraId="5EBC1148" w14:textId="77777777" w:rsidTr="00A25402">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F2AEE"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8153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EC4A7"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Michael Montemurro</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B0C7D"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183</w:t>
            </w:r>
          </w:p>
        </w:tc>
        <w:tc>
          <w:tcPr>
            <w:tcW w:w="519" w:type="dxa"/>
            <w:tcBorders>
              <w:top w:val="single" w:sz="4" w:space="0" w:color="auto"/>
              <w:left w:val="single" w:sz="4" w:space="0" w:color="auto"/>
              <w:bottom w:val="single" w:sz="4" w:space="0" w:color="auto"/>
              <w:right w:val="single" w:sz="4" w:space="0" w:color="auto"/>
            </w:tcBorders>
          </w:tcPr>
          <w:p w14:paraId="1FBAFEBD"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25</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5EA4"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The overall procedure shown in Figure 27-5 is not really described very well. Its not clear to the reader.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AC72"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Add an explanation in the paragraphe that introduces Figure 27-5</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565A"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Revised –</w:t>
            </w:r>
          </w:p>
          <w:p w14:paraId="301B725E" w14:textId="77777777" w:rsidR="00A25402" w:rsidRPr="00A25402" w:rsidRDefault="00A25402" w:rsidP="00A25402">
            <w:pPr>
              <w:jc w:val="center"/>
              <w:rPr>
                <w:b/>
                <w:bCs/>
                <w:color w:val="000000"/>
                <w:sz w:val="16"/>
                <w:szCs w:val="16"/>
                <w:lang w:val="en-US"/>
              </w:rPr>
            </w:pPr>
          </w:p>
          <w:p w14:paraId="27FF586A" w14:textId="77777777" w:rsidR="00A25402" w:rsidRPr="00A25402" w:rsidRDefault="00A25402" w:rsidP="00A25402">
            <w:pPr>
              <w:jc w:val="center"/>
              <w:rPr>
                <w:b/>
                <w:bCs/>
                <w:color w:val="000000"/>
                <w:sz w:val="16"/>
                <w:szCs w:val="16"/>
                <w:lang w:val="en-US"/>
              </w:rPr>
            </w:pPr>
            <w:r w:rsidRPr="00A25402">
              <w:rPr>
                <w:b/>
                <w:bCs/>
                <w:color w:val="000000"/>
                <w:sz w:val="16"/>
                <w:szCs w:val="16"/>
                <w:lang w:val="en-US"/>
              </w:rPr>
              <w:t xml:space="preserve">Agree in principle with the comment. Proposed resolution is to expand the paragraph to explain the concepts illustrated in the figure. </w:t>
            </w:r>
          </w:p>
          <w:p w14:paraId="09EFB34D" w14:textId="77777777" w:rsidR="00A25402" w:rsidRPr="00A25402" w:rsidRDefault="00A25402" w:rsidP="00A25402">
            <w:pPr>
              <w:jc w:val="center"/>
              <w:rPr>
                <w:b/>
                <w:bCs/>
                <w:color w:val="000000"/>
                <w:sz w:val="16"/>
                <w:szCs w:val="16"/>
                <w:lang w:val="en-US"/>
              </w:rPr>
            </w:pPr>
          </w:p>
          <w:p w14:paraId="4BBE4DD0" w14:textId="2E686BC5" w:rsidR="00A25402" w:rsidRPr="00A25402" w:rsidRDefault="00A25402" w:rsidP="00A25402">
            <w:pPr>
              <w:jc w:val="center"/>
              <w:rPr>
                <w:b/>
                <w:bCs/>
                <w:color w:val="000000"/>
                <w:sz w:val="16"/>
                <w:szCs w:val="16"/>
                <w:lang w:val="en-US"/>
              </w:rPr>
            </w:pPr>
            <w:r w:rsidRPr="00A25402">
              <w:rPr>
                <w:b/>
                <w:bCs/>
                <w:color w:val="000000"/>
                <w:sz w:val="16"/>
                <w:szCs w:val="16"/>
                <w:lang w:val="en-US"/>
              </w:rPr>
              <w:t>TGax editor to make</w:t>
            </w:r>
            <w:r>
              <w:rPr>
                <w:b/>
                <w:bCs/>
                <w:color w:val="000000"/>
                <w:sz w:val="16"/>
                <w:szCs w:val="16"/>
                <w:lang w:val="en-US"/>
              </w:rPr>
              <w:t xml:space="preserve"> the changes shown </w:t>
            </w:r>
            <w:r w:rsidR="009A40B1">
              <w:rPr>
                <w:b/>
                <w:bCs/>
                <w:color w:val="000000"/>
                <w:sz w:val="16"/>
                <w:szCs w:val="16"/>
                <w:lang w:val="en-US"/>
              </w:rPr>
              <w:t>in 11-17/0735</w:t>
            </w:r>
            <w:r w:rsidRPr="00A25402">
              <w:rPr>
                <w:b/>
                <w:bCs/>
                <w:color w:val="000000"/>
                <w:sz w:val="16"/>
                <w:szCs w:val="16"/>
                <w:lang w:val="en-US"/>
              </w:rPr>
              <w:t>r0 under all headings that include CID 8153.</w:t>
            </w:r>
          </w:p>
        </w:tc>
      </w:tr>
      <w:tr w:rsidR="000A7E39" w:rsidRPr="00B716CF" w14:paraId="2826C734" w14:textId="77777777" w:rsidTr="000A7E39">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E67F"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4850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A9331"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Alfred Asterjadhi</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9EC9"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184</w:t>
            </w:r>
          </w:p>
        </w:tc>
        <w:tc>
          <w:tcPr>
            <w:tcW w:w="519" w:type="dxa"/>
            <w:tcBorders>
              <w:top w:val="single" w:sz="4" w:space="0" w:color="auto"/>
              <w:left w:val="single" w:sz="4" w:space="0" w:color="auto"/>
              <w:bottom w:val="single" w:sz="4" w:space="0" w:color="auto"/>
              <w:right w:val="single" w:sz="4" w:space="0" w:color="auto"/>
            </w:tcBorders>
          </w:tcPr>
          <w:p w14:paraId="49E152A5"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36</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64AC"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"The TWT scheduling STA should schedule delivery of DL BUs during unannounced TWT SPs." is too vague. Cant the AP schedule DL BUs delivery when the STA has declared to be in awake state?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076F"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As in comment.</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E4D9"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Revised –</w:t>
            </w:r>
          </w:p>
          <w:p w14:paraId="4F942329" w14:textId="77777777" w:rsidR="000A7E39" w:rsidRPr="000A7E39" w:rsidRDefault="000A7E39" w:rsidP="000A7E39">
            <w:pPr>
              <w:jc w:val="center"/>
              <w:rPr>
                <w:b/>
                <w:bCs/>
                <w:color w:val="000000"/>
                <w:sz w:val="16"/>
                <w:szCs w:val="16"/>
                <w:lang w:val="en-US"/>
              </w:rPr>
            </w:pPr>
          </w:p>
          <w:p w14:paraId="0115BCEE" w14:textId="77777777" w:rsidR="000A7E39" w:rsidRPr="000A7E39" w:rsidRDefault="000A7E39" w:rsidP="000A7E39">
            <w:pPr>
              <w:jc w:val="center"/>
              <w:rPr>
                <w:b/>
                <w:bCs/>
                <w:color w:val="000000"/>
                <w:sz w:val="16"/>
                <w:szCs w:val="16"/>
                <w:lang w:val="en-US"/>
              </w:rPr>
            </w:pPr>
            <w:r w:rsidRPr="000A7E39">
              <w:rPr>
                <w:b/>
                <w:bCs/>
                <w:color w:val="000000"/>
                <w:sz w:val="16"/>
                <w:szCs w:val="16"/>
                <w:lang w:val="en-US"/>
              </w:rPr>
              <w:t>Agree in principle with the comment. Proposed resolution is to clarify this aspect.</w:t>
            </w:r>
          </w:p>
          <w:p w14:paraId="39FDB28E" w14:textId="77777777" w:rsidR="000A7E39" w:rsidRPr="000A7E39" w:rsidRDefault="000A7E39" w:rsidP="000A7E39">
            <w:pPr>
              <w:jc w:val="center"/>
              <w:rPr>
                <w:b/>
                <w:bCs/>
                <w:color w:val="000000"/>
                <w:sz w:val="16"/>
                <w:szCs w:val="16"/>
                <w:lang w:val="en-US"/>
              </w:rPr>
            </w:pPr>
          </w:p>
          <w:p w14:paraId="54B7BEFD" w14:textId="1ADEA3C6" w:rsidR="000A7E39" w:rsidRPr="000A7E39" w:rsidRDefault="000A7E39" w:rsidP="000A7E39">
            <w:pPr>
              <w:jc w:val="center"/>
              <w:rPr>
                <w:b/>
                <w:bCs/>
                <w:color w:val="000000"/>
                <w:sz w:val="16"/>
                <w:szCs w:val="16"/>
                <w:lang w:val="en-US"/>
              </w:rPr>
            </w:pPr>
            <w:r w:rsidRPr="000A7E39">
              <w:rPr>
                <w:b/>
                <w:bCs/>
                <w:color w:val="000000"/>
                <w:sz w:val="16"/>
                <w:szCs w:val="16"/>
                <w:lang w:val="en-US"/>
              </w:rPr>
              <w:t>TGax editor to make the changes shown in 11-17/</w:t>
            </w:r>
            <w:r w:rsidR="009A40B1">
              <w:rPr>
                <w:b/>
                <w:bCs/>
                <w:color w:val="000000"/>
                <w:sz w:val="16"/>
                <w:szCs w:val="16"/>
                <w:lang w:val="en-US"/>
              </w:rPr>
              <w:t>0735</w:t>
            </w:r>
            <w:r w:rsidRPr="000A7E39">
              <w:rPr>
                <w:b/>
                <w:bCs/>
                <w:color w:val="000000"/>
                <w:sz w:val="16"/>
                <w:szCs w:val="16"/>
                <w:lang w:val="en-US"/>
              </w:rPr>
              <w:t>r0 under all headings that include CID 4850.</w:t>
            </w:r>
          </w:p>
        </w:tc>
      </w:tr>
    </w:tbl>
    <w:p w14:paraId="72B4E0D1" w14:textId="77777777" w:rsidR="00E76064" w:rsidRDefault="00E76064" w:rsidP="00712527">
      <w:pPr>
        <w:rPr>
          <w:b/>
          <w:lang w:val="en-US"/>
        </w:rPr>
      </w:pPr>
    </w:p>
    <w:p w14:paraId="2021A458" w14:textId="3B2C28CE" w:rsidR="00E76064" w:rsidRDefault="00E76064" w:rsidP="009E5345">
      <w:pPr>
        <w:pStyle w:val="Heading2"/>
        <w:rPr>
          <w:lang w:val="en-US"/>
        </w:rPr>
      </w:pPr>
      <w:r w:rsidRPr="00E76064">
        <w:rPr>
          <w:u w:val="none"/>
          <w:lang w:val="en-US"/>
        </w:rPr>
        <w:t>Dis</w:t>
      </w:r>
      <w:r>
        <w:rPr>
          <w:lang w:val="en-US"/>
        </w:rPr>
        <w:t>cussion:</w:t>
      </w:r>
      <w:r w:rsidR="00DE6276">
        <w:rPr>
          <w:lang w:val="en-US"/>
        </w:rPr>
        <w:t xml:space="preserve"> </w:t>
      </w:r>
    </w:p>
    <w:p w14:paraId="6E5482D5" w14:textId="77777777" w:rsidR="00DE6276" w:rsidRDefault="00DE6276" w:rsidP="00712527">
      <w:pPr>
        <w:rPr>
          <w:b/>
          <w:lang w:val="en-US"/>
        </w:rPr>
      </w:pPr>
    </w:p>
    <w:p w14:paraId="28263164" w14:textId="07DC8CA9" w:rsidR="00DE6276" w:rsidRDefault="00563A0D" w:rsidP="00712527">
      <w:pPr>
        <w:rPr>
          <w:b/>
          <w:lang w:val="en-US"/>
        </w:rPr>
      </w:pPr>
      <w:r>
        <w:rPr>
          <w:b/>
          <w:lang w:val="en-US"/>
        </w:rPr>
        <w:t xml:space="preserve">CID 8153. The </w:t>
      </w:r>
      <w:r w:rsidR="00674048">
        <w:rPr>
          <w:b/>
          <w:lang w:val="en-US"/>
        </w:rPr>
        <w:t xml:space="preserve">description of the operation </w:t>
      </w:r>
      <w:r w:rsidR="005F1563">
        <w:rPr>
          <w:b/>
          <w:lang w:val="en-US"/>
        </w:rPr>
        <w:t xml:space="preserve">in the figure </w:t>
      </w:r>
      <w:r w:rsidR="00674048">
        <w:rPr>
          <w:b/>
          <w:lang w:val="en-US"/>
        </w:rPr>
        <w:t xml:space="preserve">is added. </w:t>
      </w:r>
    </w:p>
    <w:p w14:paraId="5DC23284" w14:textId="77777777" w:rsidR="00674048" w:rsidRDefault="00674048" w:rsidP="00712527">
      <w:pPr>
        <w:rPr>
          <w:b/>
          <w:lang w:val="en-US"/>
        </w:rPr>
      </w:pPr>
    </w:p>
    <w:p w14:paraId="695A19AA" w14:textId="77777777" w:rsidR="005F1563" w:rsidRDefault="00674048" w:rsidP="00712527">
      <w:pPr>
        <w:rPr>
          <w:b/>
          <w:lang w:val="en-US"/>
        </w:rPr>
      </w:pPr>
      <w:r>
        <w:rPr>
          <w:b/>
          <w:lang w:val="en-US"/>
        </w:rPr>
        <w:t xml:space="preserve">CID 4850. </w:t>
      </w:r>
      <w:r w:rsidR="005E79F4">
        <w:rPr>
          <w:b/>
          <w:lang w:val="en-US"/>
        </w:rPr>
        <w:t>The comment asks to clari</w:t>
      </w:r>
      <w:r w:rsidR="005F1563">
        <w:rPr>
          <w:b/>
          <w:lang w:val="en-US"/>
        </w:rPr>
        <w:t xml:space="preserve">fy which STAs are scheduled during the broadcast TWT. </w:t>
      </w:r>
    </w:p>
    <w:p w14:paraId="45C3433F" w14:textId="61BA6598" w:rsidR="009E5345" w:rsidRDefault="009E5345" w:rsidP="00712527">
      <w:pPr>
        <w:rPr>
          <w:b/>
          <w:lang w:val="en-US"/>
        </w:rPr>
      </w:pPr>
    </w:p>
    <w:p w14:paraId="3E2106AD" w14:textId="45FA382E" w:rsidR="005F1563" w:rsidRDefault="005F1563" w:rsidP="00712527">
      <w:pPr>
        <w:rPr>
          <w:b/>
          <w:lang w:val="en-US"/>
        </w:rPr>
      </w:pPr>
      <w:r>
        <w:rPr>
          <w:b/>
          <w:lang w:val="en-US"/>
        </w:rPr>
        <w:t xml:space="preserve">If a STA has joined to a TWT SP, </w:t>
      </w:r>
      <w:r w:rsidR="009E5345">
        <w:rPr>
          <w:b/>
          <w:lang w:val="en-US"/>
        </w:rPr>
        <w:t>or if a STA is in active mode, then the STA is</w:t>
      </w:r>
      <w:r>
        <w:rPr>
          <w:b/>
          <w:lang w:val="en-US"/>
        </w:rPr>
        <w:t xml:space="preserve"> awake during the TWT SP. </w:t>
      </w:r>
      <w:r w:rsidR="00B07529">
        <w:rPr>
          <w:b/>
          <w:lang w:val="en-US"/>
        </w:rPr>
        <w:t xml:space="preserve">This is the only information that the AP needs to maintain to know whether a STA is available during a TWT SP. </w:t>
      </w:r>
    </w:p>
    <w:p w14:paraId="6A614471" w14:textId="09A21D3D" w:rsidR="00B07529" w:rsidRDefault="00B07529" w:rsidP="00712527">
      <w:pPr>
        <w:rPr>
          <w:b/>
          <w:lang w:val="en-US"/>
        </w:rPr>
      </w:pPr>
    </w:p>
    <w:p w14:paraId="2B4A1EDE" w14:textId="767C1A70" w:rsidR="00B07529" w:rsidRDefault="00B07529" w:rsidP="00712527">
      <w:pPr>
        <w:rPr>
          <w:b/>
          <w:lang w:val="en-US"/>
        </w:rPr>
      </w:pPr>
      <w:r>
        <w:rPr>
          <w:b/>
          <w:lang w:val="en-US"/>
        </w:rPr>
        <w:t>The TWT SPs are independent and operation during a TWT SP does not depend on the STA operation during the previous TWT SP. This</w:t>
      </w:r>
      <w:r>
        <w:rPr>
          <w:b/>
          <w:lang w:val="en-US"/>
        </w:rPr>
        <w:t xml:space="preserve"> keep</w:t>
      </w:r>
      <w:r>
        <w:rPr>
          <w:b/>
          <w:lang w:val="en-US"/>
        </w:rPr>
        <w:t>s</w:t>
      </w:r>
      <w:r>
        <w:rPr>
          <w:b/>
          <w:lang w:val="en-US"/>
        </w:rPr>
        <w:t xml:space="preserve"> TWT S</w:t>
      </w:r>
      <w:r>
        <w:rPr>
          <w:b/>
          <w:lang w:val="en-US"/>
        </w:rPr>
        <w:t>Ps simple and easy to implement.</w:t>
      </w:r>
      <w:bookmarkStart w:id="0" w:name="_GoBack"/>
      <w:bookmarkEnd w:id="0"/>
    </w:p>
    <w:p w14:paraId="41760C64" w14:textId="50FD238D" w:rsidR="009E5345" w:rsidRDefault="00B07529" w:rsidP="00712527">
      <w:pPr>
        <w:rPr>
          <w:b/>
          <w:lang w:val="en-US"/>
        </w:rPr>
      </w:pPr>
      <w:r>
        <w:rPr>
          <w:b/>
          <w:lang w:val="en-US"/>
        </w:rPr>
        <w:t>For instance, a STA cannot be in doze state if it did not transmit successfully anything</w:t>
      </w:r>
      <w:r w:rsidR="009E5345">
        <w:rPr>
          <w:b/>
          <w:lang w:val="en-US"/>
        </w:rPr>
        <w:t xml:space="preserve"> during the previous SP. </w:t>
      </w:r>
    </w:p>
    <w:p w14:paraId="45AA8588" w14:textId="77777777" w:rsidR="006668B2" w:rsidRDefault="006668B2" w:rsidP="00712527">
      <w:pPr>
        <w:rPr>
          <w:b/>
          <w:lang w:val="en-US"/>
        </w:rPr>
      </w:pPr>
    </w:p>
    <w:p w14:paraId="39D189C6" w14:textId="77777777" w:rsidR="006668B2" w:rsidRDefault="006668B2" w:rsidP="009E5345">
      <w:pPr>
        <w:pStyle w:val="Heading2"/>
        <w:rPr>
          <w:lang w:val="en-US"/>
        </w:rPr>
      </w:pPr>
      <w:r>
        <w:rPr>
          <w:lang w:val="en-US"/>
        </w:rPr>
        <w:t>Proposed normative text:</w:t>
      </w:r>
    </w:p>
    <w:p w14:paraId="369F42D4" w14:textId="77777777" w:rsidR="006668B2" w:rsidRPr="00E76064" w:rsidRDefault="006668B2" w:rsidP="00712527">
      <w:pPr>
        <w:rPr>
          <w:b/>
          <w:lang w:val="en-US"/>
        </w:rPr>
      </w:pPr>
    </w:p>
    <w:p w14:paraId="16D386F3" w14:textId="77777777" w:rsidR="00137C3B" w:rsidRDefault="00137C3B" w:rsidP="00137C3B">
      <w:pPr>
        <w:pStyle w:val="H3"/>
        <w:numPr>
          <w:ilvl w:val="0"/>
          <w:numId w:val="3"/>
        </w:numPr>
        <w:suppressAutoHyphens/>
        <w:rPr>
          <w:w w:val="100"/>
        </w:rPr>
      </w:pPr>
      <w:bookmarkStart w:id="1" w:name="RTF31363931353a2048332c312e"/>
      <w:r>
        <w:rPr>
          <w:w w:val="100"/>
        </w:rPr>
        <w:t>Broadcast TWT operation</w:t>
      </w:r>
      <w:bookmarkEnd w:id="1"/>
    </w:p>
    <w:p w14:paraId="4BECDA24" w14:textId="77777777" w:rsidR="0006595F" w:rsidRPr="00137C3B" w:rsidRDefault="00137C3B" w:rsidP="00137C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outlineLvl w:val="0"/>
        <w:rPr>
          <w:rFonts w:eastAsia="Times New Roman"/>
          <w:b/>
          <w:color w:val="000000"/>
          <w:sz w:val="20"/>
          <w:highlight w:val="yellow"/>
          <w:lang w:val="en-US"/>
        </w:rPr>
      </w:pPr>
      <w:r>
        <w:rPr>
          <w:b/>
          <w:bCs/>
          <w:sz w:val="20"/>
        </w:rPr>
        <w:t>27.7.3.1 General</w:t>
      </w:r>
    </w:p>
    <w:p w14:paraId="587963F4" w14:textId="77777777" w:rsidR="0006595F" w:rsidRPr="00EF19A2" w:rsidRDefault="0006595F" w:rsidP="000659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outlineLvl w:val="0"/>
        <w:rPr>
          <w:b/>
          <w:i/>
          <w:color w:val="000000"/>
          <w:sz w:val="20"/>
          <w:lang w:val="en-US"/>
        </w:rPr>
      </w:pPr>
      <w:r w:rsidRPr="00EF19A2">
        <w:rPr>
          <w:b/>
          <w:color w:val="000000"/>
          <w:sz w:val="20"/>
          <w:highlight w:val="yellow"/>
          <w:lang w:val="en-US"/>
        </w:rPr>
        <w:t>TGax Editor:</w:t>
      </w:r>
      <w:r w:rsidRPr="00EF19A2">
        <w:rPr>
          <w:b/>
          <w:i/>
          <w:color w:val="000000"/>
          <w:sz w:val="20"/>
          <w:highlight w:val="yellow"/>
          <w:lang w:val="en-US"/>
        </w:rPr>
        <w:t xml:space="preserve"> Change the paragraph below of this</w:t>
      </w:r>
      <w:r>
        <w:rPr>
          <w:b/>
          <w:i/>
          <w:color w:val="000000"/>
          <w:sz w:val="20"/>
          <w:highlight w:val="yellow"/>
          <w:lang w:val="en-US"/>
        </w:rPr>
        <w:t xml:space="preserve"> subclause as follows (#CID 8153</w:t>
      </w:r>
      <w:r w:rsidRPr="00EF19A2">
        <w:rPr>
          <w:b/>
          <w:i/>
          <w:color w:val="000000"/>
          <w:sz w:val="20"/>
          <w:highlight w:val="yellow"/>
          <w:lang w:val="en-US"/>
        </w:rPr>
        <w:t>):</w:t>
      </w:r>
    </w:p>
    <w:p w14:paraId="43FC6F6B" w14:textId="77777777" w:rsidR="0006595F" w:rsidRDefault="0006595F" w:rsidP="0006595F">
      <w:pPr>
        <w:pStyle w:val="T"/>
        <w:rPr>
          <w:w w:val="100"/>
        </w:rPr>
      </w:pPr>
      <w:r>
        <w:rPr>
          <w:w w:val="100"/>
        </w:rPr>
        <w:t xml:space="preserve">An example of broadcast TWT operation is shown in </w:t>
      </w:r>
      <w:r w:rsidR="006668B2">
        <w:rPr>
          <w:w w:val="100"/>
        </w:rPr>
        <w:t>Figure 27–8(Example of Broadcast TWT operation)</w:t>
      </w:r>
      <w:r>
        <w:rPr>
          <w:w w:val="100"/>
        </w:rPr>
        <w:t xml:space="preserve">, where the AP is the TWT scheduling AP and STA 1 and STA 2 are the TWT scheduled STAs. </w:t>
      </w:r>
      <w:r w:rsidRPr="006668B2">
        <w:rPr>
          <w:w w:val="100"/>
          <w:u w:val="single"/>
        </w:rPr>
        <w:t xml:space="preserve">The AP includes a broadcast TWT element in the Beacon frame that indicates a first </w:t>
      </w:r>
      <w:r w:rsidR="006668B2" w:rsidRPr="006668B2">
        <w:rPr>
          <w:w w:val="100"/>
          <w:u w:val="single"/>
        </w:rPr>
        <w:t xml:space="preserve">broadcast </w:t>
      </w:r>
      <w:r w:rsidRPr="006668B2">
        <w:rPr>
          <w:w w:val="100"/>
          <w:u w:val="single"/>
        </w:rPr>
        <w:t xml:space="preserve">TWT at or after which the AP intends to send a Trigger frame, and a second </w:t>
      </w:r>
      <w:r w:rsidR="006668B2" w:rsidRPr="006668B2">
        <w:rPr>
          <w:w w:val="100"/>
          <w:u w:val="single"/>
        </w:rPr>
        <w:t xml:space="preserve">broadcast </w:t>
      </w:r>
      <w:r w:rsidRPr="006668B2">
        <w:rPr>
          <w:w w:val="100"/>
          <w:u w:val="single"/>
        </w:rPr>
        <w:t xml:space="preserve">TWT at which the AP intends to schedule DL transmissions. STA1 and STA 2 wake to receive the Beacon determine the </w:t>
      </w:r>
      <w:r w:rsidR="006668B2" w:rsidRPr="006668B2">
        <w:rPr>
          <w:w w:val="100"/>
          <w:u w:val="single"/>
        </w:rPr>
        <w:t xml:space="preserve">broadcast </w:t>
      </w:r>
      <w:r w:rsidRPr="006668B2">
        <w:rPr>
          <w:w w:val="100"/>
          <w:u w:val="single"/>
        </w:rPr>
        <w:t>TWTs at which to wake for sending their polls (during the trigger-enabled TWT SP the polls can be sent as a response to the Trigger frame)</w:t>
      </w:r>
      <w:r w:rsidR="006668B2">
        <w:rPr>
          <w:w w:val="100"/>
          <w:u w:val="single"/>
        </w:rPr>
        <w:t xml:space="preserve">. </w:t>
      </w:r>
      <w:r w:rsidR="006668B2" w:rsidRPr="006668B2">
        <w:rPr>
          <w:w w:val="100"/>
          <w:u w:val="single"/>
        </w:rPr>
        <w:t>The STAs can transmit UL and receive DL BUs during their TWT SPs</w:t>
      </w:r>
      <w:r w:rsidRPr="006668B2">
        <w:rPr>
          <w:w w:val="100"/>
          <w:u w:val="single"/>
        </w:rPr>
        <w:t>. The STAs can stay in doze state outside of these TWT SPs</w:t>
      </w:r>
      <w:r>
        <w:rPr>
          <w:w w:val="100"/>
        </w:rPr>
        <w:t>.</w:t>
      </w:r>
      <w:r w:rsidR="006668B2">
        <w:rPr>
          <w:w w:val="100"/>
        </w:rPr>
        <w:t xml:space="preserve"> </w:t>
      </w:r>
      <w:r>
        <w:rPr>
          <w:i/>
          <w:highlight w:val="yellow"/>
        </w:rPr>
        <w:t>(#8153</w:t>
      </w:r>
      <w:r w:rsidRPr="00F1069B">
        <w:rPr>
          <w:i/>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06595F" w14:paraId="4BE2D51C" w14:textId="77777777" w:rsidTr="00F6685F">
        <w:trPr>
          <w:trHeight w:val="3840"/>
          <w:jc w:val="center"/>
        </w:trPr>
        <w:tc>
          <w:tcPr>
            <w:tcW w:w="8640" w:type="dxa"/>
            <w:tcBorders>
              <w:top w:val="nil"/>
              <w:left w:val="nil"/>
              <w:bottom w:val="nil"/>
              <w:right w:val="nil"/>
            </w:tcBorders>
            <w:tcMar>
              <w:top w:w="120" w:type="dxa"/>
              <w:left w:w="120" w:type="dxa"/>
              <w:bottom w:w="80" w:type="dxa"/>
              <w:right w:w="120" w:type="dxa"/>
            </w:tcMar>
          </w:tcPr>
          <w:p w14:paraId="464B254D" w14:textId="7D4A87CD" w:rsidR="0006595F" w:rsidRDefault="003A6766" w:rsidP="00F6685F">
            <w:pPr>
              <w:pStyle w:val="CellBody"/>
            </w:pPr>
            <w:r w:rsidRPr="0006595F">
              <w:rPr>
                <w:noProof/>
                <w:w w:val="100"/>
              </w:rPr>
              <w:lastRenderedPageBreak/>
              <w:drawing>
                <wp:inline distT="0" distB="0" distL="0" distR="0" wp14:anchorId="113390A0" wp14:editId="33D13E29">
                  <wp:extent cx="5393690" cy="23152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690" cy="2315210"/>
                          </a:xfrm>
                          <a:prstGeom prst="rect">
                            <a:avLst/>
                          </a:prstGeom>
                          <a:noFill/>
                          <a:ln>
                            <a:noFill/>
                          </a:ln>
                        </pic:spPr>
                      </pic:pic>
                    </a:graphicData>
                  </a:graphic>
                </wp:inline>
              </w:drawing>
            </w:r>
          </w:p>
        </w:tc>
      </w:tr>
    </w:tbl>
    <w:p w14:paraId="581680B7" w14:textId="77777777" w:rsidR="00137C3B" w:rsidRDefault="00137C3B" w:rsidP="00137C3B">
      <w:pPr>
        <w:rPr>
          <w:b/>
          <w:u w:val="single"/>
          <w:lang w:val="en-US"/>
        </w:rPr>
      </w:pPr>
    </w:p>
    <w:p w14:paraId="7254DBBF" w14:textId="77777777" w:rsidR="00137C3B" w:rsidRDefault="00137C3B" w:rsidP="00137C3B">
      <w:pPr>
        <w:pStyle w:val="H4"/>
        <w:numPr>
          <w:ilvl w:val="0"/>
          <w:numId w:val="2"/>
        </w:numPr>
        <w:suppressAutoHyphens/>
        <w:rPr>
          <w:w w:val="100"/>
        </w:rPr>
      </w:pPr>
      <w:bookmarkStart w:id="2" w:name="RTF31383334373a2048342c312e"/>
      <w:r>
        <w:rPr>
          <w:w w:val="100"/>
        </w:rPr>
        <w:t xml:space="preserve">Rules for TWT scheduling </w:t>
      </w:r>
      <w:bookmarkEnd w:id="2"/>
      <w:r>
        <w:rPr>
          <w:w w:val="100"/>
        </w:rPr>
        <w:t>AP</w:t>
      </w:r>
    </w:p>
    <w:p w14:paraId="3C7F2479" w14:textId="77777777" w:rsidR="00137C3B" w:rsidRDefault="00137C3B" w:rsidP="00137C3B">
      <w:pPr>
        <w:pStyle w:val="T"/>
        <w:rPr>
          <w:w w:val="100"/>
        </w:rPr>
      </w:pPr>
      <w:r>
        <w:rPr>
          <w:w w:val="100"/>
        </w:rPr>
        <w:t>The TWT scheduling AP should schedule delivery of DL BUs during unannounced TWT SPs fo</w:t>
      </w:r>
      <w:r w:rsidRPr="00137C3B">
        <w:rPr>
          <w:w w:val="100"/>
          <w:u w:val="single"/>
        </w:rPr>
        <w:t>r TWT scheduled STAs that have joined to the TWT SP</w:t>
      </w:r>
      <w:r w:rsidRPr="00137C3B">
        <w:rPr>
          <w:i/>
          <w:highlight w:val="yellow"/>
          <w:u w:val="single"/>
        </w:rPr>
        <w:t xml:space="preserve"> </w:t>
      </w:r>
      <w:r>
        <w:rPr>
          <w:i/>
          <w:highlight w:val="yellow"/>
        </w:rPr>
        <w:t>(#4850</w:t>
      </w:r>
      <w:r w:rsidRPr="0081562C">
        <w:rPr>
          <w:i/>
          <w:highlight w:val="yellow"/>
        </w:rPr>
        <w:t>)</w:t>
      </w:r>
      <w:r>
        <w:rPr>
          <w:w w:val="100"/>
        </w:rPr>
        <w:t>.</w:t>
      </w:r>
    </w:p>
    <w:p w14:paraId="74A719FC" w14:textId="77777777" w:rsidR="0006595F" w:rsidRPr="00712527" w:rsidRDefault="0006595F" w:rsidP="00712527">
      <w:pPr>
        <w:rPr>
          <w:b/>
          <w:u w:val="single"/>
          <w:lang w:val="en-US"/>
        </w:rPr>
      </w:pPr>
    </w:p>
    <w:p w14:paraId="499CC531" w14:textId="77777777" w:rsidR="00712527" w:rsidRDefault="00712527" w:rsidP="00712527">
      <w:pPr>
        <w:rPr>
          <w:b/>
          <w:sz w:val="24"/>
        </w:rPr>
      </w:pPr>
    </w:p>
    <w:p w14:paraId="1E45D154" w14:textId="77777777" w:rsidR="00CA09B2" w:rsidRDefault="00CA09B2">
      <w:pPr>
        <w:rPr>
          <w:b/>
          <w:sz w:val="24"/>
        </w:rPr>
      </w:pPr>
      <w:r>
        <w:rPr>
          <w:b/>
          <w:sz w:val="24"/>
        </w:rPr>
        <w:t>References:</w:t>
      </w:r>
    </w:p>
    <w:p w14:paraId="777C45E6"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E1E7F" w14:textId="77777777" w:rsidR="0078178F" w:rsidRDefault="0078178F">
      <w:r>
        <w:separator/>
      </w:r>
    </w:p>
  </w:endnote>
  <w:endnote w:type="continuationSeparator" w:id="0">
    <w:p w14:paraId="78E1FA33" w14:textId="77777777" w:rsidR="0078178F" w:rsidRDefault="0078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87694" w14:textId="77777777" w:rsidR="0029020B" w:rsidRDefault="0029020B">
    <w:pPr>
      <w:pStyle w:val="Footer"/>
      <w:tabs>
        <w:tab w:val="clear" w:pos="6480"/>
        <w:tab w:val="center" w:pos="4680"/>
        <w:tab w:val="right" w:pos="9360"/>
      </w:tabs>
    </w:pPr>
    <w:fldSimple w:instr=" SUBJECT  \* MERGEFORMAT ">
      <w:r w:rsidR="00B216CE">
        <w:t>Submission</w:t>
      </w:r>
    </w:fldSimple>
    <w:r>
      <w:tab/>
      <w:t xml:space="preserve">page </w:t>
    </w:r>
    <w:r>
      <w:fldChar w:fldCharType="begin"/>
    </w:r>
    <w:r>
      <w:instrText xml:space="preserve">page </w:instrText>
    </w:r>
    <w:r>
      <w:fldChar w:fldCharType="separate"/>
    </w:r>
    <w:r w:rsidR="00AD25D1">
      <w:rPr>
        <w:noProof/>
      </w:rPr>
      <w:t>1</w:t>
    </w:r>
    <w:r>
      <w:fldChar w:fldCharType="end"/>
    </w:r>
    <w:r>
      <w:tab/>
    </w:r>
    <w:fldSimple w:instr=" COMMENTS  \* MERGEFORMAT ">
      <w:r w:rsidR="005E3293">
        <w:t>Jarkko Kneckt, Apple</w:t>
      </w:r>
    </w:fldSimple>
  </w:p>
  <w:p w14:paraId="72B9D3B2"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5868" w14:textId="77777777" w:rsidR="0078178F" w:rsidRDefault="0078178F">
      <w:r>
        <w:separator/>
      </w:r>
    </w:p>
  </w:footnote>
  <w:footnote w:type="continuationSeparator" w:id="0">
    <w:p w14:paraId="01274EAF" w14:textId="77777777" w:rsidR="0078178F" w:rsidRDefault="00781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FB48" w14:textId="77777777" w:rsidR="0029020B" w:rsidRDefault="0029020B">
    <w:pPr>
      <w:pStyle w:val="Header"/>
      <w:tabs>
        <w:tab w:val="clear" w:pos="6480"/>
        <w:tab w:val="center" w:pos="4680"/>
        <w:tab w:val="right" w:pos="9360"/>
      </w:tabs>
    </w:pPr>
    <w:fldSimple w:instr=" KEYWORDS  \* MERGEFORMAT ">
      <w:r w:rsidR="005E3293">
        <w:t>May 2017</w:t>
      </w:r>
    </w:fldSimple>
    <w:r>
      <w:tab/>
    </w:r>
    <w:r>
      <w:tab/>
    </w:r>
    <w:fldSimple w:instr=" TITLE  \* MERGEFORMAT ">
      <w:r w:rsidR="009A40B1">
        <w:t>doc.: IEEE 802.11-17/0735r0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CD17CF"/>
    <w:multiLevelType w:val="hybridMultilevel"/>
    <w:tmpl w:val="6A92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CE"/>
    <w:rsid w:val="00001D6C"/>
    <w:rsid w:val="00022D92"/>
    <w:rsid w:val="0006595F"/>
    <w:rsid w:val="000A7E39"/>
    <w:rsid w:val="00137C3B"/>
    <w:rsid w:val="001D723B"/>
    <w:rsid w:val="0029020B"/>
    <w:rsid w:val="002D44BE"/>
    <w:rsid w:val="002F616E"/>
    <w:rsid w:val="003A6766"/>
    <w:rsid w:val="00442037"/>
    <w:rsid w:val="004B064B"/>
    <w:rsid w:val="00563A0D"/>
    <w:rsid w:val="005E3293"/>
    <w:rsid w:val="005E79F4"/>
    <w:rsid w:val="005F1563"/>
    <w:rsid w:val="0062440B"/>
    <w:rsid w:val="006668B2"/>
    <w:rsid w:val="00674048"/>
    <w:rsid w:val="006C0727"/>
    <w:rsid w:val="006E145F"/>
    <w:rsid w:val="00712527"/>
    <w:rsid w:val="00742FA2"/>
    <w:rsid w:val="00770572"/>
    <w:rsid w:val="0078178F"/>
    <w:rsid w:val="007D3BEA"/>
    <w:rsid w:val="009A40B1"/>
    <w:rsid w:val="009E5345"/>
    <w:rsid w:val="009F2FBC"/>
    <w:rsid w:val="00A25402"/>
    <w:rsid w:val="00AA427C"/>
    <w:rsid w:val="00AD25D1"/>
    <w:rsid w:val="00B07529"/>
    <w:rsid w:val="00B216CE"/>
    <w:rsid w:val="00BE68C2"/>
    <w:rsid w:val="00CA09B2"/>
    <w:rsid w:val="00DC5A7B"/>
    <w:rsid w:val="00DE6276"/>
    <w:rsid w:val="00E76064"/>
    <w:rsid w:val="00FC53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2A2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659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CellBody">
    <w:name w:val="CellBody"/>
    <w:uiPriority w:val="99"/>
    <w:rsid w:val="0006595F"/>
    <w:pPr>
      <w:widowControl w:val="0"/>
      <w:autoSpaceDE w:val="0"/>
      <w:autoSpaceDN w:val="0"/>
      <w:adjustRightInd w:val="0"/>
      <w:spacing w:line="200" w:lineRule="atLeast"/>
    </w:pPr>
    <w:rPr>
      <w:rFonts w:eastAsia="Malgun Gothic"/>
      <w:color w:val="000000"/>
      <w:w w:val="0"/>
      <w:sz w:val="18"/>
      <w:szCs w:val="18"/>
    </w:rPr>
  </w:style>
  <w:style w:type="character" w:styleId="CommentReference">
    <w:name w:val="annotation reference"/>
    <w:uiPriority w:val="99"/>
    <w:unhideWhenUsed/>
    <w:rsid w:val="0006595F"/>
    <w:rPr>
      <w:sz w:val="16"/>
      <w:szCs w:val="16"/>
    </w:rPr>
  </w:style>
  <w:style w:type="paragraph" w:styleId="CommentText">
    <w:name w:val="annotation text"/>
    <w:basedOn w:val="Normal"/>
    <w:link w:val="CommentTextChar"/>
    <w:uiPriority w:val="99"/>
    <w:unhideWhenUsed/>
    <w:rsid w:val="0006595F"/>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06595F"/>
    <w:rPr>
      <w:rFonts w:ascii="Calibri" w:eastAsia="Malgun Gothic" w:hAnsi="Calibri"/>
      <w:lang w:val="en-GB"/>
    </w:rPr>
  </w:style>
  <w:style w:type="paragraph" w:styleId="BalloonText">
    <w:name w:val="Balloon Text"/>
    <w:basedOn w:val="Normal"/>
    <w:link w:val="BalloonTextChar"/>
    <w:rsid w:val="0006595F"/>
    <w:rPr>
      <w:sz w:val="18"/>
      <w:szCs w:val="18"/>
    </w:rPr>
  </w:style>
  <w:style w:type="character" w:customStyle="1" w:styleId="BalloonTextChar">
    <w:name w:val="Balloon Text Char"/>
    <w:basedOn w:val="DefaultParagraphFont"/>
    <w:link w:val="BalloonText"/>
    <w:rsid w:val="0006595F"/>
    <w:rPr>
      <w:sz w:val="18"/>
      <w:szCs w:val="18"/>
      <w:lang w:val="en-GB"/>
    </w:rPr>
  </w:style>
  <w:style w:type="paragraph" w:customStyle="1" w:styleId="H4">
    <w:name w:val="H4"/>
    <w:aliases w:val="1.1.1.1"/>
    <w:next w:val="T"/>
    <w:rsid w:val="00137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3">
    <w:name w:val="H3"/>
    <w:aliases w:val="1.1.1"/>
    <w:next w:val="T"/>
    <w:uiPriority w:val="99"/>
    <w:rsid w:val="00137C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137C3B"/>
    <w:pPr>
      <w:ind w:leftChars="400" w:left="800"/>
    </w:pPr>
    <w:rPr>
      <w:rFonts w:eastAsia="Malgun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511</Words>
  <Characters>2427</Characters>
  <Application>Microsoft Macintosh Word</Application>
  <DocSecurity>0</DocSecurity>
  <Lines>115</Lines>
  <Paragraphs>63</Paragraphs>
  <ScaleCrop>false</ScaleCrop>
  <HeadingPairs>
    <vt:vector size="2" baseType="variant">
      <vt:variant>
        <vt:lpstr>Title</vt:lpstr>
      </vt:variant>
      <vt:variant>
        <vt:i4>1</vt:i4>
      </vt:variant>
    </vt:vector>
  </HeadingPairs>
  <TitlesOfParts>
    <vt:vector size="1" baseType="lpstr">
      <vt:lpstr>doc.: IEEE 802.11-17/xxxxr0</vt:lpstr>
    </vt:vector>
  </TitlesOfParts>
  <Manager/>
  <Company>Apple</Company>
  <LinksUpToDate>false</LinksUpToDate>
  <CharactersWithSpaces>2875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802.11-17/0735r0</dc:title>
  <dc:subject>Submission</dc:subject>
  <dc:creator>Jarkko Kneckt</dc:creator>
  <cp:keywords>May 2017</cp:keywords>
  <dc:description>Jarkko Kneckt, Apple</dc:description>
  <cp:lastModifiedBy>Microsoft Office User</cp:lastModifiedBy>
  <cp:revision>3</cp:revision>
  <cp:lastPrinted>1601-01-01T00:00:00Z</cp:lastPrinted>
  <dcterms:created xsi:type="dcterms:W3CDTF">2017-05-05T23:56:00Z</dcterms:created>
  <dcterms:modified xsi:type="dcterms:W3CDTF">2017-05-05T23:57:00Z</dcterms:modified>
  <cp:category/>
</cp:coreProperties>
</file>