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2BF927A9" w:rsidR="00BD6FB0" w:rsidRPr="00BD6FB0" w:rsidRDefault="008B4BB7" w:rsidP="0010422E">
            <w:pPr>
              <w:jc w:val="center"/>
              <w:rPr>
                <w:b/>
                <w:bCs/>
                <w:color w:val="000000"/>
                <w:sz w:val="28"/>
                <w:szCs w:val="28"/>
                <w:lang w:val="en-US" w:eastAsia="ko-KR"/>
              </w:rPr>
            </w:pPr>
            <w:r>
              <w:rPr>
                <w:b/>
                <w:bCs/>
                <w:color w:val="000000"/>
                <w:sz w:val="28"/>
                <w:szCs w:val="28"/>
                <w:lang w:val="en-US"/>
              </w:rPr>
              <w:t>Resolution for CID 725</w:t>
            </w:r>
            <w:r w:rsidR="0010422E">
              <w:rPr>
                <w:b/>
                <w:bCs/>
                <w:color w:val="000000"/>
                <w:sz w:val="28"/>
                <w:szCs w:val="28"/>
                <w:lang w:val="en-US"/>
              </w:rPr>
              <w:t>5</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7E0CF0E3" w:rsidR="00BD6FB0" w:rsidRPr="00BD6FB0" w:rsidRDefault="00BD6FB0" w:rsidP="008B4BB7">
            <w:pPr>
              <w:jc w:val="center"/>
              <w:rPr>
                <w:b/>
                <w:bCs/>
                <w:color w:val="000000"/>
                <w:sz w:val="20"/>
                <w:lang w:val="en-US" w:eastAsia="ko-KR"/>
              </w:rPr>
            </w:pPr>
            <w:r w:rsidRPr="00BD6FB0">
              <w:rPr>
                <w:b/>
                <w:bCs/>
                <w:color w:val="000000"/>
                <w:sz w:val="20"/>
                <w:lang w:val="en-US"/>
              </w:rPr>
              <w:t>Date:</w:t>
            </w:r>
            <w:r w:rsidRPr="002836D0">
              <w:t xml:space="preserve">  201</w:t>
            </w:r>
            <w:r w:rsidR="00355E83">
              <w:t>7</w:t>
            </w:r>
            <w:r w:rsidR="00361A7D">
              <w:t>-0</w:t>
            </w:r>
            <w:r w:rsidR="008B4BB7">
              <w:t>5</w:t>
            </w:r>
            <w:r w:rsidR="00361A7D">
              <w:t>-</w:t>
            </w:r>
            <w:r w:rsidR="003E2485">
              <w:t>0</w:t>
            </w:r>
            <w:r w:rsidR="008B4BB7">
              <w:t>3</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09"/>
        <w:gridCol w:w="1184"/>
        <w:gridCol w:w="2439"/>
        <w:gridCol w:w="1176"/>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19516D" w:rsidRDefault="00481CE0" w:rsidP="00E631FB">
            <w:pPr>
              <w:rPr>
                <w:sz w:val="18"/>
              </w:rPr>
            </w:pPr>
            <w:r w:rsidRPr="00183F4C">
              <w:rPr>
                <w:sz w:val="20"/>
              </w:rPr>
              <w:t>Author(s):</w:t>
            </w:r>
          </w:p>
        </w:tc>
      </w:tr>
      <w:tr w:rsidR="00B71E6B" w:rsidRPr="00945E34" w14:paraId="2ED06D87" w14:textId="77777777" w:rsidTr="00B71E6B">
        <w:trPr>
          <w:trHeight w:val="144"/>
        </w:trPr>
        <w:tc>
          <w:tcPr>
            <w:tcW w:w="1809" w:type="dxa"/>
            <w:shd w:val="clear" w:color="auto" w:fill="FFFFFF"/>
            <w:tcMar>
              <w:top w:w="15" w:type="dxa"/>
              <w:left w:w="108" w:type="dxa"/>
              <w:bottom w:w="0" w:type="dxa"/>
              <w:right w:w="108" w:type="dxa"/>
            </w:tcMar>
            <w:vAlign w:val="center"/>
          </w:tcPr>
          <w:p w14:paraId="4D6195A0" w14:textId="77777777" w:rsidR="00B71E6B" w:rsidRPr="00945E34" w:rsidRDefault="00B71E6B" w:rsidP="00B71E6B">
            <w:pPr>
              <w:rPr>
                <w:highlight w:val="yellow"/>
              </w:rPr>
            </w:pPr>
            <w:r w:rsidRPr="00183F4C">
              <w:rPr>
                <w:sz w:val="20"/>
              </w:rPr>
              <w:t>Name</w:t>
            </w:r>
          </w:p>
        </w:tc>
        <w:tc>
          <w:tcPr>
            <w:tcW w:w="1184" w:type="dxa"/>
            <w:shd w:val="clear" w:color="auto" w:fill="FFFFFF"/>
            <w:vAlign w:val="center"/>
          </w:tcPr>
          <w:p w14:paraId="33B60BBE" w14:textId="77777777" w:rsidR="00B71E6B" w:rsidRPr="00945E34" w:rsidRDefault="00B71E6B" w:rsidP="00B71E6B">
            <w:pPr>
              <w:jc w:val="center"/>
              <w:rPr>
                <w:highlight w:val="yellow"/>
              </w:rPr>
            </w:pPr>
            <w:r w:rsidRPr="00183F4C">
              <w:rPr>
                <w:sz w:val="20"/>
              </w:rPr>
              <w:t>Affiliation</w:t>
            </w:r>
          </w:p>
        </w:tc>
        <w:tc>
          <w:tcPr>
            <w:tcW w:w="2439" w:type="dxa"/>
            <w:shd w:val="clear" w:color="auto" w:fill="FFFFFF"/>
            <w:tcMar>
              <w:top w:w="15" w:type="dxa"/>
              <w:left w:w="108" w:type="dxa"/>
              <w:bottom w:w="0" w:type="dxa"/>
              <w:right w:w="108" w:type="dxa"/>
            </w:tcMar>
            <w:vAlign w:val="center"/>
          </w:tcPr>
          <w:p w14:paraId="69ED5216" w14:textId="77777777" w:rsidR="00B71E6B" w:rsidRPr="00945E34" w:rsidRDefault="00B71E6B" w:rsidP="00B71E6B">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5072FC91" w14:textId="77777777"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945E34" w:rsidRDefault="00B71E6B" w:rsidP="00B71E6B">
            <w:pPr>
              <w:rPr>
                <w:sz w:val="18"/>
                <w:highlight w:val="yellow"/>
              </w:rPr>
            </w:pPr>
            <w:r w:rsidRPr="00183F4C">
              <w:rPr>
                <w:sz w:val="20"/>
              </w:rPr>
              <w:t>email</w:t>
            </w:r>
          </w:p>
        </w:tc>
      </w:tr>
      <w:tr w:rsidR="00B71E6B" w:rsidRPr="00945E34" w14:paraId="5A6FCAF5" w14:textId="77777777" w:rsidTr="00B71E6B">
        <w:trPr>
          <w:trHeight w:val="144"/>
        </w:trPr>
        <w:tc>
          <w:tcPr>
            <w:tcW w:w="1809" w:type="dxa"/>
            <w:shd w:val="clear" w:color="auto" w:fill="FFFFFF"/>
            <w:tcMar>
              <w:top w:w="15" w:type="dxa"/>
              <w:left w:w="108" w:type="dxa"/>
              <w:bottom w:w="0" w:type="dxa"/>
              <w:right w:w="108" w:type="dxa"/>
            </w:tcMar>
            <w:vAlign w:val="center"/>
          </w:tcPr>
          <w:p w14:paraId="0D06953C" w14:textId="77777777" w:rsidR="00B71E6B" w:rsidRPr="00330A1E" w:rsidRDefault="00B71E6B" w:rsidP="00B71E6B">
            <w:pPr>
              <w:rPr>
                <w:sz w:val="20"/>
              </w:rPr>
            </w:pPr>
            <w:r w:rsidRPr="00330A1E">
              <w:rPr>
                <w:rFonts w:hint="eastAsia"/>
                <w:sz w:val="20"/>
              </w:rPr>
              <w:t>Kiseon Ryu</w:t>
            </w:r>
          </w:p>
        </w:tc>
        <w:tc>
          <w:tcPr>
            <w:tcW w:w="1184" w:type="dxa"/>
            <w:shd w:val="clear" w:color="auto" w:fill="FFFFFF"/>
            <w:vAlign w:val="center"/>
          </w:tcPr>
          <w:p w14:paraId="5097D352" w14:textId="77777777" w:rsidR="00B71E6B" w:rsidRPr="00330A1E" w:rsidRDefault="00B71E6B" w:rsidP="00B71E6B">
            <w:pPr>
              <w:jc w:val="center"/>
              <w:rPr>
                <w:sz w:val="20"/>
              </w:rPr>
            </w:pPr>
            <w:r w:rsidRPr="00330A1E">
              <w:rPr>
                <w:rFonts w:hint="eastAsia"/>
                <w:sz w:val="20"/>
              </w:rPr>
              <w:t>LG</w:t>
            </w:r>
          </w:p>
        </w:tc>
        <w:tc>
          <w:tcPr>
            <w:tcW w:w="2439" w:type="dxa"/>
            <w:shd w:val="clear" w:color="auto" w:fill="FFFFFF"/>
            <w:tcMar>
              <w:top w:w="15" w:type="dxa"/>
              <w:left w:w="108" w:type="dxa"/>
              <w:bottom w:w="0" w:type="dxa"/>
              <w:right w:w="108" w:type="dxa"/>
            </w:tcMar>
            <w:vAlign w:val="center"/>
          </w:tcPr>
          <w:p w14:paraId="6B92D74A" w14:textId="77777777" w:rsidR="00B71E6B" w:rsidRPr="00330A1E" w:rsidRDefault="00B71E6B" w:rsidP="00B71E6B">
            <w:pPr>
              <w:jc w:val="center"/>
              <w:rPr>
                <w:sz w:val="20"/>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7B5A1E4D" w14:textId="77777777" w:rsidR="00B71E6B" w:rsidRPr="00330A1E" w:rsidRDefault="00B71E6B" w:rsidP="00B71E6B">
            <w:pPr>
              <w:jc w:val="center"/>
              <w:rPr>
                <w:sz w:val="20"/>
              </w:rPr>
            </w:pPr>
            <w:r w:rsidRPr="00DE71EF">
              <w:rPr>
                <w:sz w:val="20"/>
              </w:rPr>
              <w:t> </w:t>
            </w:r>
            <w:r>
              <w:rPr>
                <w:rFonts w:hint="eastAsia"/>
                <w:sz w:val="20"/>
                <w:lang w:eastAsia="ko-KR"/>
              </w:rPr>
              <w:t>+82-10-2356-6164</w:t>
            </w:r>
          </w:p>
        </w:tc>
        <w:tc>
          <w:tcPr>
            <w:tcW w:w="2742" w:type="dxa"/>
            <w:shd w:val="clear" w:color="auto" w:fill="FFFFFF"/>
            <w:tcMar>
              <w:top w:w="15" w:type="dxa"/>
              <w:left w:w="108" w:type="dxa"/>
              <w:bottom w:w="0" w:type="dxa"/>
              <w:right w:w="108" w:type="dxa"/>
            </w:tcMar>
            <w:vAlign w:val="center"/>
          </w:tcPr>
          <w:p w14:paraId="4B4969E1" w14:textId="77777777" w:rsidR="00B71E6B" w:rsidRPr="00330A1E" w:rsidRDefault="00B71E6B" w:rsidP="00B71E6B">
            <w:pPr>
              <w:jc w:val="center"/>
              <w:rPr>
                <w:sz w:val="20"/>
              </w:rPr>
            </w:pPr>
            <w:r w:rsidRPr="00330A1E">
              <w:rPr>
                <w:rFonts w:hint="eastAsia"/>
                <w:sz w:val="20"/>
              </w:rPr>
              <w:t>kiseon.ryu</w:t>
            </w:r>
            <w:r w:rsidRPr="00330A1E">
              <w:rPr>
                <w:sz w:val="20"/>
              </w:rPr>
              <w:t>@</w:t>
            </w:r>
            <w:r w:rsidRPr="00330A1E">
              <w:rPr>
                <w:rFonts w:hint="eastAsia"/>
                <w:sz w:val="20"/>
              </w:rPr>
              <w:t>lge.</w:t>
            </w:r>
            <w:r w:rsidRPr="00330A1E">
              <w:rPr>
                <w:sz w:val="20"/>
              </w:rPr>
              <w:t>com</w:t>
            </w:r>
          </w:p>
        </w:tc>
      </w:tr>
    </w:tbl>
    <w:p w14:paraId="0DC9FA44" w14:textId="77777777" w:rsidR="007C67E6" w:rsidRDefault="007C67E6">
      <w:pPr>
        <w:pStyle w:val="T1"/>
        <w:spacing w:after="120"/>
        <w:rPr>
          <w:sz w:val="22"/>
        </w:rPr>
      </w:pPr>
    </w:p>
    <w:p w14:paraId="1892AD57" w14:textId="77777777" w:rsidR="00F44D0F" w:rsidRDefault="00F44D0F">
      <w:pPr>
        <w:pStyle w:val="T1"/>
        <w:spacing w:after="120"/>
        <w:rPr>
          <w:sz w:val="22"/>
        </w:rPr>
      </w:pPr>
    </w:p>
    <w:p w14:paraId="4E10A3A5" w14:textId="77777777" w:rsidR="00A64D7D" w:rsidRDefault="00A64D7D">
      <w:pPr>
        <w:pStyle w:val="T1"/>
        <w:spacing w:after="120"/>
        <w:rPr>
          <w:sz w:val="22"/>
        </w:rPr>
      </w:pPr>
    </w:p>
    <w:p w14:paraId="6F62BDE4" w14:textId="77777777" w:rsidR="00A64D7D" w:rsidRDefault="00A64D7D">
      <w:pPr>
        <w:pStyle w:val="T1"/>
        <w:spacing w:after="120"/>
        <w:rPr>
          <w:sz w:val="22"/>
        </w:rPr>
      </w:pPr>
    </w:p>
    <w:p w14:paraId="3A1BC293" w14:textId="77777777" w:rsidR="00A64D7D" w:rsidRDefault="00A64D7D">
      <w:pPr>
        <w:pStyle w:val="T1"/>
        <w:spacing w:after="120"/>
        <w:rPr>
          <w:sz w:val="22"/>
        </w:rPr>
      </w:pPr>
    </w:p>
    <w:p w14:paraId="560446DC" w14:textId="2BABA67C" w:rsidR="00CA09B2" w:rsidRDefault="00A71BE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19EFF0E">
                <wp:simplePos x="0" y="0"/>
                <wp:positionH relativeFrom="column">
                  <wp:posOffset>-67945</wp:posOffset>
                </wp:positionH>
                <wp:positionV relativeFrom="paragraph">
                  <wp:posOffset>205105</wp:posOffset>
                </wp:positionV>
                <wp:extent cx="5943600" cy="1821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75A63EC2"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w:t>
                            </w:r>
                            <w:r w:rsidR="00233BF1">
                              <w:rPr>
                                <w:lang w:eastAsia="ko-KR"/>
                              </w:rPr>
                              <w:t>.0</w:t>
                            </w:r>
                            <w:r>
                              <w:rPr>
                                <w:lang w:eastAsia="ko-KR"/>
                              </w:rPr>
                              <w:t xml:space="preserve"> with the following CIDs (</w:t>
                            </w:r>
                            <w:r w:rsidR="0010422E">
                              <w:rPr>
                                <w:rFonts w:hint="eastAsia"/>
                                <w:lang w:eastAsia="ko-KR"/>
                              </w:rPr>
                              <w:t>1</w:t>
                            </w:r>
                            <w:r w:rsidRPr="00126539">
                              <w:rPr>
                                <w:b/>
                                <w:lang w:eastAsia="ko-KR"/>
                              </w:rPr>
                              <w:t xml:space="preserve"> CID</w:t>
                            </w:r>
                            <w:r>
                              <w:rPr>
                                <w:lang w:eastAsia="ko-KR"/>
                              </w:rPr>
                              <w:t>):</w:t>
                            </w:r>
                          </w:p>
                          <w:p w14:paraId="1C0F57B0" w14:textId="33B68B59" w:rsidR="0057392F" w:rsidRDefault="004923F1" w:rsidP="00FF43FA">
                            <w:pPr>
                              <w:pStyle w:val="ae"/>
                              <w:numPr>
                                <w:ilvl w:val="0"/>
                                <w:numId w:val="3"/>
                              </w:numPr>
                              <w:jc w:val="both"/>
                              <w:rPr>
                                <w:lang w:eastAsia="ko-KR"/>
                              </w:rPr>
                            </w:pPr>
                            <w:r>
                              <w:rPr>
                                <w:rFonts w:hint="eastAsia"/>
                                <w:lang w:eastAsia="ko-KR"/>
                              </w:rPr>
                              <w:t>Provide</w:t>
                            </w:r>
                            <w:r w:rsidR="00140021">
                              <w:rPr>
                                <w:rFonts w:hint="eastAsia"/>
                                <w:lang w:eastAsia="ko-KR"/>
                              </w:rPr>
                              <w:t>d</w:t>
                            </w:r>
                            <w:r>
                              <w:rPr>
                                <w:rFonts w:hint="eastAsia"/>
                                <w:lang w:eastAsia="ko-KR"/>
                              </w:rPr>
                              <w:t xml:space="preserve"> the resolutions for CID</w:t>
                            </w:r>
                            <w:r w:rsidR="0010422E">
                              <w:rPr>
                                <w:lang w:eastAsia="ko-KR"/>
                              </w:rPr>
                              <w:t>7255</w:t>
                            </w:r>
                          </w:p>
                          <w:p w14:paraId="13A3BF46" w14:textId="77777777" w:rsidR="0057392F" w:rsidRDefault="0057392F" w:rsidP="0057392F">
                            <w:pPr>
                              <w:jc w:val="both"/>
                              <w:rPr>
                                <w:lang w:eastAsia="ko-KR"/>
                              </w:rPr>
                            </w:pPr>
                            <w:r>
                              <w:rPr>
                                <w:lang w:eastAsia="ko-KR"/>
                              </w:rPr>
                              <w:t>Revisions:</w:t>
                            </w:r>
                          </w:p>
                          <w:p w14:paraId="0BEDAD16" w14:textId="77777777" w:rsidR="0057392F" w:rsidRPr="00A01155" w:rsidRDefault="0057392F" w:rsidP="0057392F">
                            <w:pPr>
                              <w:jc w:val="both"/>
                              <w:rPr>
                                <w:lang w:eastAsia="ko-KR"/>
                              </w:rPr>
                            </w:pPr>
                            <w:r>
                              <w:rPr>
                                <w:lang w:eastAsia="ko-KR"/>
                              </w:rPr>
                              <w:t xml:space="preserve">- Rev 0: Initial version of the document.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left:0;text-align:left;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Kt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i1b5lm2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N27Jk/eAAAACgEAAA8AAABkcnMvZG93bnJldi54bWxMj89Og0AQh+8mvsNmTLyYdoHa&#10;IpSlURON19Y+wMBugZSdJey20Ld3POlt/nz5zTfFbra9uJrRd44UxMsIhKHa6Y4aBcfvj8ULCB+Q&#10;NPaOjIKb8bAr7+8KzLWbaG+uh9AIDiGfo4I2hCGX0tetseiXbjDEu5MbLQZux0bqEScOt71Momgj&#10;LXbEF1oczHtr6vPhYhWcvqandTZVn+GY7p83b9illbsp9fgwv25BBDOHPxh+9VkdSnaq3IW0F72C&#10;RRyljCpYJSsQDGTJmouKB3EWgywL+f+F8gcAAP//AwBQSwECLQAUAAYACAAAACEAtoM4kv4AAADh&#10;AQAAEwAAAAAAAAAAAAAAAAAAAAAAW0NvbnRlbnRfVHlwZXNdLnhtbFBLAQItABQABgAIAAAAIQA4&#10;/SH/1gAAAJQBAAALAAAAAAAAAAAAAAAAAC8BAABfcmVscy8ucmVsc1BLAQItABQABgAIAAAAIQA1&#10;iBKthQIAABAFAAAOAAAAAAAAAAAAAAAAAC4CAABkcnMvZTJvRG9jLnhtbFBLAQItABQABgAIAAAA&#10;IQDduyZP3gAAAAoBAAAPAAAAAAAAAAAAAAAAAN8EAABkcnMvZG93bnJldi54bWxQSwUGAAAAAAQA&#10;BADzAAAA6gUAAAAA&#10;" o:allowincell="f" stroked="f">
                <v:textbox>
                  <w:txbxContent>
                    <w:p w14:paraId="6A109E10" w14:textId="77777777" w:rsidR="0013066F" w:rsidRDefault="0013066F">
                      <w:pPr>
                        <w:pStyle w:val="T1"/>
                        <w:spacing w:after="120"/>
                      </w:pPr>
                      <w:r>
                        <w:t>Abstract</w:t>
                      </w:r>
                    </w:p>
                    <w:p w14:paraId="1A8CAB59" w14:textId="75A63EC2"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w:t>
                      </w:r>
                      <w:r w:rsidR="00233BF1">
                        <w:rPr>
                          <w:lang w:eastAsia="ko-KR"/>
                        </w:rPr>
                        <w:t>.0</w:t>
                      </w:r>
                      <w:r>
                        <w:rPr>
                          <w:lang w:eastAsia="ko-KR"/>
                        </w:rPr>
                        <w:t xml:space="preserve"> with the following CIDs (</w:t>
                      </w:r>
                      <w:r w:rsidR="0010422E">
                        <w:rPr>
                          <w:rFonts w:hint="eastAsia"/>
                          <w:lang w:eastAsia="ko-KR"/>
                        </w:rPr>
                        <w:t>1</w:t>
                      </w:r>
                      <w:r w:rsidRPr="00126539">
                        <w:rPr>
                          <w:b/>
                          <w:lang w:eastAsia="ko-KR"/>
                        </w:rPr>
                        <w:t xml:space="preserve"> CID</w:t>
                      </w:r>
                      <w:r>
                        <w:rPr>
                          <w:lang w:eastAsia="ko-KR"/>
                        </w:rPr>
                        <w:t>):</w:t>
                      </w:r>
                    </w:p>
                    <w:p w14:paraId="1C0F57B0" w14:textId="33B68B59" w:rsidR="0057392F" w:rsidRDefault="004923F1" w:rsidP="00FF43FA">
                      <w:pPr>
                        <w:pStyle w:val="ae"/>
                        <w:numPr>
                          <w:ilvl w:val="0"/>
                          <w:numId w:val="3"/>
                        </w:numPr>
                        <w:jc w:val="both"/>
                        <w:rPr>
                          <w:lang w:eastAsia="ko-KR"/>
                        </w:rPr>
                      </w:pPr>
                      <w:r>
                        <w:rPr>
                          <w:rFonts w:hint="eastAsia"/>
                          <w:lang w:eastAsia="ko-KR"/>
                        </w:rPr>
                        <w:t>Provide</w:t>
                      </w:r>
                      <w:r w:rsidR="00140021">
                        <w:rPr>
                          <w:rFonts w:hint="eastAsia"/>
                          <w:lang w:eastAsia="ko-KR"/>
                        </w:rPr>
                        <w:t>d</w:t>
                      </w:r>
                      <w:r>
                        <w:rPr>
                          <w:rFonts w:hint="eastAsia"/>
                          <w:lang w:eastAsia="ko-KR"/>
                        </w:rPr>
                        <w:t xml:space="preserve"> the resolutions for CID</w:t>
                      </w:r>
                      <w:r w:rsidR="0010422E">
                        <w:rPr>
                          <w:lang w:eastAsia="ko-KR"/>
                        </w:rPr>
                        <w:t>7255</w:t>
                      </w:r>
                    </w:p>
                    <w:p w14:paraId="13A3BF46" w14:textId="77777777" w:rsidR="0057392F" w:rsidRDefault="0057392F" w:rsidP="0057392F">
                      <w:pPr>
                        <w:jc w:val="both"/>
                        <w:rPr>
                          <w:lang w:eastAsia="ko-KR"/>
                        </w:rPr>
                      </w:pPr>
                      <w:r>
                        <w:rPr>
                          <w:lang w:eastAsia="ko-KR"/>
                        </w:rPr>
                        <w:t>Revisions:</w:t>
                      </w:r>
                    </w:p>
                    <w:p w14:paraId="0BEDAD16" w14:textId="77777777" w:rsidR="0057392F" w:rsidRPr="00A01155" w:rsidRDefault="0057392F" w:rsidP="0057392F">
                      <w:pPr>
                        <w:jc w:val="both"/>
                        <w:rPr>
                          <w:lang w:eastAsia="ko-KR"/>
                        </w:rPr>
                      </w:pPr>
                      <w:r>
                        <w:rPr>
                          <w:lang w:eastAsia="ko-KR"/>
                        </w:rPr>
                        <w:t xml:space="preserve">- Rev 0: Initial version of the document. </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762948BD" w14:textId="77777777" w:rsidR="0047110F" w:rsidRPr="004F3AF6" w:rsidRDefault="0047110F" w:rsidP="0047110F">
      <w:pPr>
        <w:rPr>
          <w:lang w:eastAsia="ko-KR"/>
        </w:rPr>
      </w:pPr>
    </w:p>
    <w:p w14:paraId="28D8777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6CE7EE" w14:textId="77777777" w:rsidR="0047110F" w:rsidRPr="004F3AF6" w:rsidRDefault="0047110F" w:rsidP="0047110F">
      <w:pPr>
        <w:rPr>
          <w:lang w:eastAsia="ko-KR"/>
        </w:rPr>
      </w:pPr>
    </w:p>
    <w:p w14:paraId="540A500E"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AAE0493" w14:textId="77777777" w:rsidR="00AA1C47" w:rsidRDefault="00AA1C47" w:rsidP="0047110F"/>
    <w:p w14:paraId="70F24CEC" w14:textId="77777777" w:rsidR="002E5287" w:rsidRDefault="002E5287" w:rsidP="0047110F"/>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80"/>
        <w:gridCol w:w="2807"/>
        <w:gridCol w:w="2409"/>
        <w:gridCol w:w="2410"/>
      </w:tblGrid>
      <w:tr w:rsidR="00355E83" w:rsidRPr="00391A1F" w14:paraId="4F241575" w14:textId="77777777" w:rsidTr="00355E83">
        <w:trPr>
          <w:trHeight w:val="386"/>
        </w:trPr>
        <w:tc>
          <w:tcPr>
            <w:tcW w:w="708" w:type="dxa"/>
            <w:shd w:val="clear" w:color="auto" w:fill="auto"/>
            <w:hideMark/>
          </w:tcPr>
          <w:p w14:paraId="1A7DEB8E" w14:textId="77777777" w:rsidR="00355E83" w:rsidRPr="00391A1F" w:rsidRDefault="00355E83">
            <w:pPr>
              <w:rPr>
                <w:rFonts w:ascii="Arial" w:hAnsi="Arial" w:cs="Arial"/>
                <w:b/>
                <w:bCs/>
                <w:sz w:val="16"/>
                <w:lang w:val="en-US"/>
              </w:rPr>
            </w:pPr>
            <w:r w:rsidRPr="00391A1F">
              <w:rPr>
                <w:rFonts w:ascii="Arial" w:hAnsi="Arial" w:cs="Arial"/>
                <w:b/>
                <w:bCs/>
                <w:sz w:val="16"/>
              </w:rPr>
              <w:t>CID</w:t>
            </w:r>
          </w:p>
        </w:tc>
        <w:tc>
          <w:tcPr>
            <w:tcW w:w="880" w:type="dxa"/>
            <w:shd w:val="clear" w:color="auto" w:fill="auto"/>
            <w:hideMark/>
          </w:tcPr>
          <w:p w14:paraId="6BC256C3" w14:textId="77777777" w:rsidR="00355E83" w:rsidRPr="00391A1F" w:rsidRDefault="00355E83">
            <w:pPr>
              <w:rPr>
                <w:rFonts w:ascii="Arial" w:hAnsi="Arial" w:cs="Arial"/>
                <w:b/>
                <w:bCs/>
                <w:sz w:val="16"/>
              </w:rPr>
            </w:pPr>
            <w:r w:rsidRPr="00391A1F">
              <w:rPr>
                <w:rFonts w:ascii="Arial" w:hAnsi="Arial" w:cs="Arial"/>
                <w:b/>
                <w:bCs/>
                <w:sz w:val="16"/>
              </w:rPr>
              <w:t>PP.LL</w:t>
            </w:r>
          </w:p>
        </w:tc>
        <w:tc>
          <w:tcPr>
            <w:tcW w:w="2807" w:type="dxa"/>
            <w:shd w:val="clear" w:color="auto" w:fill="auto"/>
            <w:hideMark/>
          </w:tcPr>
          <w:p w14:paraId="19876F2D" w14:textId="77777777" w:rsidR="00355E83" w:rsidRPr="00391A1F" w:rsidRDefault="00355E83">
            <w:pPr>
              <w:rPr>
                <w:rFonts w:ascii="Arial" w:hAnsi="Arial" w:cs="Arial"/>
                <w:b/>
                <w:bCs/>
                <w:sz w:val="16"/>
              </w:rPr>
            </w:pPr>
            <w:r w:rsidRPr="00391A1F">
              <w:rPr>
                <w:rFonts w:ascii="Arial" w:hAnsi="Arial" w:cs="Arial"/>
                <w:b/>
                <w:bCs/>
                <w:sz w:val="16"/>
              </w:rPr>
              <w:t>Comment</w:t>
            </w:r>
          </w:p>
        </w:tc>
        <w:tc>
          <w:tcPr>
            <w:tcW w:w="2409" w:type="dxa"/>
            <w:shd w:val="clear" w:color="auto" w:fill="auto"/>
            <w:hideMark/>
          </w:tcPr>
          <w:p w14:paraId="7BC0E065" w14:textId="77777777" w:rsidR="00355E83" w:rsidRPr="00391A1F" w:rsidRDefault="00355E83">
            <w:pPr>
              <w:rPr>
                <w:rFonts w:ascii="Arial" w:hAnsi="Arial" w:cs="Arial"/>
                <w:b/>
                <w:bCs/>
                <w:sz w:val="16"/>
              </w:rPr>
            </w:pPr>
            <w:r w:rsidRPr="00391A1F">
              <w:rPr>
                <w:rFonts w:ascii="Arial" w:hAnsi="Arial" w:cs="Arial"/>
                <w:b/>
                <w:bCs/>
                <w:sz w:val="16"/>
              </w:rPr>
              <w:t>Proposed Change</w:t>
            </w:r>
          </w:p>
        </w:tc>
        <w:tc>
          <w:tcPr>
            <w:tcW w:w="2410" w:type="dxa"/>
            <w:shd w:val="clear" w:color="auto" w:fill="auto"/>
            <w:hideMark/>
          </w:tcPr>
          <w:p w14:paraId="316D74BC" w14:textId="77777777" w:rsidR="00355E83" w:rsidRPr="00391A1F" w:rsidRDefault="00355E83">
            <w:pPr>
              <w:rPr>
                <w:rFonts w:ascii="Arial" w:hAnsi="Arial" w:cs="Arial"/>
                <w:b/>
                <w:bCs/>
                <w:sz w:val="16"/>
              </w:rPr>
            </w:pPr>
            <w:r w:rsidRPr="00391A1F">
              <w:rPr>
                <w:rFonts w:ascii="Arial" w:hAnsi="Arial" w:cs="Arial"/>
                <w:b/>
                <w:bCs/>
                <w:sz w:val="16"/>
              </w:rPr>
              <w:t>Resolution</w:t>
            </w:r>
          </w:p>
        </w:tc>
      </w:tr>
      <w:tr w:rsidR="00DC6FB7" w:rsidRPr="000056E8" w14:paraId="06F95AA8" w14:textId="77777777" w:rsidTr="00355E83">
        <w:trPr>
          <w:trHeight w:val="1530"/>
        </w:trPr>
        <w:tc>
          <w:tcPr>
            <w:tcW w:w="708" w:type="dxa"/>
            <w:shd w:val="clear" w:color="auto" w:fill="auto"/>
          </w:tcPr>
          <w:p w14:paraId="61378686" w14:textId="19D4FFB8" w:rsidR="00DC6FB7" w:rsidRPr="00EC0864" w:rsidRDefault="00233BF1" w:rsidP="0037252B">
            <w:pPr>
              <w:jc w:val="right"/>
              <w:rPr>
                <w:rFonts w:ascii="Arial" w:hAnsi="Arial" w:cs="Arial"/>
                <w:sz w:val="16"/>
                <w:lang w:eastAsia="ko-KR"/>
              </w:rPr>
            </w:pPr>
            <w:r>
              <w:rPr>
                <w:rFonts w:ascii="Arial" w:hAnsi="Arial" w:cs="Arial" w:hint="eastAsia"/>
                <w:sz w:val="16"/>
                <w:lang w:eastAsia="ko-KR"/>
              </w:rPr>
              <w:t>725</w:t>
            </w:r>
            <w:r w:rsidR="0037252B">
              <w:rPr>
                <w:rFonts w:ascii="Arial" w:hAnsi="Arial" w:cs="Arial"/>
                <w:sz w:val="16"/>
                <w:lang w:eastAsia="ko-KR"/>
              </w:rPr>
              <w:t>5</w:t>
            </w:r>
          </w:p>
        </w:tc>
        <w:tc>
          <w:tcPr>
            <w:tcW w:w="880" w:type="dxa"/>
            <w:shd w:val="clear" w:color="auto" w:fill="auto"/>
          </w:tcPr>
          <w:p w14:paraId="2A30B1CD" w14:textId="181E679A" w:rsidR="00DC6FB7" w:rsidRPr="00EC0864" w:rsidRDefault="0037252B" w:rsidP="00DC6FB7">
            <w:pPr>
              <w:jc w:val="right"/>
              <w:rPr>
                <w:rFonts w:ascii="Arial" w:hAnsi="Arial" w:cs="Arial"/>
                <w:sz w:val="16"/>
                <w:lang w:eastAsia="ko-KR"/>
              </w:rPr>
            </w:pPr>
            <w:r>
              <w:rPr>
                <w:rFonts w:ascii="Arial" w:hAnsi="Arial" w:cs="Arial"/>
                <w:sz w:val="16"/>
                <w:lang w:eastAsia="ko-KR"/>
              </w:rPr>
              <w:t>49.11</w:t>
            </w:r>
          </w:p>
        </w:tc>
        <w:tc>
          <w:tcPr>
            <w:tcW w:w="2807" w:type="dxa"/>
            <w:shd w:val="clear" w:color="auto" w:fill="auto"/>
          </w:tcPr>
          <w:p w14:paraId="5C76CE24" w14:textId="77777777" w:rsidR="0037252B" w:rsidRPr="0037252B" w:rsidRDefault="0037252B" w:rsidP="0037252B">
            <w:pPr>
              <w:rPr>
                <w:rFonts w:ascii="Arial" w:hAnsi="Arial" w:cs="Arial"/>
                <w:sz w:val="16"/>
                <w:lang w:eastAsia="ko-KR"/>
              </w:rPr>
            </w:pPr>
            <w:r w:rsidRPr="0037252B">
              <w:rPr>
                <w:rFonts w:ascii="Arial" w:hAnsi="Arial" w:cs="Arial"/>
                <w:sz w:val="16"/>
                <w:lang w:eastAsia="ko-KR"/>
              </w:rPr>
              <w:t>It's not clear how to construct an A-MPDU in the HE trigger-based PPDU when the Multi-TID</w:t>
            </w:r>
          </w:p>
          <w:p w14:paraId="2921C743" w14:textId="54CF2613" w:rsidR="00DC6FB7" w:rsidRPr="00EC0864" w:rsidRDefault="0037252B" w:rsidP="0037252B">
            <w:pPr>
              <w:rPr>
                <w:rFonts w:ascii="Arial" w:hAnsi="Arial" w:cs="Arial"/>
                <w:sz w:val="16"/>
                <w:lang w:eastAsia="ko-KR"/>
              </w:rPr>
            </w:pPr>
            <w:r w:rsidRPr="0037252B">
              <w:rPr>
                <w:rFonts w:ascii="Arial" w:hAnsi="Arial" w:cs="Arial"/>
                <w:sz w:val="16"/>
                <w:lang w:eastAsia="ko-KR"/>
              </w:rPr>
              <w:t>Aggregation Support field of the HE Capabilities element is set to 0. For that case, MPDU aggregation in an A-MPDU according to the Preferred AC subfield in the Basic Trigger frame should be clarified.</w:t>
            </w:r>
          </w:p>
        </w:tc>
        <w:tc>
          <w:tcPr>
            <w:tcW w:w="2409" w:type="dxa"/>
            <w:shd w:val="clear" w:color="auto" w:fill="auto"/>
          </w:tcPr>
          <w:p w14:paraId="08A0DC3D" w14:textId="77777777" w:rsidR="0037252B" w:rsidRPr="0037252B" w:rsidRDefault="0037252B" w:rsidP="0037252B">
            <w:pPr>
              <w:rPr>
                <w:rFonts w:ascii="Arial" w:hAnsi="Arial" w:cs="Arial"/>
                <w:sz w:val="16"/>
                <w:lang w:eastAsia="ko-KR"/>
              </w:rPr>
            </w:pPr>
            <w:r w:rsidRPr="0037252B">
              <w:rPr>
                <w:rFonts w:ascii="Arial" w:hAnsi="Arial" w:cs="Arial"/>
                <w:sz w:val="16"/>
                <w:lang w:eastAsia="ko-KR"/>
              </w:rPr>
              <w:t>Modify the text as below:</w:t>
            </w:r>
          </w:p>
          <w:p w14:paraId="1E2DD865" w14:textId="77777777" w:rsidR="0037252B" w:rsidRPr="0037252B" w:rsidRDefault="0037252B" w:rsidP="0037252B">
            <w:pPr>
              <w:rPr>
                <w:rFonts w:ascii="Arial" w:hAnsi="Arial" w:cs="Arial"/>
                <w:sz w:val="16"/>
                <w:lang w:eastAsia="ko-KR"/>
              </w:rPr>
            </w:pPr>
          </w:p>
          <w:p w14:paraId="0FE61B40" w14:textId="5FD35210" w:rsidR="00DC6FB7" w:rsidRPr="00EC0864" w:rsidRDefault="0037252B" w:rsidP="0037252B">
            <w:pPr>
              <w:rPr>
                <w:rFonts w:ascii="Arial" w:hAnsi="Arial" w:cs="Arial"/>
                <w:sz w:val="16"/>
                <w:lang w:eastAsia="ko-KR"/>
              </w:rPr>
            </w:pPr>
            <w:r w:rsidRPr="0037252B">
              <w:rPr>
                <w:rFonts w:ascii="Arial" w:hAnsi="Arial" w:cs="Arial"/>
                <w:sz w:val="16"/>
                <w:lang w:eastAsia="ko-KR"/>
              </w:rPr>
              <w:t>The Preferred AC subfield indicates the AC that is recommended for aggregation of MPDUs of ACs belonging to the same AC as indicated or higher priority AC(s) within a multi-TID A-MPDU sent as a response to the Trigger frame (see 9.3.1.23 (Trigger frame format)). The encoding of the Preferred AC subfield is shown in Table 9-25i (Preferred AC subfield encoding). If the TID Aggregation Limit subfield is set to 1, the MPDUs with a TID belonging to the same AC as indicated in the Preferred AC subfield should be aggregated in the A-MPDU. If the TID Aggregation Limit subfield is set to 1 and there is no MPDU with a TID belonging to the same AC as indicated in the Preferred AC subfield, MPDUs with a TID belonging to the higher priority AC may be aggregated in the A-MPDU.</w:t>
            </w:r>
          </w:p>
        </w:tc>
        <w:tc>
          <w:tcPr>
            <w:tcW w:w="2410" w:type="dxa"/>
            <w:shd w:val="clear" w:color="auto" w:fill="auto"/>
          </w:tcPr>
          <w:p w14:paraId="3E9FC088" w14:textId="77777777" w:rsidR="00DC6FB7" w:rsidRDefault="000056E8" w:rsidP="001F514A">
            <w:pPr>
              <w:rPr>
                <w:rFonts w:ascii="Arial" w:hAnsi="Arial" w:cs="Arial"/>
                <w:sz w:val="16"/>
                <w:lang w:eastAsia="ko-KR"/>
              </w:rPr>
            </w:pPr>
            <w:r>
              <w:rPr>
                <w:rFonts w:ascii="Arial" w:hAnsi="Arial" w:cs="Arial" w:hint="eastAsia"/>
                <w:sz w:val="16"/>
                <w:lang w:eastAsia="ko-KR"/>
              </w:rPr>
              <w:t>Revised.</w:t>
            </w:r>
          </w:p>
          <w:p w14:paraId="421B25EB" w14:textId="77777777" w:rsidR="000056E8" w:rsidRDefault="000056E8" w:rsidP="001F514A">
            <w:pPr>
              <w:rPr>
                <w:rFonts w:ascii="Arial" w:hAnsi="Arial" w:cs="Arial"/>
                <w:sz w:val="16"/>
                <w:lang w:eastAsia="ko-KR"/>
              </w:rPr>
            </w:pPr>
          </w:p>
          <w:p w14:paraId="268A8E80" w14:textId="77777777" w:rsidR="000056E8" w:rsidRDefault="000056E8" w:rsidP="001F514A">
            <w:pPr>
              <w:rPr>
                <w:rFonts w:ascii="Arial" w:hAnsi="Arial" w:cs="Arial"/>
                <w:sz w:val="16"/>
                <w:lang w:eastAsia="ko-KR"/>
              </w:rPr>
            </w:pPr>
            <w:r>
              <w:rPr>
                <w:rFonts w:ascii="Arial" w:hAnsi="Arial" w:cs="Arial"/>
                <w:sz w:val="16"/>
                <w:lang w:eastAsia="ko-KR"/>
              </w:rPr>
              <w:t>Agree in principal.</w:t>
            </w:r>
          </w:p>
          <w:p w14:paraId="215D42B6" w14:textId="77777777" w:rsidR="005467CB" w:rsidRDefault="005467CB" w:rsidP="001F514A">
            <w:pPr>
              <w:rPr>
                <w:rFonts w:ascii="Arial" w:hAnsi="Arial" w:cs="Arial"/>
                <w:sz w:val="16"/>
                <w:lang w:eastAsia="ko-KR"/>
              </w:rPr>
            </w:pPr>
          </w:p>
          <w:p w14:paraId="211777CC" w14:textId="327AE130" w:rsidR="005467CB" w:rsidRDefault="005467CB" w:rsidP="001F514A">
            <w:pPr>
              <w:rPr>
                <w:rFonts w:ascii="Arial" w:hAnsi="Arial" w:cs="Arial"/>
                <w:sz w:val="16"/>
                <w:lang w:eastAsia="ko-KR"/>
              </w:rPr>
            </w:pPr>
            <w:r>
              <w:rPr>
                <w:rFonts w:ascii="Arial" w:hAnsi="Arial" w:cs="Arial"/>
                <w:sz w:val="16"/>
                <w:lang w:eastAsia="ko-KR"/>
              </w:rPr>
              <w:t>It needs to be specified in the section describing the normative behaviour.</w:t>
            </w:r>
          </w:p>
          <w:p w14:paraId="2F1DB2B3" w14:textId="77777777" w:rsidR="005467CB" w:rsidRDefault="005467CB" w:rsidP="001F514A">
            <w:pPr>
              <w:rPr>
                <w:rFonts w:ascii="Arial" w:hAnsi="Arial" w:cs="Arial"/>
                <w:sz w:val="16"/>
                <w:lang w:eastAsia="ko-KR"/>
              </w:rPr>
            </w:pPr>
          </w:p>
          <w:p w14:paraId="251DE57B" w14:textId="3EB9070A" w:rsidR="000056E8" w:rsidRPr="00935319" w:rsidRDefault="000056E8" w:rsidP="00B01562">
            <w:pPr>
              <w:rPr>
                <w:rFonts w:ascii="Arial" w:hAnsi="Arial" w:cs="Arial"/>
                <w:sz w:val="16"/>
                <w:lang w:eastAsia="ko-KR"/>
              </w:rPr>
            </w:pPr>
            <w:proofErr w:type="spellStart"/>
            <w:r>
              <w:rPr>
                <w:rFonts w:ascii="Arial" w:hAnsi="Arial" w:cs="Arial"/>
                <w:sz w:val="16"/>
                <w:lang w:eastAsia="ko-KR"/>
              </w:rPr>
              <w:t>TGax</w:t>
            </w:r>
            <w:proofErr w:type="spellEnd"/>
            <w:r>
              <w:rPr>
                <w:rFonts w:ascii="Arial" w:hAnsi="Arial" w:cs="Arial"/>
                <w:sz w:val="16"/>
                <w:lang w:eastAsia="ko-KR"/>
              </w:rPr>
              <w:t xml:space="preserve"> editor make the changes as shown in 11-17/0</w:t>
            </w:r>
            <w:r w:rsidR="00B01562">
              <w:rPr>
                <w:rFonts w:ascii="Arial" w:hAnsi="Arial" w:cs="Arial"/>
                <w:sz w:val="16"/>
                <w:lang w:eastAsia="ko-KR"/>
              </w:rPr>
              <w:t>730</w:t>
            </w:r>
            <w:r w:rsidR="00E711C4">
              <w:rPr>
                <w:rFonts w:ascii="Arial" w:hAnsi="Arial" w:cs="Arial"/>
                <w:sz w:val="16"/>
                <w:lang w:eastAsia="ko-KR"/>
              </w:rPr>
              <w:t>r1</w:t>
            </w:r>
            <w:bookmarkStart w:id="0" w:name="_GoBack"/>
            <w:bookmarkEnd w:id="0"/>
            <w:r>
              <w:rPr>
                <w:rFonts w:ascii="Arial" w:hAnsi="Arial" w:cs="Arial"/>
                <w:sz w:val="16"/>
                <w:lang w:eastAsia="ko-KR"/>
              </w:rPr>
              <w:t xml:space="preserve">. </w:t>
            </w:r>
          </w:p>
        </w:tc>
      </w:tr>
    </w:tbl>
    <w:p w14:paraId="298D48D8" w14:textId="2C898E15" w:rsidR="00391A1F" w:rsidRDefault="00391A1F" w:rsidP="00BF600D">
      <w:pPr>
        <w:pStyle w:val="SP1274089"/>
        <w:spacing w:before="240"/>
        <w:jc w:val="both"/>
        <w:rPr>
          <w:rStyle w:val="SC12323589"/>
          <w:lang w:eastAsia="ko-KR"/>
        </w:rPr>
      </w:pPr>
    </w:p>
    <w:p w14:paraId="7578D2DB" w14:textId="2F897259" w:rsidR="00233BF1" w:rsidRDefault="00391A1F" w:rsidP="00391A1F">
      <w:pPr>
        <w:rPr>
          <w:i/>
          <w:u w:val="single"/>
        </w:rPr>
      </w:pPr>
      <w:r w:rsidRPr="00F0664C">
        <w:rPr>
          <w:b/>
          <w:u w:val="single"/>
        </w:rPr>
        <w:t>Discussion:</w:t>
      </w:r>
    </w:p>
    <w:p w14:paraId="64A621A3" w14:textId="77777777" w:rsidR="00391A1F" w:rsidRPr="00550DEF" w:rsidRDefault="00391A1F" w:rsidP="00391A1F">
      <w:pPr>
        <w:pStyle w:val="ae"/>
        <w:ind w:left="0"/>
        <w:rPr>
          <w:u w:val="single"/>
          <w:lang w:eastAsia="ko-KR"/>
        </w:rPr>
      </w:pPr>
    </w:p>
    <w:p w14:paraId="631EB459" w14:textId="213CFCD2" w:rsidR="00010917" w:rsidRDefault="00F871BD" w:rsidP="00B41536">
      <w:pPr>
        <w:numPr>
          <w:ilvl w:val="0"/>
          <w:numId w:val="8"/>
        </w:numPr>
      </w:pPr>
      <w:r>
        <w:rPr>
          <w:rFonts w:hint="eastAsia"/>
          <w:lang w:eastAsia="ko-KR"/>
        </w:rPr>
        <w:t xml:space="preserve">The following text is </w:t>
      </w:r>
      <w:r w:rsidR="005467CB">
        <w:rPr>
          <w:lang w:eastAsia="ko-KR"/>
        </w:rPr>
        <w:t xml:space="preserve">described </w:t>
      </w:r>
      <w:r w:rsidR="005467CB">
        <w:rPr>
          <w:rFonts w:hint="eastAsia"/>
          <w:lang w:eastAsia="ko-KR"/>
        </w:rPr>
        <w:t>in</w:t>
      </w:r>
      <w:r>
        <w:rPr>
          <w:rFonts w:hint="eastAsia"/>
          <w:lang w:eastAsia="ko-KR"/>
        </w:rPr>
        <w:t xml:space="preserve"> D1.2</w:t>
      </w:r>
      <w:r>
        <w:rPr>
          <w:lang w:eastAsia="ko-KR"/>
        </w:rPr>
        <w:t>.</w:t>
      </w:r>
    </w:p>
    <w:p w14:paraId="47721A5A" w14:textId="77777777" w:rsidR="00F871BD" w:rsidRPr="005467CB" w:rsidRDefault="00F871BD" w:rsidP="00F871BD">
      <w:pPr>
        <w:ind w:left="720"/>
        <w:rPr>
          <w:i/>
        </w:rPr>
      </w:pPr>
    </w:p>
    <w:p w14:paraId="30694F47" w14:textId="11D5171D" w:rsidR="00F871BD" w:rsidRPr="00F871BD" w:rsidRDefault="00F871BD" w:rsidP="00B41536">
      <w:pPr>
        <w:numPr>
          <w:ilvl w:val="0"/>
          <w:numId w:val="8"/>
        </w:numPr>
        <w:rPr>
          <w:i/>
        </w:rPr>
      </w:pPr>
      <w:proofErr w:type="spellStart"/>
      <w:r w:rsidRPr="00F871BD">
        <w:rPr>
          <w:i/>
          <w:sz w:val="20"/>
        </w:rPr>
        <w:t>An</w:t>
      </w:r>
      <w:proofErr w:type="spellEnd"/>
      <w:r w:rsidRPr="00F871BD">
        <w:rPr>
          <w:i/>
          <w:sz w:val="20"/>
        </w:rPr>
        <w:t xml:space="preserve"> HE STA with dot11AMPDUwithMultipleTIDOptionImplemented set to false should select any one of the TID value within the AC value indicated in the Preferred AC subfield in the Trigger Dependent User Info field of a Basic Trigger variant Trigger frame.</w:t>
      </w:r>
    </w:p>
    <w:p w14:paraId="649F1EEB" w14:textId="77777777" w:rsidR="00F871BD" w:rsidRPr="00F871BD" w:rsidRDefault="00F871BD" w:rsidP="00F871BD">
      <w:pPr>
        <w:ind w:left="720"/>
        <w:rPr>
          <w:i/>
        </w:rPr>
      </w:pPr>
    </w:p>
    <w:p w14:paraId="1938AE8C" w14:textId="72A71764" w:rsidR="00F871BD" w:rsidRPr="00F871BD" w:rsidRDefault="00F871BD" w:rsidP="00B41536">
      <w:pPr>
        <w:numPr>
          <w:ilvl w:val="0"/>
          <w:numId w:val="8"/>
        </w:numPr>
        <w:rPr>
          <w:i/>
        </w:rPr>
      </w:pPr>
      <w:proofErr w:type="spellStart"/>
      <w:r w:rsidRPr="00F871BD">
        <w:rPr>
          <w:i/>
          <w:sz w:val="20"/>
        </w:rPr>
        <w:t>An</w:t>
      </w:r>
      <w:proofErr w:type="spellEnd"/>
      <w:r w:rsidRPr="00F871BD">
        <w:rPr>
          <w:i/>
          <w:sz w:val="20"/>
        </w:rPr>
        <w:t xml:space="preserve"> HE STA with dot11AMPDUwithMultipleTIDOptionImplemented set to false may select a TID from any AC when the Preferred AC subfield is AC_BK</w:t>
      </w:r>
      <w:r w:rsidR="005467CB">
        <w:rPr>
          <w:i/>
          <w:sz w:val="20"/>
        </w:rPr>
        <w:t xml:space="preserve"> </w:t>
      </w:r>
      <w:r w:rsidRPr="00F871BD">
        <w:rPr>
          <w:i/>
          <w:sz w:val="20"/>
        </w:rPr>
        <w:t>in the Trigger Dependent User Info field of a Basic Trigger variant Trigger frame.</w:t>
      </w:r>
    </w:p>
    <w:p w14:paraId="7329F813" w14:textId="77777777" w:rsidR="00B41536" w:rsidRDefault="00B41536" w:rsidP="00B41536">
      <w:pPr>
        <w:ind w:left="720"/>
      </w:pPr>
    </w:p>
    <w:p w14:paraId="18DA2EE8" w14:textId="4DFDEA6F" w:rsidR="00F871BD" w:rsidRDefault="00F871BD" w:rsidP="00B41536">
      <w:pPr>
        <w:ind w:left="720"/>
        <w:rPr>
          <w:lang w:eastAsia="ko-KR"/>
        </w:rPr>
      </w:pPr>
      <w:r>
        <w:rPr>
          <w:rFonts w:hint="eastAsia"/>
          <w:lang w:eastAsia="ko-KR"/>
        </w:rPr>
        <w:t xml:space="preserve">If </w:t>
      </w:r>
      <w:r w:rsidR="005467CB">
        <w:rPr>
          <w:lang w:eastAsia="ko-KR"/>
        </w:rPr>
        <w:t xml:space="preserve">a </w:t>
      </w:r>
      <w:r>
        <w:rPr>
          <w:rFonts w:hint="eastAsia"/>
          <w:lang w:eastAsia="ko-KR"/>
        </w:rPr>
        <w:t xml:space="preserve">STA not supporting multi-TID A-MPDU aggregation and has no </w:t>
      </w:r>
      <w:r>
        <w:rPr>
          <w:lang w:eastAsia="ko-KR"/>
        </w:rPr>
        <w:t>buffered</w:t>
      </w:r>
      <w:r>
        <w:rPr>
          <w:rFonts w:hint="eastAsia"/>
          <w:lang w:eastAsia="ko-KR"/>
        </w:rPr>
        <w:t xml:space="preserve"> </w:t>
      </w:r>
      <w:r>
        <w:rPr>
          <w:lang w:eastAsia="ko-KR"/>
        </w:rPr>
        <w:t xml:space="preserve">BU for </w:t>
      </w:r>
      <w:r w:rsidR="005467CB">
        <w:rPr>
          <w:lang w:eastAsia="ko-KR"/>
        </w:rPr>
        <w:t>the</w:t>
      </w:r>
      <w:r>
        <w:rPr>
          <w:lang w:eastAsia="ko-KR"/>
        </w:rPr>
        <w:t xml:space="preserve"> TID </w:t>
      </w:r>
      <w:r w:rsidR="005467CB">
        <w:rPr>
          <w:lang w:eastAsia="ko-KR"/>
        </w:rPr>
        <w:t>belonging to</w:t>
      </w:r>
      <w:r>
        <w:rPr>
          <w:lang w:eastAsia="ko-KR"/>
        </w:rPr>
        <w:t xml:space="preserve"> the </w:t>
      </w:r>
      <w:r w:rsidR="005467CB">
        <w:rPr>
          <w:lang w:eastAsia="ko-KR"/>
        </w:rPr>
        <w:t xml:space="preserve">same </w:t>
      </w:r>
      <w:r>
        <w:rPr>
          <w:lang w:eastAsia="ko-KR"/>
        </w:rPr>
        <w:t xml:space="preserve">AC value indicated in the Preferred AC subfield in the Basic Trigger frame, </w:t>
      </w:r>
    </w:p>
    <w:p w14:paraId="0E63BBC4" w14:textId="63C6ACA9" w:rsidR="00F871BD" w:rsidRDefault="00AF40A3" w:rsidP="00F871BD">
      <w:pPr>
        <w:pStyle w:val="ae"/>
        <w:numPr>
          <w:ilvl w:val="0"/>
          <w:numId w:val="10"/>
        </w:numPr>
      </w:pPr>
      <w:r>
        <w:rPr>
          <w:lang w:eastAsia="ko-KR"/>
        </w:rPr>
        <w:lastRenderedPageBreak/>
        <w:t xml:space="preserve">Option 1: </w:t>
      </w:r>
      <w:r w:rsidR="00F871BD">
        <w:rPr>
          <w:rFonts w:hint="eastAsia"/>
          <w:lang w:eastAsia="ko-KR"/>
        </w:rPr>
        <w:t xml:space="preserve">STA may </w:t>
      </w:r>
      <w:r w:rsidR="00F871BD">
        <w:rPr>
          <w:lang w:eastAsia="ko-KR"/>
        </w:rPr>
        <w:t xml:space="preserve">or may not transmit a </w:t>
      </w:r>
      <w:proofErr w:type="spellStart"/>
      <w:r w:rsidR="00F871BD">
        <w:rPr>
          <w:lang w:eastAsia="ko-KR"/>
        </w:rPr>
        <w:t>QoS</w:t>
      </w:r>
      <w:proofErr w:type="spellEnd"/>
      <w:r w:rsidR="00F871BD">
        <w:rPr>
          <w:lang w:eastAsia="ko-KR"/>
        </w:rPr>
        <w:t xml:space="preserve"> Null frame in the HE TB PPDU.</w:t>
      </w:r>
    </w:p>
    <w:p w14:paraId="2680EE99" w14:textId="1419B8C2" w:rsidR="00F871BD" w:rsidRDefault="00AF40A3" w:rsidP="0010422E">
      <w:pPr>
        <w:pStyle w:val="ae"/>
        <w:numPr>
          <w:ilvl w:val="0"/>
          <w:numId w:val="10"/>
        </w:numPr>
      </w:pPr>
      <w:r>
        <w:rPr>
          <w:lang w:eastAsia="ko-KR"/>
        </w:rPr>
        <w:t xml:space="preserve">Option 2: </w:t>
      </w:r>
      <w:r w:rsidR="00F871BD">
        <w:rPr>
          <w:lang w:eastAsia="ko-KR"/>
        </w:rPr>
        <w:t xml:space="preserve">STA may transmit </w:t>
      </w:r>
      <w:r w:rsidR="0010422E" w:rsidRPr="0010422E">
        <w:rPr>
          <w:lang w:eastAsia="ko-KR"/>
        </w:rPr>
        <w:t xml:space="preserve">MPDUs </w:t>
      </w:r>
      <w:r w:rsidR="00645745">
        <w:rPr>
          <w:lang w:eastAsia="ko-KR"/>
        </w:rPr>
        <w:t>for</w:t>
      </w:r>
      <w:r w:rsidR="0010422E" w:rsidRPr="0010422E">
        <w:rPr>
          <w:lang w:eastAsia="ko-KR"/>
        </w:rPr>
        <w:t xml:space="preserve"> a TID belonging to the higher priority AC</w:t>
      </w:r>
      <w:r w:rsidR="0010422E">
        <w:rPr>
          <w:lang w:eastAsia="ko-KR"/>
        </w:rPr>
        <w:t xml:space="preserve"> in an A-MPDU carried in the HE TB PPDU.</w:t>
      </w:r>
    </w:p>
    <w:p w14:paraId="1509F07E" w14:textId="7BC31364" w:rsidR="00AF40A3" w:rsidRDefault="00AF40A3" w:rsidP="0010422E">
      <w:pPr>
        <w:pStyle w:val="ae"/>
        <w:numPr>
          <w:ilvl w:val="0"/>
          <w:numId w:val="10"/>
        </w:numPr>
      </w:pPr>
      <w:r>
        <w:rPr>
          <w:lang w:eastAsia="ko-KR"/>
        </w:rPr>
        <w:t>Option 3: STA may transmit MPDU</w:t>
      </w:r>
      <w:r w:rsidR="00645745">
        <w:rPr>
          <w:lang w:eastAsia="ko-KR"/>
        </w:rPr>
        <w:t>s</w:t>
      </w:r>
      <w:r>
        <w:rPr>
          <w:lang w:eastAsia="ko-KR"/>
        </w:rPr>
        <w:t xml:space="preserve"> </w:t>
      </w:r>
      <w:r w:rsidR="00645745">
        <w:rPr>
          <w:lang w:eastAsia="ko-KR"/>
        </w:rPr>
        <w:t>for</w:t>
      </w:r>
      <w:r>
        <w:rPr>
          <w:lang w:eastAsia="ko-KR"/>
        </w:rPr>
        <w:t xml:space="preserve"> any TID in an A-MPDU carried in the HE TB PPDU.</w:t>
      </w:r>
    </w:p>
    <w:p w14:paraId="46F49D9E" w14:textId="77777777" w:rsidR="00AF40A3" w:rsidRDefault="00AF40A3" w:rsidP="00430C40">
      <w:pPr>
        <w:rPr>
          <w:lang w:eastAsia="ko-KR"/>
        </w:rPr>
      </w:pPr>
    </w:p>
    <w:p w14:paraId="685B4E35" w14:textId="19C37044" w:rsidR="00D07587" w:rsidRDefault="00AF40A3" w:rsidP="00430C40">
      <w:pPr>
        <w:rPr>
          <w:lang w:eastAsia="ko-KR"/>
        </w:rPr>
      </w:pPr>
      <w:r>
        <w:rPr>
          <w:rFonts w:hint="eastAsia"/>
          <w:lang w:eastAsia="ko-KR"/>
        </w:rPr>
        <w:t>Option</w:t>
      </w:r>
      <w:r>
        <w:rPr>
          <w:lang w:eastAsia="ko-KR"/>
        </w:rPr>
        <w:t xml:space="preserve"> </w:t>
      </w:r>
      <w:r>
        <w:rPr>
          <w:rFonts w:hint="eastAsia"/>
          <w:lang w:eastAsia="ko-KR"/>
        </w:rPr>
        <w:t>1 is less efficient and option</w:t>
      </w:r>
      <w:r>
        <w:rPr>
          <w:lang w:eastAsia="ko-KR"/>
        </w:rPr>
        <w:t xml:space="preserve"> </w:t>
      </w:r>
      <w:r>
        <w:rPr>
          <w:rFonts w:hint="eastAsia"/>
          <w:lang w:eastAsia="ko-KR"/>
        </w:rPr>
        <w:t xml:space="preserve">3 is not compatible with </w:t>
      </w:r>
      <w:r>
        <w:rPr>
          <w:lang w:eastAsia="ko-KR"/>
        </w:rPr>
        <w:t xml:space="preserve">the rule to construct the A-MPDU defined in </w:t>
      </w:r>
      <w:r w:rsidRPr="00AF40A3">
        <w:rPr>
          <w:lang w:eastAsia="ko-KR"/>
        </w:rPr>
        <w:t>27.10.4</w:t>
      </w:r>
      <w:r>
        <w:rPr>
          <w:lang w:eastAsia="ko-KR"/>
        </w:rPr>
        <w:t xml:space="preserve">. </w:t>
      </w:r>
      <w:r w:rsidR="005467CB">
        <w:rPr>
          <w:lang w:eastAsia="ko-KR"/>
        </w:rPr>
        <w:t>Therefore, o</w:t>
      </w:r>
      <w:r>
        <w:rPr>
          <w:lang w:eastAsia="ko-KR"/>
        </w:rPr>
        <w:t>ption 2 is preferred.</w:t>
      </w:r>
    </w:p>
    <w:p w14:paraId="06ED7EE4" w14:textId="77777777" w:rsidR="00762540" w:rsidRDefault="00762540" w:rsidP="00430C40">
      <w:pPr>
        <w:rPr>
          <w:b/>
          <w:u w:val="single"/>
        </w:rPr>
      </w:pPr>
    </w:p>
    <w:p w14:paraId="040FEE0F" w14:textId="77777777" w:rsidR="00430C40" w:rsidRDefault="00430C40" w:rsidP="00430C40">
      <w:pPr>
        <w:rPr>
          <w:u w:val="single"/>
          <w:lang w:eastAsia="ko-KR"/>
        </w:rPr>
      </w:pPr>
      <w:r>
        <w:rPr>
          <w:b/>
          <w:u w:val="single"/>
        </w:rPr>
        <w:t>Propose</w:t>
      </w:r>
      <w:r>
        <w:rPr>
          <w:b/>
          <w:u w:val="single"/>
          <w:lang w:eastAsia="ko-KR"/>
        </w:rPr>
        <w:t>:</w:t>
      </w:r>
    </w:p>
    <w:p w14:paraId="722C5AE9" w14:textId="002847E0" w:rsidR="00430C40" w:rsidRDefault="00430C40" w:rsidP="00430C40">
      <w:pPr>
        <w:rPr>
          <w:lang w:eastAsia="ko-KR"/>
        </w:rPr>
      </w:pPr>
      <w:r>
        <w:rPr>
          <w:lang w:eastAsia="ko-KR"/>
        </w:rPr>
        <w:t xml:space="preserve">Revised for CID </w:t>
      </w:r>
      <w:r w:rsidR="00AF40A3">
        <w:rPr>
          <w:lang w:eastAsia="ko-KR"/>
        </w:rPr>
        <w:t>7255</w:t>
      </w:r>
      <w:r w:rsidR="00233BF1">
        <w:rPr>
          <w:lang w:eastAsia="ko-KR"/>
        </w:rPr>
        <w:t xml:space="preserve"> </w:t>
      </w:r>
      <w:r>
        <w:rPr>
          <w:lang w:eastAsia="ko-KR"/>
        </w:rPr>
        <w:t>per discussion a</w:t>
      </w:r>
      <w:r w:rsidR="00DC6FB7">
        <w:rPr>
          <w:lang w:eastAsia="ko-KR"/>
        </w:rPr>
        <w:t>nd editing instructions in 11-17</w:t>
      </w:r>
      <w:r>
        <w:rPr>
          <w:lang w:eastAsia="ko-KR"/>
        </w:rPr>
        <w:t>/</w:t>
      </w:r>
      <w:r w:rsidR="00DC6FB7">
        <w:rPr>
          <w:lang w:eastAsia="ko-KR"/>
        </w:rPr>
        <w:t>0xxxr</w:t>
      </w:r>
      <w:r>
        <w:rPr>
          <w:lang w:eastAsia="ko-KR"/>
        </w:rPr>
        <w:t>0.</w:t>
      </w:r>
    </w:p>
    <w:p w14:paraId="2AA895F4" w14:textId="77777777" w:rsidR="00430C40" w:rsidRDefault="00430C40" w:rsidP="00430C40">
      <w:pPr>
        <w:pStyle w:val="ae"/>
        <w:ind w:left="0"/>
        <w:rPr>
          <w:rFonts w:eastAsiaTheme="minorEastAsia"/>
          <w:u w:val="single"/>
          <w:lang w:eastAsia="ko-KR"/>
        </w:rPr>
      </w:pPr>
    </w:p>
    <w:p w14:paraId="208D8E7B" w14:textId="5631F05B" w:rsidR="00430C40" w:rsidRDefault="00430C40" w:rsidP="00430C40">
      <w:pPr>
        <w:rPr>
          <w:b/>
          <w:i/>
          <w:lang w:eastAsia="ko-KR"/>
        </w:rPr>
      </w:pPr>
      <w:proofErr w:type="spellStart"/>
      <w:r>
        <w:rPr>
          <w:b/>
          <w:i/>
          <w:lang w:eastAsia="ko-KR"/>
        </w:rPr>
        <w:t>TGax</w:t>
      </w:r>
      <w:proofErr w:type="spellEnd"/>
      <w:r>
        <w:rPr>
          <w:b/>
          <w:i/>
          <w:lang w:eastAsia="ko-KR"/>
        </w:rPr>
        <w:t xml:space="preserve"> editor: </w:t>
      </w:r>
      <w:r w:rsidR="00AF40A3">
        <w:rPr>
          <w:b/>
          <w:i/>
          <w:lang w:eastAsia="ko-KR"/>
        </w:rPr>
        <w:t>Modify</w:t>
      </w:r>
      <w:r>
        <w:rPr>
          <w:b/>
          <w:i/>
          <w:lang w:eastAsia="ko-KR"/>
        </w:rPr>
        <w:t xml:space="preserve"> the sentence on page </w:t>
      </w:r>
      <w:r w:rsidR="00AF40A3">
        <w:rPr>
          <w:b/>
          <w:i/>
          <w:lang w:eastAsia="ko-KR"/>
        </w:rPr>
        <w:t>216</w:t>
      </w:r>
      <w:r>
        <w:rPr>
          <w:b/>
          <w:i/>
          <w:lang w:eastAsia="ko-KR"/>
        </w:rPr>
        <w:t xml:space="preserve"> line </w:t>
      </w:r>
      <w:r w:rsidR="00AF40A3">
        <w:rPr>
          <w:b/>
          <w:i/>
          <w:lang w:eastAsia="ko-KR"/>
        </w:rPr>
        <w:t>5</w:t>
      </w:r>
      <w:r>
        <w:rPr>
          <w:b/>
          <w:i/>
          <w:lang w:eastAsia="ko-KR"/>
        </w:rPr>
        <w:t xml:space="preserve"> as the following:</w:t>
      </w:r>
    </w:p>
    <w:p w14:paraId="7C52B1B8" w14:textId="77777777" w:rsidR="005A198D" w:rsidRPr="00AF40A3" w:rsidRDefault="005A198D" w:rsidP="00430C40">
      <w:pPr>
        <w:rPr>
          <w:lang w:eastAsia="ko-KR"/>
        </w:rPr>
      </w:pPr>
    </w:p>
    <w:p w14:paraId="5E4439C2" w14:textId="77777777" w:rsidR="0010422E" w:rsidRDefault="0010422E" w:rsidP="00430C40">
      <w:pPr>
        <w:rPr>
          <w:b/>
          <w:bCs/>
          <w:sz w:val="20"/>
        </w:rPr>
      </w:pPr>
      <w:r>
        <w:rPr>
          <w:b/>
          <w:bCs/>
          <w:sz w:val="20"/>
        </w:rPr>
        <w:t xml:space="preserve">27.10.4 A-MPDU with multiple TIDs </w:t>
      </w:r>
    </w:p>
    <w:p w14:paraId="1DDE711F" w14:textId="292A2CB5" w:rsidR="0010422E" w:rsidRPr="0010422E" w:rsidRDefault="0010422E" w:rsidP="00430C40">
      <w:pPr>
        <w:rPr>
          <w:bCs/>
          <w:sz w:val="20"/>
          <w:lang w:eastAsia="ko-KR"/>
        </w:rPr>
      </w:pPr>
      <w:r w:rsidRPr="0010422E">
        <w:rPr>
          <w:bCs/>
          <w:sz w:val="20"/>
          <w:lang w:eastAsia="ko-KR"/>
        </w:rPr>
        <w:t>…</w:t>
      </w:r>
    </w:p>
    <w:p w14:paraId="4FB14FDF" w14:textId="77777777" w:rsidR="00AF40A3" w:rsidRPr="00FA6226" w:rsidRDefault="00AF40A3" w:rsidP="00AF40A3">
      <w:proofErr w:type="spellStart"/>
      <w:r w:rsidRPr="00FA6226">
        <w:t>An</w:t>
      </w:r>
      <w:proofErr w:type="spellEnd"/>
      <w:r w:rsidRPr="00FA6226">
        <w:t xml:space="preserve"> HE STA with dot11AMPDUwithMultipleTIDOptionImplemented set to false should select any one of</w:t>
      </w:r>
    </w:p>
    <w:p w14:paraId="245A00A4" w14:textId="752DC019" w:rsidR="00AF40A3" w:rsidRPr="00FA6226" w:rsidRDefault="00AF40A3" w:rsidP="00AF40A3">
      <w:proofErr w:type="gramStart"/>
      <w:r w:rsidRPr="00FA6226">
        <w:t>the</w:t>
      </w:r>
      <w:proofErr w:type="gramEnd"/>
      <w:r w:rsidRPr="00FA6226">
        <w:t xml:space="preserve"> TID value within the </w:t>
      </w:r>
      <w:r w:rsidR="0019437A">
        <w:rPr>
          <w:color w:val="FF0000"/>
          <w:u w:val="single"/>
        </w:rPr>
        <w:t>same or</w:t>
      </w:r>
      <w:r w:rsidR="00FA6226" w:rsidRPr="00FA6226">
        <w:rPr>
          <w:color w:val="FF0000"/>
          <w:u w:val="single"/>
        </w:rPr>
        <w:t xml:space="preserve"> higher priority</w:t>
      </w:r>
      <w:r w:rsidR="00367121">
        <w:rPr>
          <w:color w:val="FF0000"/>
          <w:u w:val="single"/>
        </w:rPr>
        <w:t>(#7255)</w:t>
      </w:r>
      <w:r w:rsidR="00FA6226" w:rsidRPr="00FA6226">
        <w:rPr>
          <w:color w:val="FF0000"/>
        </w:rPr>
        <w:t xml:space="preserve"> </w:t>
      </w:r>
      <w:r w:rsidRPr="00FA6226">
        <w:t>AC value indicated in the Preferred AC subfield (#3018)in the Trigger Dependent User Info field of a Basic Trigger variant Trigger frame.</w:t>
      </w:r>
      <w:r w:rsidR="00367121">
        <w:t xml:space="preserve"> </w:t>
      </w:r>
      <w:r w:rsidR="00367121" w:rsidRPr="00367121">
        <w:rPr>
          <w:color w:val="FF0000"/>
          <w:u w:val="single"/>
        </w:rPr>
        <w:t xml:space="preserve">If the </w:t>
      </w:r>
      <w:r w:rsidR="00367121">
        <w:rPr>
          <w:color w:val="FF0000"/>
          <w:u w:val="single"/>
        </w:rPr>
        <w:t xml:space="preserve">HE </w:t>
      </w:r>
      <w:r w:rsidR="00367121" w:rsidRPr="00367121">
        <w:rPr>
          <w:color w:val="FF0000"/>
          <w:u w:val="single"/>
        </w:rPr>
        <w:t>STA has no buffered MPDU</w:t>
      </w:r>
      <w:r w:rsidR="00367121">
        <w:rPr>
          <w:color w:val="FF0000"/>
          <w:u w:val="single"/>
        </w:rPr>
        <w:t xml:space="preserve"> </w:t>
      </w:r>
      <w:r w:rsidR="00367121" w:rsidRPr="00AF40A3">
        <w:rPr>
          <w:color w:val="FF0000"/>
          <w:u w:val="single"/>
        </w:rPr>
        <w:t>for TID</w:t>
      </w:r>
      <w:r w:rsidR="00367121">
        <w:rPr>
          <w:color w:val="FF0000"/>
          <w:u w:val="single"/>
        </w:rPr>
        <w:t>s</w:t>
      </w:r>
      <w:r w:rsidR="00367121" w:rsidRPr="00AF40A3">
        <w:rPr>
          <w:color w:val="FF0000"/>
          <w:u w:val="single"/>
        </w:rPr>
        <w:t xml:space="preserve"> </w:t>
      </w:r>
      <w:r w:rsidR="0019437A">
        <w:rPr>
          <w:color w:val="FF0000"/>
          <w:u w:val="single"/>
        </w:rPr>
        <w:t>belonging to the same or</w:t>
      </w:r>
      <w:r w:rsidR="00367121">
        <w:rPr>
          <w:color w:val="FF0000"/>
          <w:u w:val="single"/>
        </w:rPr>
        <w:t xml:space="preserve"> higher priority AC</w:t>
      </w:r>
      <w:r w:rsidR="00367121" w:rsidRPr="00AF40A3">
        <w:rPr>
          <w:color w:val="FF0000"/>
          <w:u w:val="single"/>
        </w:rPr>
        <w:t xml:space="preserve"> indicated in the Preferred AC subfield in the Trigger Dependent User Info field of a Basic Trigger</w:t>
      </w:r>
      <w:r w:rsidR="00367121">
        <w:rPr>
          <w:color w:val="FF0000"/>
          <w:u w:val="single"/>
        </w:rPr>
        <w:t xml:space="preserve"> variant Trigger</w:t>
      </w:r>
      <w:r w:rsidR="00367121" w:rsidRPr="00AF40A3">
        <w:rPr>
          <w:color w:val="FF0000"/>
          <w:u w:val="single"/>
        </w:rPr>
        <w:t xml:space="preserve"> frame, the HE STA may </w:t>
      </w:r>
      <w:r w:rsidR="00367121">
        <w:rPr>
          <w:color w:val="FF0000"/>
          <w:u w:val="single"/>
        </w:rPr>
        <w:t xml:space="preserve">transmit </w:t>
      </w:r>
      <w:r w:rsidR="00367121" w:rsidRPr="00AB7A8C">
        <w:rPr>
          <w:color w:val="FF0000"/>
          <w:u w:val="single"/>
          <w:lang w:eastAsia="ko-KR"/>
        </w:rPr>
        <w:t xml:space="preserve">MPDUs </w:t>
      </w:r>
      <w:r w:rsidR="00367121">
        <w:rPr>
          <w:color w:val="FF0000"/>
          <w:u w:val="single"/>
          <w:lang w:eastAsia="ko-KR"/>
        </w:rPr>
        <w:t>for</w:t>
      </w:r>
      <w:r w:rsidR="00367121" w:rsidRPr="00AB7A8C">
        <w:rPr>
          <w:color w:val="FF0000"/>
          <w:u w:val="single"/>
          <w:lang w:eastAsia="ko-KR"/>
        </w:rPr>
        <w:t xml:space="preserve"> </w:t>
      </w:r>
      <w:r w:rsidR="00367121">
        <w:rPr>
          <w:color w:val="FF0000"/>
          <w:u w:val="single"/>
          <w:lang w:eastAsia="ko-KR"/>
        </w:rPr>
        <w:t xml:space="preserve">a </w:t>
      </w:r>
      <w:r w:rsidR="00367121" w:rsidRPr="00AB7A8C">
        <w:rPr>
          <w:color w:val="FF0000"/>
          <w:u w:val="single"/>
          <w:lang w:eastAsia="ko-KR"/>
        </w:rPr>
        <w:t xml:space="preserve">TID </w:t>
      </w:r>
      <w:r w:rsidR="00367121">
        <w:rPr>
          <w:color w:val="FF0000"/>
          <w:u w:val="single"/>
          <w:lang w:eastAsia="ko-KR"/>
        </w:rPr>
        <w:t>belonging to</w:t>
      </w:r>
      <w:r w:rsidR="00367121" w:rsidRPr="00AB7A8C">
        <w:rPr>
          <w:color w:val="FF0000"/>
          <w:u w:val="single"/>
          <w:lang w:eastAsia="ko-KR"/>
        </w:rPr>
        <w:t xml:space="preserve"> other AC </w:t>
      </w:r>
      <w:r w:rsidR="00367121" w:rsidRPr="00AF40A3">
        <w:rPr>
          <w:color w:val="FF0000"/>
          <w:u w:val="single"/>
          <w:lang w:eastAsia="ko-KR"/>
        </w:rPr>
        <w:t xml:space="preserve">in an A-MPDU carried in the HE TB </w:t>
      </w:r>
      <w:proofErr w:type="gramStart"/>
      <w:r w:rsidR="00367121" w:rsidRPr="00AF40A3">
        <w:rPr>
          <w:color w:val="FF0000"/>
          <w:u w:val="single"/>
          <w:lang w:eastAsia="ko-KR"/>
        </w:rPr>
        <w:t>PPDU</w:t>
      </w:r>
      <w:r w:rsidR="00367121">
        <w:rPr>
          <w:color w:val="FF0000"/>
          <w:u w:val="single"/>
          <w:lang w:eastAsia="ko-KR"/>
        </w:rPr>
        <w:t>(</w:t>
      </w:r>
      <w:proofErr w:type="gramEnd"/>
      <w:r w:rsidR="00367121">
        <w:rPr>
          <w:color w:val="FF0000"/>
          <w:u w:val="single"/>
          <w:lang w:eastAsia="ko-KR"/>
        </w:rPr>
        <w:t>#7255)</w:t>
      </w:r>
      <w:r w:rsidR="00367121" w:rsidRPr="00AF40A3">
        <w:rPr>
          <w:color w:val="FF0000"/>
          <w:u w:val="single"/>
          <w:lang w:eastAsia="ko-KR"/>
        </w:rPr>
        <w:t>.</w:t>
      </w:r>
    </w:p>
    <w:p w14:paraId="2BD76A20" w14:textId="77777777" w:rsidR="00AF40A3" w:rsidRPr="001A0607" w:rsidRDefault="00AF40A3" w:rsidP="00430C40">
      <w:pPr>
        <w:rPr>
          <w:color w:val="808080" w:themeColor="background1" w:themeShade="80"/>
        </w:rPr>
      </w:pPr>
    </w:p>
    <w:p w14:paraId="1CAEEAA2" w14:textId="77777777" w:rsidR="00AB7A8C" w:rsidRDefault="00AB7A8C" w:rsidP="00430C40">
      <w:pPr>
        <w:rPr>
          <w:color w:val="808080" w:themeColor="background1" w:themeShade="80"/>
          <w:sz w:val="20"/>
        </w:rPr>
      </w:pPr>
      <w:proofErr w:type="spellStart"/>
      <w:r w:rsidRPr="00AB7A8C">
        <w:rPr>
          <w:color w:val="808080" w:themeColor="background1" w:themeShade="80"/>
          <w:sz w:val="20"/>
        </w:rPr>
        <w:t>An</w:t>
      </w:r>
      <w:proofErr w:type="spellEnd"/>
      <w:r w:rsidRPr="00AB7A8C">
        <w:rPr>
          <w:color w:val="808080" w:themeColor="background1" w:themeShade="80"/>
          <w:sz w:val="20"/>
        </w:rPr>
        <w:t xml:space="preserve"> HE STA with dot11AMPDUwithMultipleTIDOptionImplemented set to false may select a TID from any AC when the Preferred AC subfield is AC_</w:t>
      </w:r>
      <w:proofErr w:type="gramStart"/>
      <w:r w:rsidRPr="00AB7A8C">
        <w:rPr>
          <w:color w:val="808080" w:themeColor="background1" w:themeShade="80"/>
          <w:sz w:val="20"/>
        </w:rPr>
        <w:t>BK(</w:t>
      </w:r>
      <w:proofErr w:type="gramEnd"/>
      <w:r w:rsidRPr="00AB7A8C">
        <w:rPr>
          <w:color w:val="808080" w:themeColor="background1" w:themeShade="80"/>
          <w:sz w:val="20"/>
        </w:rPr>
        <w:t xml:space="preserve">#3018) in the Trigger Dependent User Info field of a Basic Trigger variant Trigger frame. </w:t>
      </w:r>
    </w:p>
    <w:p w14:paraId="69386845" w14:textId="77777777" w:rsidR="00AB7A8C" w:rsidRPr="00AB7A8C" w:rsidRDefault="00AB7A8C" w:rsidP="00430C40">
      <w:pPr>
        <w:rPr>
          <w:color w:val="808080" w:themeColor="background1" w:themeShade="80"/>
          <w:sz w:val="20"/>
        </w:rPr>
      </w:pPr>
    </w:p>
    <w:p w14:paraId="0C6B8202" w14:textId="7D6C1965" w:rsidR="00AB7A8C" w:rsidRPr="00AB7A8C" w:rsidRDefault="00AB7A8C" w:rsidP="00430C40">
      <w:pPr>
        <w:rPr>
          <w:color w:val="808080" w:themeColor="background1" w:themeShade="80"/>
          <w:sz w:val="18"/>
          <w:szCs w:val="18"/>
        </w:rPr>
      </w:pPr>
      <w:r w:rsidRPr="00AB7A8C">
        <w:rPr>
          <w:color w:val="808080" w:themeColor="background1" w:themeShade="80"/>
          <w:sz w:val="18"/>
          <w:szCs w:val="18"/>
        </w:rPr>
        <w:t>NOTE—</w:t>
      </w:r>
      <w:proofErr w:type="gramStart"/>
      <w:r w:rsidRPr="00AB7A8C">
        <w:rPr>
          <w:color w:val="808080" w:themeColor="background1" w:themeShade="80"/>
          <w:sz w:val="18"/>
          <w:szCs w:val="18"/>
        </w:rPr>
        <w:t>A</w:t>
      </w:r>
      <w:proofErr w:type="gramEnd"/>
      <w:r w:rsidRPr="00AB7A8C">
        <w:rPr>
          <w:color w:val="808080" w:themeColor="background1" w:themeShade="80"/>
          <w:sz w:val="18"/>
          <w:szCs w:val="18"/>
        </w:rPr>
        <w:t xml:space="preserve"> multi-TID A-MPDU allows the aggregation of an Action </w:t>
      </w:r>
      <w:proofErr w:type="spellStart"/>
      <w:r w:rsidRPr="00AB7A8C">
        <w:rPr>
          <w:color w:val="808080" w:themeColor="background1" w:themeShade="80"/>
          <w:sz w:val="18"/>
          <w:szCs w:val="18"/>
        </w:rPr>
        <w:t>Ack</w:t>
      </w:r>
      <w:proofErr w:type="spellEnd"/>
      <w:r w:rsidRPr="00AB7A8C">
        <w:rPr>
          <w:color w:val="808080" w:themeColor="background1" w:themeShade="80"/>
          <w:sz w:val="18"/>
          <w:szCs w:val="18"/>
        </w:rPr>
        <w:t xml:space="preserve"> frame as well. </w:t>
      </w:r>
    </w:p>
    <w:p w14:paraId="7C8F3345" w14:textId="77777777" w:rsidR="00AB7A8C" w:rsidRPr="00AB7A8C" w:rsidRDefault="00AB7A8C" w:rsidP="00430C40">
      <w:pPr>
        <w:rPr>
          <w:color w:val="808080" w:themeColor="background1" w:themeShade="80"/>
          <w:sz w:val="18"/>
          <w:szCs w:val="18"/>
        </w:rPr>
      </w:pPr>
    </w:p>
    <w:p w14:paraId="620287A3" w14:textId="13674A04" w:rsidR="00AB7A8C" w:rsidRPr="00AB7A8C" w:rsidRDefault="00AB7A8C" w:rsidP="00430C40">
      <w:pPr>
        <w:rPr>
          <w:color w:val="808080" w:themeColor="background1" w:themeShade="80"/>
          <w:u w:val="single"/>
          <w:lang w:val="en-US" w:eastAsia="ko-KR"/>
        </w:rPr>
      </w:pPr>
      <w:proofErr w:type="spellStart"/>
      <w:r w:rsidRPr="00AB7A8C">
        <w:rPr>
          <w:color w:val="808080" w:themeColor="background1" w:themeShade="80"/>
          <w:sz w:val="20"/>
        </w:rPr>
        <w:t>An</w:t>
      </w:r>
      <w:proofErr w:type="spellEnd"/>
      <w:r w:rsidRPr="00AB7A8C">
        <w:rPr>
          <w:color w:val="808080" w:themeColor="background1" w:themeShade="80"/>
          <w:sz w:val="20"/>
        </w:rPr>
        <w:t xml:space="preserve"> HE AP may aggregate MPDUs from any TIDs in multi-TID </w:t>
      </w:r>
      <w:proofErr w:type="gramStart"/>
      <w:r w:rsidRPr="00AB7A8C">
        <w:rPr>
          <w:color w:val="808080" w:themeColor="background1" w:themeShade="80"/>
          <w:sz w:val="20"/>
        </w:rPr>
        <w:t>A-</w:t>
      </w:r>
      <w:proofErr w:type="gramEnd"/>
      <w:r w:rsidRPr="00AB7A8C">
        <w:rPr>
          <w:color w:val="808080" w:themeColor="background1" w:themeShade="80"/>
          <w:sz w:val="20"/>
        </w:rPr>
        <w:t xml:space="preserve">MPDU for DL HE MU PPDU </w:t>
      </w:r>
      <w:proofErr w:type="spellStart"/>
      <w:r w:rsidRPr="00AB7A8C">
        <w:rPr>
          <w:color w:val="808080" w:themeColor="background1" w:themeShade="80"/>
          <w:sz w:val="20"/>
        </w:rPr>
        <w:t>transmis-sion</w:t>
      </w:r>
      <w:proofErr w:type="spellEnd"/>
      <w:r w:rsidRPr="00AB7A8C">
        <w:rPr>
          <w:color w:val="808080" w:themeColor="background1" w:themeShade="80"/>
          <w:sz w:val="20"/>
        </w:rPr>
        <w:t xml:space="preserve"> and the number of TIDs in multi-TID A-MPDU shall not be more than the Multi-TID Aggregation Sup-port announced by the recipient.</w:t>
      </w:r>
    </w:p>
    <w:sectPr w:rsidR="00AB7A8C" w:rsidRPr="00AB7A8C" w:rsidSect="00391A1F">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B1522" w14:textId="77777777" w:rsidR="00124DDA" w:rsidRDefault="00124DDA">
      <w:r>
        <w:separator/>
      </w:r>
    </w:p>
  </w:endnote>
  <w:endnote w:type="continuationSeparator" w:id="0">
    <w:p w14:paraId="58477DD9" w14:textId="77777777" w:rsidR="00124DDA" w:rsidRDefault="0012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돋움"/>
    <w:panose1 w:val="00000000000000000000"/>
    <w:charset w:val="00"/>
    <w:family w:val="roman"/>
    <w:notTrueType/>
    <w:pitch w:val="default"/>
    <w:sig w:usb0="00000003" w:usb1="08070000" w:usb2="00000010" w:usb3="00000000" w:csb0="00020001"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77777777"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E711C4">
      <w:rPr>
        <w:noProof/>
      </w:rPr>
      <w:t>3</w:t>
    </w:r>
    <w:r w:rsidR="008B7251">
      <w:fldChar w:fldCharType="end"/>
    </w:r>
    <w:r>
      <w:tab/>
    </w:r>
    <w:r>
      <w:rPr>
        <w:rFonts w:hint="eastAsia"/>
        <w:lang w:eastAsia="ko-KR"/>
      </w:rPr>
      <w:t>Kiseon Ryu</w:t>
    </w:r>
    <w:r>
      <w:t xml:space="preserve">, </w:t>
    </w:r>
    <w:r>
      <w:rPr>
        <w:rFonts w:hint="eastAsia"/>
        <w:lang w:eastAsia="ko-KR"/>
      </w:rPr>
      <w:t>LG</w:t>
    </w:r>
    <w:r>
      <w:t xml:space="preserve"> </w:t>
    </w:r>
  </w:p>
  <w:p w14:paraId="4E23D833" w14:textId="77777777" w:rsidR="0013066F"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E4953" w14:textId="77777777" w:rsidR="00124DDA" w:rsidRDefault="00124DDA">
      <w:r>
        <w:separator/>
      </w:r>
    </w:p>
  </w:footnote>
  <w:footnote w:type="continuationSeparator" w:id="0">
    <w:p w14:paraId="68E9EAD4" w14:textId="77777777" w:rsidR="00124DDA" w:rsidRDefault="00124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3CA25BAA" w:rsidR="0013066F" w:rsidRDefault="008B4BB7" w:rsidP="00732A32">
    <w:pPr>
      <w:pStyle w:val="a4"/>
      <w:tabs>
        <w:tab w:val="clear" w:pos="6480"/>
        <w:tab w:val="center" w:pos="4680"/>
        <w:tab w:val="right" w:pos="9360"/>
      </w:tabs>
    </w:pPr>
    <w:r>
      <w:rPr>
        <w:lang w:eastAsia="ko-KR"/>
      </w:rPr>
      <w:t>May</w:t>
    </w:r>
    <w:fldSimple w:instr=" KEYWORDS  \* MERGEFORMAT ">
      <w:r w:rsidR="0013066F">
        <w:t xml:space="preserve"> 201</w:t>
      </w:r>
    </w:fldSimple>
    <w:r w:rsidR="00355E83">
      <w:t>7</w:t>
    </w:r>
    <w:r w:rsidR="0013066F">
      <w:tab/>
    </w:r>
    <w:r w:rsidR="0013066F">
      <w:tab/>
    </w:r>
    <w:fldSimple w:instr=" TITLE  \* MERGEFORMAT ">
      <w:r w:rsidR="0013066F">
        <w:t>doc.: IEEE 802.11-1</w:t>
      </w:r>
      <w:r w:rsidR="00355E83">
        <w:t>7</w:t>
      </w:r>
      <w:r w:rsidR="0013066F">
        <w:t>/</w:t>
      </w:r>
      <w:r w:rsidR="00355E83">
        <w:t>0</w:t>
      </w:r>
      <w:r w:rsidR="00B01562">
        <w:t>730</w:t>
      </w:r>
      <w:r w:rsidR="0013066F">
        <w:t>r</w:t>
      </w:r>
    </w:fldSimple>
    <w:r w:rsidR="0041009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11F04"/>
    <w:multiLevelType w:val="hybridMultilevel"/>
    <w:tmpl w:val="AC1C2DC2"/>
    <w:lvl w:ilvl="0" w:tplc="48D213DE">
      <w:start w:val="49"/>
      <w:numFmt w:val="bullet"/>
      <w:lvlText w:val="-"/>
      <w:lvlJc w:val="left"/>
      <w:pPr>
        <w:ind w:left="1080" w:hanging="360"/>
      </w:pPr>
      <w:rPr>
        <w:rFonts w:ascii="Times New Roman" w:eastAsia="바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0B05AE5"/>
    <w:multiLevelType w:val="hybridMultilevel"/>
    <w:tmpl w:val="8520A332"/>
    <w:lvl w:ilvl="0" w:tplc="416E82AC">
      <w:start w:val="1"/>
      <w:numFmt w:val="bullet"/>
      <w:lvlText w:val="•"/>
      <w:lvlJc w:val="left"/>
      <w:pPr>
        <w:tabs>
          <w:tab w:val="num" w:pos="720"/>
        </w:tabs>
        <w:ind w:left="720" w:hanging="360"/>
      </w:pPr>
      <w:rPr>
        <w:rFonts w:ascii="Arial" w:hAnsi="Arial" w:hint="default"/>
      </w:rPr>
    </w:lvl>
    <w:lvl w:ilvl="1" w:tplc="75D60386" w:tentative="1">
      <w:start w:val="1"/>
      <w:numFmt w:val="bullet"/>
      <w:lvlText w:val="•"/>
      <w:lvlJc w:val="left"/>
      <w:pPr>
        <w:tabs>
          <w:tab w:val="num" w:pos="1440"/>
        </w:tabs>
        <w:ind w:left="1440" w:hanging="360"/>
      </w:pPr>
      <w:rPr>
        <w:rFonts w:ascii="Arial" w:hAnsi="Arial" w:hint="default"/>
      </w:rPr>
    </w:lvl>
    <w:lvl w:ilvl="2" w:tplc="9C0E7604" w:tentative="1">
      <w:start w:val="1"/>
      <w:numFmt w:val="bullet"/>
      <w:lvlText w:val="•"/>
      <w:lvlJc w:val="left"/>
      <w:pPr>
        <w:tabs>
          <w:tab w:val="num" w:pos="2160"/>
        </w:tabs>
        <w:ind w:left="2160" w:hanging="360"/>
      </w:pPr>
      <w:rPr>
        <w:rFonts w:ascii="Arial" w:hAnsi="Arial" w:hint="default"/>
      </w:rPr>
    </w:lvl>
    <w:lvl w:ilvl="3" w:tplc="D5E0AAAE" w:tentative="1">
      <w:start w:val="1"/>
      <w:numFmt w:val="bullet"/>
      <w:lvlText w:val="•"/>
      <w:lvlJc w:val="left"/>
      <w:pPr>
        <w:tabs>
          <w:tab w:val="num" w:pos="2880"/>
        </w:tabs>
        <w:ind w:left="2880" w:hanging="360"/>
      </w:pPr>
      <w:rPr>
        <w:rFonts w:ascii="Arial" w:hAnsi="Arial" w:hint="default"/>
      </w:rPr>
    </w:lvl>
    <w:lvl w:ilvl="4" w:tplc="5D8C5604" w:tentative="1">
      <w:start w:val="1"/>
      <w:numFmt w:val="bullet"/>
      <w:lvlText w:val="•"/>
      <w:lvlJc w:val="left"/>
      <w:pPr>
        <w:tabs>
          <w:tab w:val="num" w:pos="3600"/>
        </w:tabs>
        <w:ind w:left="3600" w:hanging="360"/>
      </w:pPr>
      <w:rPr>
        <w:rFonts w:ascii="Arial" w:hAnsi="Arial" w:hint="default"/>
      </w:rPr>
    </w:lvl>
    <w:lvl w:ilvl="5" w:tplc="446E9422" w:tentative="1">
      <w:start w:val="1"/>
      <w:numFmt w:val="bullet"/>
      <w:lvlText w:val="•"/>
      <w:lvlJc w:val="left"/>
      <w:pPr>
        <w:tabs>
          <w:tab w:val="num" w:pos="4320"/>
        </w:tabs>
        <w:ind w:left="4320" w:hanging="360"/>
      </w:pPr>
      <w:rPr>
        <w:rFonts w:ascii="Arial" w:hAnsi="Arial" w:hint="default"/>
      </w:rPr>
    </w:lvl>
    <w:lvl w:ilvl="6" w:tplc="5A340D78" w:tentative="1">
      <w:start w:val="1"/>
      <w:numFmt w:val="bullet"/>
      <w:lvlText w:val="•"/>
      <w:lvlJc w:val="left"/>
      <w:pPr>
        <w:tabs>
          <w:tab w:val="num" w:pos="5040"/>
        </w:tabs>
        <w:ind w:left="5040" w:hanging="360"/>
      </w:pPr>
      <w:rPr>
        <w:rFonts w:ascii="Arial" w:hAnsi="Arial" w:hint="default"/>
      </w:rPr>
    </w:lvl>
    <w:lvl w:ilvl="7" w:tplc="13DA19A2" w:tentative="1">
      <w:start w:val="1"/>
      <w:numFmt w:val="bullet"/>
      <w:lvlText w:val="•"/>
      <w:lvlJc w:val="left"/>
      <w:pPr>
        <w:tabs>
          <w:tab w:val="num" w:pos="5760"/>
        </w:tabs>
        <w:ind w:left="5760" w:hanging="360"/>
      </w:pPr>
      <w:rPr>
        <w:rFonts w:ascii="Arial" w:hAnsi="Arial" w:hint="default"/>
      </w:rPr>
    </w:lvl>
    <w:lvl w:ilvl="8" w:tplc="B78629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6DE24DAC"/>
    <w:multiLevelType w:val="hybridMultilevel"/>
    <w:tmpl w:val="E9AE5CB4"/>
    <w:lvl w:ilvl="0" w:tplc="D71A89AC">
      <w:start w:val="1"/>
      <w:numFmt w:val="bullet"/>
      <w:lvlText w:val="•"/>
      <w:lvlJc w:val="left"/>
      <w:pPr>
        <w:tabs>
          <w:tab w:val="num" w:pos="720"/>
        </w:tabs>
        <w:ind w:left="720" w:hanging="360"/>
      </w:pPr>
      <w:rPr>
        <w:rFonts w:ascii="Arial" w:hAnsi="Arial" w:hint="default"/>
      </w:rPr>
    </w:lvl>
    <w:lvl w:ilvl="1" w:tplc="2CE22232">
      <w:numFmt w:val="bullet"/>
      <w:lvlText w:val="•"/>
      <w:lvlJc w:val="left"/>
      <w:pPr>
        <w:tabs>
          <w:tab w:val="num" w:pos="1440"/>
        </w:tabs>
        <w:ind w:left="1440" w:hanging="360"/>
      </w:pPr>
      <w:rPr>
        <w:rFonts w:ascii="Arial" w:hAnsi="Arial" w:hint="default"/>
      </w:rPr>
    </w:lvl>
    <w:lvl w:ilvl="2" w:tplc="526A418C">
      <w:numFmt w:val="bullet"/>
      <w:lvlText w:val="•"/>
      <w:lvlJc w:val="left"/>
      <w:pPr>
        <w:tabs>
          <w:tab w:val="num" w:pos="2160"/>
        </w:tabs>
        <w:ind w:left="2160" w:hanging="360"/>
      </w:pPr>
      <w:rPr>
        <w:rFonts w:ascii="Arial" w:hAnsi="Arial" w:hint="default"/>
      </w:rPr>
    </w:lvl>
    <w:lvl w:ilvl="3" w:tplc="10B43488" w:tentative="1">
      <w:start w:val="1"/>
      <w:numFmt w:val="bullet"/>
      <w:lvlText w:val="•"/>
      <w:lvlJc w:val="left"/>
      <w:pPr>
        <w:tabs>
          <w:tab w:val="num" w:pos="2880"/>
        </w:tabs>
        <w:ind w:left="2880" w:hanging="360"/>
      </w:pPr>
      <w:rPr>
        <w:rFonts w:ascii="Arial" w:hAnsi="Arial" w:hint="default"/>
      </w:rPr>
    </w:lvl>
    <w:lvl w:ilvl="4" w:tplc="8E0CE820" w:tentative="1">
      <w:start w:val="1"/>
      <w:numFmt w:val="bullet"/>
      <w:lvlText w:val="•"/>
      <w:lvlJc w:val="left"/>
      <w:pPr>
        <w:tabs>
          <w:tab w:val="num" w:pos="3600"/>
        </w:tabs>
        <w:ind w:left="3600" w:hanging="360"/>
      </w:pPr>
      <w:rPr>
        <w:rFonts w:ascii="Arial" w:hAnsi="Arial" w:hint="default"/>
      </w:rPr>
    </w:lvl>
    <w:lvl w:ilvl="5" w:tplc="D292A8E2" w:tentative="1">
      <w:start w:val="1"/>
      <w:numFmt w:val="bullet"/>
      <w:lvlText w:val="•"/>
      <w:lvlJc w:val="left"/>
      <w:pPr>
        <w:tabs>
          <w:tab w:val="num" w:pos="4320"/>
        </w:tabs>
        <w:ind w:left="4320" w:hanging="360"/>
      </w:pPr>
      <w:rPr>
        <w:rFonts w:ascii="Arial" w:hAnsi="Arial" w:hint="default"/>
      </w:rPr>
    </w:lvl>
    <w:lvl w:ilvl="6" w:tplc="66403234" w:tentative="1">
      <w:start w:val="1"/>
      <w:numFmt w:val="bullet"/>
      <w:lvlText w:val="•"/>
      <w:lvlJc w:val="left"/>
      <w:pPr>
        <w:tabs>
          <w:tab w:val="num" w:pos="5040"/>
        </w:tabs>
        <w:ind w:left="5040" w:hanging="360"/>
      </w:pPr>
      <w:rPr>
        <w:rFonts w:ascii="Arial" w:hAnsi="Arial" w:hint="default"/>
      </w:rPr>
    </w:lvl>
    <w:lvl w:ilvl="7" w:tplc="420AF8F2" w:tentative="1">
      <w:start w:val="1"/>
      <w:numFmt w:val="bullet"/>
      <w:lvlText w:val="•"/>
      <w:lvlJc w:val="left"/>
      <w:pPr>
        <w:tabs>
          <w:tab w:val="num" w:pos="5760"/>
        </w:tabs>
        <w:ind w:left="5760" w:hanging="360"/>
      </w:pPr>
      <w:rPr>
        <w:rFonts w:ascii="Arial" w:hAnsi="Arial" w:hint="default"/>
      </w:rPr>
    </w:lvl>
    <w:lvl w:ilvl="8" w:tplc="10F4E0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9"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1"/>
  </w:num>
  <w:num w:numId="4">
    <w:abstractNumId w:val="8"/>
  </w:num>
  <w:num w:numId="5">
    <w:abstractNumId w:val="5"/>
  </w:num>
  <w:num w:numId="6">
    <w:abstractNumId w:val="6"/>
  </w:num>
  <w:num w:numId="7">
    <w:abstractNumId w:val="9"/>
  </w:num>
  <w:num w:numId="8">
    <w:abstractNumId w:val="7"/>
  </w:num>
  <w:num w:numId="9">
    <w:abstractNumId w:val="3"/>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56E8"/>
    <w:rsid w:val="00006B5F"/>
    <w:rsid w:val="00010917"/>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41C0F"/>
    <w:rsid w:val="00041CE2"/>
    <w:rsid w:val="00042283"/>
    <w:rsid w:val="00043A2B"/>
    <w:rsid w:val="00044F0F"/>
    <w:rsid w:val="00047DDD"/>
    <w:rsid w:val="00047FBA"/>
    <w:rsid w:val="00050BE8"/>
    <w:rsid w:val="00050DF7"/>
    <w:rsid w:val="000513BD"/>
    <w:rsid w:val="00051571"/>
    <w:rsid w:val="00053715"/>
    <w:rsid w:val="0005419D"/>
    <w:rsid w:val="00055361"/>
    <w:rsid w:val="00057544"/>
    <w:rsid w:val="00057981"/>
    <w:rsid w:val="00074099"/>
    <w:rsid w:val="00081DB2"/>
    <w:rsid w:val="00082AE9"/>
    <w:rsid w:val="000840D0"/>
    <w:rsid w:val="00084AD1"/>
    <w:rsid w:val="00085C91"/>
    <w:rsid w:val="000863DA"/>
    <w:rsid w:val="00086463"/>
    <w:rsid w:val="00093E53"/>
    <w:rsid w:val="000958CD"/>
    <w:rsid w:val="00095B97"/>
    <w:rsid w:val="000971EA"/>
    <w:rsid w:val="000977BD"/>
    <w:rsid w:val="000A04E6"/>
    <w:rsid w:val="000A279A"/>
    <w:rsid w:val="000A2FF1"/>
    <w:rsid w:val="000A365F"/>
    <w:rsid w:val="000A6729"/>
    <w:rsid w:val="000A764C"/>
    <w:rsid w:val="000B0761"/>
    <w:rsid w:val="000B088E"/>
    <w:rsid w:val="000B0B24"/>
    <w:rsid w:val="000B4A3A"/>
    <w:rsid w:val="000B6224"/>
    <w:rsid w:val="000B7F08"/>
    <w:rsid w:val="000C285F"/>
    <w:rsid w:val="000C3F7E"/>
    <w:rsid w:val="000C5A1D"/>
    <w:rsid w:val="000D11B6"/>
    <w:rsid w:val="000D180D"/>
    <w:rsid w:val="000D3B65"/>
    <w:rsid w:val="000D43F8"/>
    <w:rsid w:val="000D4C9E"/>
    <w:rsid w:val="000E151D"/>
    <w:rsid w:val="000F1E06"/>
    <w:rsid w:val="000F5794"/>
    <w:rsid w:val="000F5A3C"/>
    <w:rsid w:val="000F61F4"/>
    <w:rsid w:val="000F61FE"/>
    <w:rsid w:val="000F7452"/>
    <w:rsid w:val="001004D3"/>
    <w:rsid w:val="0010422E"/>
    <w:rsid w:val="00104337"/>
    <w:rsid w:val="001046F3"/>
    <w:rsid w:val="00107B4D"/>
    <w:rsid w:val="00107B60"/>
    <w:rsid w:val="00112E2A"/>
    <w:rsid w:val="00113B7E"/>
    <w:rsid w:val="00120580"/>
    <w:rsid w:val="00123361"/>
    <w:rsid w:val="00124DDA"/>
    <w:rsid w:val="00126F7A"/>
    <w:rsid w:val="00127344"/>
    <w:rsid w:val="0013004F"/>
    <w:rsid w:val="00130286"/>
    <w:rsid w:val="0013066F"/>
    <w:rsid w:val="001324C2"/>
    <w:rsid w:val="00133C09"/>
    <w:rsid w:val="00135192"/>
    <w:rsid w:val="001352F6"/>
    <w:rsid w:val="00135B34"/>
    <w:rsid w:val="00140021"/>
    <w:rsid w:val="00143510"/>
    <w:rsid w:val="001469FB"/>
    <w:rsid w:val="001472D4"/>
    <w:rsid w:val="001502CE"/>
    <w:rsid w:val="001503CF"/>
    <w:rsid w:val="00152467"/>
    <w:rsid w:val="001547A8"/>
    <w:rsid w:val="001556E8"/>
    <w:rsid w:val="00156787"/>
    <w:rsid w:val="00160192"/>
    <w:rsid w:val="00160619"/>
    <w:rsid w:val="00163F16"/>
    <w:rsid w:val="00164EE0"/>
    <w:rsid w:val="00172460"/>
    <w:rsid w:val="001738A3"/>
    <w:rsid w:val="00174970"/>
    <w:rsid w:val="00175B26"/>
    <w:rsid w:val="00181978"/>
    <w:rsid w:val="0018245B"/>
    <w:rsid w:val="00183394"/>
    <w:rsid w:val="001850ED"/>
    <w:rsid w:val="00193996"/>
    <w:rsid w:val="0019437A"/>
    <w:rsid w:val="0019712F"/>
    <w:rsid w:val="00197E4A"/>
    <w:rsid w:val="001A0132"/>
    <w:rsid w:val="001A0607"/>
    <w:rsid w:val="001A2B00"/>
    <w:rsid w:val="001A5226"/>
    <w:rsid w:val="001B02FA"/>
    <w:rsid w:val="001B217E"/>
    <w:rsid w:val="001B2BCE"/>
    <w:rsid w:val="001C41DA"/>
    <w:rsid w:val="001D25A0"/>
    <w:rsid w:val="001D3204"/>
    <w:rsid w:val="001D4CD9"/>
    <w:rsid w:val="001D6175"/>
    <w:rsid w:val="001D723B"/>
    <w:rsid w:val="001E0249"/>
    <w:rsid w:val="001E3BE4"/>
    <w:rsid w:val="001E47B8"/>
    <w:rsid w:val="001F376F"/>
    <w:rsid w:val="001F514A"/>
    <w:rsid w:val="001F5A28"/>
    <w:rsid w:val="0020389D"/>
    <w:rsid w:val="002126A1"/>
    <w:rsid w:val="00212EC4"/>
    <w:rsid w:val="00214C65"/>
    <w:rsid w:val="00221DF8"/>
    <w:rsid w:val="002248B1"/>
    <w:rsid w:val="00224FAA"/>
    <w:rsid w:val="0022565E"/>
    <w:rsid w:val="00227DFB"/>
    <w:rsid w:val="00230E7B"/>
    <w:rsid w:val="00233BF1"/>
    <w:rsid w:val="00233F21"/>
    <w:rsid w:val="00234E34"/>
    <w:rsid w:val="002360E0"/>
    <w:rsid w:val="00237C36"/>
    <w:rsid w:val="002404FA"/>
    <w:rsid w:val="00241646"/>
    <w:rsid w:val="00244FE5"/>
    <w:rsid w:val="0024706A"/>
    <w:rsid w:val="00247875"/>
    <w:rsid w:val="00250C8A"/>
    <w:rsid w:val="0025369B"/>
    <w:rsid w:val="002545C3"/>
    <w:rsid w:val="002600EB"/>
    <w:rsid w:val="00260F6A"/>
    <w:rsid w:val="0026301F"/>
    <w:rsid w:val="00264D47"/>
    <w:rsid w:val="00267489"/>
    <w:rsid w:val="00275C7B"/>
    <w:rsid w:val="0027674F"/>
    <w:rsid w:val="00276874"/>
    <w:rsid w:val="00277873"/>
    <w:rsid w:val="00277A9A"/>
    <w:rsid w:val="00282573"/>
    <w:rsid w:val="002836D0"/>
    <w:rsid w:val="0028670D"/>
    <w:rsid w:val="0029020B"/>
    <w:rsid w:val="002907EE"/>
    <w:rsid w:val="002917A7"/>
    <w:rsid w:val="002974BC"/>
    <w:rsid w:val="002A021A"/>
    <w:rsid w:val="002A15D4"/>
    <w:rsid w:val="002A6FE1"/>
    <w:rsid w:val="002B1ACA"/>
    <w:rsid w:val="002B3A59"/>
    <w:rsid w:val="002B58CB"/>
    <w:rsid w:val="002C1739"/>
    <w:rsid w:val="002C1AFC"/>
    <w:rsid w:val="002C446A"/>
    <w:rsid w:val="002D0B89"/>
    <w:rsid w:val="002D2D96"/>
    <w:rsid w:val="002D3B73"/>
    <w:rsid w:val="002D441A"/>
    <w:rsid w:val="002D44BE"/>
    <w:rsid w:val="002D4CBF"/>
    <w:rsid w:val="002E27A4"/>
    <w:rsid w:val="002E2DC2"/>
    <w:rsid w:val="002E5287"/>
    <w:rsid w:val="002E58AC"/>
    <w:rsid w:val="002E71FC"/>
    <w:rsid w:val="002E7A28"/>
    <w:rsid w:val="002F272A"/>
    <w:rsid w:val="002F2D4F"/>
    <w:rsid w:val="002F5C7B"/>
    <w:rsid w:val="003044AC"/>
    <w:rsid w:val="00305B68"/>
    <w:rsid w:val="00312897"/>
    <w:rsid w:val="00317E81"/>
    <w:rsid w:val="003261DF"/>
    <w:rsid w:val="00326431"/>
    <w:rsid w:val="00326D9A"/>
    <w:rsid w:val="00327DB4"/>
    <w:rsid w:val="00327E24"/>
    <w:rsid w:val="0033024A"/>
    <w:rsid w:val="00330A1E"/>
    <w:rsid w:val="003313DC"/>
    <w:rsid w:val="0033227E"/>
    <w:rsid w:val="00333AEE"/>
    <w:rsid w:val="003361D2"/>
    <w:rsid w:val="00345E07"/>
    <w:rsid w:val="0034620C"/>
    <w:rsid w:val="003467AC"/>
    <w:rsid w:val="003478AD"/>
    <w:rsid w:val="00351BB1"/>
    <w:rsid w:val="00355E83"/>
    <w:rsid w:val="00360C64"/>
    <w:rsid w:val="00361221"/>
    <w:rsid w:val="0036165C"/>
    <w:rsid w:val="00361A7D"/>
    <w:rsid w:val="00363B8D"/>
    <w:rsid w:val="00367121"/>
    <w:rsid w:val="00370D13"/>
    <w:rsid w:val="0037252B"/>
    <w:rsid w:val="00373CC1"/>
    <w:rsid w:val="00375604"/>
    <w:rsid w:val="00375F40"/>
    <w:rsid w:val="0037683B"/>
    <w:rsid w:val="0037754C"/>
    <w:rsid w:val="00377BA5"/>
    <w:rsid w:val="003817BE"/>
    <w:rsid w:val="003839B8"/>
    <w:rsid w:val="0038640A"/>
    <w:rsid w:val="0039032E"/>
    <w:rsid w:val="00391A1F"/>
    <w:rsid w:val="003923E9"/>
    <w:rsid w:val="00392A99"/>
    <w:rsid w:val="0039564A"/>
    <w:rsid w:val="003A2858"/>
    <w:rsid w:val="003A42E0"/>
    <w:rsid w:val="003A74B1"/>
    <w:rsid w:val="003B3CF3"/>
    <w:rsid w:val="003B4515"/>
    <w:rsid w:val="003B4F7E"/>
    <w:rsid w:val="003B7FE9"/>
    <w:rsid w:val="003C140F"/>
    <w:rsid w:val="003C1BDC"/>
    <w:rsid w:val="003C292F"/>
    <w:rsid w:val="003D0575"/>
    <w:rsid w:val="003D2021"/>
    <w:rsid w:val="003D66D1"/>
    <w:rsid w:val="003D6E7F"/>
    <w:rsid w:val="003E2485"/>
    <w:rsid w:val="003E4185"/>
    <w:rsid w:val="003E49B0"/>
    <w:rsid w:val="003E612A"/>
    <w:rsid w:val="003F3E21"/>
    <w:rsid w:val="003F5749"/>
    <w:rsid w:val="00402260"/>
    <w:rsid w:val="00403B31"/>
    <w:rsid w:val="00403E81"/>
    <w:rsid w:val="004061C7"/>
    <w:rsid w:val="004066FA"/>
    <w:rsid w:val="00410093"/>
    <w:rsid w:val="00414539"/>
    <w:rsid w:val="00415209"/>
    <w:rsid w:val="00415514"/>
    <w:rsid w:val="004162C5"/>
    <w:rsid w:val="00417271"/>
    <w:rsid w:val="0042009A"/>
    <w:rsid w:val="004222E0"/>
    <w:rsid w:val="00423877"/>
    <w:rsid w:val="00424110"/>
    <w:rsid w:val="00424588"/>
    <w:rsid w:val="00426089"/>
    <w:rsid w:val="00430C40"/>
    <w:rsid w:val="00431DA6"/>
    <w:rsid w:val="0043535E"/>
    <w:rsid w:val="00441E7C"/>
    <w:rsid w:val="00441EEC"/>
    <w:rsid w:val="00442037"/>
    <w:rsid w:val="004427B8"/>
    <w:rsid w:val="00442A1F"/>
    <w:rsid w:val="00442AB9"/>
    <w:rsid w:val="00444B38"/>
    <w:rsid w:val="004465F3"/>
    <w:rsid w:val="00446628"/>
    <w:rsid w:val="004529C8"/>
    <w:rsid w:val="00455675"/>
    <w:rsid w:val="00456C11"/>
    <w:rsid w:val="00457F13"/>
    <w:rsid w:val="004611B3"/>
    <w:rsid w:val="004642C5"/>
    <w:rsid w:val="004675B6"/>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5A45"/>
    <w:rsid w:val="00496EA5"/>
    <w:rsid w:val="004A23F2"/>
    <w:rsid w:val="004A35AB"/>
    <w:rsid w:val="004A40B7"/>
    <w:rsid w:val="004A4FAA"/>
    <w:rsid w:val="004A66D0"/>
    <w:rsid w:val="004A6910"/>
    <w:rsid w:val="004B08C7"/>
    <w:rsid w:val="004B2B82"/>
    <w:rsid w:val="004B709D"/>
    <w:rsid w:val="004C0C4E"/>
    <w:rsid w:val="004C133A"/>
    <w:rsid w:val="004C3D5C"/>
    <w:rsid w:val="004C4208"/>
    <w:rsid w:val="004C69B5"/>
    <w:rsid w:val="004C7392"/>
    <w:rsid w:val="004D1A49"/>
    <w:rsid w:val="004D26B9"/>
    <w:rsid w:val="004D2893"/>
    <w:rsid w:val="004D31C9"/>
    <w:rsid w:val="004D5005"/>
    <w:rsid w:val="004D536D"/>
    <w:rsid w:val="004D578D"/>
    <w:rsid w:val="004E1A38"/>
    <w:rsid w:val="004E1A97"/>
    <w:rsid w:val="004E2AE3"/>
    <w:rsid w:val="004F0D8B"/>
    <w:rsid w:val="004F23DC"/>
    <w:rsid w:val="004F42A4"/>
    <w:rsid w:val="004F6AFF"/>
    <w:rsid w:val="004F7463"/>
    <w:rsid w:val="004F7ACE"/>
    <w:rsid w:val="00506864"/>
    <w:rsid w:val="00510387"/>
    <w:rsid w:val="005108BF"/>
    <w:rsid w:val="00510FF3"/>
    <w:rsid w:val="00511421"/>
    <w:rsid w:val="0051324F"/>
    <w:rsid w:val="0051368F"/>
    <w:rsid w:val="005164D7"/>
    <w:rsid w:val="00516A55"/>
    <w:rsid w:val="005234B0"/>
    <w:rsid w:val="005235F9"/>
    <w:rsid w:val="00523616"/>
    <w:rsid w:val="005267E4"/>
    <w:rsid w:val="00526D33"/>
    <w:rsid w:val="00527100"/>
    <w:rsid w:val="00530216"/>
    <w:rsid w:val="005309B2"/>
    <w:rsid w:val="005313BD"/>
    <w:rsid w:val="00531BCF"/>
    <w:rsid w:val="0053271D"/>
    <w:rsid w:val="0053288C"/>
    <w:rsid w:val="00533027"/>
    <w:rsid w:val="0053468D"/>
    <w:rsid w:val="00537BD7"/>
    <w:rsid w:val="00541F1E"/>
    <w:rsid w:val="005423A3"/>
    <w:rsid w:val="005429D3"/>
    <w:rsid w:val="00542A71"/>
    <w:rsid w:val="00542EB6"/>
    <w:rsid w:val="005467CB"/>
    <w:rsid w:val="0054743D"/>
    <w:rsid w:val="00547756"/>
    <w:rsid w:val="00547AEE"/>
    <w:rsid w:val="005500DD"/>
    <w:rsid w:val="00550DEF"/>
    <w:rsid w:val="00552778"/>
    <w:rsid w:val="005546A8"/>
    <w:rsid w:val="005555E4"/>
    <w:rsid w:val="00555978"/>
    <w:rsid w:val="00560867"/>
    <w:rsid w:val="005666D9"/>
    <w:rsid w:val="00566705"/>
    <w:rsid w:val="00566D11"/>
    <w:rsid w:val="0056750B"/>
    <w:rsid w:val="0057392F"/>
    <w:rsid w:val="0057495D"/>
    <w:rsid w:val="00577F01"/>
    <w:rsid w:val="00585E89"/>
    <w:rsid w:val="00590896"/>
    <w:rsid w:val="005915A7"/>
    <w:rsid w:val="0059503B"/>
    <w:rsid w:val="00596F7C"/>
    <w:rsid w:val="005A0ED7"/>
    <w:rsid w:val="005A0FA8"/>
    <w:rsid w:val="005A198D"/>
    <w:rsid w:val="005A232A"/>
    <w:rsid w:val="005A25F3"/>
    <w:rsid w:val="005A3964"/>
    <w:rsid w:val="005A45B2"/>
    <w:rsid w:val="005A7DC3"/>
    <w:rsid w:val="005B0264"/>
    <w:rsid w:val="005B392B"/>
    <w:rsid w:val="005B3B31"/>
    <w:rsid w:val="005B607D"/>
    <w:rsid w:val="005C004F"/>
    <w:rsid w:val="005C0130"/>
    <w:rsid w:val="005C03FC"/>
    <w:rsid w:val="005C0FCB"/>
    <w:rsid w:val="005C1214"/>
    <w:rsid w:val="005C40F8"/>
    <w:rsid w:val="005D16E9"/>
    <w:rsid w:val="005D3FAF"/>
    <w:rsid w:val="005D7724"/>
    <w:rsid w:val="005D7E4F"/>
    <w:rsid w:val="005E3477"/>
    <w:rsid w:val="005E3A8F"/>
    <w:rsid w:val="005E4924"/>
    <w:rsid w:val="005E7FCE"/>
    <w:rsid w:val="005F04B7"/>
    <w:rsid w:val="005F3277"/>
    <w:rsid w:val="005F4E61"/>
    <w:rsid w:val="005F4E9B"/>
    <w:rsid w:val="005F52CA"/>
    <w:rsid w:val="005F6434"/>
    <w:rsid w:val="005F71F9"/>
    <w:rsid w:val="00601139"/>
    <w:rsid w:val="0060160F"/>
    <w:rsid w:val="00601B3E"/>
    <w:rsid w:val="0060347D"/>
    <w:rsid w:val="00603E59"/>
    <w:rsid w:val="00610F5D"/>
    <w:rsid w:val="00613398"/>
    <w:rsid w:val="006171D0"/>
    <w:rsid w:val="006176F4"/>
    <w:rsid w:val="006179ED"/>
    <w:rsid w:val="0062440B"/>
    <w:rsid w:val="00625ED7"/>
    <w:rsid w:val="00626371"/>
    <w:rsid w:val="0062640B"/>
    <w:rsid w:val="00631502"/>
    <w:rsid w:val="006315D3"/>
    <w:rsid w:val="00632143"/>
    <w:rsid w:val="006323F9"/>
    <w:rsid w:val="00634189"/>
    <w:rsid w:val="00634FA1"/>
    <w:rsid w:val="00640FBB"/>
    <w:rsid w:val="006433EE"/>
    <w:rsid w:val="00645745"/>
    <w:rsid w:val="0064706A"/>
    <w:rsid w:val="0065185D"/>
    <w:rsid w:val="00651A32"/>
    <w:rsid w:val="00652F7B"/>
    <w:rsid w:val="006539BB"/>
    <w:rsid w:val="00656E90"/>
    <w:rsid w:val="00663373"/>
    <w:rsid w:val="006644A7"/>
    <w:rsid w:val="00664B2C"/>
    <w:rsid w:val="00664E8E"/>
    <w:rsid w:val="00665FFE"/>
    <w:rsid w:val="006670DF"/>
    <w:rsid w:val="0066732D"/>
    <w:rsid w:val="00677059"/>
    <w:rsid w:val="00680C4F"/>
    <w:rsid w:val="00681FAF"/>
    <w:rsid w:val="0068272D"/>
    <w:rsid w:val="00682C6D"/>
    <w:rsid w:val="00684440"/>
    <w:rsid w:val="00686477"/>
    <w:rsid w:val="006867D6"/>
    <w:rsid w:val="0069276C"/>
    <w:rsid w:val="00693FC4"/>
    <w:rsid w:val="00694CC1"/>
    <w:rsid w:val="00694F80"/>
    <w:rsid w:val="006960A7"/>
    <w:rsid w:val="006A1568"/>
    <w:rsid w:val="006A1600"/>
    <w:rsid w:val="006A23E8"/>
    <w:rsid w:val="006B1595"/>
    <w:rsid w:val="006B16CD"/>
    <w:rsid w:val="006B1B2A"/>
    <w:rsid w:val="006B204F"/>
    <w:rsid w:val="006B366B"/>
    <w:rsid w:val="006B6F80"/>
    <w:rsid w:val="006B7611"/>
    <w:rsid w:val="006C0727"/>
    <w:rsid w:val="006C2BA6"/>
    <w:rsid w:val="006D25FA"/>
    <w:rsid w:val="006D43A9"/>
    <w:rsid w:val="006D5182"/>
    <w:rsid w:val="006D61F5"/>
    <w:rsid w:val="006E145F"/>
    <w:rsid w:val="006F2890"/>
    <w:rsid w:val="006F3D3D"/>
    <w:rsid w:val="006F4200"/>
    <w:rsid w:val="006F7D0B"/>
    <w:rsid w:val="00700B6A"/>
    <w:rsid w:val="0070100C"/>
    <w:rsid w:val="00702377"/>
    <w:rsid w:val="00704203"/>
    <w:rsid w:val="00704746"/>
    <w:rsid w:val="00705081"/>
    <w:rsid w:val="00710500"/>
    <w:rsid w:val="00715FE4"/>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584"/>
    <w:rsid w:val="007476DB"/>
    <w:rsid w:val="0075000A"/>
    <w:rsid w:val="00750BD5"/>
    <w:rsid w:val="00751017"/>
    <w:rsid w:val="00754210"/>
    <w:rsid w:val="00757566"/>
    <w:rsid w:val="00760889"/>
    <w:rsid w:val="007614B6"/>
    <w:rsid w:val="00762540"/>
    <w:rsid w:val="00762A7D"/>
    <w:rsid w:val="00762AF1"/>
    <w:rsid w:val="00770572"/>
    <w:rsid w:val="007722F4"/>
    <w:rsid w:val="00774FC3"/>
    <w:rsid w:val="00777608"/>
    <w:rsid w:val="00780CFD"/>
    <w:rsid w:val="00781A65"/>
    <w:rsid w:val="00781A78"/>
    <w:rsid w:val="00785E93"/>
    <w:rsid w:val="007908AA"/>
    <w:rsid w:val="007925C0"/>
    <w:rsid w:val="00792AA8"/>
    <w:rsid w:val="00793A62"/>
    <w:rsid w:val="007A0CF0"/>
    <w:rsid w:val="007A49CE"/>
    <w:rsid w:val="007A6041"/>
    <w:rsid w:val="007A636F"/>
    <w:rsid w:val="007A64F1"/>
    <w:rsid w:val="007A7186"/>
    <w:rsid w:val="007A7A91"/>
    <w:rsid w:val="007A7D76"/>
    <w:rsid w:val="007B409C"/>
    <w:rsid w:val="007C0448"/>
    <w:rsid w:val="007C67E6"/>
    <w:rsid w:val="007D1702"/>
    <w:rsid w:val="007D3F71"/>
    <w:rsid w:val="007D49FE"/>
    <w:rsid w:val="007E65AA"/>
    <w:rsid w:val="008023E1"/>
    <w:rsid w:val="008026FC"/>
    <w:rsid w:val="008050EC"/>
    <w:rsid w:val="00807234"/>
    <w:rsid w:val="00810A60"/>
    <w:rsid w:val="00814D7A"/>
    <w:rsid w:val="008151DF"/>
    <w:rsid w:val="008168DF"/>
    <w:rsid w:val="00823E48"/>
    <w:rsid w:val="008243BD"/>
    <w:rsid w:val="00827530"/>
    <w:rsid w:val="00827A6D"/>
    <w:rsid w:val="0083349A"/>
    <w:rsid w:val="0083499A"/>
    <w:rsid w:val="00836D64"/>
    <w:rsid w:val="00840049"/>
    <w:rsid w:val="008400CF"/>
    <w:rsid w:val="00842FAD"/>
    <w:rsid w:val="00843139"/>
    <w:rsid w:val="0084679F"/>
    <w:rsid w:val="0084798C"/>
    <w:rsid w:val="008510CD"/>
    <w:rsid w:val="00851A9D"/>
    <w:rsid w:val="00852C1C"/>
    <w:rsid w:val="008541E7"/>
    <w:rsid w:val="00854D93"/>
    <w:rsid w:val="00855146"/>
    <w:rsid w:val="00855A4E"/>
    <w:rsid w:val="00855F56"/>
    <w:rsid w:val="00856280"/>
    <w:rsid w:val="00856898"/>
    <w:rsid w:val="0085778D"/>
    <w:rsid w:val="00857B1F"/>
    <w:rsid w:val="008634DC"/>
    <w:rsid w:val="008663C3"/>
    <w:rsid w:val="00867F0A"/>
    <w:rsid w:val="00877031"/>
    <w:rsid w:val="00880691"/>
    <w:rsid w:val="00881234"/>
    <w:rsid w:val="008817CA"/>
    <w:rsid w:val="00884FB2"/>
    <w:rsid w:val="00885AE0"/>
    <w:rsid w:val="0088742C"/>
    <w:rsid w:val="0089013B"/>
    <w:rsid w:val="0089289E"/>
    <w:rsid w:val="00893069"/>
    <w:rsid w:val="008A2B6A"/>
    <w:rsid w:val="008A35CA"/>
    <w:rsid w:val="008A4A8C"/>
    <w:rsid w:val="008A4DEB"/>
    <w:rsid w:val="008A5FF8"/>
    <w:rsid w:val="008A7651"/>
    <w:rsid w:val="008A7D82"/>
    <w:rsid w:val="008B1844"/>
    <w:rsid w:val="008B1DA0"/>
    <w:rsid w:val="008B22D7"/>
    <w:rsid w:val="008B4580"/>
    <w:rsid w:val="008B4BB7"/>
    <w:rsid w:val="008B64AA"/>
    <w:rsid w:val="008B7251"/>
    <w:rsid w:val="008C00F1"/>
    <w:rsid w:val="008C042B"/>
    <w:rsid w:val="008C15B5"/>
    <w:rsid w:val="008C2138"/>
    <w:rsid w:val="008C3766"/>
    <w:rsid w:val="008C3EBD"/>
    <w:rsid w:val="008C41E8"/>
    <w:rsid w:val="008C422F"/>
    <w:rsid w:val="008C557D"/>
    <w:rsid w:val="008C6206"/>
    <w:rsid w:val="008C63DE"/>
    <w:rsid w:val="008C6B1F"/>
    <w:rsid w:val="008E3D24"/>
    <w:rsid w:val="008E6955"/>
    <w:rsid w:val="008F1369"/>
    <w:rsid w:val="008F52D4"/>
    <w:rsid w:val="00900B66"/>
    <w:rsid w:val="00901DF7"/>
    <w:rsid w:val="009026B5"/>
    <w:rsid w:val="00902837"/>
    <w:rsid w:val="0090638E"/>
    <w:rsid w:val="00906EB4"/>
    <w:rsid w:val="00907325"/>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43214"/>
    <w:rsid w:val="0094395A"/>
    <w:rsid w:val="00943B9A"/>
    <w:rsid w:val="00944135"/>
    <w:rsid w:val="00944811"/>
    <w:rsid w:val="00945E34"/>
    <w:rsid w:val="00947217"/>
    <w:rsid w:val="009473AA"/>
    <w:rsid w:val="00953BBF"/>
    <w:rsid w:val="00954111"/>
    <w:rsid w:val="00954676"/>
    <w:rsid w:val="00957265"/>
    <w:rsid w:val="00964878"/>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FD6"/>
    <w:rsid w:val="009900AE"/>
    <w:rsid w:val="00991DBD"/>
    <w:rsid w:val="0099506E"/>
    <w:rsid w:val="00995250"/>
    <w:rsid w:val="009A235C"/>
    <w:rsid w:val="009A7F20"/>
    <w:rsid w:val="009B0CBB"/>
    <w:rsid w:val="009B5811"/>
    <w:rsid w:val="009B7B8C"/>
    <w:rsid w:val="009C20E2"/>
    <w:rsid w:val="009C42B5"/>
    <w:rsid w:val="009C7A5B"/>
    <w:rsid w:val="009D280D"/>
    <w:rsid w:val="009D30B7"/>
    <w:rsid w:val="009D5A16"/>
    <w:rsid w:val="009D75C1"/>
    <w:rsid w:val="009E05BF"/>
    <w:rsid w:val="009E3337"/>
    <w:rsid w:val="009E4398"/>
    <w:rsid w:val="009E4B28"/>
    <w:rsid w:val="009F37A9"/>
    <w:rsid w:val="009F470D"/>
    <w:rsid w:val="009F6E7A"/>
    <w:rsid w:val="009F73E5"/>
    <w:rsid w:val="00A00F1D"/>
    <w:rsid w:val="00A01155"/>
    <w:rsid w:val="00A01B3C"/>
    <w:rsid w:val="00A01CB9"/>
    <w:rsid w:val="00A03A1C"/>
    <w:rsid w:val="00A07C53"/>
    <w:rsid w:val="00A10AB7"/>
    <w:rsid w:val="00A12423"/>
    <w:rsid w:val="00A148DF"/>
    <w:rsid w:val="00A14FA0"/>
    <w:rsid w:val="00A16FA1"/>
    <w:rsid w:val="00A17721"/>
    <w:rsid w:val="00A2037F"/>
    <w:rsid w:val="00A20A75"/>
    <w:rsid w:val="00A20B6C"/>
    <w:rsid w:val="00A21CCE"/>
    <w:rsid w:val="00A24C44"/>
    <w:rsid w:val="00A27C0B"/>
    <w:rsid w:val="00A303C6"/>
    <w:rsid w:val="00A32ED6"/>
    <w:rsid w:val="00A33D6A"/>
    <w:rsid w:val="00A34823"/>
    <w:rsid w:val="00A35E5B"/>
    <w:rsid w:val="00A40733"/>
    <w:rsid w:val="00A40F72"/>
    <w:rsid w:val="00A422E3"/>
    <w:rsid w:val="00A45387"/>
    <w:rsid w:val="00A47DE6"/>
    <w:rsid w:val="00A50744"/>
    <w:rsid w:val="00A540C0"/>
    <w:rsid w:val="00A552B9"/>
    <w:rsid w:val="00A57A64"/>
    <w:rsid w:val="00A640BF"/>
    <w:rsid w:val="00A64D7D"/>
    <w:rsid w:val="00A6582C"/>
    <w:rsid w:val="00A65B24"/>
    <w:rsid w:val="00A71BE9"/>
    <w:rsid w:val="00A71E9E"/>
    <w:rsid w:val="00A72376"/>
    <w:rsid w:val="00A74585"/>
    <w:rsid w:val="00A74E29"/>
    <w:rsid w:val="00A761F0"/>
    <w:rsid w:val="00A8065B"/>
    <w:rsid w:val="00A83036"/>
    <w:rsid w:val="00A8394A"/>
    <w:rsid w:val="00A83AA0"/>
    <w:rsid w:val="00A859BF"/>
    <w:rsid w:val="00A87470"/>
    <w:rsid w:val="00A87A04"/>
    <w:rsid w:val="00A91C7D"/>
    <w:rsid w:val="00A94B4E"/>
    <w:rsid w:val="00A96574"/>
    <w:rsid w:val="00A96F80"/>
    <w:rsid w:val="00A974F3"/>
    <w:rsid w:val="00AA0F42"/>
    <w:rsid w:val="00AA1354"/>
    <w:rsid w:val="00AA1C47"/>
    <w:rsid w:val="00AA3A13"/>
    <w:rsid w:val="00AA427C"/>
    <w:rsid w:val="00AA75F4"/>
    <w:rsid w:val="00AB15FE"/>
    <w:rsid w:val="00AB7A8C"/>
    <w:rsid w:val="00AB7D1B"/>
    <w:rsid w:val="00AC0BF3"/>
    <w:rsid w:val="00AC2BAD"/>
    <w:rsid w:val="00AC32D5"/>
    <w:rsid w:val="00AC3EDC"/>
    <w:rsid w:val="00AD38C4"/>
    <w:rsid w:val="00AE3516"/>
    <w:rsid w:val="00AE56C0"/>
    <w:rsid w:val="00AF2C8F"/>
    <w:rsid w:val="00AF40A3"/>
    <w:rsid w:val="00B01562"/>
    <w:rsid w:val="00B03E1F"/>
    <w:rsid w:val="00B04997"/>
    <w:rsid w:val="00B05022"/>
    <w:rsid w:val="00B110E4"/>
    <w:rsid w:val="00B12457"/>
    <w:rsid w:val="00B12FE8"/>
    <w:rsid w:val="00B13640"/>
    <w:rsid w:val="00B14F5F"/>
    <w:rsid w:val="00B206AF"/>
    <w:rsid w:val="00B208F8"/>
    <w:rsid w:val="00B24394"/>
    <w:rsid w:val="00B25B88"/>
    <w:rsid w:val="00B274C7"/>
    <w:rsid w:val="00B27989"/>
    <w:rsid w:val="00B27DA8"/>
    <w:rsid w:val="00B3220F"/>
    <w:rsid w:val="00B332CF"/>
    <w:rsid w:val="00B34500"/>
    <w:rsid w:val="00B347EF"/>
    <w:rsid w:val="00B34F50"/>
    <w:rsid w:val="00B35058"/>
    <w:rsid w:val="00B35A23"/>
    <w:rsid w:val="00B375CB"/>
    <w:rsid w:val="00B40412"/>
    <w:rsid w:val="00B40773"/>
    <w:rsid w:val="00B41536"/>
    <w:rsid w:val="00B4224D"/>
    <w:rsid w:val="00B44120"/>
    <w:rsid w:val="00B459BC"/>
    <w:rsid w:val="00B51BA4"/>
    <w:rsid w:val="00B544FD"/>
    <w:rsid w:val="00B554B1"/>
    <w:rsid w:val="00B620D6"/>
    <w:rsid w:val="00B625D3"/>
    <w:rsid w:val="00B627E9"/>
    <w:rsid w:val="00B63C2F"/>
    <w:rsid w:val="00B65C57"/>
    <w:rsid w:val="00B70EC8"/>
    <w:rsid w:val="00B71E6B"/>
    <w:rsid w:val="00B726FD"/>
    <w:rsid w:val="00B76BFB"/>
    <w:rsid w:val="00B7781F"/>
    <w:rsid w:val="00B80455"/>
    <w:rsid w:val="00B80B85"/>
    <w:rsid w:val="00B82C30"/>
    <w:rsid w:val="00B835E9"/>
    <w:rsid w:val="00B84EF2"/>
    <w:rsid w:val="00B87BF2"/>
    <w:rsid w:val="00B900B9"/>
    <w:rsid w:val="00B947B7"/>
    <w:rsid w:val="00B948BC"/>
    <w:rsid w:val="00B949F0"/>
    <w:rsid w:val="00B95E90"/>
    <w:rsid w:val="00B960E8"/>
    <w:rsid w:val="00B96246"/>
    <w:rsid w:val="00BA4274"/>
    <w:rsid w:val="00BA4F8A"/>
    <w:rsid w:val="00BA5962"/>
    <w:rsid w:val="00BA7B9E"/>
    <w:rsid w:val="00BB0D12"/>
    <w:rsid w:val="00BB633A"/>
    <w:rsid w:val="00BB6AA8"/>
    <w:rsid w:val="00BC1EEE"/>
    <w:rsid w:val="00BC370C"/>
    <w:rsid w:val="00BC5E23"/>
    <w:rsid w:val="00BC6567"/>
    <w:rsid w:val="00BD285D"/>
    <w:rsid w:val="00BD42B2"/>
    <w:rsid w:val="00BD56E1"/>
    <w:rsid w:val="00BD6378"/>
    <w:rsid w:val="00BD6FB0"/>
    <w:rsid w:val="00BE68C2"/>
    <w:rsid w:val="00BE6AA9"/>
    <w:rsid w:val="00BF140C"/>
    <w:rsid w:val="00BF36F9"/>
    <w:rsid w:val="00BF3731"/>
    <w:rsid w:val="00BF600D"/>
    <w:rsid w:val="00BF6447"/>
    <w:rsid w:val="00BF6992"/>
    <w:rsid w:val="00BF72C4"/>
    <w:rsid w:val="00C03AA0"/>
    <w:rsid w:val="00C04D06"/>
    <w:rsid w:val="00C0540A"/>
    <w:rsid w:val="00C06F9E"/>
    <w:rsid w:val="00C07427"/>
    <w:rsid w:val="00C140D0"/>
    <w:rsid w:val="00C154C3"/>
    <w:rsid w:val="00C155F1"/>
    <w:rsid w:val="00C25127"/>
    <w:rsid w:val="00C25750"/>
    <w:rsid w:val="00C27076"/>
    <w:rsid w:val="00C27962"/>
    <w:rsid w:val="00C27B1D"/>
    <w:rsid w:val="00C35E9D"/>
    <w:rsid w:val="00C368A2"/>
    <w:rsid w:val="00C402E0"/>
    <w:rsid w:val="00C45246"/>
    <w:rsid w:val="00C45C53"/>
    <w:rsid w:val="00C53F2C"/>
    <w:rsid w:val="00C541EC"/>
    <w:rsid w:val="00C6158E"/>
    <w:rsid w:val="00C61A91"/>
    <w:rsid w:val="00C61EF5"/>
    <w:rsid w:val="00C62682"/>
    <w:rsid w:val="00C63513"/>
    <w:rsid w:val="00C71CD0"/>
    <w:rsid w:val="00C72A8B"/>
    <w:rsid w:val="00C72CBA"/>
    <w:rsid w:val="00C808DA"/>
    <w:rsid w:val="00C818D7"/>
    <w:rsid w:val="00C822FB"/>
    <w:rsid w:val="00C823FA"/>
    <w:rsid w:val="00C82D24"/>
    <w:rsid w:val="00C864BA"/>
    <w:rsid w:val="00C9648A"/>
    <w:rsid w:val="00CA09B2"/>
    <w:rsid w:val="00CA1819"/>
    <w:rsid w:val="00CA25B0"/>
    <w:rsid w:val="00CA4E7F"/>
    <w:rsid w:val="00CB0D21"/>
    <w:rsid w:val="00CB218B"/>
    <w:rsid w:val="00CB2E9D"/>
    <w:rsid w:val="00CB37F7"/>
    <w:rsid w:val="00CB47C7"/>
    <w:rsid w:val="00CB623E"/>
    <w:rsid w:val="00CB6723"/>
    <w:rsid w:val="00CB7DA8"/>
    <w:rsid w:val="00CC0677"/>
    <w:rsid w:val="00CC3486"/>
    <w:rsid w:val="00CC4AA1"/>
    <w:rsid w:val="00CC5CB8"/>
    <w:rsid w:val="00CD2B8D"/>
    <w:rsid w:val="00CD55AA"/>
    <w:rsid w:val="00CE046E"/>
    <w:rsid w:val="00CE3451"/>
    <w:rsid w:val="00CE3D20"/>
    <w:rsid w:val="00CE5F8F"/>
    <w:rsid w:val="00CE713E"/>
    <w:rsid w:val="00CF08B1"/>
    <w:rsid w:val="00CF5327"/>
    <w:rsid w:val="00D02143"/>
    <w:rsid w:val="00D029E5"/>
    <w:rsid w:val="00D07186"/>
    <w:rsid w:val="00D07587"/>
    <w:rsid w:val="00D103DF"/>
    <w:rsid w:val="00D15873"/>
    <w:rsid w:val="00D16A8A"/>
    <w:rsid w:val="00D2089E"/>
    <w:rsid w:val="00D23045"/>
    <w:rsid w:val="00D234F5"/>
    <w:rsid w:val="00D2372C"/>
    <w:rsid w:val="00D378D7"/>
    <w:rsid w:val="00D46662"/>
    <w:rsid w:val="00D475AD"/>
    <w:rsid w:val="00D50EE6"/>
    <w:rsid w:val="00D53A54"/>
    <w:rsid w:val="00D53C8A"/>
    <w:rsid w:val="00D53E89"/>
    <w:rsid w:val="00D571BE"/>
    <w:rsid w:val="00D62906"/>
    <w:rsid w:val="00D629B9"/>
    <w:rsid w:val="00D631DB"/>
    <w:rsid w:val="00D708EF"/>
    <w:rsid w:val="00D71969"/>
    <w:rsid w:val="00D748F9"/>
    <w:rsid w:val="00D74BC1"/>
    <w:rsid w:val="00D74F15"/>
    <w:rsid w:val="00D7661B"/>
    <w:rsid w:val="00D83D46"/>
    <w:rsid w:val="00D91C05"/>
    <w:rsid w:val="00D91FE3"/>
    <w:rsid w:val="00D9244C"/>
    <w:rsid w:val="00D9374D"/>
    <w:rsid w:val="00D971DE"/>
    <w:rsid w:val="00DA1B53"/>
    <w:rsid w:val="00DA1D1B"/>
    <w:rsid w:val="00DA2C24"/>
    <w:rsid w:val="00DA34CF"/>
    <w:rsid w:val="00DA3B95"/>
    <w:rsid w:val="00DA7075"/>
    <w:rsid w:val="00DA7EC2"/>
    <w:rsid w:val="00DB1512"/>
    <w:rsid w:val="00DB1E0B"/>
    <w:rsid w:val="00DB1EDE"/>
    <w:rsid w:val="00DB2183"/>
    <w:rsid w:val="00DB53E0"/>
    <w:rsid w:val="00DB6057"/>
    <w:rsid w:val="00DB7124"/>
    <w:rsid w:val="00DC0EDC"/>
    <w:rsid w:val="00DC1A78"/>
    <w:rsid w:val="00DC2149"/>
    <w:rsid w:val="00DC5A7B"/>
    <w:rsid w:val="00DC6FB7"/>
    <w:rsid w:val="00DD0727"/>
    <w:rsid w:val="00DD321A"/>
    <w:rsid w:val="00DD5968"/>
    <w:rsid w:val="00DD6F04"/>
    <w:rsid w:val="00DD7017"/>
    <w:rsid w:val="00DE01E3"/>
    <w:rsid w:val="00DE10FA"/>
    <w:rsid w:val="00DE5A0B"/>
    <w:rsid w:val="00DF0AD4"/>
    <w:rsid w:val="00E01B84"/>
    <w:rsid w:val="00E01E2C"/>
    <w:rsid w:val="00E0564D"/>
    <w:rsid w:val="00E05C55"/>
    <w:rsid w:val="00E069DB"/>
    <w:rsid w:val="00E12F50"/>
    <w:rsid w:val="00E15205"/>
    <w:rsid w:val="00E156F1"/>
    <w:rsid w:val="00E160D0"/>
    <w:rsid w:val="00E16BE5"/>
    <w:rsid w:val="00E173BB"/>
    <w:rsid w:val="00E20B6A"/>
    <w:rsid w:val="00E210A1"/>
    <w:rsid w:val="00E21EDD"/>
    <w:rsid w:val="00E24EC6"/>
    <w:rsid w:val="00E30022"/>
    <w:rsid w:val="00E30CF5"/>
    <w:rsid w:val="00E3225D"/>
    <w:rsid w:val="00E32BB8"/>
    <w:rsid w:val="00E34670"/>
    <w:rsid w:val="00E37C64"/>
    <w:rsid w:val="00E40B07"/>
    <w:rsid w:val="00E469E2"/>
    <w:rsid w:val="00E5206F"/>
    <w:rsid w:val="00E534DE"/>
    <w:rsid w:val="00E54234"/>
    <w:rsid w:val="00E5465F"/>
    <w:rsid w:val="00E55C95"/>
    <w:rsid w:val="00E5726C"/>
    <w:rsid w:val="00E60532"/>
    <w:rsid w:val="00E613DC"/>
    <w:rsid w:val="00E631FB"/>
    <w:rsid w:val="00E6419A"/>
    <w:rsid w:val="00E66AF3"/>
    <w:rsid w:val="00E67274"/>
    <w:rsid w:val="00E71165"/>
    <w:rsid w:val="00E711C4"/>
    <w:rsid w:val="00E72CBB"/>
    <w:rsid w:val="00E7565D"/>
    <w:rsid w:val="00E845EF"/>
    <w:rsid w:val="00E85024"/>
    <w:rsid w:val="00E92CE6"/>
    <w:rsid w:val="00EA1146"/>
    <w:rsid w:val="00EA1B76"/>
    <w:rsid w:val="00EA23D6"/>
    <w:rsid w:val="00EA6B47"/>
    <w:rsid w:val="00EB2CD0"/>
    <w:rsid w:val="00EB30F6"/>
    <w:rsid w:val="00EB6EFD"/>
    <w:rsid w:val="00EB7D49"/>
    <w:rsid w:val="00EC0864"/>
    <w:rsid w:val="00EC1DCD"/>
    <w:rsid w:val="00EC1E9D"/>
    <w:rsid w:val="00EC5A85"/>
    <w:rsid w:val="00EC625F"/>
    <w:rsid w:val="00EC6845"/>
    <w:rsid w:val="00ED100E"/>
    <w:rsid w:val="00ED116D"/>
    <w:rsid w:val="00ED1FC2"/>
    <w:rsid w:val="00ED74B6"/>
    <w:rsid w:val="00EE5892"/>
    <w:rsid w:val="00EE5BFA"/>
    <w:rsid w:val="00EF0657"/>
    <w:rsid w:val="00EF13FE"/>
    <w:rsid w:val="00EF1E58"/>
    <w:rsid w:val="00EF236E"/>
    <w:rsid w:val="00EF3412"/>
    <w:rsid w:val="00EF3D27"/>
    <w:rsid w:val="00EF4AB4"/>
    <w:rsid w:val="00EF4E78"/>
    <w:rsid w:val="00EF5467"/>
    <w:rsid w:val="00F04210"/>
    <w:rsid w:val="00F05298"/>
    <w:rsid w:val="00F05C8A"/>
    <w:rsid w:val="00F106FA"/>
    <w:rsid w:val="00F1357E"/>
    <w:rsid w:val="00F155EB"/>
    <w:rsid w:val="00F20390"/>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39E1"/>
    <w:rsid w:val="00F54DA7"/>
    <w:rsid w:val="00F55FC4"/>
    <w:rsid w:val="00F57301"/>
    <w:rsid w:val="00F60B3A"/>
    <w:rsid w:val="00F61EB1"/>
    <w:rsid w:val="00F63238"/>
    <w:rsid w:val="00F639BA"/>
    <w:rsid w:val="00F67D85"/>
    <w:rsid w:val="00F70066"/>
    <w:rsid w:val="00F70910"/>
    <w:rsid w:val="00F7439A"/>
    <w:rsid w:val="00F745D5"/>
    <w:rsid w:val="00F75356"/>
    <w:rsid w:val="00F76336"/>
    <w:rsid w:val="00F775C9"/>
    <w:rsid w:val="00F815CA"/>
    <w:rsid w:val="00F82A01"/>
    <w:rsid w:val="00F871BD"/>
    <w:rsid w:val="00F919AA"/>
    <w:rsid w:val="00F93D29"/>
    <w:rsid w:val="00F9626C"/>
    <w:rsid w:val="00FA1DA8"/>
    <w:rsid w:val="00FA6226"/>
    <w:rsid w:val="00FB087A"/>
    <w:rsid w:val="00FB1D8C"/>
    <w:rsid w:val="00FB7E34"/>
    <w:rsid w:val="00FC2464"/>
    <w:rsid w:val="00FC65B0"/>
    <w:rsid w:val="00FD2CE9"/>
    <w:rsid w:val="00FE0085"/>
    <w:rsid w:val="00FE08ED"/>
    <w:rsid w:val="00FE0B0A"/>
    <w:rsid w:val="00FE0F3F"/>
    <w:rsid w:val="00FE5A7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4179264">
      <w:bodyDiv w:val="1"/>
      <w:marLeft w:val="0"/>
      <w:marRight w:val="0"/>
      <w:marTop w:val="0"/>
      <w:marBottom w:val="0"/>
      <w:divBdr>
        <w:top w:val="none" w:sz="0" w:space="0" w:color="auto"/>
        <w:left w:val="none" w:sz="0" w:space="0" w:color="auto"/>
        <w:bottom w:val="none" w:sz="0" w:space="0" w:color="auto"/>
        <w:right w:val="none" w:sz="0" w:space="0" w:color="auto"/>
      </w:divBdr>
      <w:divsChild>
        <w:div w:id="1519080157">
          <w:marLeft w:val="360"/>
          <w:marRight w:val="0"/>
          <w:marTop w:val="200"/>
          <w:marBottom w:val="0"/>
          <w:divBdr>
            <w:top w:val="none" w:sz="0" w:space="0" w:color="auto"/>
            <w:left w:val="none" w:sz="0" w:space="0" w:color="auto"/>
            <w:bottom w:val="none" w:sz="0" w:space="0" w:color="auto"/>
            <w:right w:val="none" w:sz="0" w:space="0" w:color="auto"/>
          </w:divBdr>
        </w:div>
        <w:div w:id="649865883">
          <w:marLeft w:val="360"/>
          <w:marRight w:val="0"/>
          <w:marTop w:val="200"/>
          <w:marBottom w:val="0"/>
          <w:divBdr>
            <w:top w:val="none" w:sz="0" w:space="0" w:color="auto"/>
            <w:left w:val="none" w:sz="0" w:space="0" w:color="auto"/>
            <w:bottom w:val="none" w:sz="0" w:space="0" w:color="auto"/>
            <w:right w:val="none" w:sz="0" w:space="0" w:color="auto"/>
          </w:divBdr>
        </w:div>
        <w:div w:id="1477449344">
          <w:marLeft w:val="360"/>
          <w:marRight w:val="0"/>
          <w:marTop w:val="200"/>
          <w:marBottom w:val="0"/>
          <w:divBdr>
            <w:top w:val="none" w:sz="0" w:space="0" w:color="auto"/>
            <w:left w:val="none" w:sz="0" w:space="0" w:color="auto"/>
            <w:bottom w:val="none" w:sz="0" w:space="0" w:color="auto"/>
            <w:right w:val="none" w:sz="0" w:space="0" w:color="auto"/>
          </w:divBdr>
        </w:div>
        <w:div w:id="755786349">
          <w:marLeft w:val="360"/>
          <w:marRight w:val="0"/>
          <w:marTop w:val="200"/>
          <w:marBottom w:val="0"/>
          <w:divBdr>
            <w:top w:val="none" w:sz="0" w:space="0" w:color="auto"/>
            <w:left w:val="none" w:sz="0" w:space="0" w:color="auto"/>
            <w:bottom w:val="none" w:sz="0" w:space="0" w:color="auto"/>
            <w:right w:val="none" w:sz="0" w:space="0" w:color="auto"/>
          </w:divBdr>
        </w:div>
      </w:divsChild>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4705291">
      <w:bodyDiv w:val="1"/>
      <w:marLeft w:val="0"/>
      <w:marRight w:val="0"/>
      <w:marTop w:val="0"/>
      <w:marBottom w:val="0"/>
      <w:divBdr>
        <w:top w:val="none" w:sz="0" w:space="0" w:color="auto"/>
        <w:left w:val="none" w:sz="0" w:space="0" w:color="auto"/>
        <w:bottom w:val="none" w:sz="0" w:space="0" w:color="auto"/>
        <w:right w:val="none" w:sz="0" w:space="0" w:color="auto"/>
      </w:divBdr>
      <w:divsChild>
        <w:div w:id="711661113">
          <w:marLeft w:val="360"/>
          <w:marRight w:val="0"/>
          <w:marTop w:val="200"/>
          <w:marBottom w:val="0"/>
          <w:divBdr>
            <w:top w:val="none" w:sz="0" w:space="0" w:color="auto"/>
            <w:left w:val="none" w:sz="0" w:space="0" w:color="auto"/>
            <w:bottom w:val="none" w:sz="0" w:space="0" w:color="auto"/>
            <w:right w:val="none" w:sz="0" w:space="0" w:color="auto"/>
          </w:divBdr>
        </w:div>
      </w:divsChild>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5661812">
      <w:bodyDiv w:val="1"/>
      <w:marLeft w:val="0"/>
      <w:marRight w:val="0"/>
      <w:marTop w:val="0"/>
      <w:marBottom w:val="0"/>
      <w:divBdr>
        <w:top w:val="none" w:sz="0" w:space="0" w:color="auto"/>
        <w:left w:val="none" w:sz="0" w:space="0" w:color="auto"/>
        <w:bottom w:val="none" w:sz="0" w:space="0" w:color="auto"/>
        <w:right w:val="none" w:sz="0" w:space="0" w:color="auto"/>
      </w:divBdr>
      <w:divsChild>
        <w:div w:id="1400979058">
          <w:marLeft w:val="360"/>
          <w:marRight w:val="0"/>
          <w:marTop w:val="200"/>
          <w:marBottom w:val="0"/>
          <w:divBdr>
            <w:top w:val="none" w:sz="0" w:space="0" w:color="auto"/>
            <w:left w:val="none" w:sz="0" w:space="0" w:color="auto"/>
            <w:bottom w:val="none" w:sz="0" w:space="0" w:color="auto"/>
            <w:right w:val="none" w:sz="0" w:space="0" w:color="auto"/>
          </w:divBdr>
        </w:div>
        <w:div w:id="1165393438">
          <w:marLeft w:val="360"/>
          <w:marRight w:val="0"/>
          <w:marTop w:val="200"/>
          <w:marBottom w:val="0"/>
          <w:divBdr>
            <w:top w:val="none" w:sz="0" w:space="0" w:color="auto"/>
            <w:left w:val="none" w:sz="0" w:space="0" w:color="auto"/>
            <w:bottom w:val="none" w:sz="0" w:space="0" w:color="auto"/>
            <w:right w:val="none" w:sz="0" w:space="0" w:color="auto"/>
          </w:divBdr>
        </w:div>
        <w:div w:id="1427113895">
          <w:marLeft w:val="1080"/>
          <w:marRight w:val="0"/>
          <w:marTop w:val="100"/>
          <w:marBottom w:val="0"/>
          <w:divBdr>
            <w:top w:val="none" w:sz="0" w:space="0" w:color="auto"/>
            <w:left w:val="none" w:sz="0" w:space="0" w:color="auto"/>
            <w:bottom w:val="none" w:sz="0" w:space="0" w:color="auto"/>
            <w:right w:val="none" w:sz="0" w:space="0" w:color="auto"/>
          </w:divBdr>
        </w:div>
        <w:div w:id="1634865130">
          <w:marLeft w:val="1080"/>
          <w:marRight w:val="0"/>
          <w:marTop w:val="100"/>
          <w:marBottom w:val="0"/>
          <w:divBdr>
            <w:top w:val="none" w:sz="0" w:space="0" w:color="auto"/>
            <w:left w:val="none" w:sz="0" w:space="0" w:color="auto"/>
            <w:bottom w:val="none" w:sz="0" w:space="0" w:color="auto"/>
            <w:right w:val="none" w:sz="0" w:space="0" w:color="auto"/>
          </w:divBdr>
        </w:div>
        <w:div w:id="448595113">
          <w:marLeft w:val="1080"/>
          <w:marRight w:val="0"/>
          <w:marTop w:val="100"/>
          <w:marBottom w:val="0"/>
          <w:divBdr>
            <w:top w:val="none" w:sz="0" w:space="0" w:color="auto"/>
            <w:left w:val="none" w:sz="0" w:space="0" w:color="auto"/>
            <w:bottom w:val="none" w:sz="0" w:space="0" w:color="auto"/>
            <w:right w:val="none" w:sz="0" w:space="0" w:color="auto"/>
          </w:divBdr>
        </w:div>
        <w:div w:id="1597783821">
          <w:marLeft w:val="1080"/>
          <w:marRight w:val="0"/>
          <w:marTop w:val="100"/>
          <w:marBottom w:val="0"/>
          <w:divBdr>
            <w:top w:val="none" w:sz="0" w:space="0" w:color="auto"/>
            <w:left w:val="none" w:sz="0" w:space="0" w:color="auto"/>
            <w:bottom w:val="none" w:sz="0" w:space="0" w:color="auto"/>
            <w:right w:val="none" w:sz="0" w:space="0" w:color="auto"/>
          </w:divBdr>
        </w:div>
        <w:div w:id="699890840">
          <w:marLeft w:val="360"/>
          <w:marRight w:val="0"/>
          <w:marTop w:val="200"/>
          <w:marBottom w:val="0"/>
          <w:divBdr>
            <w:top w:val="none" w:sz="0" w:space="0" w:color="auto"/>
            <w:left w:val="none" w:sz="0" w:space="0" w:color="auto"/>
            <w:bottom w:val="none" w:sz="0" w:space="0" w:color="auto"/>
            <w:right w:val="none" w:sz="0" w:space="0" w:color="auto"/>
          </w:divBdr>
        </w:div>
        <w:div w:id="1705015783">
          <w:marLeft w:val="1080"/>
          <w:marRight w:val="0"/>
          <w:marTop w:val="100"/>
          <w:marBottom w:val="0"/>
          <w:divBdr>
            <w:top w:val="none" w:sz="0" w:space="0" w:color="auto"/>
            <w:left w:val="none" w:sz="0" w:space="0" w:color="auto"/>
            <w:bottom w:val="none" w:sz="0" w:space="0" w:color="auto"/>
            <w:right w:val="none" w:sz="0" w:space="0" w:color="auto"/>
          </w:divBdr>
        </w:div>
        <w:div w:id="1168251114">
          <w:marLeft w:val="1800"/>
          <w:marRight w:val="0"/>
          <w:marTop w:val="100"/>
          <w:marBottom w:val="0"/>
          <w:divBdr>
            <w:top w:val="none" w:sz="0" w:space="0" w:color="auto"/>
            <w:left w:val="none" w:sz="0" w:space="0" w:color="auto"/>
            <w:bottom w:val="none" w:sz="0" w:space="0" w:color="auto"/>
            <w:right w:val="none" w:sz="0" w:space="0" w:color="auto"/>
          </w:divBdr>
        </w:div>
        <w:div w:id="217204999">
          <w:marLeft w:val="1080"/>
          <w:marRight w:val="0"/>
          <w:marTop w:val="100"/>
          <w:marBottom w:val="0"/>
          <w:divBdr>
            <w:top w:val="none" w:sz="0" w:space="0" w:color="auto"/>
            <w:left w:val="none" w:sz="0" w:space="0" w:color="auto"/>
            <w:bottom w:val="none" w:sz="0" w:space="0" w:color="auto"/>
            <w:right w:val="none" w:sz="0" w:space="0" w:color="auto"/>
          </w:divBdr>
        </w:div>
      </w:divsChild>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614662">
      <w:bodyDiv w:val="1"/>
      <w:marLeft w:val="0"/>
      <w:marRight w:val="0"/>
      <w:marTop w:val="0"/>
      <w:marBottom w:val="0"/>
      <w:divBdr>
        <w:top w:val="none" w:sz="0" w:space="0" w:color="auto"/>
        <w:left w:val="none" w:sz="0" w:space="0" w:color="auto"/>
        <w:bottom w:val="none" w:sz="0" w:space="0" w:color="auto"/>
        <w:right w:val="none" w:sz="0" w:space="0" w:color="auto"/>
      </w:divBdr>
      <w:divsChild>
        <w:div w:id="1002776141">
          <w:marLeft w:val="360"/>
          <w:marRight w:val="0"/>
          <w:marTop w:val="200"/>
          <w:marBottom w:val="0"/>
          <w:divBdr>
            <w:top w:val="none" w:sz="0" w:space="0" w:color="auto"/>
            <w:left w:val="none" w:sz="0" w:space="0" w:color="auto"/>
            <w:bottom w:val="none" w:sz="0" w:space="0" w:color="auto"/>
            <w:right w:val="none" w:sz="0" w:space="0" w:color="auto"/>
          </w:divBdr>
        </w:div>
        <w:div w:id="2096048674">
          <w:marLeft w:val="360"/>
          <w:marRight w:val="0"/>
          <w:marTop w:val="200"/>
          <w:marBottom w:val="0"/>
          <w:divBdr>
            <w:top w:val="none" w:sz="0" w:space="0" w:color="auto"/>
            <w:left w:val="none" w:sz="0" w:space="0" w:color="auto"/>
            <w:bottom w:val="none" w:sz="0" w:space="0" w:color="auto"/>
            <w:right w:val="none" w:sz="0" w:space="0" w:color="auto"/>
          </w:divBdr>
        </w:div>
        <w:div w:id="2009360833">
          <w:marLeft w:val="1080"/>
          <w:marRight w:val="0"/>
          <w:marTop w:val="100"/>
          <w:marBottom w:val="0"/>
          <w:divBdr>
            <w:top w:val="none" w:sz="0" w:space="0" w:color="auto"/>
            <w:left w:val="none" w:sz="0" w:space="0" w:color="auto"/>
            <w:bottom w:val="none" w:sz="0" w:space="0" w:color="auto"/>
            <w:right w:val="none" w:sz="0" w:space="0" w:color="auto"/>
          </w:divBdr>
        </w:div>
        <w:div w:id="96098655">
          <w:marLeft w:val="1080"/>
          <w:marRight w:val="0"/>
          <w:marTop w:val="100"/>
          <w:marBottom w:val="0"/>
          <w:divBdr>
            <w:top w:val="none" w:sz="0" w:space="0" w:color="auto"/>
            <w:left w:val="none" w:sz="0" w:space="0" w:color="auto"/>
            <w:bottom w:val="none" w:sz="0" w:space="0" w:color="auto"/>
            <w:right w:val="none" w:sz="0" w:space="0" w:color="auto"/>
          </w:divBdr>
        </w:div>
        <w:div w:id="1266956991">
          <w:marLeft w:val="1080"/>
          <w:marRight w:val="0"/>
          <w:marTop w:val="100"/>
          <w:marBottom w:val="0"/>
          <w:divBdr>
            <w:top w:val="none" w:sz="0" w:space="0" w:color="auto"/>
            <w:left w:val="none" w:sz="0" w:space="0" w:color="auto"/>
            <w:bottom w:val="none" w:sz="0" w:space="0" w:color="auto"/>
            <w:right w:val="none" w:sz="0" w:space="0" w:color="auto"/>
          </w:divBdr>
        </w:div>
        <w:div w:id="644968458">
          <w:marLeft w:val="1080"/>
          <w:marRight w:val="0"/>
          <w:marTop w:val="100"/>
          <w:marBottom w:val="0"/>
          <w:divBdr>
            <w:top w:val="none" w:sz="0" w:space="0" w:color="auto"/>
            <w:left w:val="none" w:sz="0" w:space="0" w:color="auto"/>
            <w:bottom w:val="none" w:sz="0" w:space="0" w:color="auto"/>
            <w:right w:val="none" w:sz="0" w:space="0" w:color="auto"/>
          </w:divBdr>
        </w:div>
        <w:div w:id="912351258">
          <w:marLeft w:val="360"/>
          <w:marRight w:val="0"/>
          <w:marTop w:val="200"/>
          <w:marBottom w:val="0"/>
          <w:divBdr>
            <w:top w:val="none" w:sz="0" w:space="0" w:color="auto"/>
            <w:left w:val="none" w:sz="0" w:space="0" w:color="auto"/>
            <w:bottom w:val="none" w:sz="0" w:space="0" w:color="auto"/>
            <w:right w:val="none" w:sz="0" w:space="0" w:color="auto"/>
          </w:divBdr>
        </w:div>
        <w:div w:id="1100680970">
          <w:marLeft w:val="1080"/>
          <w:marRight w:val="0"/>
          <w:marTop w:val="100"/>
          <w:marBottom w:val="0"/>
          <w:divBdr>
            <w:top w:val="none" w:sz="0" w:space="0" w:color="auto"/>
            <w:left w:val="none" w:sz="0" w:space="0" w:color="auto"/>
            <w:bottom w:val="none" w:sz="0" w:space="0" w:color="auto"/>
            <w:right w:val="none" w:sz="0" w:space="0" w:color="auto"/>
          </w:divBdr>
        </w:div>
        <w:div w:id="433210267">
          <w:marLeft w:val="1800"/>
          <w:marRight w:val="0"/>
          <w:marTop w:val="100"/>
          <w:marBottom w:val="0"/>
          <w:divBdr>
            <w:top w:val="none" w:sz="0" w:space="0" w:color="auto"/>
            <w:left w:val="none" w:sz="0" w:space="0" w:color="auto"/>
            <w:bottom w:val="none" w:sz="0" w:space="0" w:color="auto"/>
            <w:right w:val="none" w:sz="0" w:space="0" w:color="auto"/>
          </w:divBdr>
        </w:div>
        <w:div w:id="1279527878">
          <w:marLeft w:val="1080"/>
          <w:marRight w:val="0"/>
          <w:marTop w:val="100"/>
          <w:marBottom w:val="0"/>
          <w:divBdr>
            <w:top w:val="none" w:sz="0" w:space="0" w:color="auto"/>
            <w:left w:val="none" w:sz="0" w:space="0" w:color="auto"/>
            <w:bottom w:val="none" w:sz="0" w:space="0" w:color="auto"/>
            <w:right w:val="none" w:sz="0" w:space="0" w:color="auto"/>
          </w:divBdr>
        </w:div>
      </w:divsChild>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609493">
      <w:bodyDiv w:val="1"/>
      <w:marLeft w:val="0"/>
      <w:marRight w:val="0"/>
      <w:marTop w:val="0"/>
      <w:marBottom w:val="0"/>
      <w:divBdr>
        <w:top w:val="none" w:sz="0" w:space="0" w:color="auto"/>
        <w:left w:val="none" w:sz="0" w:space="0" w:color="auto"/>
        <w:bottom w:val="none" w:sz="0" w:space="0" w:color="auto"/>
        <w:right w:val="none" w:sz="0" w:space="0" w:color="auto"/>
      </w:divBdr>
      <w:divsChild>
        <w:div w:id="638999258">
          <w:marLeft w:val="360"/>
          <w:marRight w:val="0"/>
          <w:marTop w:val="200"/>
          <w:marBottom w:val="0"/>
          <w:divBdr>
            <w:top w:val="none" w:sz="0" w:space="0" w:color="auto"/>
            <w:left w:val="none" w:sz="0" w:space="0" w:color="auto"/>
            <w:bottom w:val="none" w:sz="0" w:space="0" w:color="auto"/>
            <w:right w:val="none" w:sz="0" w:space="0" w:color="auto"/>
          </w:divBdr>
        </w:div>
      </w:divsChild>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4D81BE9A-6539-41F2-858A-4C9F10C3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TotalTime>
  <Pages>3</Pages>
  <Words>706</Words>
  <Characters>4028</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Kiseon Ryu</cp:lastModifiedBy>
  <cp:revision>4</cp:revision>
  <cp:lastPrinted>2016-01-08T21:12:00Z</cp:lastPrinted>
  <dcterms:created xsi:type="dcterms:W3CDTF">2017-05-08T12:29:00Z</dcterms:created>
  <dcterms:modified xsi:type="dcterms:W3CDTF">2017-05-08T12:37:00Z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