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3C7EEFC" w14:textId="482C4C18" w:rsidR="00BD6FB0" w:rsidRPr="00BD6FB0" w:rsidRDefault="008B4BB7" w:rsidP="00355E83">
            <w:pPr>
              <w:jc w:val="center"/>
              <w:rPr>
                <w:b/>
                <w:bCs/>
                <w:color w:val="000000"/>
                <w:sz w:val="28"/>
                <w:szCs w:val="28"/>
                <w:lang w:val="en-US" w:eastAsia="ko-KR"/>
              </w:rPr>
            </w:pPr>
            <w:r>
              <w:rPr>
                <w:b/>
                <w:bCs/>
                <w:color w:val="000000"/>
                <w:sz w:val="28"/>
                <w:szCs w:val="28"/>
                <w:lang w:val="en-US"/>
              </w:rPr>
              <w:t>Resolution for CID 7250</w:t>
            </w:r>
            <w:r w:rsidR="00521E81">
              <w:rPr>
                <w:b/>
                <w:bCs/>
                <w:color w:val="000000"/>
                <w:sz w:val="28"/>
                <w:szCs w:val="28"/>
                <w:lang w:val="en-US"/>
              </w:rPr>
              <w:t>, 7251</w:t>
            </w:r>
            <w:r>
              <w:rPr>
                <w:b/>
                <w:bCs/>
                <w:color w:val="000000"/>
                <w:sz w:val="28"/>
                <w:szCs w:val="28"/>
                <w:lang w:val="en-US"/>
              </w:rPr>
              <w:t xml:space="preserve"> and 7252</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7E0CF0E3" w:rsidR="00BD6FB0" w:rsidRPr="00BD6FB0" w:rsidRDefault="00BD6FB0" w:rsidP="008B4BB7">
            <w:pPr>
              <w:jc w:val="center"/>
              <w:rPr>
                <w:b/>
                <w:bCs/>
                <w:color w:val="000000"/>
                <w:sz w:val="20"/>
                <w:lang w:val="en-US" w:eastAsia="ko-KR"/>
              </w:rPr>
            </w:pPr>
            <w:r w:rsidRPr="00BD6FB0">
              <w:rPr>
                <w:b/>
                <w:bCs/>
                <w:color w:val="000000"/>
                <w:sz w:val="20"/>
                <w:lang w:val="en-US"/>
              </w:rPr>
              <w:t>Date:</w:t>
            </w:r>
            <w:r w:rsidRPr="002836D0">
              <w:t xml:space="preserve">  201</w:t>
            </w:r>
            <w:r w:rsidR="00355E83">
              <w:t>7</w:t>
            </w:r>
            <w:r w:rsidR="00361A7D">
              <w:t>-0</w:t>
            </w:r>
            <w:r w:rsidR="008B4BB7">
              <w:t>5</w:t>
            </w:r>
            <w:r w:rsidR="00361A7D">
              <w:t>-</w:t>
            </w:r>
            <w:r w:rsidR="003E2485">
              <w:t>0</w:t>
            </w:r>
            <w:r w:rsidR="008B4BB7">
              <w:t>3</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809"/>
        <w:gridCol w:w="1184"/>
        <w:gridCol w:w="2439"/>
        <w:gridCol w:w="1176"/>
        <w:gridCol w:w="2742"/>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19516D" w:rsidRDefault="00481CE0" w:rsidP="00E631FB">
            <w:pPr>
              <w:rPr>
                <w:sz w:val="18"/>
              </w:rPr>
            </w:pPr>
            <w:r w:rsidRPr="00183F4C">
              <w:rPr>
                <w:sz w:val="20"/>
              </w:rPr>
              <w:t>Author(s):</w:t>
            </w:r>
          </w:p>
        </w:tc>
      </w:tr>
      <w:tr w:rsidR="00B71E6B" w:rsidRPr="00945E34" w14:paraId="2ED06D87" w14:textId="77777777" w:rsidTr="00B71E6B">
        <w:trPr>
          <w:trHeight w:val="144"/>
        </w:trPr>
        <w:tc>
          <w:tcPr>
            <w:tcW w:w="1809" w:type="dxa"/>
            <w:shd w:val="clear" w:color="auto" w:fill="FFFFFF"/>
            <w:tcMar>
              <w:top w:w="15" w:type="dxa"/>
              <w:left w:w="108" w:type="dxa"/>
              <w:bottom w:w="0" w:type="dxa"/>
              <w:right w:w="108" w:type="dxa"/>
            </w:tcMar>
            <w:vAlign w:val="center"/>
          </w:tcPr>
          <w:p w14:paraId="4D6195A0" w14:textId="77777777" w:rsidR="00B71E6B" w:rsidRPr="00945E34" w:rsidRDefault="00B71E6B" w:rsidP="00B71E6B">
            <w:pPr>
              <w:rPr>
                <w:highlight w:val="yellow"/>
              </w:rPr>
            </w:pPr>
            <w:r w:rsidRPr="00183F4C">
              <w:rPr>
                <w:sz w:val="20"/>
              </w:rPr>
              <w:t>Name</w:t>
            </w:r>
          </w:p>
        </w:tc>
        <w:tc>
          <w:tcPr>
            <w:tcW w:w="1184" w:type="dxa"/>
            <w:shd w:val="clear" w:color="auto" w:fill="FFFFFF"/>
            <w:vAlign w:val="center"/>
          </w:tcPr>
          <w:p w14:paraId="33B60BBE" w14:textId="77777777" w:rsidR="00B71E6B" w:rsidRPr="00945E34" w:rsidRDefault="00B71E6B" w:rsidP="00B71E6B">
            <w:pPr>
              <w:jc w:val="center"/>
              <w:rPr>
                <w:highlight w:val="yellow"/>
              </w:rPr>
            </w:pPr>
            <w:r w:rsidRPr="00183F4C">
              <w:rPr>
                <w:sz w:val="20"/>
              </w:rPr>
              <w:t>Affiliation</w:t>
            </w:r>
          </w:p>
        </w:tc>
        <w:tc>
          <w:tcPr>
            <w:tcW w:w="2439" w:type="dxa"/>
            <w:shd w:val="clear" w:color="auto" w:fill="FFFFFF"/>
            <w:tcMar>
              <w:top w:w="15" w:type="dxa"/>
              <w:left w:w="108" w:type="dxa"/>
              <w:bottom w:w="0" w:type="dxa"/>
              <w:right w:w="108" w:type="dxa"/>
            </w:tcMar>
            <w:vAlign w:val="center"/>
          </w:tcPr>
          <w:p w14:paraId="69ED5216" w14:textId="77777777" w:rsidR="00B71E6B" w:rsidRPr="00945E34" w:rsidRDefault="00B71E6B" w:rsidP="00B71E6B">
            <w:pPr>
              <w:rPr>
                <w:highlight w:val="yellow"/>
              </w:rPr>
            </w:pPr>
            <w:r w:rsidRPr="00183F4C">
              <w:rPr>
                <w:sz w:val="20"/>
              </w:rPr>
              <w:t>Address</w:t>
            </w:r>
          </w:p>
        </w:tc>
        <w:tc>
          <w:tcPr>
            <w:tcW w:w="1176" w:type="dxa"/>
            <w:shd w:val="clear" w:color="auto" w:fill="FFFFFF"/>
            <w:tcMar>
              <w:top w:w="15" w:type="dxa"/>
              <w:left w:w="108" w:type="dxa"/>
              <w:bottom w:w="0" w:type="dxa"/>
              <w:right w:w="108" w:type="dxa"/>
            </w:tcMar>
            <w:vAlign w:val="center"/>
          </w:tcPr>
          <w:p w14:paraId="5072FC91" w14:textId="77777777" w:rsidR="00B71E6B" w:rsidRPr="00945E34" w:rsidRDefault="00B71E6B" w:rsidP="00B71E6B">
            <w:pPr>
              <w:rPr>
                <w:sz w:val="16"/>
                <w:szCs w:val="16"/>
                <w:highlight w:val="yellow"/>
              </w:rPr>
            </w:pPr>
            <w:r w:rsidRPr="00183F4C">
              <w:rPr>
                <w:sz w:val="20"/>
              </w:rPr>
              <w:t>Phone</w:t>
            </w:r>
          </w:p>
        </w:tc>
        <w:tc>
          <w:tcPr>
            <w:tcW w:w="2742" w:type="dxa"/>
            <w:shd w:val="clear" w:color="auto" w:fill="FFFFFF"/>
            <w:tcMar>
              <w:top w:w="15" w:type="dxa"/>
              <w:left w:w="108" w:type="dxa"/>
              <w:bottom w:w="0" w:type="dxa"/>
              <w:right w:w="108" w:type="dxa"/>
            </w:tcMar>
            <w:vAlign w:val="center"/>
          </w:tcPr>
          <w:p w14:paraId="66503A10" w14:textId="77777777" w:rsidR="00B71E6B" w:rsidRPr="00945E34" w:rsidRDefault="00B71E6B" w:rsidP="00B71E6B">
            <w:pPr>
              <w:rPr>
                <w:sz w:val="18"/>
                <w:highlight w:val="yellow"/>
              </w:rPr>
            </w:pPr>
            <w:r w:rsidRPr="00183F4C">
              <w:rPr>
                <w:sz w:val="20"/>
              </w:rPr>
              <w:t>email</w:t>
            </w:r>
          </w:p>
        </w:tc>
      </w:tr>
      <w:tr w:rsidR="00B71E6B" w:rsidRPr="00945E34" w14:paraId="5A6FCAF5" w14:textId="77777777" w:rsidTr="00B71E6B">
        <w:trPr>
          <w:trHeight w:val="144"/>
        </w:trPr>
        <w:tc>
          <w:tcPr>
            <w:tcW w:w="1809" w:type="dxa"/>
            <w:shd w:val="clear" w:color="auto" w:fill="FFFFFF"/>
            <w:tcMar>
              <w:top w:w="15" w:type="dxa"/>
              <w:left w:w="108" w:type="dxa"/>
              <w:bottom w:w="0" w:type="dxa"/>
              <w:right w:w="108" w:type="dxa"/>
            </w:tcMar>
            <w:vAlign w:val="center"/>
          </w:tcPr>
          <w:p w14:paraId="0D06953C" w14:textId="77777777" w:rsidR="00B71E6B" w:rsidRPr="00330A1E" w:rsidRDefault="00B71E6B" w:rsidP="00B71E6B">
            <w:pPr>
              <w:rPr>
                <w:sz w:val="20"/>
              </w:rPr>
            </w:pPr>
            <w:r w:rsidRPr="00330A1E">
              <w:rPr>
                <w:rFonts w:hint="eastAsia"/>
                <w:sz w:val="20"/>
              </w:rPr>
              <w:t>Kiseon Ryu</w:t>
            </w:r>
          </w:p>
        </w:tc>
        <w:tc>
          <w:tcPr>
            <w:tcW w:w="1184" w:type="dxa"/>
            <w:shd w:val="clear" w:color="auto" w:fill="FFFFFF"/>
            <w:vAlign w:val="center"/>
          </w:tcPr>
          <w:p w14:paraId="5097D352" w14:textId="77777777" w:rsidR="00B71E6B" w:rsidRPr="00330A1E" w:rsidRDefault="00B71E6B" w:rsidP="00B71E6B">
            <w:pPr>
              <w:jc w:val="center"/>
              <w:rPr>
                <w:sz w:val="20"/>
              </w:rPr>
            </w:pPr>
            <w:r w:rsidRPr="00330A1E">
              <w:rPr>
                <w:rFonts w:hint="eastAsia"/>
                <w:sz w:val="20"/>
              </w:rPr>
              <w:t>LG</w:t>
            </w:r>
          </w:p>
        </w:tc>
        <w:tc>
          <w:tcPr>
            <w:tcW w:w="2439" w:type="dxa"/>
            <w:shd w:val="clear" w:color="auto" w:fill="FFFFFF"/>
            <w:tcMar>
              <w:top w:w="15" w:type="dxa"/>
              <w:left w:w="108" w:type="dxa"/>
              <w:bottom w:w="0" w:type="dxa"/>
              <w:right w:w="108" w:type="dxa"/>
            </w:tcMar>
            <w:vAlign w:val="center"/>
          </w:tcPr>
          <w:p w14:paraId="6B92D74A" w14:textId="77777777" w:rsidR="00B71E6B" w:rsidRPr="00330A1E" w:rsidRDefault="00B71E6B" w:rsidP="00B71E6B">
            <w:pPr>
              <w:jc w:val="center"/>
              <w:rPr>
                <w:sz w:val="20"/>
              </w:rPr>
            </w:pPr>
            <w:proofErr w:type="spellStart"/>
            <w:r w:rsidRPr="00DE71EF">
              <w:rPr>
                <w:rFonts w:hint="eastAsia"/>
                <w:sz w:val="20"/>
                <w:lang w:eastAsia="ko-KR"/>
              </w:rPr>
              <w:t>Yangae</w:t>
            </w:r>
            <w:proofErr w:type="spellEnd"/>
            <w:r>
              <w:rPr>
                <w:rFonts w:hint="eastAsia"/>
                <w:sz w:val="20"/>
                <w:lang w:eastAsia="ko-KR"/>
              </w:rPr>
              <w:t xml:space="preserve"> 11gil, </w:t>
            </w:r>
            <w:proofErr w:type="spellStart"/>
            <w:r>
              <w:rPr>
                <w:rFonts w:hint="eastAsia"/>
                <w:sz w:val="20"/>
                <w:lang w:eastAsia="ko-KR"/>
              </w:rPr>
              <w:t>Seocho-gu</w:t>
            </w:r>
            <w:proofErr w:type="spellEnd"/>
            <w:r>
              <w:rPr>
                <w:rFonts w:hint="eastAsia"/>
                <w:sz w:val="20"/>
                <w:lang w:eastAsia="ko-KR"/>
              </w:rPr>
              <w:t>, Seoul, Republic of Korea</w:t>
            </w:r>
          </w:p>
        </w:tc>
        <w:tc>
          <w:tcPr>
            <w:tcW w:w="1176" w:type="dxa"/>
            <w:shd w:val="clear" w:color="auto" w:fill="FFFFFF"/>
            <w:tcMar>
              <w:top w:w="15" w:type="dxa"/>
              <w:left w:w="108" w:type="dxa"/>
              <w:bottom w:w="0" w:type="dxa"/>
              <w:right w:w="108" w:type="dxa"/>
            </w:tcMar>
            <w:vAlign w:val="center"/>
          </w:tcPr>
          <w:p w14:paraId="7B5A1E4D" w14:textId="77777777" w:rsidR="00B71E6B" w:rsidRPr="00330A1E" w:rsidRDefault="00B71E6B" w:rsidP="00B71E6B">
            <w:pPr>
              <w:jc w:val="center"/>
              <w:rPr>
                <w:sz w:val="20"/>
              </w:rPr>
            </w:pPr>
            <w:r w:rsidRPr="00DE71EF">
              <w:rPr>
                <w:sz w:val="20"/>
              </w:rPr>
              <w:t> </w:t>
            </w:r>
            <w:r>
              <w:rPr>
                <w:rFonts w:hint="eastAsia"/>
                <w:sz w:val="20"/>
                <w:lang w:eastAsia="ko-KR"/>
              </w:rPr>
              <w:t>+82-10-2356-6164</w:t>
            </w:r>
          </w:p>
        </w:tc>
        <w:tc>
          <w:tcPr>
            <w:tcW w:w="2742" w:type="dxa"/>
            <w:shd w:val="clear" w:color="auto" w:fill="FFFFFF"/>
            <w:tcMar>
              <w:top w:w="15" w:type="dxa"/>
              <w:left w:w="108" w:type="dxa"/>
              <w:bottom w:w="0" w:type="dxa"/>
              <w:right w:w="108" w:type="dxa"/>
            </w:tcMar>
            <w:vAlign w:val="center"/>
          </w:tcPr>
          <w:p w14:paraId="4B4969E1" w14:textId="77777777" w:rsidR="00B71E6B" w:rsidRPr="00330A1E" w:rsidRDefault="00B71E6B" w:rsidP="00B71E6B">
            <w:pPr>
              <w:jc w:val="center"/>
              <w:rPr>
                <w:sz w:val="20"/>
              </w:rPr>
            </w:pPr>
            <w:r w:rsidRPr="00330A1E">
              <w:rPr>
                <w:rFonts w:hint="eastAsia"/>
                <w:sz w:val="20"/>
              </w:rPr>
              <w:t>kiseon.ryu</w:t>
            </w:r>
            <w:r w:rsidRPr="00330A1E">
              <w:rPr>
                <w:sz w:val="20"/>
              </w:rPr>
              <w:t>@</w:t>
            </w:r>
            <w:r w:rsidRPr="00330A1E">
              <w:rPr>
                <w:rFonts w:hint="eastAsia"/>
                <w:sz w:val="20"/>
              </w:rPr>
              <w:t>lge.</w:t>
            </w:r>
            <w:r w:rsidRPr="00330A1E">
              <w:rPr>
                <w:sz w:val="20"/>
              </w:rPr>
              <w:t>com</w:t>
            </w:r>
          </w:p>
        </w:tc>
      </w:tr>
    </w:tbl>
    <w:p w14:paraId="0DC9FA44" w14:textId="77777777" w:rsidR="007C67E6" w:rsidRDefault="007C67E6">
      <w:pPr>
        <w:pStyle w:val="T1"/>
        <w:spacing w:after="120"/>
        <w:rPr>
          <w:sz w:val="22"/>
        </w:rPr>
      </w:pPr>
    </w:p>
    <w:p w14:paraId="1892AD57" w14:textId="77777777" w:rsidR="00F44D0F" w:rsidRDefault="00F44D0F">
      <w:pPr>
        <w:pStyle w:val="T1"/>
        <w:spacing w:after="120"/>
        <w:rPr>
          <w:sz w:val="22"/>
        </w:rPr>
      </w:pPr>
    </w:p>
    <w:p w14:paraId="4E10A3A5" w14:textId="77777777" w:rsidR="00A64D7D" w:rsidRDefault="00A64D7D">
      <w:pPr>
        <w:pStyle w:val="T1"/>
        <w:spacing w:after="120"/>
        <w:rPr>
          <w:sz w:val="22"/>
        </w:rPr>
      </w:pPr>
    </w:p>
    <w:p w14:paraId="6F62BDE4" w14:textId="77777777" w:rsidR="00A64D7D" w:rsidRDefault="00A64D7D">
      <w:pPr>
        <w:pStyle w:val="T1"/>
        <w:spacing w:after="120"/>
        <w:rPr>
          <w:sz w:val="22"/>
        </w:rPr>
      </w:pPr>
    </w:p>
    <w:p w14:paraId="3A1BC293" w14:textId="77777777" w:rsidR="00A64D7D" w:rsidRDefault="00A64D7D">
      <w:pPr>
        <w:pStyle w:val="T1"/>
        <w:spacing w:after="120"/>
        <w:rPr>
          <w:sz w:val="22"/>
        </w:rPr>
      </w:pPr>
    </w:p>
    <w:p w14:paraId="560446DC" w14:textId="2BABA67C" w:rsidR="00CA09B2" w:rsidRDefault="00A71BE9">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39AF4806" wp14:editId="619EFF0E">
                <wp:simplePos x="0" y="0"/>
                <wp:positionH relativeFrom="column">
                  <wp:posOffset>-67945</wp:posOffset>
                </wp:positionH>
                <wp:positionV relativeFrom="paragraph">
                  <wp:posOffset>205105</wp:posOffset>
                </wp:positionV>
                <wp:extent cx="5943600" cy="1821180"/>
                <wp:effectExtent l="0" t="0" r="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1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09E10" w14:textId="77777777" w:rsidR="0013066F" w:rsidRDefault="0013066F">
                            <w:pPr>
                              <w:pStyle w:val="T1"/>
                              <w:spacing w:after="120"/>
                            </w:pPr>
                            <w:r>
                              <w:t>Abstract</w:t>
                            </w:r>
                          </w:p>
                          <w:p w14:paraId="1A8CAB59" w14:textId="6A994B61" w:rsidR="0013066F" w:rsidRDefault="0013066F"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D1</w:t>
                            </w:r>
                            <w:r w:rsidR="00233BF1">
                              <w:rPr>
                                <w:lang w:eastAsia="ko-KR"/>
                              </w:rPr>
                              <w:t>.0</w:t>
                            </w:r>
                            <w:r>
                              <w:rPr>
                                <w:lang w:eastAsia="ko-KR"/>
                              </w:rPr>
                              <w:t xml:space="preserve"> with the following CIDs (</w:t>
                            </w:r>
                            <w:r w:rsidR="00047E1A">
                              <w:rPr>
                                <w:rFonts w:hint="eastAsia"/>
                                <w:lang w:eastAsia="ko-KR"/>
                              </w:rPr>
                              <w:t>3</w:t>
                            </w:r>
                            <w:r w:rsidRPr="00126539">
                              <w:rPr>
                                <w:b/>
                                <w:lang w:eastAsia="ko-KR"/>
                              </w:rPr>
                              <w:t xml:space="preserve"> CIDs</w:t>
                            </w:r>
                            <w:r>
                              <w:rPr>
                                <w:lang w:eastAsia="ko-KR"/>
                              </w:rPr>
                              <w:t>):</w:t>
                            </w:r>
                          </w:p>
                          <w:p w14:paraId="1C0F57B0" w14:textId="668AF86C" w:rsidR="0057392F" w:rsidRDefault="004923F1" w:rsidP="00FF43FA">
                            <w:pPr>
                              <w:pStyle w:val="ae"/>
                              <w:numPr>
                                <w:ilvl w:val="0"/>
                                <w:numId w:val="3"/>
                              </w:numPr>
                              <w:jc w:val="both"/>
                              <w:rPr>
                                <w:lang w:eastAsia="ko-KR"/>
                              </w:rPr>
                            </w:pPr>
                            <w:r>
                              <w:rPr>
                                <w:rFonts w:hint="eastAsia"/>
                                <w:lang w:eastAsia="ko-KR"/>
                              </w:rPr>
                              <w:t>Provide</w:t>
                            </w:r>
                            <w:r w:rsidR="00140021">
                              <w:rPr>
                                <w:rFonts w:hint="eastAsia"/>
                                <w:lang w:eastAsia="ko-KR"/>
                              </w:rPr>
                              <w:t>d</w:t>
                            </w:r>
                            <w:r>
                              <w:rPr>
                                <w:rFonts w:hint="eastAsia"/>
                                <w:lang w:eastAsia="ko-KR"/>
                              </w:rPr>
                              <w:t xml:space="preserve"> the resolutions for CID</w:t>
                            </w:r>
                            <w:r w:rsidR="00233BF1">
                              <w:rPr>
                                <w:lang w:eastAsia="ko-KR"/>
                              </w:rPr>
                              <w:t>7250,</w:t>
                            </w:r>
                            <w:r w:rsidR="00047E1A">
                              <w:rPr>
                                <w:lang w:eastAsia="ko-KR"/>
                              </w:rPr>
                              <w:t xml:space="preserve"> 7251,</w:t>
                            </w:r>
                            <w:r w:rsidR="00233BF1">
                              <w:rPr>
                                <w:lang w:eastAsia="ko-KR"/>
                              </w:rPr>
                              <w:t xml:space="preserve"> 7252</w:t>
                            </w:r>
                          </w:p>
                          <w:p w14:paraId="13A3BF46" w14:textId="77777777" w:rsidR="0057392F" w:rsidRDefault="0057392F" w:rsidP="0057392F">
                            <w:pPr>
                              <w:jc w:val="both"/>
                              <w:rPr>
                                <w:lang w:eastAsia="ko-KR"/>
                              </w:rPr>
                            </w:pPr>
                            <w:r>
                              <w:rPr>
                                <w:lang w:eastAsia="ko-KR"/>
                              </w:rPr>
                              <w:t>Revisions:</w:t>
                            </w:r>
                          </w:p>
                          <w:p w14:paraId="0BEDAD16" w14:textId="77777777" w:rsidR="0057392F" w:rsidRPr="00A01155" w:rsidRDefault="0057392F" w:rsidP="0057392F">
                            <w:pPr>
                              <w:jc w:val="both"/>
                              <w:rPr>
                                <w:lang w:eastAsia="ko-KR"/>
                              </w:rPr>
                            </w:pPr>
                            <w:r>
                              <w:rPr>
                                <w:lang w:eastAsia="ko-KR"/>
                              </w:rPr>
                              <w:t xml:space="preserve">- Rev 0: Initial version of the document.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F4806" id="_x0000_t202" coordsize="21600,21600" o:spt="202" path="m,l,21600r21600,l21600,xe">
                <v:stroke joinstyle="miter"/>
                <v:path gradientshapeok="t" o:connecttype="rect"/>
              </v:shapetype>
              <v:shape id="Text Box 3" o:spid="_x0000_s1026" type="#_x0000_t202" style="position:absolute;left:0;text-align:left;margin-left:-5.35pt;margin-top:16.15pt;width:468pt;height:14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BKthQIAABA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" o:allowincell="f" stroked="f">
                <v:textbox>
                  <w:txbxContent>
                    <w:p w14:paraId="6A109E10" w14:textId="77777777" w:rsidR="0013066F" w:rsidRDefault="0013066F">
                      <w:pPr>
                        <w:pStyle w:val="T1"/>
                        <w:spacing w:after="120"/>
                      </w:pPr>
                      <w:r>
                        <w:t>Abstract</w:t>
                      </w:r>
                    </w:p>
                    <w:p w14:paraId="1A8CAB59" w14:textId="6A994B61" w:rsidR="0013066F" w:rsidRDefault="0013066F"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D1</w:t>
                      </w:r>
                      <w:r w:rsidR="00233BF1">
                        <w:rPr>
                          <w:lang w:eastAsia="ko-KR"/>
                        </w:rPr>
                        <w:t>.0</w:t>
                      </w:r>
                      <w:r>
                        <w:rPr>
                          <w:lang w:eastAsia="ko-KR"/>
                        </w:rPr>
                        <w:t xml:space="preserve"> with the following CIDs (</w:t>
                      </w:r>
                      <w:r w:rsidR="00047E1A">
                        <w:rPr>
                          <w:rFonts w:hint="eastAsia"/>
                          <w:lang w:eastAsia="ko-KR"/>
                        </w:rPr>
                        <w:t>3</w:t>
                      </w:r>
                      <w:r w:rsidRPr="00126539">
                        <w:rPr>
                          <w:b/>
                          <w:lang w:eastAsia="ko-KR"/>
                        </w:rPr>
                        <w:t xml:space="preserve"> CIDs</w:t>
                      </w:r>
                      <w:r>
                        <w:rPr>
                          <w:lang w:eastAsia="ko-KR"/>
                        </w:rPr>
                        <w:t>):</w:t>
                      </w:r>
                    </w:p>
                    <w:p w14:paraId="1C0F57B0" w14:textId="668AF86C" w:rsidR="0057392F" w:rsidRDefault="004923F1" w:rsidP="00FF43FA">
                      <w:pPr>
                        <w:pStyle w:val="ae"/>
                        <w:numPr>
                          <w:ilvl w:val="0"/>
                          <w:numId w:val="3"/>
                        </w:numPr>
                        <w:jc w:val="both"/>
                        <w:rPr>
                          <w:lang w:eastAsia="ko-KR"/>
                        </w:rPr>
                      </w:pPr>
                      <w:r>
                        <w:rPr>
                          <w:rFonts w:hint="eastAsia"/>
                          <w:lang w:eastAsia="ko-KR"/>
                        </w:rPr>
                        <w:t>Provide</w:t>
                      </w:r>
                      <w:r w:rsidR="00140021">
                        <w:rPr>
                          <w:rFonts w:hint="eastAsia"/>
                          <w:lang w:eastAsia="ko-KR"/>
                        </w:rPr>
                        <w:t>d</w:t>
                      </w:r>
                      <w:r>
                        <w:rPr>
                          <w:rFonts w:hint="eastAsia"/>
                          <w:lang w:eastAsia="ko-KR"/>
                        </w:rPr>
                        <w:t xml:space="preserve"> the resolutions for CID</w:t>
                      </w:r>
                      <w:r w:rsidR="00233BF1">
                        <w:rPr>
                          <w:lang w:eastAsia="ko-KR"/>
                        </w:rPr>
                        <w:t>7250,</w:t>
                      </w:r>
                      <w:r w:rsidR="00047E1A">
                        <w:rPr>
                          <w:lang w:eastAsia="ko-KR"/>
                        </w:rPr>
                        <w:t xml:space="preserve"> 7251,</w:t>
                      </w:r>
                      <w:r w:rsidR="00233BF1">
                        <w:rPr>
                          <w:lang w:eastAsia="ko-KR"/>
                        </w:rPr>
                        <w:t xml:space="preserve"> 7252</w:t>
                      </w:r>
                    </w:p>
                    <w:p w14:paraId="13A3BF46" w14:textId="77777777" w:rsidR="0057392F" w:rsidRDefault="0057392F" w:rsidP="0057392F">
                      <w:pPr>
                        <w:jc w:val="both"/>
                        <w:rPr>
                          <w:lang w:eastAsia="ko-KR"/>
                        </w:rPr>
                      </w:pPr>
                      <w:r>
                        <w:rPr>
                          <w:lang w:eastAsia="ko-KR"/>
                        </w:rPr>
                        <w:t>Revisions:</w:t>
                      </w:r>
                    </w:p>
                    <w:p w14:paraId="0BEDAD16" w14:textId="77777777" w:rsidR="0057392F" w:rsidRPr="00A01155" w:rsidRDefault="0057392F" w:rsidP="0057392F">
                      <w:pPr>
                        <w:jc w:val="both"/>
                        <w:rPr>
                          <w:lang w:eastAsia="ko-KR"/>
                        </w:rPr>
                      </w:pPr>
                      <w:r>
                        <w:rPr>
                          <w:lang w:eastAsia="ko-KR"/>
                        </w:rPr>
                        <w:t xml:space="preserve">- Rev 0: Initial version of the document. </w:t>
                      </w:r>
                    </w:p>
                  </w:txbxContent>
                </v:textbox>
              </v:shape>
            </w:pict>
          </mc:Fallback>
        </mc:AlternateContent>
      </w:r>
    </w:p>
    <w:p w14:paraId="7D1F4E5E" w14:textId="77777777" w:rsidR="001D4CD9" w:rsidRDefault="00CA09B2" w:rsidP="005A3964">
      <w:pPr>
        <w:pStyle w:val="1"/>
      </w:pPr>
      <w:r w:rsidRPr="00924879">
        <w:br w:type="page"/>
      </w:r>
    </w:p>
    <w:p w14:paraId="350E744B" w14:textId="77777777" w:rsidR="0047110F" w:rsidRPr="004F3AF6" w:rsidRDefault="0047110F" w:rsidP="0047110F">
      <w:r w:rsidRPr="004F3AF6">
        <w:lastRenderedPageBreak/>
        <w:t>Interpretation of a Motion to Adopt</w:t>
      </w:r>
    </w:p>
    <w:p w14:paraId="06903CBD" w14:textId="77777777" w:rsidR="0047110F" w:rsidRPr="004C0F0A" w:rsidRDefault="0047110F" w:rsidP="0047110F">
      <w:pPr>
        <w:rPr>
          <w:lang w:eastAsia="ko-KR"/>
        </w:rPr>
      </w:pPr>
    </w:p>
    <w:p w14:paraId="6676C9D1"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762948BD" w14:textId="77777777" w:rsidR="0047110F" w:rsidRPr="004F3AF6" w:rsidRDefault="0047110F" w:rsidP="0047110F">
      <w:pPr>
        <w:rPr>
          <w:lang w:eastAsia="ko-KR"/>
        </w:rPr>
      </w:pPr>
    </w:p>
    <w:p w14:paraId="28D8777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36CE7EE" w14:textId="77777777" w:rsidR="0047110F" w:rsidRPr="004F3AF6" w:rsidRDefault="0047110F" w:rsidP="0047110F">
      <w:pPr>
        <w:rPr>
          <w:lang w:eastAsia="ko-KR"/>
        </w:rPr>
      </w:pPr>
    </w:p>
    <w:p w14:paraId="540A500E" w14:textId="77777777"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2AAE0493" w14:textId="77777777" w:rsidR="00AA1C47" w:rsidRDefault="00AA1C47" w:rsidP="0047110F"/>
    <w:p w14:paraId="70F24CEC" w14:textId="77777777" w:rsidR="002E5287" w:rsidRDefault="002E5287" w:rsidP="0047110F"/>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880"/>
        <w:gridCol w:w="2807"/>
        <w:gridCol w:w="2409"/>
        <w:gridCol w:w="2410"/>
      </w:tblGrid>
      <w:tr w:rsidR="00355E83" w:rsidRPr="00391A1F" w14:paraId="4F241575" w14:textId="77777777" w:rsidTr="00355E83">
        <w:trPr>
          <w:trHeight w:val="386"/>
        </w:trPr>
        <w:tc>
          <w:tcPr>
            <w:tcW w:w="708" w:type="dxa"/>
            <w:shd w:val="clear" w:color="auto" w:fill="auto"/>
            <w:hideMark/>
          </w:tcPr>
          <w:p w14:paraId="1A7DEB8E" w14:textId="77777777" w:rsidR="00355E83" w:rsidRPr="00391A1F" w:rsidRDefault="00355E83">
            <w:pPr>
              <w:rPr>
                <w:rFonts w:ascii="Arial" w:hAnsi="Arial" w:cs="Arial"/>
                <w:b/>
                <w:bCs/>
                <w:sz w:val="16"/>
                <w:lang w:val="en-US"/>
              </w:rPr>
            </w:pPr>
            <w:r w:rsidRPr="00391A1F">
              <w:rPr>
                <w:rFonts w:ascii="Arial" w:hAnsi="Arial" w:cs="Arial"/>
                <w:b/>
                <w:bCs/>
                <w:sz w:val="16"/>
              </w:rPr>
              <w:t>CID</w:t>
            </w:r>
          </w:p>
        </w:tc>
        <w:tc>
          <w:tcPr>
            <w:tcW w:w="880" w:type="dxa"/>
            <w:shd w:val="clear" w:color="auto" w:fill="auto"/>
            <w:hideMark/>
          </w:tcPr>
          <w:p w14:paraId="6BC256C3" w14:textId="77777777" w:rsidR="00355E83" w:rsidRPr="00391A1F" w:rsidRDefault="00355E83">
            <w:pPr>
              <w:rPr>
                <w:rFonts w:ascii="Arial" w:hAnsi="Arial" w:cs="Arial"/>
                <w:b/>
                <w:bCs/>
                <w:sz w:val="16"/>
              </w:rPr>
            </w:pPr>
            <w:r w:rsidRPr="00391A1F">
              <w:rPr>
                <w:rFonts w:ascii="Arial" w:hAnsi="Arial" w:cs="Arial"/>
                <w:b/>
                <w:bCs/>
                <w:sz w:val="16"/>
              </w:rPr>
              <w:t>PP.LL</w:t>
            </w:r>
          </w:p>
        </w:tc>
        <w:tc>
          <w:tcPr>
            <w:tcW w:w="2807" w:type="dxa"/>
            <w:shd w:val="clear" w:color="auto" w:fill="auto"/>
            <w:hideMark/>
          </w:tcPr>
          <w:p w14:paraId="19876F2D" w14:textId="77777777" w:rsidR="00355E83" w:rsidRPr="00391A1F" w:rsidRDefault="00355E83">
            <w:pPr>
              <w:rPr>
                <w:rFonts w:ascii="Arial" w:hAnsi="Arial" w:cs="Arial"/>
                <w:b/>
                <w:bCs/>
                <w:sz w:val="16"/>
              </w:rPr>
            </w:pPr>
            <w:r w:rsidRPr="00391A1F">
              <w:rPr>
                <w:rFonts w:ascii="Arial" w:hAnsi="Arial" w:cs="Arial"/>
                <w:b/>
                <w:bCs/>
                <w:sz w:val="16"/>
              </w:rPr>
              <w:t>Comment</w:t>
            </w:r>
          </w:p>
        </w:tc>
        <w:tc>
          <w:tcPr>
            <w:tcW w:w="2409" w:type="dxa"/>
            <w:shd w:val="clear" w:color="auto" w:fill="auto"/>
            <w:hideMark/>
          </w:tcPr>
          <w:p w14:paraId="7BC0E065" w14:textId="77777777" w:rsidR="00355E83" w:rsidRPr="00391A1F" w:rsidRDefault="00355E83">
            <w:pPr>
              <w:rPr>
                <w:rFonts w:ascii="Arial" w:hAnsi="Arial" w:cs="Arial"/>
                <w:b/>
                <w:bCs/>
                <w:sz w:val="16"/>
              </w:rPr>
            </w:pPr>
            <w:r w:rsidRPr="00391A1F">
              <w:rPr>
                <w:rFonts w:ascii="Arial" w:hAnsi="Arial" w:cs="Arial"/>
                <w:b/>
                <w:bCs/>
                <w:sz w:val="16"/>
              </w:rPr>
              <w:t>Proposed Change</w:t>
            </w:r>
          </w:p>
        </w:tc>
        <w:tc>
          <w:tcPr>
            <w:tcW w:w="2410" w:type="dxa"/>
            <w:shd w:val="clear" w:color="auto" w:fill="auto"/>
            <w:hideMark/>
          </w:tcPr>
          <w:p w14:paraId="316D74BC" w14:textId="77777777" w:rsidR="00355E83" w:rsidRPr="00391A1F" w:rsidRDefault="00355E83">
            <w:pPr>
              <w:rPr>
                <w:rFonts w:ascii="Arial" w:hAnsi="Arial" w:cs="Arial"/>
                <w:b/>
                <w:bCs/>
                <w:sz w:val="16"/>
              </w:rPr>
            </w:pPr>
            <w:r w:rsidRPr="00391A1F">
              <w:rPr>
                <w:rFonts w:ascii="Arial" w:hAnsi="Arial" w:cs="Arial"/>
                <w:b/>
                <w:bCs/>
                <w:sz w:val="16"/>
              </w:rPr>
              <w:t>Resolution</w:t>
            </w:r>
          </w:p>
        </w:tc>
      </w:tr>
      <w:tr w:rsidR="00355E83" w:rsidRPr="00391A1F" w14:paraId="5B4B8AD6" w14:textId="77777777" w:rsidTr="00355E83">
        <w:trPr>
          <w:trHeight w:val="1400"/>
        </w:trPr>
        <w:tc>
          <w:tcPr>
            <w:tcW w:w="708" w:type="dxa"/>
            <w:shd w:val="clear" w:color="auto" w:fill="auto"/>
          </w:tcPr>
          <w:p w14:paraId="3657F615" w14:textId="456CE5E0" w:rsidR="00355E83" w:rsidRPr="00391A1F" w:rsidRDefault="00233BF1" w:rsidP="00355E83">
            <w:pPr>
              <w:jc w:val="right"/>
              <w:rPr>
                <w:rFonts w:ascii="Arial" w:hAnsi="Arial" w:cs="Arial"/>
                <w:sz w:val="16"/>
                <w:lang w:val="en-US" w:eastAsia="ko-KR"/>
              </w:rPr>
            </w:pPr>
            <w:r>
              <w:rPr>
                <w:rFonts w:ascii="Arial" w:hAnsi="Arial" w:cs="Arial" w:hint="eastAsia"/>
                <w:sz w:val="16"/>
                <w:lang w:val="en-US" w:eastAsia="ko-KR"/>
              </w:rPr>
              <w:t>7250</w:t>
            </w:r>
          </w:p>
        </w:tc>
        <w:tc>
          <w:tcPr>
            <w:tcW w:w="880" w:type="dxa"/>
            <w:shd w:val="clear" w:color="auto" w:fill="auto"/>
          </w:tcPr>
          <w:p w14:paraId="67884F87" w14:textId="22677004" w:rsidR="00355E83" w:rsidRPr="00391A1F" w:rsidRDefault="00233BF1" w:rsidP="00355E83">
            <w:pPr>
              <w:jc w:val="right"/>
              <w:rPr>
                <w:rFonts w:ascii="Arial" w:hAnsi="Arial" w:cs="Arial"/>
                <w:sz w:val="16"/>
                <w:lang w:eastAsia="ko-KR"/>
              </w:rPr>
            </w:pPr>
            <w:r>
              <w:rPr>
                <w:rFonts w:ascii="Arial" w:hAnsi="Arial" w:cs="Arial" w:hint="eastAsia"/>
                <w:sz w:val="16"/>
                <w:lang w:eastAsia="ko-KR"/>
              </w:rPr>
              <w:t>172.10</w:t>
            </w:r>
          </w:p>
        </w:tc>
        <w:tc>
          <w:tcPr>
            <w:tcW w:w="2807" w:type="dxa"/>
            <w:shd w:val="clear" w:color="auto" w:fill="auto"/>
          </w:tcPr>
          <w:p w14:paraId="735FEE51" w14:textId="007D5B4E" w:rsidR="00355E83" w:rsidRPr="00391A1F" w:rsidRDefault="00233BF1" w:rsidP="00355E83">
            <w:pPr>
              <w:rPr>
                <w:rFonts w:ascii="Arial" w:hAnsi="Arial" w:cs="Arial"/>
                <w:sz w:val="16"/>
                <w:lang w:eastAsia="ko-KR"/>
              </w:rPr>
            </w:pPr>
            <w:r w:rsidRPr="00233BF1">
              <w:rPr>
                <w:rFonts w:ascii="Arial" w:hAnsi="Arial" w:cs="Arial"/>
                <w:sz w:val="16"/>
                <w:lang w:eastAsia="ko-KR"/>
              </w:rPr>
              <w:t xml:space="preserve">When a STA sends a </w:t>
            </w:r>
            <w:proofErr w:type="spellStart"/>
            <w:r w:rsidRPr="00233BF1">
              <w:rPr>
                <w:rFonts w:ascii="Arial" w:hAnsi="Arial" w:cs="Arial"/>
                <w:sz w:val="16"/>
                <w:lang w:eastAsia="ko-KR"/>
              </w:rPr>
              <w:t>QoS</w:t>
            </w:r>
            <w:proofErr w:type="spellEnd"/>
            <w:r w:rsidRPr="00233BF1">
              <w:rPr>
                <w:rFonts w:ascii="Arial" w:hAnsi="Arial" w:cs="Arial"/>
                <w:sz w:val="16"/>
                <w:lang w:eastAsia="ko-KR"/>
              </w:rPr>
              <w:t xml:space="preserve"> Null frame for BSR in random RU, it needs to confirm that the frame is successfully received at the AP. If it fails, the STA may </w:t>
            </w:r>
            <w:proofErr w:type="spellStart"/>
            <w:r w:rsidRPr="00233BF1">
              <w:rPr>
                <w:rFonts w:ascii="Arial" w:hAnsi="Arial" w:cs="Arial"/>
                <w:sz w:val="16"/>
                <w:lang w:eastAsia="ko-KR"/>
              </w:rPr>
              <w:t>perfom</w:t>
            </w:r>
            <w:proofErr w:type="spellEnd"/>
            <w:r w:rsidRPr="00233BF1">
              <w:rPr>
                <w:rFonts w:ascii="Arial" w:hAnsi="Arial" w:cs="Arial"/>
                <w:sz w:val="16"/>
                <w:lang w:eastAsia="ko-KR"/>
              </w:rPr>
              <w:t xml:space="preserve"> the retransmission procedure for random access.</w:t>
            </w:r>
          </w:p>
        </w:tc>
        <w:tc>
          <w:tcPr>
            <w:tcW w:w="2409" w:type="dxa"/>
            <w:shd w:val="clear" w:color="auto" w:fill="auto"/>
          </w:tcPr>
          <w:p w14:paraId="425C515C" w14:textId="77777777" w:rsidR="00233BF1" w:rsidRPr="00233BF1" w:rsidRDefault="00233BF1" w:rsidP="00233BF1">
            <w:pPr>
              <w:rPr>
                <w:rFonts w:ascii="Arial" w:hAnsi="Arial" w:cs="Arial"/>
                <w:sz w:val="16"/>
                <w:lang w:eastAsia="ko-KR"/>
              </w:rPr>
            </w:pPr>
            <w:r w:rsidRPr="00233BF1">
              <w:rPr>
                <w:rFonts w:ascii="Arial" w:hAnsi="Arial" w:cs="Arial"/>
                <w:sz w:val="16"/>
                <w:lang w:eastAsia="ko-KR"/>
              </w:rPr>
              <w:t>Modify the text as below:</w:t>
            </w:r>
          </w:p>
          <w:p w14:paraId="6AAA04DF" w14:textId="77777777" w:rsidR="00233BF1" w:rsidRPr="00233BF1" w:rsidRDefault="00233BF1" w:rsidP="00233BF1">
            <w:pPr>
              <w:rPr>
                <w:rFonts w:ascii="Arial" w:hAnsi="Arial" w:cs="Arial"/>
                <w:sz w:val="16"/>
                <w:lang w:eastAsia="ko-KR"/>
              </w:rPr>
            </w:pPr>
          </w:p>
          <w:p w14:paraId="1789BFAC" w14:textId="77777777" w:rsidR="00233BF1" w:rsidRPr="00233BF1" w:rsidRDefault="00233BF1" w:rsidP="00233BF1">
            <w:pPr>
              <w:rPr>
                <w:rFonts w:ascii="Arial" w:hAnsi="Arial" w:cs="Arial"/>
                <w:sz w:val="16"/>
                <w:lang w:eastAsia="ko-KR"/>
              </w:rPr>
            </w:pPr>
            <w:r w:rsidRPr="00233BF1">
              <w:rPr>
                <w:rFonts w:ascii="Arial" w:hAnsi="Arial" w:cs="Arial"/>
                <w:sz w:val="16"/>
                <w:lang w:eastAsia="ko-KR"/>
              </w:rPr>
              <w:t>An AP can also solicit one or more non-AP STAs for their BSR(s) by sending a BSRP variant Trigger frame (see 9.3.1.23 (Trigger frame format)). The non-AP STA responds (solicited BSR) as defined below:</w:t>
            </w:r>
          </w:p>
          <w:p w14:paraId="1A8AE91A" w14:textId="77777777" w:rsidR="00233BF1" w:rsidRPr="00233BF1" w:rsidRDefault="00233BF1" w:rsidP="00233BF1">
            <w:pPr>
              <w:rPr>
                <w:rFonts w:ascii="Arial" w:hAnsi="Arial" w:cs="Arial"/>
                <w:sz w:val="16"/>
                <w:lang w:eastAsia="ko-KR"/>
              </w:rPr>
            </w:pPr>
            <w:r w:rsidRPr="00233BF1">
              <w:rPr>
                <w:rFonts w:ascii="Arial" w:hAnsi="Arial" w:cs="Arial"/>
                <w:sz w:val="16"/>
                <w:lang w:eastAsia="ko-KR"/>
              </w:rPr>
              <w:t>...</w:t>
            </w:r>
          </w:p>
          <w:p w14:paraId="5E1D4616" w14:textId="77777777" w:rsidR="00233BF1" w:rsidRPr="00233BF1" w:rsidRDefault="00233BF1" w:rsidP="00233BF1">
            <w:pPr>
              <w:rPr>
                <w:rFonts w:ascii="Arial" w:hAnsi="Arial" w:cs="Arial"/>
                <w:sz w:val="16"/>
                <w:lang w:eastAsia="ko-KR"/>
              </w:rPr>
            </w:pPr>
            <w:r w:rsidRPr="00233BF1">
              <w:rPr>
                <w:rFonts w:ascii="Arial" w:hAnsi="Arial" w:cs="Arial"/>
                <w:sz w:val="16"/>
                <w:lang w:eastAsia="ko-KR"/>
              </w:rPr>
              <w:t xml:space="preserve">- The STA shall include in the HE trigger-based PPDU one or more </w:t>
            </w:r>
            <w:proofErr w:type="spellStart"/>
            <w:r w:rsidRPr="00233BF1">
              <w:rPr>
                <w:rFonts w:ascii="Arial" w:hAnsi="Arial" w:cs="Arial"/>
                <w:sz w:val="16"/>
                <w:lang w:eastAsia="ko-KR"/>
              </w:rPr>
              <w:t>QoS</w:t>
            </w:r>
            <w:proofErr w:type="spellEnd"/>
            <w:r w:rsidRPr="00233BF1">
              <w:rPr>
                <w:rFonts w:ascii="Arial" w:hAnsi="Arial" w:cs="Arial"/>
                <w:sz w:val="16"/>
                <w:lang w:eastAsia="ko-KR"/>
              </w:rPr>
              <w:t xml:space="preserve"> Null frames containing one or more of the following:</w:t>
            </w:r>
          </w:p>
          <w:p w14:paraId="2416AA50" w14:textId="77777777" w:rsidR="00233BF1" w:rsidRPr="00233BF1" w:rsidRDefault="00233BF1" w:rsidP="00233BF1">
            <w:pPr>
              <w:rPr>
                <w:rFonts w:ascii="Arial" w:hAnsi="Arial" w:cs="Arial"/>
                <w:sz w:val="16"/>
                <w:lang w:eastAsia="ko-KR"/>
              </w:rPr>
            </w:pPr>
            <w:r w:rsidRPr="00233BF1">
              <w:rPr>
                <w:rFonts w:ascii="Arial" w:hAnsi="Arial" w:cs="Arial"/>
                <w:sz w:val="16"/>
                <w:lang w:eastAsia="ko-KR"/>
              </w:rPr>
              <w:t>...</w:t>
            </w:r>
          </w:p>
          <w:p w14:paraId="4246986E" w14:textId="14907D42" w:rsidR="00355E83" w:rsidRPr="00391A1F" w:rsidRDefault="00233BF1" w:rsidP="00233BF1">
            <w:pPr>
              <w:rPr>
                <w:rFonts w:ascii="Arial" w:hAnsi="Arial" w:cs="Arial"/>
                <w:sz w:val="16"/>
                <w:lang w:eastAsia="ko-KR"/>
              </w:rPr>
            </w:pPr>
            <w:r w:rsidRPr="00233BF1">
              <w:rPr>
                <w:rFonts w:ascii="Arial" w:hAnsi="Arial" w:cs="Arial"/>
                <w:sz w:val="16"/>
                <w:lang w:eastAsia="ko-KR"/>
              </w:rPr>
              <w:t xml:space="preserve">- The HE STA shall not solicit an immediate response for the frames carried in the HE trigger-based PPDU (e.g., by setting the </w:t>
            </w:r>
            <w:proofErr w:type="spellStart"/>
            <w:r w:rsidRPr="00233BF1">
              <w:rPr>
                <w:rFonts w:ascii="Arial" w:hAnsi="Arial" w:cs="Arial"/>
                <w:sz w:val="16"/>
                <w:lang w:eastAsia="ko-KR"/>
              </w:rPr>
              <w:t>Ack</w:t>
            </w:r>
            <w:proofErr w:type="spellEnd"/>
            <w:r w:rsidRPr="00233BF1">
              <w:rPr>
                <w:rFonts w:ascii="Arial" w:hAnsi="Arial" w:cs="Arial"/>
                <w:sz w:val="16"/>
                <w:lang w:eastAsia="ko-KR"/>
              </w:rPr>
              <w:t xml:space="preserve"> Policy subfield of the frame to Normal </w:t>
            </w:r>
            <w:proofErr w:type="spellStart"/>
            <w:r w:rsidRPr="00233BF1">
              <w:rPr>
                <w:rFonts w:ascii="Arial" w:hAnsi="Arial" w:cs="Arial"/>
                <w:sz w:val="16"/>
                <w:lang w:eastAsia="ko-KR"/>
              </w:rPr>
              <w:t>Ack</w:t>
            </w:r>
            <w:proofErr w:type="spellEnd"/>
            <w:r w:rsidRPr="00233BF1">
              <w:rPr>
                <w:rFonts w:ascii="Arial" w:hAnsi="Arial" w:cs="Arial"/>
                <w:sz w:val="16"/>
                <w:lang w:eastAsia="ko-KR"/>
              </w:rPr>
              <w:t xml:space="preserve"> or Implicit BAR) except that it sends one or more </w:t>
            </w:r>
            <w:proofErr w:type="spellStart"/>
            <w:r w:rsidRPr="00233BF1">
              <w:rPr>
                <w:rFonts w:ascii="Arial" w:hAnsi="Arial" w:cs="Arial"/>
                <w:sz w:val="16"/>
                <w:lang w:eastAsia="ko-KR"/>
              </w:rPr>
              <w:t>QoS</w:t>
            </w:r>
            <w:proofErr w:type="spellEnd"/>
            <w:r w:rsidRPr="00233BF1">
              <w:rPr>
                <w:rFonts w:ascii="Arial" w:hAnsi="Arial" w:cs="Arial"/>
                <w:sz w:val="16"/>
                <w:lang w:eastAsia="ko-KR"/>
              </w:rPr>
              <w:t xml:space="preserve"> Null frames in the HE trigger-based PPDU in a random RU.</w:t>
            </w:r>
          </w:p>
        </w:tc>
        <w:tc>
          <w:tcPr>
            <w:tcW w:w="2410" w:type="dxa"/>
            <w:shd w:val="clear" w:color="auto" w:fill="auto"/>
          </w:tcPr>
          <w:p w14:paraId="496CF688" w14:textId="6795A190" w:rsidR="00856B2E" w:rsidRDefault="00A02187" w:rsidP="00856B2E">
            <w:pPr>
              <w:rPr>
                <w:rFonts w:ascii="Arial" w:hAnsi="Arial" w:cs="Arial"/>
                <w:sz w:val="16"/>
                <w:lang w:eastAsia="ko-KR"/>
              </w:rPr>
            </w:pPr>
            <w:r>
              <w:rPr>
                <w:rFonts w:ascii="Arial" w:hAnsi="Arial" w:cs="Arial"/>
                <w:sz w:val="16"/>
                <w:lang w:eastAsia="ko-KR"/>
              </w:rPr>
              <w:t>Rejected</w:t>
            </w:r>
            <w:r w:rsidR="00856B2E">
              <w:rPr>
                <w:rFonts w:ascii="Arial" w:hAnsi="Arial" w:cs="Arial" w:hint="eastAsia"/>
                <w:sz w:val="16"/>
                <w:lang w:eastAsia="ko-KR"/>
              </w:rPr>
              <w:t>.</w:t>
            </w:r>
          </w:p>
          <w:p w14:paraId="743AA169" w14:textId="77777777" w:rsidR="00856B2E" w:rsidRDefault="00856B2E" w:rsidP="00856B2E">
            <w:pPr>
              <w:rPr>
                <w:rFonts w:ascii="Arial" w:hAnsi="Arial" w:cs="Arial"/>
                <w:sz w:val="16"/>
                <w:lang w:eastAsia="ko-KR"/>
              </w:rPr>
            </w:pPr>
          </w:p>
          <w:p w14:paraId="084F2977" w14:textId="06F8055A" w:rsidR="00A02187" w:rsidRPr="00327DB4" w:rsidRDefault="004B028B" w:rsidP="00A02187">
            <w:pPr>
              <w:rPr>
                <w:rFonts w:ascii="Arial" w:hAnsi="Arial" w:cs="Arial"/>
                <w:sz w:val="16"/>
                <w:lang w:eastAsia="ko-KR"/>
              </w:rPr>
            </w:pPr>
            <w:r>
              <w:rPr>
                <w:rFonts w:ascii="Arial" w:hAnsi="Arial" w:cs="Arial" w:hint="eastAsia"/>
                <w:sz w:val="16"/>
                <w:lang w:eastAsia="ko-KR"/>
              </w:rPr>
              <w:t>In</w:t>
            </w:r>
            <w:r>
              <w:rPr>
                <w:rFonts w:ascii="Arial" w:hAnsi="Arial" w:cs="Arial"/>
                <w:sz w:val="16"/>
                <w:lang w:eastAsia="ko-KR"/>
              </w:rPr>
              <w:t xml:space="preserve"> response to the BSRP Trigger frame, </w:t>
            </w:r>
            <w:r w:rsidR="00E85056">
              <w:rPr>
                <w:rFonts w:ascii="Arial" w:hAnsi="Arial" w:cs="Arial"/>
                <w:sz w:val="16"/>
                <w:lang w:eastAsia="ko-KR"/>
              </w:rPr>
              <w:t xml:space="preserve">a </w:t>
            </w:r>
            <w:proofErr w:type="spellStart"/>
            <w:r>
              <w:rPr>
                <w:rFonts w:ascii="Arial" w:hAnsi="Arial" w:cs="Arial"/>
                <w:sz w:val="16"/>
                <w:lang w:eastAsia="ko-KR"/>
              </w:rPr>
              <w:t>QoS</w:t>
            </w:r>
            <w:proofErr w:type="spellEnd"/>
            <w:r>
              <w:rPr>
                <w:rFonts w:ascii="Arial" w:hAnsi="Arial" w:cs="Arial"/>
                <w:sz w:val="16"/>
                <w:lang w:eastAsia="ko-KR"/>
              </w:rPr>
              <w:t xml:space="preserve"> Null frames with the </w:t>
            </w:r>
            <w:proofErr w:type="spellStart"/>
            <w:r>
              <w:rPr>
                <w:rFonts w:ascii="Arial" w:hAnsi="Arial" w:cs="Arial"/>
                <w:sz w:val="16"/>
                <w:lang w:eastAsia="ko-KR"/>
              </w:rPr>
              <w:t>Ack</w:t>
            </w:r>
            <w:proofErr w:type="spellEnd"/>
            <w:r>
              <w:rPr>
                <w:rFonts w:ascii="Arial" w:hAnsi="Arial" w:cs="Arial"/>
                <w:sz w:val="16"/>
                <w:lang w:eastAsia="ko-KR"/>
              </w:rPr>
              <w:t xml:space="preserve"> Policy </w:t>
            </w:r>
            <w:r w:rsidR="00E85056">
              <w:rPr>
                <w:rFonts w:ascii="Arial" w:hAnsi="Arial" w:cs="Arial"/>
                <w:sz w:val="16"/>
                <w:lang w:eastAsia="ko-KR"/>
              </w:rPr>
              <w:t xml:space="preserve">only </w:t>
            </w:r>
            <w:r>
              <w:rPr>
                <w:rFonts w:ascii="Arial" w:hAnsi="Arial" w:cs="Arial"/>
                <w:sz w:val="16"/>
                <w:lang w:eastAsia="ko-KR"/>
              </w:rPr>
              <w:t xml:space="preserve">set to No </w:t>
            </w:r>
            <w:proofErr w:type="spellStart"/>
            <w:r>
              <w:rPr>
                <w:rFonts w:ascii="Arial" w:hAnsi="Arial" w:cs="Arial"/>
                <w:sz w:val="16"/>
                <w:lang w:eastAsia="ko-KR"/>
              </w:rPr>
              <w:t>Ack</w:t>
            </w:r>
            <w:proofErr w:type="spellEnd"/>
            <w:r>
              <w:rPr>
                <w:rFonts w:ascii="Arial" w:hAnsi="Arial" w:cs="Arial"/>
                <w:sz w:val="16"/>
                <w:lang w:eastAsia="ko-KR"/>
              </w:rPr>
              <w:t xml:space="preserve"> is allowed to be sent in the HE TB PPDU. </w:t>
            </w:r>
          </w:p>
          <w:p w14:paraId="76BD67FF" w14:textId="726409F2" w:rsidR="00355E83" w:rsidRPr="00327DB4" w:rsidRDefault="00355E83" w:rsidP="00856B2E">
            <w:pPr>
              <w:rPr>
                <w:rFonts w:ascii="Arial" w:hAnsi="Arial" w:cs="Arial"/>
                <w:sz w:val="16"/>
                <w:lang w:eastAsia="ko-KR"/>
              </w:rPr>
            </w:pPr>
          </w:p>
        </w:tc>
      </w:tr>
      <w:tr w:rsidR="00382658" w:rsidRPr="00391A1F" w14:paraId="5EAD08B7" w14:textId="77777777" w:rsidTr="00355E83">
        <w:trPr>
          <w:trHeight w:val="1530"/>
        </w:trPr>
        <w:tc>
          <w:tcPr>
            <w:tcW w:w="708" w:type="dxa"/>
            <w:shd w:val="clear" w:color="auto" w:fill="auto"/>
          </w:tcPr>
          <w:p w14:paraId="4F2DEDE7" w14:textId="70124011" w:rsidR="00382658" w:rsidRDefault="00382658" w:rsidP="00DC6FB7">
            <w:pPr>
              <w:jc w:val="right"/>
              <w:rPr>
                <w:rFonts w:ascii="Arial" w:hAnsi="Arial" w:cs="Arial"/>
                <w:sz w:val="16"/>
                <w:lang w:eastAsia="ko-KR"/>
              </w:rPr>
            </w:pPr>
            <w:r>
              <w:rPr>
                <w:rFonts w:ascii="Arial" w:hAnsi="Arial" w:cs="Arial" w:hint="eastAsia"/>
                <w:sz w:val="16"/>
                <w:lang w:eastAsia="ko-KR"/>
              </w:rPr>
              <w:t>7251</w:t>
            </w:r>
          </w:p>
        </w:tc>
        <w:tc>
          <w:tcPr>
            <w:tcW w:w="880" w:type="dxa"/>
            <w:shd w:val="clear" w:color="auto" w:fill="auto"/>
          </w:tcPr>
          <w:p w14:paraId="300C8A64" w14:textId="0190FE11" w:rsidR="00382658" w:rsidRDefault="00382658" w:rsidP="00DC6FB7">
            <w:pPr>
              <w:jc w:val="right"/>
              <w:rPr>
                <w:rFonts w:ascii="Arial" w:hAnsi="Arial" w:cs="Arial"/>
                <w:sz w:val="16"/>
                <w:lang w:eastAsia="ko-KR"/>
              </w:rPr>
            </w:pPr>
            <w:r>
              <w:rPr>
                <w:rFonts w:ascii="Arial" w:hAnsi="Arial" w:cs="Arial" w:hint="eastAsia"/>
                <w:sz w:val="16"/>
                <w:lang w:eastAsia="ko-KR"/>
              </w:rPr>
              <w:t>195.04</w:t>
            </w:r>
          </w:p>
        </w:tc>
        <w:tc>
          <w:tcPr>
            <w:tcW w:w="2807" w:type="dxa"/>
            <w:shd w:val="clear" w:color="auto" w:fill="auto"/>
          </w:tcPr>
          <w:p w14:paraId="538D9372" w14:textId="77777777" w:rsidR="00382658" w:rsidRPr="00382658" w:rsidRDefault="00382658" w:rsidP="00382658">
            <w:pPr>
              <w:rPr>
                <w:rFonts w:ascii="Arial" w:hAnsi="Arial" w:cs="Arial"/>
                <w:sz w:val="16"/>
                <w:lang w:eastAsia="ko-KR"/>
              </w:rPr>
            </w:pPr>
            <w:r w:rsidRPr="00382658">
              <w:rPr>
                <w:rFonts w:ascii="Arial" w:hAnsi="Arial" w:cs="Arial"/>
                <w:sz w:val="16"/>
                <w:lang w:eastAsia="ko-KR"/>
              </w:rPr>
              <w:t>Based on the multi-TID A-MPDU aggregation rule, a STA may not report the buffer status information for lower priority AC in an A-MPDU.</w:t>
            </w:r>
          </w:p>
          <w:p w14:paraId="6C25DF24" w14:textId="795E508E" w:rsidR="00382658" w:rsidRPr="00233BF1" w:rsidRDefault="00382658" w:rsidP="00382658">
            <w:pPr>
              <w:rPr>
                <w:rFonts w:ascii="Arial" w:hAnsi="Arial" w:cs="Arial"/>
                <w:sz w:val="16"/>
                <w:lang w:eastAsia="ko-KR"/>
              </w:rPr>
            </w:pPr>
            <w:proofErr w:type="spellStart"/>
            <w:r w:rsidRPr="00382658">
              <w:rPr>
                <w:rFonts w:ascii="Arial" w:hAnsi="Arial" w:cs="Arial"/>
                <w:sz w:val="16"/>
                <w:lang w:eastAsia="ko-KR"/>
              </w:rPr>
              <w:t>QoS</w:t>
            </w:r>
            <w:proofErr w:type="spellEnd"/>
            <w:r w:rsidRPr="00382658">
              <w:rPr>
                <w:rFonts w:ascii="Arial" w:hAnsi="Arial" w:cs="Arial"/>
                <w:sz w:val="16"/>
                <w:lang w:eastAsia="ko-KR"/>
              </w:rPr>
              <w:t xml:space="preserve"> Null frame with BSR information should be able to be aggregated in a multi-TID A-MPDU regardless of AC priority.</w:t>
            </w:r>
          </w:p>
        </w:tc>
        <w:tc>
          <w:tcPr>
            <w:tcW w:w="2409" w:type="dxa"/>
            <w:shd w:val="clear" w:color="auto" w:fill="auto"/>
          </w:tcPr>
          <w:p w14:paraId="03EE467E" w14:textId="1158A334" w:rsidR="00382658" w:rsidRPr="00233BF1" w:rsidRDefault="00382658" w:rsidP="00DC6FB7">
            <w:pPr>
              <w:rPr>
                <w:rFonts w:ascii="Arial" w:hAnsi="Arial" w:cs="Arial"/>
                <w:sz w:val="16"/>
                <w:lang w:eastAsia="ko-KR"/>
              </w:rPr>
            </w:pPr>
            <w:r w:rsidRPr="00382658">
              <w:rPr>
                <w:rFonts w:ascii="Arial" w:hAnsi="Arial" w:cs="Arial"/>
                <w:sz w:val="16"/>
                <w:lang w:eastAsia="ko-KR"/>
              </w:rPr>
              <w:t>As in the comment</w:t>
            </w:r>
          </w:p>
        </w:tc>
        <w:tc>
          <w:tcPr>
            <w:tcW w:w="2410" w:type="dxa"/>
            <w:shd w:val="clear" w:color="auto" w:fill="auto"/>
          </w:tcPr>
          <w:p w14:paraId="43CEB021" w14:textId="77777777" w:rsidR="00382658" w:rsidRDefault="00382658" w:rsidP="00382658">
            <w:pPr>
              <w:rPr>
                <w:rFonts w:ascii="Arial" w:hAnsi="Arial" w:cs="Arial"/>
                <w:sz w:val="16"/>
                <w:lang w:eastAsia="ko-KR"/>
              </w:rPr>
            </w:pPr>
            <w:r>
              <w:rPr>
                <w:rFonts w:ascii="Arial" w:hAnsi="Arial" w:cs="Arial" w:hint="eastAsia"/>
                <w:sz w:val="16"/>
                <w:lang w:eastAsia="ko-KR"/>
              </w:rPr>
              <w:t>Revised.</w:t>
            </w:r>
          </w:p>
          <w:p w14:paraId="6B47BDA0" w14:textId="77777777" w:rsidR="00382658" w:rsidRDefault="00382658" w:rsidP="00382658">
            <w:pPr>
              <w:rPr>
                <w:rFonts w:ascii="Arial" w:hAnsi="Arial" w:cs="Arial"/>
                <w:sz w:val="16"/>
                <w:lang w:eastAsia="ko-KR"/>
              </w:rPr>
            </w:pPr>
          </w:p>
          <w:p w14:paraId="1019AF8C" w14:textId="44704814" w:rsidR="00A02187" w:rsidRDefault="00A02187" w:rsidP="00382658">
            <w:pPr>
              <w:rPr>
                <w:rFonts w:ascii="Arial" w:hAnsi="Arial" w:cs="Arial"/>
                <w:sz w:val="16"/>
                <w:lang w:eastAsia="ko-KR"/>
              </w:rPr>
            </w:pPr>
            <w:r>
              <w:rPr>
                <w:rFonts w:ascii="Arial" w:hAnsi="Arial" w:cs="Arial" w:hint="eastAsia"/>
                <w:sz w:val="16"/>
                <w:lang w:eastAsia="ko-KR"/>
              </w:rPr>
              <w:t>Agree in principal.</w:t>
            </w:r>
          </w:p>
          <w:p w14:paraId="29714796" w14:textId="77777777" w:rsidR="00E85056" w:rsidRDefault="00E85056" w:rsidP="00382658">
            <w:pPr>
              <w:rPr>
                <w:rFonts w:ascii="Arial" w:hAnsi="Arial" w:cs="Arial"/>
                <w:sz w:val="16"/>
                <w:lang w:eastAsia="ko-KR"/>
              </w:rPr>
            </w:pPr>
          </w:p>
          <w:p w14:paraId="3A428296" w14:textId="1E933309" w:rsidR="00382658" w:rsidRDefault="00A02187" w:rsidP="00382658">
            <w:pPr>
              <w:rPr>
                <w:rFonts w:ascii="Arial" w:hAnsi="Arial" w:cs="Arial"/>
                <w:sz w:val="16"/>
                <w:lang w:eastAsia="ko-KR"/>
              </w:rPr>
            </w:pPr>
            <w:proofErr w:type="spellStart"/>
            <w:r>
              <w:rPr>
                <w:rFonts w:ascii="Arial" w:hAnsi="Arial" w:cs="Arial"/>
                <w:sz w:val="16"/>
                <w:lang w:eastAsia="ko-KR"/>
              </w:rPr>
              <w:t>QoS</w:t>
            </w:r>
            <w:proofErr w:type="spellEnd"/>
            <w:r>
              <w:rPr>
                <w:rFonts w:ascii="Arial" w:hAnsi="Arial" w:cs="Arial"/>
                <w:sz w:val="16"/>
                <w:lang w:eastAsia="ko-KR"/>
              </w:rPr>
              <w:t xml:space="preserve"> Null frame with </w:t>
            </w:r>
            <w:proofErr w:type="spellStart"/>
            <w:r>
              <w:rPr>
                <w:rFonts w:ascii="Arial" w:hAnsi="Arial" w:cs="Arial"/>
                <w:sz w:val="16"/>
                <w:lang w:eastAsia="ko-KR"/>
              </w:rPr>
              <w:t>Ack</w:t>
            </w:r>
            <w:proofErr w:type="spellEnd"/>
            <w:r>
              <w:rPr>
                <w:rFonts w:ascii="Arial" w:hAnsi="Arial" w:cs="Arial"/>
                <w:sz w:val="16"/>
                <w:lang w:eastAsia="ko-KR"/>
              </w:rPr>
              <w:t xml:space="preserve"> Policy set to No </w:t>
            </w:r>
            <w:proofErr w:type="spellStart"/>
            <w:r>
              <w:rPr>
                <w:rFonts w:ascii="Arial" w:hAnsi="Arial" w:cs="Arial"/>
                <w:sz w:val="16"/>
                <w:lang w:eastAsia="ko-KR"/>
              </w:rPr>
              <w:t>Ack</w:t>
            </w:r>
            <w:proofErr w:type="spellEnd"/>
            <w:r>
              <w:rPr>
                <w:rFonts w:ascii="Arial" w:hAnsi="Arial" w:cs="Arial"/>
                <w:sz w:val="16"/>
                <w:lang w:eastAsia="ko-KR"/>
              </w:rPr>
              <w:t xml:space="preserve"> can be aggregated in an A-MPDU carried in the HE TB PPDU regardless of the value of the Preferred AC subfield in the Basic Trigger frame.</w:t>
            </w:r>
          </w:p>
          <w:p w14:paraId="79D40F85" w14:textId="77777777" w:rsidR="00E85056" w:rsidRDefault="00E85056" w:rsidP="00382658">
            <w:pPr>
              <w:rPr>
                <w:rFonts w:ascii="Arial" w:hAnsi="Arial" w:cs="Arial"/>
                <w:sz w:val="16"/>
                <w:lang w:eastAsia="ko-KR"/>
              </w:rPr>
            </w:pPr>
          </w:p>
          <w:p w14:paraId="6712FE27" w14:textId="008BCCAE" w:rsidR="00382658" w:rsidRDefault="00382658" w:rsidP="00382658">
            <w:pPr>
              <w:rPr>
                <w:rFonts w:ascii="Arial" w:hAnsi="Arial" w:cs="Arial"/>
                <w:sz w:val="16"/>
                <w:lang w:eastAsia="ko-KR"/>
              </w:rPr>
            </w:pPr>
            <w:proofErr w:type="spellStart"/>
            <w:r>
              <w:rPr>
                <w:rFonts w:ascii="Arial" w:hAnsi="Arial" w:cs="Arial"/>
                <w:sz w:val="16"/>
                <w:lang w:eastAsia="ko-KR"/>
              </w:rPr>
              <w:t>TGax</w:t>
            </w:r>
            <w:proofErr w:type="spellEnd"/>
            <w:r>
              <w:rPr>
                <w:rFonts w:ascii="Arial" w:hAnsi="Arial" w:cs="Arial"/>
                <w:sz w:val="16"/>
                <w:lang w:eastAsia="ko-KR"/>
              </w:rPr>
              <w:t xml:space="preserve"> editor make th</w:t>
            </w:r>
            <w:r w:rsidR="00395551">
              <w:rPr>
                <w:rFonts w:ascii="Arial" w:hAnsi="Arial" w:cs="Arial"/>
                <w:sz w:val="16"/>
                <w:lang w:eastAsia="ko-KR"/>
              </w:rPr>
              <w:t>e changes as shown in 11-17/0729</w:t>
            </w:r>
            <w:r>
              <w:rPr>
                <w:rFonts w:ascii="Arial" w:hAnsi="Arial" w:cs="Arial"/>
                <w:sz w:val="16"/>
                <w:lang w:eastAsia="ko-KR"/>
              </w:rPr>
              <w:t>r0.</w:t>
            </w:r>
          </w:p>
        </w:tc>
      </w:tr>
      <w:tr w:rsidR="00DC6FB7" w:rsidRPr="00391A1F" w14:paraId="06F95AA8" w14:textId="77777777" w:rsidTr="00355E83">
        <w:trPr>
          <w:trHeight w:val="1530"/>
        </w:trPr>
        <w:tc>
          <w:tcPr>
            <w:tcW w:w="708" w:type="dxa"/>
            <w:shd w:val="clear" w:color="auto" w:fill="auto"/>
          </w:tcPr>
          <w:p w14:paraId="61378686" w14:textId="7DBBA2F4" w:rsidR="00DC6FB7" w:rsidRPr="00EC0864" w:rsidRDefault="00233BF1" w:rsidP="00DC6FB7">
            <w:pPr>
              <w:jc w:val="right"/>
              <w:rPr>
                <w:rFonts w:ascii="Arial" w:hAnsi="Arial" w:cs="Arial"/>
                <w:sz w:val="16"/>
                <w:lang w:eastAsia="ko-KR"/>
              </w:rPr>
            </w:pPr>
            <w:r>
              <w:rPr>
                <w:rFonts w:ascii="Arial" w:hAnsi="Arial" w:cs="Arial" w:hint="eastAsia"/>
                <w:sz w:val="16"/>
                <w:lang w:eastAsia="ko-KR"/>
              </w:rPr>
              <w:t>7252</w:t>
            </w:r>
          </w:p>
        </w:tc>
        <w:tc>
          <w:tcPr>
            <w:tcW w:w="880" w:type="dxa"/>
            <w:shd w:val="clear" w:color="auto" w:fill="auto"/>
          </w:tcPr>
          <w:p w14:paraId="2A30B1CD" w14:textId="75410937" w:rsidR="00DC6FB7" w:rsidRPr="00EC0864" w:rsidRDefault="00233BF1" w:rsidP="00DC6FB7">
            <w:pPr>
              <w:jc w:val="right"/>
              <w:rPr>
                <w:rFonts w:ascii="Arial" w:hAnsi="Arial" w:cs="Arial"/>
                <w:sz w:val="16"/>
                <w:lang w:eastAsia="ko-KR"/>
              </w:rPr>
            </w:pPr>
            <w:r>
              <w:rPr>
                <w:rFonts w:ascii="Arial" w:hAnsi="Arial" w:cs="Arial" w:hint="eastAsia"/>
                <w:sz w:val="16"/>
                <w:lang w:eastAsia="ko-KR"/>
              </w:rPr>
              <w:t>166.56</w:t>
            </w:r>
          </w:p>
        </w:tc>
        <w:tc>
          <w:tcPr>
            <w:tcW w:w="2807" w:type="dxa"/>
            <w:shd w:val="clear" w:color="auto" w:fill="auto"/>
          </w:tcPr>
          <w:p w14:paraId="2921C743" w14:textId="4DDA154A" w:rsidR="00DC6FB7" w:rsidRPr="00EC0864" w:rsidRDefault="00233BF1" w:rsidP="00DC6FB7">
            <w:pPr>
              <w:rPr>
                <w:rFonts w:ascii="Arial" w:hAnsi="Arial" w:cs="Arial"/>
                <w:sz w:val="16"/>
                <w:lang w:eastAsia="ko-KR"/>
              </w:rPr>
            </w:pPr>
            <w:proofErr w:type="spellStart"/>
            <w:r w:rsidRPr="00233BF1">
              <w:rPr>
                <w:rFonts w:ascii="Arial" w:hAnsi="Arial" w:cs="Arial"/>
                <w:sz w:val="16"/>
                <w:lang w:eastAsia="ko-KR"/>
              </w:rPr>
              <w:t>QoS</w:t>
            </w:r>
            <w:proofErr w:type="spellEnd"/>
            <w:r w:rsidRPr="00233BF1">
              <w:rPr>
                <w:rFonts w:ascii="Arial" w:hAnsi="Arial" w:cs="Arial"/>
                <w:sz w:val="16"/>
                <w:lang w:eastAsia="ko-KR"/>
              </w:rPr>
              <w:t xml:space="preserve"> Data frame or </w:t>
            </w:r>
            <w:proofErr w:type="spellStart"/>
            <w:r w:rsidRPr="00233BF1">
              <w:rPr>
                <w:rFonts w:ascii="Arial" w:hAnsi="Arial" w:cs="Arial"/>
                <w:sz w:val="16"/>
                <w:lang w:eastAsia="ko-KR"/>
              </w:rPr>
              <w:t>QoS</w:t>
            </w:r>
            <w:proofErr w:type="spellEnd"/>
            <w:r w:rsidRPr="00233BF1">
              <w:rPr>
                <w:rFonts w:ascii="Arial" w:hAnsi="Arial" w:cs="Arial"/>
                <w:sz w:val="16"/>
                <w:lang w:eastAsia="ko-KR"/>
              </w:rPr>
              <w:t xml:space="preserve"> Null frame with </w:t>
            </w:r>
            <w:proofErr w:type="spellStart"/>
            <w:r w:rsidRPr="00233BF1">
              <w:rPr>
                <w:rFonts w:ascii="Arial" w:hAnsi="Arial" w:cs="Arial"/>
                <w:sz w:val="16"/>
                <w:lang w:eastAsia="ko-KR"/>
              </w:rPr>
              <w:t>Ack</w:t>
            </w:r>
            <w:proofErr w:type="spellEnd"/>
            <w:r w:rsidRPr="00233BF1">
              <w:rPr>
                <w:rFonts w:ascii="Arial" w:hAnsi="Arial" w:cs="Arial"/>
                <w:sz w:val="16"/>
                <w:lang w:eastAsia="ko-KR"/>
              </w:rPr>
              <w:t xml:space="preserve"> Policy 'No </w:t>
            </w:r>
            <w:proofErr w:type="spellStart"/>
            <w:r w:rsidRPr="00233BF1">
              <w:rPr>
                <w:rFonts w:ascii="Arial" w:hAnsi="Arial" w:cs="Arial"/>
                <w:sz w:val="16"/>
                <w:lang w:eastAsia="ko-KR"/>
              </w:rPr>
              <w:t>Ack</w:t>
            </w:r>
            <w:proofErr w:type="spellEnd"/>
            <w:r w:rsidRPr="00233BF1">
              <w:rPr>
                <w:rFonts w:ascii="Arial" w:hAnsi="Arial" w:cs="Arial"/>
                <w:sz w:val="16"/>
                <w:lang w:eastAsia="ko-KR"/>
              </w:rPr>
              <w:t>' can be aggregated regardless of the TID Aggregation Limit</w:t>
            </w:r>
          </w:p>
        </w:tc>
        <w:tc>
          <w:tcPr>
            <w:tcW w:w="2409" w:type="dxa"/>
            <w:shd w:val="clear" w:color="auto" w:fill="auto"/>
          </w:tcPr>
          <w:p w14:paraId="0FE61B40" w14:textId="4547ADCF" w:rsidR="00DC6FB7" w:rsidRPr="00EC0864" w:rsidRDefault="00233BF1" w:rsidP="00DC6FB7">
            <w:pPr>
              <w:rPr>
                <w:rFonts w:ascii="Arial" w:hAnsi="Arial" w:cs="Arial"/>
                <w:sz w:val="16"/>
                <w:lang w:eastAsia="ko-KR"/>
              </w:rPr>
            </w:pPr>
            <w:r w:rsidRPr="00233BF1">
              <w:rPr>
                <w:rFonts w:ascii="Arial" w:hAnsi="Arial" w:cs="Arial"/>
                <w:sz w:val="16"/>
                <w:lang w:eastAsia="ko-KR"/>
              </w:rPr>
              <w:t>As in the comment</w:t>
            </w:r>
          </w:p>
        </w:tc>
        <w:tc>
          <w:tcPr>
            <w:tcW w:w="2410" w:type="dxa"/>
            <w:shd w:val="clear" w:color="auto" w:fill="auto"/>
          </w:tcPr>
          <w:p w14:paraId="0D7977CE" w14:textId="77777777" w:rsidR="00856B2E" w:rsidRDefault="00856B2E" w:rsidP="00856B2E">
            <w:pPr>
              <w:rPr>
                <w:rFonts w:ascii="Arial" w:hAnsi="Arial" w:cs="Arial"/>
                <w:sz w:val="16"/>
                <w:lang w:eastAsia="ko-KR"/>
              </w:rPr>
            </w:pPr>
            <w:r>
              <w:rPr>
                <w:rFonts w:ascii="Arial" w:hAnsi="Arial" w:cs="Arial" w:hint="eastAsia"/>
                <w:sz w:val="16"/>
                <w:lang w:eastAsia="ko-KR"/>
              </w:rPr>
              <w:t>Revised.</w:t>
            </w:r>
          </w:p>
          <w:p w14:paraId="07F5E13F" w14:textId="77777777" w:rsidR="00856B2E" w:rsidRDefault="00856B2E" w:rsidP="00856B2E">
            <w:pPr>
              <w:rPr>
                <w:rFonts w:ascii="Arial" w:hAnsi="Arial" w:cs="Arial"/>
                <w:sz w:val="16"/>
                <w:lang w:eastAsia="ko-KR"/>
              </w:rPr>
            </w:pPr>
          </w:p>
          <w:p w14:paraId="7ECEE555" w14:textId="77777777" w:rsidR="00856B2E" w:rsidRDefault="00856B2E" w:rsidP="00856B2E">
            <w:pPr>
              <w:rPr>
                <w:rFonts w:ascii="Arial" w:hAnsi="Arial" w:cs="Arial"/>
                <w:sz w:val="16"/>
                <w:lang w:eastAsia="ko-KR"/>
              </w:rPr>
            </w:pPr>
            <w:r>
              <w:rPr>
                <w:rFonts w:ascii="Arial" w:hAnsi="Arial" w:cs="Arial"/>
                <w:sz w:val="16"/>
                <w:lang w:eastAsia="ko-KR"/>
              </w:rPr>
              <w:t>Agree in principal.</w:t>
            </w:r>
          </w:p>
          <w:p w14:paraId="43417A7D" w14:textId="60AE95AC" w:rsidR="00C7580C" w:rsidRDefault="00C7580C" w:rsidP="00856B2E">
            <w:pPr>
              <w:rPr>
                <w:rFonts w:ascii="Arial" w:hAnsi="Arial" w:cs="Arial"/>
                <w:sz w:val="16"/>
                <w:lang w:eastAsia="ko-KR"/>
              </w:rPr>
            </w:pPr>
            <w:proofErr w:type="spellStart"/>
            <w:r w:rsidRPr="00233BF1">
              <w:rPr>
                <w:rFonts w:ascii="Arial" w:hAnsi="Arial" w:cs="Arial"/>
                <w:sz w:val="16"/>
                <w:lang w:eastAsia="ko-KR"/>
              </w:rPr>
              <w:t>QoS</w:t>
            </w:r>
            <w:proofErr w:type="spellEnd"/>
            <w:r w:rsidRPr="00233BF1">
              <w:rPr>
                <w:rFonts w:ascii="Arial" w:hAnsi="Arial" w:cs="Arial"/>
                <w:sz w:val="16"/>
                <w:lang w:eastAsia="ko-KR"/>
              </w:rPr>
              <w:t xml:space="preserve"> Null frame with </w:t>
            </w:r>
            <w:proofErr w:type="spellStart"/>
            <w:r w:rsidRPr="00233BF1">
              <w:rPr>
                <w:rFonts w:ascii="Arial" w:hAnsi="Arial" w:cs="Arial"/>
                <w:sz w:val="16"/>
                <w:lang w:eastAsia="ko-KR"/>
              </w:rPr>
              <w:t>Ack</w:t>
            </w:r>
            <w:proofErr w:type="spellEnd"/>
            <w:r w:rsidRPr="00233BF1">
              <w:rPr>
                <w:rFonts w:ascii="Arial" w:hAnsi="Arial" w:cs="Arial"/>
                <w:sz w:val="16"/>
                <w:lang w:eastAsia="ko-KR"/>
              </w:rPr>
              <w:t xml:space="preserve"> Policy 'No </w:t>
            </w:r>
            <w:proofErr w:type="spellStart"/>
            <w:r w:rsidRPr="00233BF1">
              <w:rPr>
                <w:rFonts w:ascii="Arial" w:hAnsi="Arial" w:cs="Arial"/>
                <w:sz w:val="16"/>
                <w:lang w:eastAsia="ko-KR"/>
              </w:rPr>
              <w:t>Ack</w:t>
            </w:r>
            <w:proofErr w:type="spellEnd"/>
            <w:r w:rsidRPr="00233BF1">
              <w:rPr>
                <w:rFonts w:ascii="Arial" w:hAnsi="Arial" w:cs="Arial"/>
                <w:sz w:val="16"/>
                <w:lang w:eastAsia="ko-KR"/>
              </w:rPr>
              <w:t xml:space="preserve">' can be aggregated </w:t>
            </w:r>
            <w:r>
              <w:rPr>
                <w:rFonts w:ascii="Arial" w:hAnsi="Arial" w:cs="Arial"/>
                <w:sz w:val="16"/>
                <w:lang w:eastAsia="ko-KR"/>
              </w:rPr>
              <w:t xml:space="preserve">in an A-MPDU in the HE TB PPDU </w:t>
            </w:r>
            <w:r w:rsidRPr="00233BF1">
              <w:rPr>
                <w:rFonts w:ascii="Arial" w:hAnsi="Arial" w:cs="Arial"/>
                <w:sz w:val="16"/>
                <w:lang w:eastAsia="ko-KR"/>
              </w:rPr>
              <w:t>regardless of the TID Aggregation Limit</w:t>
            </w:r>
            <w:r>
              <w:rPr>
                <w:rFonts w:ascii="Arial" w:hAnsi="Arial" w:cs="Arial"/>
                <w:sz w:val="16"/>
                <w:lang w:eastAsia="ko-KR"/>
              </w:rPr>
              <w:t>.</w:t>
            </w:r>
          </w:p>
          <w:p w14:paraId="4ED26ED2" w14:textId="77777777" w:rsidR="00C7580C" w:rsidRDefault="00C7580C" w:rsidP="00856B2E">
            <w:pPr>
              <w:rPr>
                <w:rFonts w:ascii="Arial" w:hAnsi="Arial" w:cs="Arial"/>
                <w:sz w:val="16"/>
                <w:lang w:eastAsia="ko-KR"/>
              </w:rPr>
            </w:pPr>
          </w:p>
          <w:p w14:paraId="251DE57B" w14:textId="11EC0102" w:rsidR="00DC6FB7" w:rsidRPr="00935319" w:rsidRDefault="00856B2E" w:rsidP="00856B2E">
            <w:pPr>
              <w:rPr>
                <w:rFonts w:ascii="Arial" w:hAnsi="Arial" w:cs="Arial"/>
                <w:sz w:val="16"/>
                <w:lang w:eastAsia="ko-KR"/>
              </w:rPr>
            </w:pPr>
            <w:proofErr w:type="spellStart"/>
            <w:r>
              <w:rPr>
                <w:rFonts w:ascii="Arial" w:hAnsi="Arial" w:cs="Arial"/>
                <w:sz w:val="16"/>
                <w:lang w:eastAsia="ko-KR"/>
              </w:rPr>
              <w:t>TGax</w:t>
            </w:r>
            <w:proofErr w:type="spellEnd"/>
            <w:r>
              <w:rPr>
                <w:rFonts w:ascii="Arial" w:hAnsi="Arial" w:cs="Arial"/>
                <w:sz w:val="16"/>
                <w:lang w:eastAsia="ko-KR"/>
              </w:rPr>
              <w:t xml:space="preserve"> editor make th</w:t>
            </w:r>
            <w:r w:rsidR="00395551">
              <w:rPr>
                <w:rFonts w:ascii="Arial" w:hAnsi="Arial" w:cs="Arial"/>
                <w:sz w:val="16"/>
                <w:lang w:eastAsia="ko-KR"/>
              </w:rPr>
              <w:t>e changes as shown in 11-17/0729</w:t>
            </w:r>
            <w:r>
              <w:rPr>
                <w:rFonts w:ascii="Arial" w:hAnsi="Arial" w:cs="Arial"/>
                <w:sz w:val="16"/>
                <w:lang w:eastAsia="ko-KR"/>
              </w:rPr>
              <w:t>r0.</w:t>
            </w:r>
          </w:p>
        </w:tc>
      </w:tr>
    </w:tbl>
    <w:p w14:paraId="298D48D8" w14:textId="79F254DD" w:rsidR="00391A1F" w:rsidRDefault="00391A1F" w:rsidP="00BF600D">
      <w:pPr>
        <w:pStyle w:val="SP1274089"/>
        <w:spacing w:before="240"/>
        <w:jc w:val="both"/>
        <w:rPr>
          <w:rStyle w:val="SC12323589"/>
          <w:lang w:eastAsia="ko-KR"/>
        </w:rPr>
      </w:pPr>
    </w:p>
    <w:p w14:paraId="7578D2DB" w14:textId="7FBB0286" w:rsidR="00233BF1" w:rsidRDefault="00391A1F" w:rsidP="00391A1F">
      <w:pPr>
        <w:rPr>
          <w:i/>
          <w:u w:val="single"/>
        </w:rPr>
      </w:pPr>
      <w:r w:rsidRPr="00F0664C">
        <w:rPr>
          <w:b/>
          <w:u w:val="single"/>
        </w:rPr>
        <w:t>Discussion:</w:t>
      </w:r>
      <w:r w:rsidRPr="0043413E">
        <w:rPr>
          <w:i/>
          <w:u w:val="single"/>
        </w:rPr>
        <w:t xml:space="preserve"> </w:t>
      </w:r>
      <w:r w:rsidR="000C3F7E">
        <w:rPr>
          <w:i/>
          <w:u w:val="single"/>
        </w:rPr>
        <w:t>The current spec</w:t>
      </w:r>
      <w:r w:rsidR="00233BF1">
        <w:rPr>
          <w:i/>
          <w:u w:val="single"/>
        </w:rPr>
        <w:t xml:space="preserve"> </w:t>
      </w:r>
      <w:r w:rsidR="00B41536">
        <w:rPr>
          <w:i/>
          <w:u w:val="single"/>
        </w:rPr>
        <w:t xml:space="preserve">is unclear regarding the </w:t>
      </w:r>
      <w:proofErr w:type="spellStart"/>
      <w:r w:rsidR="00B41536">
        <w:rPr>
          <w:i/>
          <w:u w:val="single"/>
        </w:rPr>
        <w:t>QoS</w:t>
      </w:r>
      <w:proofErr w:type="spellEnd"/>
      <w:r w:rsidR="00B41536">
        <w:rPr>
          <w:i/>
          <w:u w:val="single"/>
        </w:rPr>
        <w:t xml:space="preserve"> Null frame aggregation in an A-MPDU</w:t>
      </w:r>
      <w:r w:rsidR="00E6419A">
        <w:rPr>
          <w:i/>
          <w:u w:val="single"/>
        </w:rPr>
        <w:t xml:space="preserve"> as </w:t>
      </w:r>
      <w:proofErr w:type="spellStart"/>
      <w:r w:rsidR="00E6419A">
        <w:rPr>
          <w:i/>
          <w:u w:val="single"/>
        </w:rPr>
        <w:t>belows</w:t>
      </w:r>
      <w:proofErr w:type="spellEnd"/>
      <w:r w:rsidR="00233BF1">
        <w:rPr>
          <w:i/>
          <w:u w:val="single"/>
        </w:rPr>
        <w:t>.</w:t>
      </w:r>
    </w:p>
    <w:p w14:paraId="7329F813" w14:textId="77777777" w:rsidR="00B41536" w:rsidRDefault="00B41536" w:rsidP="00B41536">
      <w:pPr>
        <w:ind w:left="720"/>
      </w:pPr>
    </w:p>
    <w:p w14:paraId="56021441" w14:textId="5FF890D4" w:rsidR="00C146FC" w:rsidRDefault="00C146FC" w:rsidP="009378C0">
      <w:pPr>
        <w:numPr>
          <w:ilvl w:val="0"/>
          <w:numId w:val="8"/>
        </w:numPr>
      </w:pPr>
      <w:r>
        <w:t xml:space="preserve">It’s not clear how to aggregate </w:t>
      </w:r>
      <w:proofErr w:type="spellStart"/>
      <w:r>
        <w:t>QoS</w:t>
      </w:r>
      <w:proofErr w:type="spellEnd"/>
      <w:r>
        <w:t xml:space="preserve"> Null frames with </w:t>
      </w:r>
      <w:proofErr w:type="spellStart"/>
      <w:r>
        <w:t>Ack</w:t>
      </w:r>
      <w:proofErr w:type="spellEnd"/>
      <w:r>
        <w:t xml:space="preserve"> Policy set to No </w:t>
      </w:r>
      <w:proofErr w:type="spellStart"/>
      <w:r>
        <w:t>Ack</w:t>
      </w:r>
      <w:proofErr w:type="spellEnd"/>
      <w:r>
        <w:t xml:space="preserve"> in an A-MPDU in the HE TB PPDU.</w:t>
      </w:r>
    </w:p>
    <w:p w14:paraId="514EFD53" w14:textId="1ECA0B9D" w:rsidR="00010917" w:rsidRDefault="00686477" w:rsidP="00B41536">
      <w:pPr>
        <w:numPr>
          <w:ilvl w:val="0"/>
          <w:numId w:val="8"/>
        </w:numPr>
      </w:pPr>
      <w:r w:rsidRPr="00686477">
        <w:t xml:space="preserve">The 11ax spec D1.2 does not specify clearly </w:t>
      </w:r>
      <w:r w:rsidR="00EE108D">
        <w:t>whether it is possible</w:t>
      </w:r>
      <w:r w:rsidRPr="00686477">
        <w:t xml:space="preserve"> to aggregate a </w:t>
      </w:r>
      <w:proofErr w:type="spellStart"/>
      <w:r w:rsidRPr="00686477">
        <w:t>QoS</w:t>
      </w:r>
      <w:proofErr w:type="spellEnd"/>
      <w:r w:rsidRPr="00686477">
        <w:t xml:space="preserve"> Null frame with </w:t>
      </w:r>
      <w:proofErr w:type="spellStart"/>
      <w:r w:rsidRPr="00686477">
        <w:t>Ack</w:t>
      </w:r>
      <w:proofErr w:type="spellEnd"/>
      <w:r w:rsidRPr="00686477">
        <w:t xml:space="preserve"> Policy </w:t>
      </w:r>
      <w:r w:rsidR="00EE108D">
        <w:t xml:space="preserve">set to </w:t>
      </w:r>
      <w:r w:rsidRPr="00686477">
        <w:t xml:space="preserve">Normal </w:t>
      </w:r>
      <w:proofErr w:type="spellStart"/>
      <w:r w:rsidRPr="00686477">
        <w:t>Ack</w:t>
      </w:r>
      <w:proofErr w:type="spellEnd"/>
      <w:r w:rsidR="00EE108D">
        <w:t xml:space="preserve"> or Implicit Block </w:t>
      </w:r>
      <w:proofErr w:type="spellStart"/>
      <w:r w:rsidR="00EE108D">
        <w:t>Ack</w:t>
      </w:r>
      <w:proofErr w:type="spellEnd"/>
      <w:r w:rsidR="00EE108D">
        <w:t xml:space="preserve"> Request</w:t>
      </w:r>
      <w:r w:rsidRPr="00686477">
        <w:t xml:space="preserve"> in a</w:t>
      </w:r>
      <w:r w:rsidR="00521E81">
        <w:t>n</w:t>
      </w:r>
      <w:r w:rsidRPr="00686477">
        <w:t xml:space="preserve"> A-MPDU in </w:t>
      </w:r>
      <w:r w:rsidR="00521E81">
        <w:t>the</w:t>
      </w:r>
      <w:r w:rsidRPr="00686477">
        <w:t xml:space="preserve"> HE TB PPDU</w:t>
      </w:r>
      <w:r w:rsidR="001A116C">
        <w:t>.</w:t>
      </w:r>
    </w:p>
    <w:p w14:paraId="054FE47D" w14:textId="687BC747" w:rsidR="00010917" w:rsidRPr="00C146FC" w:rsidRDefault="00010917" w:rsidP="00EE108D">
      <w:pPr>
        <w:ind w:left="720"/>
      </w:pPr>
    </w:p>
    <w:p w14:paraId="685B4E35" w14:textId="77777777" w:rsidR="00D07587" w:rsidRPr="00B41536" w:rsidRDefault="00D07587" w:rsidP="00430C40"/>
    <w:p w14:paraId="11D434A7" w14:textId="6029AB32" w:rsidR="00D07587" w:rsidRDefault="00762540" w:rsidP="00430C40">
      <w:pPr>
        <w:rPr>
          <w:b/>
          <w:u w:val="single"/>
          <w:lang w:eastAsia="ko-KR"/>
        </w:rPr>
      </w:pPr>
      <w:r>
        <w:rPr>
          <w:rFonts w:hint="eastAsia"/>
          <w:b/>
          <w:u w:val="single"/>
          <w:lang w:eastAsia="ko-KR"/>
        </w:rPr>
        <w:t>Proposal</w:t>
      </w:r>
    </w:p>
    <w:p w14:paraId="3BF37C1F" w14:textId="77777777" w:rsidR="00762540" w:rsidRDefault="00762540" w:rsidP="00430C40"/>
    <w:p w14:paraId="3D778733" w14:textId="02ADA9C1" w:rsidR="003B2949" w:rsidRDefault="00EE108D" w:rsidP="003B2949">
      <w:pPr>
        <w:pStyle w:val="ae"/>
        <w:numPr>
          <w:ilvl w:val="0"/>
          <w:numId w:val="10"/>
        </w:numPr>
      </w:pPr>
      <w:r>
        <w:t>Add a clarification text “</w:t>
      </w:r>
      <w:r w:rsidR="003B2949">
        <w:t xml:space="preserve">any </w:t>
      </w:r>
      <w:proofErr w:type="spellStart"/>
      <w:r w:rsidR="003B2949">
        <w:t>QoS</w:t>
      </w:r>
      <w:proofErr w:type="spellEnd"/>
      <w:r w:rsidR="003B2949">
        <w:t xml:space="preserve"> Null frame with </w:t>
      </w:r>
      <w:proofErr w:type="spellStart"/>
      <w:r w:rsidR="003B2949">
        <w:t>Ack</w:t>
      </w:r>
      <w:proofErr w:type="spellEnd"/>
      <w:r w:rsidR="003B2949">
        <w:t xml:space="preserve"> Policy set to No </w:t>
      </w:r>
      <w:proofErr w:type="spellStart"/>
      <w:r w:rsidR="003B2949">
        <w:t>Ack</w:t>
      </w:r>
      <w:proofErr w:type="spellEnd"/>
      <w:r w:rsidR="003B2949">
        <w:t xml:space="preserve"> can be aggregated in an A-MPDU carried in the HE TB PPDU regardless of the value of the TID Aggregation Limit subfield and </w:t>
      </w:r>
      <w:r w:rsidR="008610D9">
        <w:t xml:space="preserve">the value of </w:t>
      </w:r>
      <w:r w:rsidR="003B2949">
        <w:t>the Preferred AC subfield in the Basic Trigger frame.</w:t>
      </w:r>
      <w:r>
        <w:t>”</w:t>
      </w:r>
    </w:p>
    <w:p w14:paraId="337486BD" w14:textId="56854697" w:rsidR="00EE108D" w:rsidRPr="003B2949" w:rsidRDefault="00EE108D" w:rsidP="003B2949">
      <w:pPr>
        <w:pStyle w:val="ae"/>
        <w:numPr>
          <w:ilvl w:val="0"/>
          <w:numId w:val="10"/>
        </w:numPr>
      </w:pPr>
      <w:r>
        <w:rPr>
          <w:rFonts w:hint="eastAsia"/>
          <w:lang w:eastAsia="ko-KR"/>
        </w:rPr>
        <w:t xml:space="preserve">Add a note </w:t>
      </w:r>
      <w:r>
        <w:rPr>
          <w:lang w:eastAsia="ko-KR"/>
        </w:rPr>
        <w:t>“</w:t>
      </w:r>
      <w:proofErr w:type="spellStart"/>
      <w:r>
        <w:rPr>
          <w:lang w:eastAsia="ko-KR"/>
        </w:rPr>
        <w:t>QoS</w:t>
      </w:r>
      <w:proofErr w:type="spellEnd"/>
      <w:r>
        <w:rPr>
          <w:lang w:eastAsia="ko-KR"/>
        </w:rPr>
        <w:t xml:space="preserve"> Null frame with </w:t>
      </w:r>
      <w:proofErr w:type="spellStart"/>
      <w:r>
        <w:rPr>
          <w:lang w:eastAsia="ko-KR"/>
        </w:rPr>
        <w:t>Ack</w:t>
      </w:r>
      <w:proofErr w:type="spellEnd"/>
      <w:r>
        <w:rPr>
          <w:lang w:eastAsia="ko-KR"/>
        </w:rPr>
        <w:t xml:space="preserve"> Policy set to Normal </w:t>
      </w:r>
      <w:proofErr w:type="spellStart"/>
      <w:r>
        <w:rPr>
          <w:lang w:eastAsia="ko-KR"/>
        </w:rPr>
        <w:t>Ack</w:t>
      </w:r>
      <w:proofErr w:type="spellEnd"/>
      <w:r>
        <w:rPr>
          <w:lang w:eastAsia="ko-KR"/>
        </w:rPr>
        <w:t xml:space="preserve"> or Implicit Block </w:t>
      </w:r>
      <w:proofErr w:type="spellStart"/>
      <w:r>
        <w:rPr>
          <w:lang w:eastAsia="ko-KR"/>
        </w:rPr>
        <w:t>Ack</w:t>
      </w:r>
      <w:proofErr w:type="spellEnd"/>
      <w:r>
        <w:rPr>
          <w:lang w:eastAsia="ko-KR"/>
        </w:rPr>
        <w:t xml:space="preserve"> Request </w:t>
      </w:r>
      <w:proofErr w:type="spellStart"/>
      <w:r>
        <w:rPr>
          <w:lang w:eastAsia="ko-KR"/>
        </w:rPr>
        <w:t>can not</w:t>
      </w:r>
      <w:proofErr w:type="spellEnd"/>
      <w:r>
        <w:rPr>
          <w:lang w:eastAsia="ko-KR"/>
        </w:rPr>
        <w:t xml:space="preserve"> be aggregated in an A-MPDU as </w:t>
      </w:r>
      <w:r w:rsidR="004B028B">
        <w:rPr>
          <w:lang w:eastAsia="ko-KR"/>
        </w:rPr>
        <w:t>described</w:t>
      </w:r>
      <w:r>
        <w:rPr>
          <w:lang w:eastAsia="ko-KR"/>
        </w:rPr>
        <w:t xml:space="preserve"> in the section of A-MPDU </w:t>
      </w:r>
      <w:r w:rsidR="004B028B">
        <w:rPr>
          <w:lang w:eastAsia="ko-KR"/>
        </w:rPr>
        <w:t>contents”</w:t>
      </w:r>
      <w:r>
        <w:rPr>
          <w:lang w:eastAsia="ko-KR"/>
        </w:rPr>
        <w:t>.</w:t>
      </w:r>
    </w:p>
    <w:p w14:paraId="2F40998F" w14:textId="77777777" w:rsidR="003B2949" w:rsidRPr="004B028B" w:rsidRDefault="003B2949" w:rsidP="00430C40">
      <w:pPr>
        <w:rPr>
          <w:b/>
          <w:u w:val="single"/>
        </w:rPr>
      </w:pPr>
    </w:p>
    <w:p w14:paraId="4A669F3F" w14:textId="77777777" w:rsidR="00AD4131" w:rsidRDefault="00AD4131" w:rsidP="00430C40">
      <w:pPr>
        <w:rPr>
          <w:b/>
          <w:u w:val="single"/>
        </w:rPr>
      </w:pPr>
    </w:p>
    <w:p w14:paraId="040FEE0F" w14:textId="77777777" w:rsidR="00430C40" w:rsidRDefault="00430C40" w:rsidP="00430C40">
      <w:pPr>
        <w:rPr>
          <w:u w:val="single"/>
          <w:lang w:eastAsia="ko-KR"/>
        </w:rPr>
      </w:pPr>
      <w:r>
        <w:rPr>
          <w:b/>
          <w:u w:val="single"/>
        </w:rPr>
        <w:t>Propose</w:t>
      </w:r>
      <w:r>
        <w:rPr>
          <w:b/>
          <w:u w:val="single"/>
          <w:lang w:eastAsia="ko-KR"/>
        </w:rPr>
        <w:t>:</w:t>
      </w:r>
    </w:p>
    <w:p w14:paraId="722C5AE9" w14:textId="02DCD032" w:rsidR="00430C40" w:rsidRDefault="00430C40" w:rsidP="00430C40">
      <w:pPr>
        <w:rPr>
          <w:lang w:eastAsia="ko-KR"/>
        </w:rPr>
      </w:pPr>
      <w:r>
        <w:rPr>
          <w:lang w:eastAsia="ko-KR"/>
        </w:rPr>
        <w:t xml:space="preserve">Revised for CID </w:t>
      </w:r>
      <w:r w:rsidR="00233BF1">
        <w:rPr>
          <w:lang w:eastAsia="ko-KR"/>
        </w:rPr>
        <w:t>7250,</w:t>
      </w:r>
      <w:r w:rsidR="00047E1A">
        <w:rPr>
          <w:lang w:eastAsia="ko-KR"/>
        </w:rPr>
        <w:t xml:space="preserve"> 7251,</w:t>
      </w:r>
      <w:r w:rsidR="00233BF1">
        <w:rPr>
          <w:lang w:eastAsia="ko-KR"/>
        </w:rPr>
        <w:t xml:space="preserve"> 7252 </w:t>
      </w:r>
      <w:r>
        <w:rPr>
          <w:lang w:eastAsia="ko-KR"/>
        </w:rPr>
        <w:t>per discussion a</w:t>
      </w:r>
      <w:r w:rsidR="00DC6FB7">
        <w:rPr>
          <w:lang w:eastAsia="ko-KR"/>
        </w:rPr>
        <w:t>nd editing instructions in 11-17</w:t>
      </w:r>
      <w:r>
        <w:rPr>
          <w:lang w:eastAsia="ko-KR"/>
        </w:rPr>
        <w:t>/</w:t>
      </w:r>
      <w:r w:rsidR="00DC6FB7">
        <w:rPr>
          <w:lang w:eastAsia="ko-KR"/>
        </w:rPr>
        <w:t>0xxxr</w:t>
      </w:r>
      <w:r>
        <w:rPr>
          <w:lang w:eastAsia="ko-KR"/>
        </w:rPr>
        <w:t>0.</w:t>
      </w:r>
    </w:p>
    <w:p w14:paraId="2AA895F4" w14:textId="77777777" w:rsidR="00430C40" w:rsidRDefault="00430C40" w:rsidP="00430C40">
      <w:pPr>
        <w:pStyle w:val="ae"/>
        <w:ind w:left="0"/>
        <w:rPr>
          <w:u w:val="single"/>
          <w:lang w:eastAsia="ko-KR"/>
        </w:rPr>
      </w:pPr>
    </w:p>
    <w:p w14:paraId="4206BFB7" w14:textId="1D35529A" w:rsidR="00AD4131" w:rsidRDefault="00AD4131" w:rsidP="00AD4131">
      <w:pPr>
        <w:rPr>
          <w:lang w:val="en-US" w:eastAsia="ko-KR"/>
        </w:rPr>
      </w:pPr>
      <w:proofErr w:type="spellStart"/>
      <w:r>
        <w:rPr>
          <w:b/>
          <w:i/>
          <w:lang w:eastAsia="ko-KR"/>
        </w:rPr>
        <w:t>TGax</w:t>
      </w:r>
      <w:proofErr w:type="spellEnd"/>
      <w:r>
        <w:rPr>
          <w:b/>
          <w:i/>
          <w:lang w:eastAsia="ko-KR"/>
        </w:rPr>
        <w:t xml:space="preserve"> editor: Modify the sentence on page 21</w:t>
      </w:r>
      <w:r w:rsidR="00646999">
        <w:rPr>
          <w:b/>
          <w:i/>
          <w:lang w:eastAsia="ko-KR"/>
        </w:rPr>
        <w:t>5</w:t>
      </w:r>
      <w:r>
        <w:rPr>
          <w:b/>
          <w:i/>
          <w:lang w:eastAsia="ko-KR"/>
        </w:rPr>
        <w:t xml:space="preserve"> line </w:t>
      </w:r>
      <w:r w:rsidR="00646999">
        <w:rPr>
          <w:b/>
          <w:i/>
          <w:lang w:eastAsia="ko-KR"/>
        </w:rPr>
        <w:t>1</w:t>
      </w:r>
      <w:r>
        <w:rPr>
          <w:b/>
          <w:i/>
          <w:lang w:eastAsia="ko-KR"/>
        </w:rPr>
        <w:t xml:space="preserve"> as the following:</w:t>
      </w:r>
    </w:p>
    <w:p w14:paraId="569DDDF3" w14:textId="77777777" w:rsidR="003B2949" w:rsidRDefault="003B2949" w:rsidP="003B2949">
      <w:pPr>
        <w:pStyle w:val="ae"/>
        <w:ind w:left="0"/>
        <w:rPr>
          <w:lang w:val="en-US" w:eastAsia="ko-KR"/>
        </w:rPr>
      </w:pPr>
    </w:p>
    <w:p w14:paraId="6258DF03" w14:textId="77777777" w:rsidR="00AD4131" w:rsidRDefault="00AD4131" w:rsidP="00AD4131">
      <w:pPr>
        <w:rPr>
          <w:b/>
          <w:bCs/>
          <w:sz w:val="20"/>
        </w:rPr>
      </w:pPr>
      <w:r>
        <w:rPr>
          <w:b/>
          <w:bCs/>
          <w:sz w:val="20"/>
        </w:rPr>
        <w:t>27.10.4 A-MPDU with multiple TIDs</w:t>
      </w:r>
    </w:p>
    <w:p w14:paraId="0670570D" w14:textId="77777777" w:rsidR="00AD4131" w:rsidRPr="008E3D24" w:rsidRDefault="00AD4131" w:rsidP="00AD4131">
      <w:pPr>
        <w:rPr>
          <w:bCs/>
          <w:sz w:val="20"/>
          <w:lang w:eastAsia="ko-KR"/>
        </w:rPr>
      </w:pPr>
      <w:bookmarkStart w:id="0" w:name="_GoBack"/>
      <w:bookmarkEnd w:id="0"/>
      <w:r w:rsidRPr="008E3D24">
        <w:rPr>
          <w:bCs/>
          <w:sz w:val="20"/>
          <w:lang w:eastAsia="ko-KR"/>
        </w:rPr>
        <w:t>…</w:t>
      </w:r>
    </w:p>
    <w:p w14:paraId="21AEAA30" w14:textId="77777777" w:rsidR="00646999" w:rsidRDefault="00646999" w:rsidP="00AD4131">
      <w:pPr>
        <w:rPr>
          <w:sz w:val="20"/>
        </w:rPr>
      </w:pPr>
    </w:p>
    <w:p w14:paraId="314FED8C" w14:textId="12B59700" w:rsidR="00AD4131" w:rsidRPr="00C146FC" w:rsidRDefault="00646999" w:rsidP="00AD4131">
      <w:pPr>
        <w:rPr>
          <w:color w:val="808080" w:themeColor="background1" w:themeShade="80"/>
          <w:lang w:eastAsia="ko-KR"/>
        </w:rPr>
      </w:pPr>
      <w:r w:rsidRPr="00C146FC">
        <w:rPr>
          <w:color w:val="808080" w:themeColor="background1" w:themeShade="80"/>
          <w:sz w:val="20"/>
        </w:rPr>
        <w:t>If the multi-TID A-MPDU is transmitted in an HE TB PPDU, then the number of different TID values in the multi-TID A-MPDU shall not exceed the value specified in the Multi-TID Aggregation Limit subfield in the Trigger Dependent User Info subfield of the User Info field in the Basic Trigger variant Trigger frame that allocated resources for the HE TB PPDU.</w:t>
      </w:r>
    </w:p>
    <w:p w14:paraId="2519458B" w14:textId="77777777" w:rsidR="00AD4131" w:rsidRDefault="00AD4131" w:rsidP="00AD4131">
      <w:pPr>
        <w:rPr>
          <w:lang w:eastAsia="ko-KR"/>
        </w:rPr>
      </w:pPr>
    </w:p>
    <w:p w14:paraId="59F31344" w14:textId="6297FA4B" w:rsidR="005D698D" w:rsidRDefault="00FD025D" w:rsidP="00AD4131">
      <w:pPr>
        <w:rPr>
          <w:color w:val="FF0000"/>
          <w:u w:val="single"/>
        </w:rPr>
      </w:pPr>
      <w:r>
        <w:rPr>
          <w:color w:val="FF0000"/>
          <w:u w:val="single"/>
        </w:rPr>
        <w:t>A</w:t>
      </w:r>
      <w:r w:rsidR="005729DF">
        <w:rPr>
          <w:color w:val="FF0000"/>
          <w:u w:val="single"/>
        </w:rPr>
        <w:t xml:space="preserve">ny number </w:t>
      </w:r>
      <w:r>
        <w:rPr>
          <w:color w:val="FF0000"/>
          <w:u w:val="single"/>
        </w:rPr>
        <w:t xml:space="preserve">of </w:t>
      </w:r>
      <w:proofErr w:type="spellStart"/>
      <w:r w:rsidR="005729DF">
        <w:rPr>
          <w:color w:val="FF0000"/>
          <w:u w:val="single"/>
        </w:rPr>
        <w:t>QoS</w:t>
      </w:r>
      <w:proofErr w:type="spellEnd"/>
      <w:r w:rsidR="005729DF">
        <w:rPr>
          <w:color w:val="FF0000"/>
          <w:u w:val="single"/>
        </w:rPr>
        <w:t xml:space="preserve"> Null </w:t>
      </w:r>
      <w:r w:rsidR="001A184C">
        <w:rPr>
          <w:color w:val="FF0000"/>
          <w:u w:val="single"/>
        </w:rPr>
        <w:t>frame</w:t>
      </w:r>
      <w:r w:rsidR="005729DF">
        <w:rPr>
          <w:color w:val="FF0000"/>
          <w:u w:val="single"/>
        </w:rPr>
        <w:t xml:space="preserve"> </w:t>
      </w:r>
      <w:r w:rsidR="001A184C">
        <w:rPr>
          <w:color w:val="FF0000"/>
          <w:u w:val="single"/>
        </w:rPr>
        <w:t xml:space="preserve">with </w:t>
      </w:r>
      <w:r w:rsidR="005729DF">
        <w:rPr>
          <w:color w:val="FF0000"/>
          <w:u w:val="single"/>
        </w:rPr>
        <w:t>any TID</w:t>
      </w:r>
      <w:r>
        <w:rPr>
          <w:color w:val="FF0000"/>
          <w:u w:val="single"/>
        </w:rPr>
        <w:t xml:space="preserve"> </w:t>
      </w:r>
      <w:r w:rsidR="0012098E">
        <w:rPr>
          <w:color w:val="FF0000"/>
          <w:u w:val="single"/>
        </w:rPr>
        <w:t xml:space="preserve">with </w:t>
      </w:r>
      <w:r w:rsidR="001A184C">
        <w:rPr>
          <w:color w:val="FF0000"/>
          <w:u w:val="single"/>
        </w:rPr>
        <w:t xml:space="preserve">which the </w:t>
      </w:r>
      <w:proofErr w:type="spellStart"/>
      <w:r w:rsidR="001A184C">
        <w:rPr>
          <w:color w:val="FF0000"/>
          <w:u w:val="single"/>
        </w:rPr>
        <w:t>Ack</w:t>
      </w:r>
      <w:proofErr w:type="spellEnd"/>
      <w:r w:rsidR="001A184C">
        <w:rPr>
          <w:color w:val="FF0000"/>
          <w:u w:val="single"/>
        </w:rPr>
        <w:t xml:space="preserve"> Policy field is set to No </w:t>
      </w:r>
      <w:proofErr w:type="spellStart"/>
      <w:r w:rsidR="001A184C">
        <w:rPr>
          <w:color w:val="FF0000"/>
          <w:u w:val="single"/>
        </w:rPr>
        <w:t>Ack</w:t>
      </w:r>
      <w:proofErr w:type="spellEnd"/>
      <w:r w:rsidR="001A184C">
        <w:rPr>
          <w:color w:val="FF0000"/>
          <w:u w:val="single"/>
        </w:rPr>
        <w:t xml:space="preserve"> </w:t>
      </w:r>
      <w:r>
        <w:rPr>
          <w:color w:val="FF0000"/>
          <w:u w:val="single"/>
        </w:rPr>
        <w:t xml:space="preserve">may be aggregated in an A-MPDU carried in the HE TB PPDU regardless of </w:t>
      </w:r>
      <w:r w:rsidR="00AD4131" w:rsidRPr="00AD4131">
        <w:rPr>
          <w:color w:val="FF0000"/>
          <w:u w:val="single"/>
        </w:rPr>
        <w:t xml:space="preserve">the value of the TID Aggregation Limit subfield and </w:t>
      </w:r>
      <w:r w:rsidR="00AD4131">
        <w:rPr>
          <w:color w:val="FF0000"/>
          <w:u w:val="single"/>
        </w:rPr>
        <w:t xml:space="preserve">the value of </w:t>
      </w:r>
      <w:r w:rsidR="00AD4131" w:rsidRPr="00AD4131">
        <w:rPr>
          <w:color w:val="FF0000"/>
          <w:u w:val="single"/>
        </w:rPr>
        <w:t>the Preferred AC subfield in the Basic</w:t>
      </w:r>
      <w:r w:rsidR="00163C7C">
        <w:rPr>
          <w:color w:val="FF0000"/>
          <w:u w:val="single"/>
        </w:rPr>
        <w:t xml:space="preserve"> Trigger variant</w:t>
      </w:r>
      <w:r w:rsidR="00AD4131" w:rsidRPr="00AD4131">
        <w:rPr>
          <w:color w:val="FF0000"/>
          <w:u w:val="single"/>
        </w:rPr>
        <w:t xml:space="preserve"> Trigger frame</w:t>
      </w:r>
      <w:r w:rsidR="00FF4B4F">
        <w:rPr>
          <w:color w:val="FF0000"/>
          <w:u w:val="single"/>
        </w:rPr>
        <w:t xml:space="preserve"> </w:t>
      </w:r>
      <w:r w:rsidR="00D937FD">
        <w:rPr>
          <w:color w:val="FF0000"/>
          <w:u w:val="single"/>
        </w:rPr>
        <w:t>(#7251)(7252)</w:t>
      </w:r>
      <w:r w:rsidR="00AD4131" w:rsidRPr="00AD4131">
        <w:rPr>
          <w:color w:val="FF0000"/>
          <w:u w:val="single"/>
        </w:rPr>
        <w:t>.</w:t>
      </w:r>
      <w:r w:rsidR="00AD4131">
        <w:rPr>
          <w:color w:val="FF0000"/>
          <w:u w:val="single"/>
        </w:rPr>
        <w:t xml:space="preserve"> </w:t>
      </w:r>
    </w:p>
    <w:p w14:paraId="2169E153" w14:textId="77777777" w:rsidR="005D698D" w:rsidRDefault="005D698D" w:rsidP="00AD4131">
      <w:pPr>
        <w:rPr>
          <w:color w:val="FF0000"/>
          <w:u w:val="single"/>
        </w:rPr>
      </w:pPr>
    </w:p>
    <w:p w14:paraId="558DACE7" w14:textId="730547D8" w:rsidR="00AD4131" w:rsidRPr="006D57B7" w:rsidRDefault="006D57B7" w:rsidP="00C63648">
      <w:pPr>
        <w:rPr>
          <w:color w:val="FF0000"/>
          <w:sz w:val="18"/>
          <w:u w:val="single"/>
        </w:rPr>
      </w:pPr>
      <w:r w:rsidRPr="006D57B7">
        <w:rPr>
          <w:color w:val="FF0000"/>
          <w:sz w:val="18"/>
          <w:u w:val="single"/>
        </w:rPr>
        <w:t xml:space="preserve">Note. </w:t>
      </w:r>
      <w:r w:rsidR="00AD4131" w:rsidRPr="006D57B7">
        <w:rPr>
          <w:color w:val="FF0000"/>
          <w:sz w:val="18"/>
          <w:u w:val="single"/>
        </w:rPr>
        <w:t xml:space="preserve">A </w:t>
      </w:r>
      <w:proofErr w:type="spellStart"/>
      <w:r w:rsidR="00AD4131" w:rsidRPr="006D57B7">
        <w:rPr>
          <w:color w:val="FF0000"/>
          <w:sz w:val="18"/>
          <w:u w:val="single"/>
        </w:rPr>
        <w:t>QoS</w:t>
      </w:r>
      <w:proofErr w:type="spellEnd"/>
      <w:r w:rsidR="00AD4131" w:rsidRPr="006D57B7">
        <w:rPr>
          <w:color w:val="FF0000"/>
          <w:sz w:val="18"/>
          <w:u w:val="single"/>
        </w:rPr>
        <w:t xml:space="preserve"> Null frame with </w:t>
      </w:r>
      <w:r w:rsidR="004B028B">
        <w:rPr>
          <w:color w:val="FF0000"/>
          <w:sz w:val="18"/>
          <w:u w:val="single"/>
        </w:rPr>
        <w:t xml:space="preserve">the </w:t>
      </w:r>
      <w:proofErr w:type="spellStart"/>
      <w:r w:rsidR="00AD4131" w:rsidRPr="006D57B7">
        <w:rPr>
          <w:color w:val="FF0000"/>
          <w:sz w:val="18"/>
          <w:u w:val="single"/>
        </w:rPr>
        <w:t>Ack</w:t>
      </w:r>
      <w:proofErr w:type="spellEnd"/>
      <w:r w:rsidR="00AD4131" w:rsidRPr="006D57B7">
        <w:rPr>
          <w:color w:val="FF0000"/>
          <w:sz w:val="18"/>
          <w:u w:val="single"/>
        </w:rPr>
        <w:t xml:space="preserve"> Policy </w:t>
      </w:r>
      <w:r w:rsidR="00D80EA2">
        <w:rPr>
          <w:color w:val="FF0000"/>
          <w:sz w:val="18"/>
          <w:u w:val="single"/>
        </w:rPr>
        <w:t xml:space="preserve">field </w:t>
      </w:r>
      <w:r w:rsidR="00AD4131" w:rsidRPr="006D57B7">
        <w:rPr>
          <w:color w:val="FF0000"/>
          <w:sz w:val="18"/>
          <w:u w:val="single"/>
        </w:rPr>
        <w:t xml:space="preserve">set to Normal </w:t>
      </w:r>
      <w:proofErr w:type="spellStart"/>
      <w:r w:rsidR="00AD4131" w:rsidRPr="006D57B7">
        <w:rPr>
          <w:color w:val="FF0000"/>
          <w:sz w:val="18"/>
          <w:u w:val="single"/>
        </w:rPr>
        <w:t>Ack</w:t>
      </w:r>
      <w:proofErr w:type="spellEnd"/>
      <w:r w:rsidR="00AD4131" w:rsidRPr="006D57B7">
        <w:rPr>
          <w:color w:val="FF0000"/>
          <w:sz w:val="18"/>
          <w:u w:val="single"/>
        </w:rPr>
        <w:t xml:space="preserve"> or Implicit Block </w:t>
      </w:r>
      <w:proofErr w:type="spellStart"/>
      <w:r w:rsidR="00AD4131" w:rsidRPr="006D57B7">
        <w:rPr>
          <w:color w:val="FF0000"/>
          <w:sz w:val="18"/>
          <w:u w:val="single"/>
        </w:rPr>
        <w:t>Ack</w:t>
      </w:r>
      <w:proofErr w:type="spellEnd"/>
      <w:r w:rsidR="00AD4131" w:rsidRPr="006D57B7">
        <w:rPr>
          <w:color w:val="FF0000"/>
          <w:sz w:val="18"/>
          <w:u w:val="single"/>
        </w:rPr>
        <w:t xml:space="preserve"> Request </w:t>
      </w:r>
      <w:r w:rsidR="005D698D" w:rsidRPr="006D57B7">
        <w:rPr>
          <w:color w:val="FF0000"/>
          <w:sz w:val="18"/>
          <w:u w:val="single"/>
        </w:rPr>
        <w:t xml:space="preserve">is not allowed </w:t>
      </w:r>
      <w:r w:rsidR="004B028B">
        <w:rPr>
          <w:color w:val="FF0000"/>
          <w:sz w:val="18"/>
          <w:u w:val="single"/>
        </w:rPr>
        <w:t xml:space="preserve">to be sent in </w:t>
      </w:r>
      <w:r w:rsidR="004B028B" w:rsidRPr="006D57B7">
        <w:rPr>
          <w:color w:val="FF0000"/>
          <w:sz w:val="18"/>
          <w:u w:val="single"/>
          <w:lang w:eastAsia="ko-KR"/>
        </w:rPr>
        <w:t xml:space="preserve">an A-MPDU </w:t>
      </w:r>
      <w:r w:rsidR="00D80EA2" w:rsidRPr="00D80EA2">
        <w:rPr>
          <w:color w:val="FF0000"/>
          <w:sz w:val="18"/>
          <w:u w:val="single"/>
        </w:rPr>
        <w:t xml:space="preserve">(as defined in </w:t>
      </w:r>
      <w:r w:rsidR="00C63648" w:rsidRPr="00C63648">
        <w:rPr>
          <w:color w:val="FF0000"/>
          <w:sz w:val="18"/>
          <w:u w:val="single"/>
        </w:rPr>
        <w:t>Table 9-425</w:t>
      </w:r>
      <w:r w:rsidR="00C63648">
        <w:rPr>
          <w:color w:val="FF0000"/>
          <w:sz w:val="18"/>
          <w:u w:val="single"/>
        </w:rPr>
        <w:t xml:space="preserve"> (</w:t>
      </w:r>
      <w:r w:rsidR="00C63648" w:rsidRPr="00C63648">
        <w:rPr>
          <w:color w:val="FF0000"/>
          <w:sz w:val="18"/>
          <w:u w:val="single"/>
        </w:rPr>
        <w:t>A-MPDU contents in the data enabled</w:t>
      </w:r>
      <w:r w:rsidR="00C63648">
        <w:rPr>
          <w:color w:val="FF0000"/>
          <w:sz w:val="18"/>
          <w:u w:val="single"/>
        </w:rPr>
        <w:t xml:space="preserve"> </w:t>
      </w:r>
      <w:r w:rsidR="00C63648" w:rsidRPr="00C63648">
        <w:rPr>
          <w:color w:val="FF0000"/>
          <w:sz w:val="18"/>
          <w:u w:val="single"/>
        </w:rPr>
        <w:t>immediate response context</w:t>
      </w:r>
      <w:r w:rsidR="00C63648">
        <w:rPr>
          <w:color w:val="FF0000"/>
          <w:sz w:val="18"/>
          <w:u w:val="single"/>
        </w:rPr>
        <w:t xml:space="preserve">) and </w:t>
      </w:r>
      <w:r w:rsidR="00D80EA2" w:rsidRPr="00D80EA2">
        <w:rPr>
          <w:color w:val="FF0000"/>
          <w:sz w:val="18"/>
          <w:u w:val="single"/>
        </w:rPr>
        <w:t xml:space="preserve">Table 9-426 (A-MPDU contents in the data enabled no immediate response context) and Table 9-428 (A-MPDU contents MPDUs in the control response context)) </w:t>
      </w:r>
      <w:r w:rsidR="00D937FD">
        <w:rPr>
          <w:color w:val="FF0000"/>
          <w:sz w:val="18"/>
          <w:u w:val="single"/>
        </w:rPr>
        <w:t>(#7251</w:t>
      </w:r>
      <w:proofErr w:type="gramStart"/>
      <w:r w:rsidR="00D937FD">
        <w:rPr>
          <w:color w:val="FF0000"/>
          <w:sz w:val="18"/>
          <w:u w:val="single"/>
        </w:rPr>
        <w:t>)(</w:t>
      </w:r>
      <w:proofErr w:type="gramEnd"/>
      <w:r w:rsidR="00D937FD">
        <w:rPr>
          <w:color w:val="FF0000"/>
          <w:sz w:val="18"/>
          <w:u w:val="single"/>
        </w:rPr>
        <w:t>7252)</w:t>
      </w:r>
      <w:r w:rsidR="00A8530E" w:rsidRPr="006D57B7">
        <w:rPr>
          <w:color w:val="FF0000"/>
          <w:sz w:val="18"/>
          <w:u w:val="single"/>
        </w:rPr>
        <w:t>.</w:t>
      </w:r>
    </w:p>
    <w:p w14:paraId="00135F79" w14:textId="77777777" w:rsidR="00021C83" w:rsidRDefault="00021C83" w:rsidP="00AD4131">
      <w:pPr>
        <w:rPr>
          <w:color w:val="FF0000"/>
          <w:u w:val="single"/>
        </w:rPr>
      </w:pPr>
    </w:p>
    <w:p w14:paraId="0939F139" w14:textId="77777777" w:rsidR="00646999" w:rsidRPr="00C146FC" w:rsidRDefault="00646999" w:rsidP="00AD4131">
      <w:pPr>
        <w:rPr>
          <w:color w:val="808080" w:themeColor="background1" w:themeShade="80"/>
          <w:sz w:val="20"/>
        </w:rPr>
      </w:pPr>
      <w:r w:rsidRPr="00C146FC">
        <w:rPr>
          <w:color w:val="808080" w:themeColor="background1" w:themeShade="80"/>
          <w:sz w:val="20"/>
        </w:rPr>
        <w:t xml:space="preserve">A multi-TID A-MPDU shall not be transmitted in an HE SU PPDU or HE ER SU PPDU except when TXOP limit is not zero for the AC that is used to gain access to the medium. This AC is defined as the primary AC. When TXOP limit is not zero then the STA may aggregate </w:t>
      </w:r>
      <w:proofErr w:type="spellStart"/>
      <w:r w:rsidRPr="00C146FC">
        <w:rPr>
          <w:color w:val="808080" w:themeColor="background1" w:themeShade="80"/>
          <w:sz w:val="20"/>
        </w:rPr>
        <w:t>QoS</w:t>
      </w:r>
      <w:proofErr w:type="spellEnd"/>
      <w:r w:rsidRPr="00C146FC">
        <w:rPr>
          <w:color w:val="808080" w:themeColor="background1" w:themeShade="80"/>
          <w:sz w:val="20"/>
        </w:rPr>
        <w:t xml:space="preserve"> Data frames from one or more TIDs in the A-MPDU under the following conditions: </w:t>
      </w:r>
    </w:p>
    <w:p w14:paraId="6CE661B1" w14:textId="77777777" w:rsidR="00646999" w:rsidRPr="00C146FC" w:rsidRDefault="00646999" w:rsidP="00AD4131">
      <w:pPr>
        <w:rPr>
          <w:color w:val="808080" w:themeColor="background1" w:themeShade="80"/>
          <w:sz w:val="20"/>
        </w:rPr>
      </w:pPr>
      <w:r w:rsidRPr="00C146FC">
        <w:rPr>
          <w:color w:val="808080" w:themeColor="background1" w:themeShade="80"/>
          <w:sz w:val="20"/>
        </w:rPr>
        <w:t xml:space="preserve">— The A-MPDU shall be carried in an HE SU PPDU or an HE ER SU PPDU transmitted within the obtained TXOP </w:t>
      </w:r>
    </w:p>
    <w:p w14:paraId="4B778244" w14:textId="77777777" w:rsidR="00646999" w:rsidRPr="00C146FC" w:rsidRDefault="00646999" w:rsidP="00AD4131">
      <w:pPr>
        <w:rPr>
          <w:color w:val="808080" w:themeColor="background1" w:themeShade="80"/>
          <w:sz w:val="20"/>
        </w:rPr>
      </w:pPr>
      <w:r w:rsidRPr="00C146FC">
        <w:rPr>
          <w:color w:val="808080" w:themeColor="background1" w:themeShade="80"/>
          <w:sz w:val="20"/>
        </w:rPr>
        <w:t xml:space="preserve">— The A-MPDU shall contain one or more MPDUs with any of the TIDs that correspond to the primary AC </w:t>
      </w:r>
    </w:p>
    <w:p w14:paraId="5B6EA51A" w14:textId="34CB74E9" w:rsidR="00646999" w:rsidRPr="00C146FC" w:rsidRDefault="00646999" w:rsidP="00AD4131">
      <w:pPr>
        <w:rPr>
          <w:color w:val="808080" w:themeColor="background1" w:themeShade="80"/>
          <w:sz w:val="20"/>
        </w:rPr>
      </w:pPr>
      <w:r w:rsidRPr="00C146FC">
        <w:rPr>
          <w:color w:val="808080" w:themeColor="background1" w:themeShade="80"/>
          <w:sz w:val="20"/>
        </w:rPr>
        <w:t>— When any of the buffers is empty or when no more MPDUs can be aggregated in the A-MPDU from any of the TIDs that correspond to the primary AC then the A-MPDU may additionally contain one or more MPDUs with TIDs that do not correspond to the primary AC if the TIDs correspond to any AC that has a higher priority with respect to the primary AC and the addition of these MPDUs does not cause the STA to exceed the current TXOP duration.</w:t>
      </w:r>
    </w:p>
    <w:p w14:paraId="1D4D2D31" w14:textId="1B303614" w:rsidR="00646999" w:rsidRDefault="00646999" w:rsidP="00AD4131">
      <w:pPr>
        <w:rPr>
          <w:color w:val="FF0000"/>
          <w:u w:val="single"/>
        </w:rPr>
      </w:pPr>
      <w:r>
        <w:rPr>
          <w:sz w:val="20"/>
        </w:rPr>
        <w:t>…</w:t>
      </w:r>
    </w:p>
    <w:sectPr w:rsidR="00646999" w:rsidSect="00391A1F">
      <w:headerReference w:type="default" r:id="rId8"/>
      <w:footerReference w:type="default" r:id="rId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14D64" w14:textId="77777777" w:rsidR="00087598" w:rsidRDefault="00087598">
      <w:r>
        <w:separator/>
      </w:r>
    </w:p>
  </w:endnote>
  <w:endnote w:type="continuationSeparator" w:id="0">
    <w:p w14:paraId="4CB18E17" w14:textId="77777777" w:rsidR="00087598" w:rsidRDefault="00087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font>
  <w:font w:name="맑은 고딕">
    <w:panose1 w:val="020B0503020000020004"/>
    <w:charset w:val="81"/>
    <w:family w:val="modern"/>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CB5F" w14:textId="77777777" w:rsidR="0013066F" w:rsidRDefault="0013066F">
    <w:pPr>
      <w:pStyle w:val="a3"/>
      <w:tabs>
        <w:tab w:val="clear" w:pos="6480"/>
        <w:tab w:val="center" w:pos="4680"/>
        <w:tab w:val="right" w:pos="9360"/>
      </w:tabs>
    </w:pPr>
    <w:r>
      <w:t>Submission</w:t>
    </w:r>
    <w:r>
      <w:tab/>
      <w:t xml:space="preserve">page </w:t>
    </w:r>
    <w:r w:rsidR="008B7251">
      <w:fldChar w:fldCharType="begin"/>
    </w:r>
    <w:r>
      <w:instrText xml:space="preserve">page </w:instrText>
    </w:r>
    <w:r w:rsidR="008B7251">
      <w:fldChar w:fldCharType="separate"/>
    </w:r>
    <w:r w:rsidR="00801D18">
      <w:rPr>
        <w:noProof/>
      </w:rPr>
      <w:t>3</w:t>
    </w:r>
    <w:r w:rsidR="008B7251">
      <w:fldChar w:fldCharType="end"/>
    </w:r>
    <w:r>
      <w:tab/>
    </w:r>
    <w:r>
      <w:rPr>
        <w:rFonts w:hint="eastAsia"/>
        <w:lang w:eastAsia="ko-KR"/>
      </w:rPr>
      <w:t>Kiseon Ryu</w:t>
    </w:r>
    <w:r>
      <w:t xml:space="preserve">, </w:t>
    </w:r>
    <w:r>
      <w:rPr>
        <w:rFonts w:hint="eastAsia"/>
        <w:lang w:eastAsia="ko-KR"/>
      </w:rPr>
      <w:t>LG</w:t>
    </w:r>
    <w:r>
      <w:t xml:space="preserve"> </w:t>
    </w:r>
  </w:p>
  <w:p w14:paraId="4E23D833" w14:textId="77777777" w:rsidR="0013066F" w:rsidRDefault="001306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6428A" w14:textId="77777777" w:rsidR="00087598" w:rsidRDefault="00087598">
      <w:r>
        <w:separator/>
      </w:r>
    </w:p>
  </w:footnote>
  <w:footnote w:type="continuationSeparator" w:id="0">
    <w:p w14:paraId="22B1A7FF" w14:textId="77777777" w:rsidR="00087598" w:rsidRDefault="00087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3442A" w14:textId="3734E1A0" w:rsidR="0013066F" w:rsidRDefault="008B4BB7" w:rsidP="00732A32">
    <w:pPr>
      <w:pStyle w:val="a4"/>
      <w:tabs>
        <w:tab w:val="clear" w:pos="6480"/>
        <w:tab w:val="center" w:pos="4680"/>
        <w:tab w:val="right" w:pos="9360"/>
      </w:tabs>
    </w:pPr>
    <w:r>
      <w:rPr>
        <w:lang w:eastAsia="ko-KR"/>
      </w:rPr>
      <w:t>May</w:t>
    </w:r>
    <w:r w:rsidR="00087598">
      <w:fldChar w:fldCharType="begin"/>
    </w:r>
    <w:r w:rsidR="00087598">
      <w:instrText xml:space="preserve"> KEYWORDS  \* MERGEFORMAT </w:instrText>
    </w:r>
    <w:r w:rsidR="00087598">
      <w:fldChar w:fldCharType="separate"/>
    </w:r>
    <w:r w:rsidR="0013066F">
      <w:t xml:space="preserve"> 201</w:t>
    </w:r>
    <w:r w:rsidR="00087598">
      <w:fldChar w:fldCharType="end"/>
    </w:r>
    <w:r w:rsidR="00355E83">
      <w:t>7</w:t>
    </w:r>
    <w:r w:rsidR="0013066F">
      <w:tab/>
    </w:r>
    <w:r w:rsidR="0013066F">
      <w:tab/>
    </w:r>
    <w:r w:rsidR="00087598">
      <w:fldChar w:fldCharType="begin"/>
    </w:r>
    <w:r w:rsidR="00087598">
      <w:instrText xml:space="preserve"> TITLE  \* MERGEFORMAT </w:instrText>
    </w:r>
    <w:r w:rsidR="00087598">
      <w:fldChar w:fldCharType="separate"/>
    </w:r>
    <w:r w:rsidR="0013066F">
      <w:t>doc.: IEEE 802.11-1</w:t>
    </w:r>
    <w:r w:rsidR="00355E83">
      <w:t>7</w:t>
    </w:r>
    <w:r w:rsidR="0013066F">
      <w:t>/</w:t>
    </w:r>
    <w:r w:rsidR="00355E83">
      <w:t>0</w:t>
    </w:r>
    <w:r w:rsidR="00395551">
      <w:t>729</w:t>
    </w:r>
    <w:r w:rsidR="0013066F">
      <w:t>r0</w:t>
    </w:r>
    <w:r w:rsidR="0008759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 w15:restartNumberingAfterBreak="0">
    <w:nsid w:val="40B05AE5"/>
    <w:multiLevelType w:val="hybridMultilevel"/>
    <w:tmpl w:val="8520A332"/>
    <w:lvl w:ilvl="0" w:tplc="416E82AC">
      <w:start w:val="1"/>
      <w:numFmt w:val="bullet"/>
      <w:lvlText w:val="•"/>
      <w:lvlJc w:val="left"/>
      <w:pPr>
        <w:tabs>
          <w:tab w:val="num" w:pos="720"/>
        </w:tabs>
        <w:ind w:left="720" w:hanging="360"/>
      </w:pPr>
      <w:rPr>
        <w:rFonts w:ascii="Arial" w:hAnsi="Arial" w:hint="default"/>
      </w:rPr>
    </w:lvl>
    <w:lvl w:ilvl="1" w:tplc="75D60386" w:tentative="1">
      <w:start w:val="1"/>
      <w:numFmt w:val="bullet"/>
      <w:lvlText w:val="•"/>
      <w:lvlJc w:val="left"/>
      <w:pPr>
        <w:tabs>
          <w:tab w:val="num" w:pos="1440"/>
        </w:tabs>
        <w:ind w:left="1440" w:hanging="360"/>
      </w:pPr>
      <w:rPr>
        <w:rFonts w:ascii="Arial" w:hAnsi="Arial" w:hint="default"/>
      </w:rPr>
    </w:lvl>
    <w:lvl w:ilvl="2" w:tplc="9C0E7604" w:tentative="1">
      <w:start w:val="1"/>
      <w:numFmt w:val="bullet"/>
      <w:lvlText w:val="•"/>
      <w:lvlJc w:val="left"/>
      <w:pPr>
        <w:tabs>
          <w:tab w:val="num" w:pos="2160"/>
        </w:tabs>
        <w:ind w:left="2160" w:hanging="360"/>
      </w:pPr>
      <w:rPr>
        <w:rFonts w:ascii="Arial" w:hAnsi="Arial" w:hint="default"/>
      </w:rPr>
    </w:lvl>
    <w:lvl w:ilvl="3" w:tplc="D5E0AAAE" w:tentative="1">
      <w:start w:val="1"/>
      <w:numFmt w:val="bullet"/>
      <w:lvlText w:val="•"/>
      <w:lvlJc w:val="left"/>
      <w:pPr>
        <w:tabs>
          <w:tab w:val="num" w:pos="2880"/>
        </w:tabs>
        <w:ind w:left="2880" w:hanging="360"/>
      </w:pPr>
      <w:rPr>
        <w:rFonts w:ascii="Arial" w:hAnsi="Arial" w:hint="default"/>
      </w:rPr>
    </w:lvl>
    <w:lvl w:ilvl="4" w:tplc="5D8C5604" w:tentative="1">
      <w:start w:val="1"/>
      <w:numFmt w:val="bullet"/>
      <w:lvlText w:val="•"/>
      <w:lvlJc w:val="left"/>
      <w:pPr>
        <w:tabs>
          <w:tab w:val="num" w:pos="3600"/>
        </w:tabs>
        <w:ind w:left="3600" w:hanging="360"/>
      </w:pPr>
      <w:rPr>
        <w:rFonts w:ascii="Arial" w:hAnsi="Arial" w:hint="default"/>
      </w:rPr>
    </w:lvl>
    <w:lvl w:ilvl="5" w:tplc="446E9422" w:tentative="1">
      <w:start w:val="1"/>
      <w:numFmt w:val="bullet"/>
      <w:lvlText w:val="•"/>
      <w:lvlJc w:val="left"/>
      <w:pPr>
        <w:tabs>
          <w:tab w:val="num" w:pos="4320"/>
        </w:tabs>
        <w:ind w:left="4320" w:hanging="360"/>
      </w:pPr>
      <w:rPr>
        <w:rFonts w:ascii="Arial" w:hAnsi="Arial" w:hint="default"/>
      </w:rPr>
    </w:lvl>
    <w:lvl w:ilvl="6" w:tplc="5A340D78" w:tentative="1">
      <w:start w:val="1"/>
      <w:numFmt w:val="bullet"/>
      <w:lvlText w:val="•"/>
      <w:lvlJc w:val="left"/>
      <w:pPr>
        <w:tabs>
          <w:tab w:val="num" w:pos="5040"/>
        </w:tabs>
        <w:ind w:left="5040" w:hanging="360"/>
      </w:pPr>
      <w:rPr>
        <w:rFonts w:ascii="Arial" w:hAnsi="Arial" w:hint="default"/>
      </w:rPr>
    </w:lvl>
    <w:lvl w:ilvl="7" w:tplc="13DA19A2" w:tentative="1">
      <w:start w:val="1"/>
      <w:numFmt w:val="bullet"/>
      <w:lvlText w:val="•"/>
      <w:lvlJc w:val="left"/>
      <w:pPr>
        <w:tabs>
          <w:tab w:val="num" w:pos="5760"/>
        </w:tabs>
        <w:ind w:left="5760" w:hanging="360"/>
      </w:pPr>
      <w:rPr>
        <w:rFonts w:ascii="Arial" w:hAnsi="Arial" w:hint="default"/>
      </w:rPr>
    </w:lvl>
    <w:lvl w:ilvl="8" w:tplc="B78629E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15:restartNumberingAfterBreak="0">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6DE24DAC"/>
    <w:multiLevelType w:val="hybridMultilevel"/>
    <w:tmpl w:val="E9AE5CB4"/>
    <w:lvl w:ilvl="0" w:tplc="D71A89AC">
      <w:start w:val="1"/>
      <w:numFmt w:val="bullet"/>
      <w:lvlText w:val="•"/>
      <w:lvlJc w:val="left"/>
      <w:pPr>
        <w:tabs>
          <w:tab w:val="num" w:pos="720"/>
        </w:tabs>
        <w:ind w:left="720" w:hanging="360"/>
      </w:pPr>
      <w:rPr>
        <w:rFonts w:ascii="Arial" w:hAnsi="Arial" w:hint="default"/>
      </w:rPr>
    </w:lvl>
    <w:lvl w:ilvl="1" w:tplc="2CE22232">
      <w:numFmt w:val="bullet"/>
      <w:lvlText w:val="•"/>
      <w:lvlJc w:val="left"/>
      <w:pPr>
        <w:tabs>
          <w:tab w:val="num" w:pos="1440"/>
        </w:tabs>
        <w:ind w:left="1440" w:hanging="360"/>
      </w:pPr>
      <w:rPr>
        <w:rFonts w:ascii="Arial" w:hAnsi="Arial" w:hint="default"/>
      </w:rPr>
    </w:lvl>
    <w:lvl w:ilvl="2" w:tplc="526A418C">
      <w:numFmt w:val="bullet"/>
      <w:lvlText w:val="•"/>
      <w:lvlJc w:val="left"/>
      <w:pPr>
        <w:tabs>
          <w:tab w:val="num" w:pos="2160"/>
        </w:tabs>
        <w:ind w:left="2160" w:hanging="360"/>
      </w:pPr>
      <w:rPr>
        <w:rFonts w:ascii="Arial" w:hAnsi="Arial" w:hint="default"/>
      </w:rPr>
    </w:lvl>
    <w:lvl w:ilvl="3" w:tplc="10B43488" w:tentative="1">
      <w:start w:val="1"/>
      <w:numFmt w:val="bullet"/>
      <w:lvlText w:val="•"/>
      <w:lvlJc w:val="left"/>
      <w:pPr>
        <w:tabs>
          <w:tab w:val="num" w:pos="2880"/>
        </w:tabs>
        <w:ind w:left="2880" w:hanging="360"/>
      </w:pPr>
      <w:rPr>
        <w:rFonts w:ascii="Arial" w:hAnsi="Arial" w:hint="default"/>
      </w:rPr>
    </w:lvl>
    <w:lvl w:ilvl="4" w:tplc="8E0CE820" w:tentative="1">
      <w:start w:val="1"/>
      <w:numFmt w:val="bullet"/>
      <w:lvlText w:val="•"/>
      <w:lvlJc w:val="left"/>
      <w:pPr>
        <w:tabs>
          <w:tab w:val="num" w:pos="3600"/>
        </w:tabs>
        <w:ind w:left="3600" w:hanging="360"/>
      </w:pPr>
      <w:rPr>
        <w:rFonts w:ascii="Arial" w:hAnsi="Arial" w:hint="default"/>
      </w:rPr>
    </w:lvl>
    <w:lvl w:ilvl="5" w:tplc="D292A8E2" w:tentative="1">
      <w:start w:val="1"/>
      <w:numFmt w:val="bullet"/>
      <w:lvlText w:val="•"/>
      <w:lvlJc w:val="left"/>
      <w:pPr>
        <w:tabs>
          <w:tab w:val="num" w:pos="4320"/>
        </w:tabs>
        <w:ind w:left="4320" w:hanging="360"/>
      </w:pPr>
      <w:rPr>
        <w:rFonts w:ascii="Arial" w:hAnsi="Arial" w:hint="default"/>
      </w:rPr>
    </w:lvl>
    <w:lvl w:ilvl="6" w:tplc="66403234" w:tentative="1">
      <w:start w:val="1"/>
      <w:numFmt w:val="bullet"/>
      <w:lvlText w:val="•"/>
      <w:lvlJc w:val="left"/>
      <w:pPr>
        <w:tabs>
          <w:tab w:val="num" w:pos="5040"/>
        </w:tabs>
        <w:ind w:left="5040" w:hanging="360"/>
      </w:pPr>
      <w:rPr>
        <w:rFonts w:ascii="Arial" w:hAnsi="Arial" w:hint="default"/>
      </w:rPr>
    </w:lvl>
    <w:lvl w:ilvl="7" w:tplc="420AF8F2" w:tentative="1">
      <w:start w:val="1"/>
      <w:numFmt w:val="bullet"/>
      <w:lvlText w:val="•"/>
      <w:lvlJc w:val="left"/>
      <w:pPr>
        <w:tabs>
          <w:tab w:val="num" w:pos="5760"/>
        </w:tabs>
        <w:ind w:left="5760" w:hanging="360"/>
      </w:pPr>
      <w:rPr>
        <w:rFonts w:ascii="Arial" w:hAnsi="Arial" w:hint="default"/>
      </w:rPr>
    </w:lvl>
    <w:lvl w:ilvl="8" w:tplc="10F4E00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8" w15:restartNumberingAfterBreak="0">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7EF2587C"/>
    <w:multiLevelType w:val="hybridMultilevel"/>
    <w:tmpl w:val="3DAA03AC"/>
    <w:lvl w:ilvl="0" w:tplc="D71A89AC">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3"/>
  </w:num>
  <w:num w:numId="3">
    <w:abstractNumId w:val="0"/>
  </w:num>
  <w:num w:numId="4">
    <w:abstractNumId w:val="7"/>
  </w:num>
  <w:num w:numId="5">
    <w:abstractNumId w:val="4"/>
  </w:num>
  <w:num w:numId="6">
    <w:abstractNumId w:val="5"/>
  </w:num>
  <w:num w:numId="7">
    <w:abstractNumId w:val="8"/>
  </w:num>
  <w:num w:numId="8">
    <w:abstractNumId w:val="6"/>
  </w:num>
  <w:num w:numId="9">
    <w:abstractNumId w:val="2"/>
  </w:num>
  <w:num w:numId="1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06B5F"/>
    <w:rsid w:val="00010917"/>
    <w:rsid w:val="00011009"/>
    <w:rsid w:val="00012150"/>
    <w:rsid w:val="00013ABD"/>
    <w:rsid w:val="00013C43"/>
    <w:rsid w:val="00015F03"/>
    <w:rsid w:val="00017517"/>
    <w:rsid w:val="00017B78"/>
    <w:rsid w:val="00021C83"/>
    <w:rsid w:val="00021FBC"/>
    <w:rsid w:val="000250FA"/>
    <w:rsid w:val="0002639C"/>
    <w:rsid w:val="0003211C"/>
    <w:rsid w:val="00032E02"/>
    <w:rsid w:val="000359C1"/>
    <w:rsid w:val="0003628E"/>
    <w:rsid w:val="0003647B"/>
    <w:rsid w:val="00041C0F"/>
    <w:rsid w:val="00041CE2"/>
    <w:rsid w:val="00042283"/>
    <w:rsid w:val="00043A2B"/>
    <w:rsid w:val="00044F0F"/>
    <w:rsid w:val="000474AD"/>
    <w:rsid w:val="00047DDD"/>
    <w:rsid w:val="00047E1A"/>
    <w:rsid w:val="00047FBA"/>
    <w:rsid w:val="00050BE8"/>
    <w:rsid w:val="00050DF7"/>
    <w:rsid w:val="000513BD"/>
    <w:rsid w:val="00051571"/>
    <w:rsid w:val="00053715"/>
    <w:rsid w:val="0005419D"/>
    <w:rsid w:val="00055361"/>
    <w:rsid w:val="00057544"/>
    <w:rsid w:val="00057981"/>
    <w:rsid w:val="00074099"/>
    <w:rsid w:val="00081DB2"/>
    <w:rsid w:val="00082AE9"/>
    <w:rsid w:val="0008386F"/>
    <w:rsid w:val="000840D0"/>
    <w:rsid w:val="00084AD1"/>
    <w:rsid w:val="00085C91"/>
    <w:rsid w:val="000863DA"/>
    <w:rsid w:val="00086463"/>
    <w:rsid w:val="00087598"/>
    <w:rsid w:val="00093E53"/>
    <w:rsid w:val="000958CD"/>
    <w:rsid w:val="00095B97"/>
    <w:rsid w:val="000971EA"/>
    <w:rsid w:val="000977BD"/>
    <w:rsid w:val="000A04E6"/>
    <w:rsid w:val="000A279A"/>
    <w:rsid w:val="000A2FF1"/>
    <w:rsid w:val="000A365F"/>
    <w:rsid w:val="000A6729"/>
    <w:rsid w:val="000A764C"/>
    <w:rsid w:val="000B0761"/>
    <w:rsid w:val="000B088E"/>
    <w:rsid w:val="000B0B24"/>
    <w:rsid w:val="000B4A3A"/>
    <w:rsid w:val="000B6224"/>
    <w:rsid w:val="000B7F08"/>
    <w:rsid w:val="000C285F"/>
    <w:rsid w:val="000C3F7E"/>
    <w:rsid w:val="000C5A1D"/>
    <w:rsid w:val="000D11B6"/>
    <w:rsid w:val="000D180D"/>
    <w:rsid w:val="000D3B65"/>
    <w:rsid w:val="000D43F8"/>
    <w:rsid w:val="000D4C9E"/>
    <w:rsid w:val="000E151D"/>
    <w:rsid w:val="000F1E06"/>
    <w:rsid w:val="000F5794"/>
    <w:rsid w:val="000F5A3C"/>
    <w:rsid w:val="000F61F4"/>
    <w:rsid w:val="000F61FE"/>
    <w:rsid w:val="000F7452"/>
    <w:rsid w:val="001004D3"/>
    <w:rsid w:val="00104337"/>
    <w:rsid w:val="001046F3"/>
    <w:rsid w:val="00107B4D"/>
    <w:rsid w:val="00107B60"/>
    <w:rsid w:val="00112E2A"/>
    <w:rsid w:val="00113B7E"/>
    <w:rsid w:val="00120580"/>
    <w:rsid w:val="0012098E"/>
    <w:rsid w:val="00123361"/>
    <w:rsid w:val="00126F7A"/>
    <w:rsid w:val="00127344"/>
    <w:rsid w:val="0013004F"/>
    <w:rsid w:val="00130286"/>
    <w:rsid w:val="0013066F"/>
    <w:rsid w:val="001324C2"/>
    <w:rsid w:val="00133C09"/>
    <w:rsid w:val="00135192"/>
    <w:rsid w:val="001352F6"/>
    <w:rsid w:val="00135B34"/>
    <w:rsid w:val="00140021"/>
    <w:rsid w:val="00143510"/>
    <w:rsid w:val="001469FB"/>
    <w:rsid w:val="001472D4"/>
    <w:rsid w:val="001502CE"/>
    <w:rsid w:val="001503CF"/>
    <w:rsid w:val="00152467"/>
    <w:rsid w:val="001547A8"/>
    <w:rsid w:val="001556E8"/>
    <w:rsid w:val="00156787"/>
    <w:rsid w:val="00160192"/>
    <w:rsid w:val="00160619"/>
    <w:rsid w:val="00163C7C"/>
    <w:rsid w:val="00163F16"/>
    <w:rsid w:val="00164EE0"/>
    <w:rsid w:val="001706B5"/>
    <w:rsid w:val="00172460"/>
    <w:rsid w:val="001738A3"/>
    <w:rsid w:val="00174970"/>
    <w:rsid w:val="00175B26"/>
    <w:rsid w:val="00181978"/>
    <w:rsid w:val="0018245B"/>
    <w:rsid w:val="00183394"/>
    <w:rsid w:val="001850ED"/>
    <w:rsid w:val="00193996"/>
    <w:rsid w:val="00196F30"/>
    <w:rsid w:val="0019712F"/>
    <w:rsid w:val="00197E4A"/>
    <w:rsid w:val="001A0132"/>
    <w:rsid w:val="001A116C"/>
    <w:rsid w:val="001A184C"/>
    <w:rsid w:val="001A2B00"/>
    <w:rsid w:val="001A5226"/>
    <w:rsid w:val="001B02FA"/>
    <w:rsid w:val="001B217E"/>
    <w:rsid w:val="001B2BCE"/>
    <w:rsid w:val="001C41DA"/>
    <w:rsid w:val="001D25A0"/>
    <w:rsid w:val="001D3204"/>
    <w:rsid w:val="001D4CD9"/>
    <w:rsid w:val="001D6175"/>
    <w:rsid w:val="001D723B"/>
    <w:rsid w:val="001E0249"/>
    <w:rsid w:val="001E3BE4"/>
    <w:rsid w:val="001E47B8"/>
    <w:rsid w:val="001E73E6"/>
    <w:rsid w:val="001F376F"/>
    <w:rsid w:val="001F514A"/>
    <w:rsid w:val="001F5A28"/>
    <w:rsid w:val="0020389D"/>
    <w:rsid w:val="002126A1"/>
    <w:rsid w:val="00212EC4"/>
    <w:rsid w:val="00214C65"/>
    <w:rsid w:val="00221DF8"/>
    <w:rsid w:val="002248B1"/>
    <w:rsid w:val="00224FAA"/>
    <w:rsid w:val="0022565E"/>
    <w:rsid w:val="00227DFB"/>
    <w:rsid w:val="00230E7B"/>
    <w:rsid w:val="00233BF1"/>
    <w:rsid w:val="00233F21"/>
    <w:rsid w:val="00234CFF"/>
    <w:rsid w:val="00234E34"/>
    <w:rsid w:val="002360E0"/>
    <w:rsid w:val="00237C36"/>
    <w:rsid w:val="002404FA"/>
    <w:rsid w:val="00241646"/>
    <w:rsid w:val="00244FE5"/>
    <w:rsid w:val="0024706A"/>
    <w:rsid w:val="00247875"/>
    <w:rsid w:val="00250C8A"/>
    <w:rsid w:val="00250D09"/>
    <w:rsid w:val="0025369B"/>
    <w:rsid w:val="002545C3"/>
    <w:rsid w:val="002600EB"/>
    <w:rsid w:val="00260F6A"/>
    <w:rsid w:val="0026301F"/>
    <w:rsid w:val="00264D47"/>
    <w:rsid w:val="00267489"/>
    <w:rsid w:val="00275C7B"/>
    <w:rsid w:val="0027674F"/>
    <w:rsid w:val="00276874"/>
    <w:rsid w:val="00277873"/>
    <w:rsid w:val="00277A9A"/>
    <w:rsid w:val="00282573"/>
    <w:rsid w:val="002836D0"/>
    <w:rsid w:val="0028670D"/>
    <w:rsid w:val="0029020B"/>
    <w:rsid w:val="002907EE"/>
    <w:rsid w:val="002917A7"/>
    <w:rsid w:val="002974BC"/>
    <w:rsid w:val="002A15D4"/>
    <w:rsid w:val="002A6FE1"/>
    <w:rsid w:val="002B1ACA"/>
    <w:rsid w:val="002B3A59"/>
    <w:rsid w:val="002B58CB"/>
    <w:rsid w:val="002C1AFC"/>
    <w:rsid w:val="002C446A"/>
    <w:rsid w:val="002D0B89"/>
    <w:rsid w:val="002D2D96"/>
    <w:rsid w:val="002D3B73"/>
    <w:rsid w:val="002D441A"/>
    <w:rsid w:val="002D44BE"/>
    <w:rsid w:val="002D4CBF"/>
    <w:rsid w:val="002E27A4"/>
    <w:rsid w:val="002E2DC2"/>
    <w:rsid w:val="002E5287"/>
    <w:rsid w:val="002E58AC"/>
    <w:rsid w:val="002E71FC"/>
    <w:rsid w:val="002E7A28"/>
    <w:rsid w:val="002F272A"/>
    <w:rsid w:val="002F2D4F"/>
    <w:rsid w:val="002F5C7B"/>
    <w:rsid w:val="003044AC"/>
    <w:rsid w:val="00305B68"/>
    <w:rsid w:val="00312897"/>
    <w:rsid w:val="00317E81"/>
    <w:rsid w:val="003261DF"/>
    <w:rsid w:val="00326D9A"/>
    <w:rsid w:val="00327DB4"/>
    <w:rsid w:val="00327E24"/>
    <w:rsid w:val="0033024A"/>
    <w:rsid w:val="00330A1E"/>
    <w:rsid w:val="003313DC"/>
    <w:rsid w:val="0033227E"/>
    <w:rsid w:val="00333AEE"/>
    <w:rsid w:val="003361D2"/>
    <w:rsid w:val="00345E07"/>
    <w:rsid w:val="0034620C"/>
    <w:rsid w:val="003467AC"/>
    <w:rsid w:val="003478AD"/>
    <w:rsid w:val="00351CCB"/>
    <w:rsid w:val="00355E83"/>
    <w:rsid w:val="00360C64"/>
    <w:rsid w:val="00361221"/>
    <w:rsid w:val="0036165C"/>
    <w:rsid w:val="00361A7D"/>
    <w:rsid w:val="00363B8D"/>
    <w:rsid w:val="00370D13"/>
    <w:rsid w:val="00373CC1"/>
    <w:rsid w:val="00375604"/>
    <w:rsid w:val="00375F40"/>
    <w:rsid w:val="0037683B"/>
    <w:rsid w:val="0037754C"/>
    <w:rsid w:val="00377BA5"/>
    <w:rsid w:val="003817BE"/>
    <w:rsid w:val="00382658"/>
    <w:rsid w:val="003839B8"/>
    <w:rsid w:val="0038640A"/>
    <w:rsid w:val="0039032E"/>
    <w:rsid w:val="00391A1F"/>
    <w:rsid w:val="003923E9"/>
    <w:rsid w:val="00392A99"/>
    <w:rsid w:val="00395551"/>
    <w:rsid w:val="0039564A"/>
    <w:rsid w:val="003A2858"/>
    <w:rsid w:val="003A42E0"/>
    <w:rsid w:val="003A74B1"/>
    <w:rsid w:val="003B2949"/>
    <w:rsid w:val="003B3CF3"/>
    <w:rsid w:val="003B4515"/>
    <w:rsid w:val="003B4F7E"/>
    <w:rsid w:val="003B7FE9"/>
    <w:rsid w:val="003C140F"/>
    <w:rsid w:val="003C1BDC"/>
    <w:rsid w:val="003C292F"/>
    <w:rsid w:val="003D0575"/>
    <w:rsid w:val="003D2021"/>
    <w:rsid w:val="003D66D1"/>
    <w:rsid w:val="003D6E7F"/>
    <w:rsid w:val="003E2485"/>
    <w:rsid w:val="003E4185"/>
    <w:rsid w:val="003E49B0"/>
    <w:rsid w:val="003E612A"/>
    <w:rsid w:val="003F3E21"/>
    <w:rsid w:val="003F5749"/>
    <w:rsid w:val="00402260"/>
    <w:rsid w:val="00403B31"/>
    <w:rsid w:val="00403E81"/>
    <w:rsid w:val="00405070"/>
    <w:rsid w:val="004061C7"/>
    <w:rsid w:val="004066FA"/>
    <w:rsid w:val="00414539"/>
    <w:rsid w:val="00415209"/>
    <w:rsid w:val="00415514"/>
    <w:rsid w:val="004162C5"/>
    <w:rsid w:val="00417271"/>
    <w:rsid w:val="0042009A"/>
    <w:rsid w:val="004222E0"/>
    <w:rsid w:val="00423877"/>
    <w:rsid w:val="00424110"/>
    <w:rsid w:val="004244DB"/>
    <w:rsid w:val="00424588"/>
    <w:rsid w:val="00426089"/>
    <w:rsid w:val="00430C40"/>
    <w:rsid w:val="00431DA6"/>
    <w:rsid w:val="0043535E"/>
    <w:rsid w:val="00441E7C"/>
    <w:rsid w:val="00441EEC"/>
    <w:rsid w:val="00442037"/>
    <w:rsid w:val="004427B8"/>
    <w:rsid w:val="00442A1F"/>
    <w:rsid w:val="00442AB9"/>
    <w:rsid w:val="00444B38"/>
    <w:rsid w:val="004465F3"/>
    <w:rsid w:val="00446628"/>
    <w:rsid w:val="004529C8"/>
    <w:rsid w:val="00455675"/>
    <w:rsid w:val="00456C11"/>
    <w:rsid w:val="00457F13"/>
    <w:rsid w:val="004611B3"/>
    <w:rsid w:val="004642C5"/>
    <w:rsid w:val="004675B6"/>
    <w:rsid w:val="0047110F"/>
    <w:rsid w:val="0047111F"/>
    <w:rsid w:val="0047140F"/>
    <w:rsid w:val="00472CF7"/>
    <w:rsid w:val="00472D54"/>
    <w:rsid w:val="00475257"/>
    <w:rsid w:val="00476818"/>
    <w:rsid w:val="00477B34"/>
    <w:rsid w:val="00477E13"/>
    <w:rsid w:val="00481CE0"/>
    <w:rsid w:val="00481E33"/>
    <w:rsid w:val="00482864"/>
    <w:rsid w:val="0048302C"/>
    <w:rsid w:val="00487F4D"/>
    <w:rsid w:val="00490F85"/>
    <w:rsid w:val="00492346"/>
    <w:rsid w:val="004923F1"/>
    <w:rsid w:val="00495A45"/>
    <w:rsid w:val="00496EA5"/>
    <w:rsid w:val="004A23F2"/>
    <w:rsid w:val="004A35AB"/>
    <w:rsid w:val="004A40B7"/>
    <w:rsid w:val="004A4FAA"/>
    <w:rsid w:val="004A66D0"/>
    <w:rsid w:val="004A6910"/>
    <w:rsid w:val="004B028B"/>
    <w:rsid w:val="004B08C7"/>
    <w:rsid w:val="004B2B82"/>
    <w:rsid w:val="004C0C4E"/>
    <w:rsid w:val="004C133A"/>
    <w:rsid w:val="004C3D5C"/>
    <w:rsid w:val="004C4208"/>
    <w:rsid w:val="004C69B5"/>
    <w:rsid w:val="004C7392"/>
    <w:rsid w:val="004D1A49"/>
    <w:rsid w:val="004D26B9"/>
    <w:rsid w:val="004D2893"/>
    <w:rsid w:val="004D31C9"/>
    <w:rsid w:val="004D5005"/>
    <w:rsid w:val="004D536D"/>
    <w:rsid w:val="004D578D"/>
    <w:rsid w:val="004E1A38"/>
    <w:rsid w:val="004E1A97"/>
    <w:rsid w:val="004E2AE3"/>
    <w:rsid w:val="004F0D8B"/>
    <w:rsid w:val="004F23DC"/>
    <w:rsid w:val="004F42A4"/>
    <w:rsid w:val="004F6AFF"/>
    <w:rsid w:val="004F7463"/>
    <w:rsid w:val="004F7ACE"/>
    <w:rsid w:val="00506864"/>
    <w:rsid w:val="00510387"/>
    <w:rsid w:val="005108BF"/>
    <w:rsid w:val="00510FF3"/>
    <w:rsid w:val="00511421"/>
    <w:rsid w:val="0051324F"/>
    <w:rsid w:val="0051368F"/>
    <w:rsid w:val="005164D7"/>
    <w:rsid w:val="00516A55"/>
    <w:rsid w:val="00521E81"/>
    <w:rsid w:val="005233AC"/>
    <w:rsid w:val="005234B0"/>
    <w:rsid w:val="00523616"/>
    <w:rsid w:val="005267E4"/>
    <w:rsid w:val="00526D33"/>
    <w:rsid w:val="00527100"/>
    <w:rsid w:val="00530216"/>
    <w:rsid w:val="005309B2"/>
    <w:rsid w:val="005313BD"/>
    <w:rsid w:val="00531BCF"/>
    <w:rsid w:val="0053271D"/>
    <w:rsid w:val="0053288C"/>
    <w:rsid w:val="00533027"/>
    <w:rsid w:val="0053468D"/>
    <w:rsid w:val="00537BD7"/>
    <w:rsid w:val="00541F1E"/>
    <w:rsid w:val="005423A3"/>
    <w:rsid w:val="005429D3"/>
    <w:rsid w:val="00542A71"/>
    <w:rsid w:val="00542EB6"/>
    <w:rsid w:val="0054743D"/>
    <w:rsid w:val="00547756"/>
    <w:rsid w:val="00547AEE"/>
    <w:rsid w:val="005500DD"/>
    <w:rsid w:val="00552778"/>
    <w:rsid w:val="005546A8"/>
    <w:rsid w:val="005555E4"/>
    <w:rsid w:val="00555978"/>
    <w:rsid w:val="00560867"/>
    <w:rsid w:val="005666D9"/>
    <w:rsid w:val="00566705"/>
    <w:rsid w:val="00566D11"/>
    <w:rsid w:val="0056750B"/>
    <w:rsid w:val="005729DF"/>
    <w:rsid w:val="0057392F"/>
    <w:rsid w:val="0057495D"/>
    <w:rsid w:val="00577F01"/>
    <w:rsid w:val="00585E89"/>
    <w:rsid w:val="00590896"/>
    <w:rsid w:val="005915A7"/>
    <w:rsid w:val="0059503B"/>
    <w:rsid w:val="00596F7C"/>
    <w:rsid w:val="005A0ED7"/>
    <w:rsid w:val="005A0FA8"/>
    <w:rsid w:val="005A198D"/>
    <w:rsid w:val="005A232A"/>
    <w:rsid w:val="005A25BB"/>
    <w:rsid w:val="005A25F3"/>
    <w:rsid w:val="005A3964"/>
    <w:rsid w:val="005A45B2"/>
    <w:rsid w:val="005A7DC3"/>
    <w:rsid w:val="005B0264"/>
    <w:rsid w:val="005B392B"/>
    <w:rsid w:val="005B3B31"/>
    <w:rsid w:val="005B607D"/>
    <w:rsid w:val="005C004F"/>
    <w:rsid w:val="005C0130"/>
    <w:rsid w:val="005C03FC"/>
    <w:rsid w:val="005C0FCB"/>
    <w:rsid w:val="005C1214"/>
    <w:rsid w:val="005C40F8"/>
    <w:rsid w:val="005D16E9"/>
    <w:rsid w:val="005D3FAF"/>
    <w:rsid w:val="005D698D"/>
    <w:rsid w:val="005D7724"/>
    <w:rsid w:val="005D7E4F"/>
    <w:rsid w:val="005E3477"/>
    <w:rsid w:val="005E3A8F"/>
    <w:rsid w:val="005E4924"/>
    <w:rsid w:val="005E7FCE"/>
    <w:rsid w:val="005F04B7"/>
    <w:rsid w:val="005F3277"/>
    <w:rsid w:val="005F4E61"/>
    <w:rsid w:val="005F4E9B"/>
    <w:rsid w:val="005F52CA"/>
    <w:rsid w:val="005F6434"/>
    <w:rsid w:val="005F71F9"/>
    <w:rsid w:val="00601139"/>
    <w:rsid w:val="0060160F"/>
    <w:rsid w:val="00601B3E"/>
    <w:rsid w:val="0060347D"/>
    <w:rsid w:val="00603E59"/>
    <w:rsid w:val="00610F5D"/>
    <w:rsid w:val="00613398"/>
    <w:rsid w:val="006171D0"/>
    <w:rsid w:val="006176F4"/>
    <w:rsid w:val="006179ED"/>
    <w:rsid w:val="0062440B"/>
    <w:rsid w:val="00625ED7"/>
    <w:rsid w:val="00626371"/>
    <w:rsid w:val="0062640B"/>
    <w:rsid w:val="00631502"/>
    <w:rsid w:val="006315D3"/>
    <w:rsid w:val="00632143"/>
    <w:rsid w:val="006323F9"/>
    <w:rsid w:val="00634189"/>
    <w:rsid w:val="00634FA1"/>
    <w:rsid w:val="00640FBB"/>
    <w:rsid w:val="006433EE"/>
    <w:rsid w:val="00646999"/>
    <w:rsid w:val="0064706A"/>
    <w:rsid w:val="0065185D"/>
    <w:rsid w:val="00651A32"/>
    <w:rsid w:val="00652F7B"/>
    <w:rsid w:val="006539BB"/>
    <w:rsid w:val="00656E90"/>
    <w:rsid w:val="00663373"/>
    <w:rsid w:val="006644A7"/>
    <w:rsid w:val="00664B2C"/>
    <w:rsid w:val="00664E8E"/>
    <w:rsid w:val="00665FFE"/>
    <w:rsid w:val="006670DF"/>
    <w:rsid w:val="0066732D"/>
    <w:rsid w:val="00677059"/>
    <w:rsid w:val="00680C4F"/>
    <w:rsid w:val="00681FAF"/>
    <w:rsid w:val="0068272D"/>
    <w:rsid w:val="00682C6D"/>
    <w:rsid w:val="00684440"/>
    <w:rsid w:val="00686477"/>
    <w:rsid w:val="006867D6"/>
    <w:rsid w:val="0069276C"/>
    <w:rsid w:val="00693FC4"/>
    <w:rsid w:val="00694CC1"/>
    <w:rsid w:val="00694F80"/>
    <w:rsid w:val="006960A7"/>
    <w:rsid w:val="006A1568"/>
    <w:rsid w:val="006A1600"/>
    <w:rsid w:val="006A23E8"/>
    <w:rsid w:val="006B1595"/>
    <w:rsid w:val="006B16CD"/>
    <w:rsid w:val="006B1B2A"/>
    <w:rsid w:val="006B204F"/>
    <w:rsid w:val="006B366B"/>
    <w:rsid w:val="006B6F80"/>
    <w:rsid w:val="006B7611"/>
    <w:rsid w:val="006C0727"/>
    <w:rsid w:val="006C2BA6"/>
    <w:rsid w:val="006D25FA"/>
    <w:rsid w:val="006D43A9"/>
    <w:rsid w:val="006D5182"/>
    <w:rsid w:val="006D57B7"/>
    <w:rsid w:val="006D61F5"/>
    <w:rsid w:val="006E145F"/>
    <w:rsid w:val="006E25E1"/>
    <w:rsid w:val="006F2890"/>
    <w:rsid w:val="006F3D3D"/>
    <w:rsid w:val="006F4200"/>
    <w:rsid w:val="006F7D0B"/>
    <w:rsid w:val="00700B6A"/>
    <w:rsid w:val="0070100C"/>
    <w:rsid w:val="00702377"/>
    <w:rsid w:val="00704203"/>
    <w:rsid w:val="00704746"/>
    <w:rsid w:val="00705081"/>
    <w:rsid w:val="00710500"/>
    <w:rsid w:val="00715FE4"/>
    <w:rsid w:val="00717FF4"/>
    <w:rsid w:val="007207AE"/>
    <w:rsid w:val="0072189A"/>
    <w:rsid w:val="00721E00"/>
    <w:rsid w:val="00730060"/>
    <w:rsid w:val="007305B7"/>
    <w:rsid w:val="00732A32"/>
    <w:rsid w:val="00734CE5"/>
    <w:rsid w:val="00737331"/>
    <w:rsid w:val="00737EDB"/>
    <w:rsid w:val="007411C6"/>
    <w:rsid w:val="00743D14"/>
    <w:rsid w:val="007443E1"/>
    <w:rsid w:val="00745712"/>
    <w:rsid w:val="00747584"/>
    <w:rsid w:val="007476DB"/>
    <w:rsid w:val="0075000A"/>
    <w:rsid w:val="00750BD5"/>
    <w:rsid w:val="00751017"/>
    <w:rsid w:val="00754210"/>
    <w:rsid w:val="00757566"/>
    <w:rsid w:val="00760889"/>
    <w:rsid w:val="007614B6"/>
    <w:rsid w:val="00762540"/>
    <w:rsid w:val="00762A7D"/>
    <w:rsid w:val="00762AF1"/>
    <w:rsid w:val="00770572"/>
    <w:rsid w:val="007722F4"/>
    <w:rsid w:val="00774FC3"/>
    <w:rsid w:val="00777608"/>
    <w:rsid w:val="00780CFD"/>
    <w:rsid w:val="00781A65"/>
    <w:rsid w:val="00781A78"/>
    <w:rsid w:val="00785325"/>
    <w:rsid w:val="007855BA"/>
    <w:rsid w:val="00785E93"/>
    <w:rsid w:val="007908AA"/>
    <w:rsid w:val="007925C0"/>
    <w:rsid w:val="00792AA8"/>
    <w:rsid w:val="00793A62"/>
    <w:rsid w:val="007A0CF0"/>
    <w:rsid w:val="007A49CE"/>
    <w:rsid w:val="007A6041"/>
    <w:rsid w:val="007A636F"/>
    <w:rsid w:val="007A64F1"/>
    <w:rsid w:val="007A7186"/>
    <w:rsid w:val="007A7A91"/>
    <w:rsid w:val="007A7D76"/>
    <w:rsid w:val="007B409C"/>
    <w:rsid w:val="007C0448"/>
    <w:rsid w:val="007C67E6"/>
    <w:rsid w:val="007D1702"/>
    <w:rsid w:val="007D3F71"/>
    <w:rsid w:val="007D49FE"/>
    <w:rsid w:val="007E47D6"/>
    <w:rsid w:val="007E65AA"/>
    <w:rsid w:val="00801D18"/>
    <w:rsid w:val="008023E1"/>
    <w:rsid w:val="008026FC"/>
    <w:rsid w:val="008050EC"/>
    <w:rsid w:val="00807234"/>
    <w:rsid w:val="00807F9D"/>
    <w:rsid w:val="00810A60"/>
    <w:rsid w:val="00814D7A"/>
    <w:rsid w:val="008151DF"/>
    <w:rsid w:val="008168DF"/>
    <w:rsid w:val="00823E48"/>
    <w:rsid w:val="008243BD"/>
    <w:rsid w:val="00827530"/>
    <w:rsid w:val="00827A6D"/>
    <w:rsid w:val="0083349A"/>
    <w:rsid w:val="0083499A"/>
    <w:rsid w:val="00840049"/>
    <w:rsid w:val="008400CF"/>
    <w:rsid w:val="00842FAD"/>
    <w:rsid w:val="00843139"/>
    <w:rsid w:val="0084679F"/>
    <w:rsid w:val="0084798C"/>
    <w:rsid w:val="008510CD"/>
    <w:rsid w:val="00851A9D"/>
    <w:rsid w:val="00852C1C"/>
    <w:rsid w:val="008541E7"/>
    <w:rsid w:val="00854D93"/>
    <w:rsid w:val="00855146"/>
    <w:rsid w:val="00855A4E"/>
    <w:rsid w:val="00855F56"/>
    <w:rsid w:val="00856280"/>
    <w:rsid w:val="00856898"/>
    <w:rsid w:val="00856B2E"/>
    <w:rsid w:val="0085778D"/>
    <w:rsid w:val="00857B1F"/>
    <w:rsid w:val="008610D9"/>
    <w:rsid w:val="008634DC"/>
    <w:rsid w:val="00867F0A"/>
    <w:rsid w:val="00877031"/>
    <w:rsid w:val="00880691"/>
    <w:rsid w:val="00881234"/>
    <w:rsid w:val="008817CA"/>
    <w:rsid w:val="00884FB2"/>
    <w:rsid w:val="00885AE0"/>
    <w:rsid w:val="0088742C"/>
    <w:rsid w:val="0089013B"/>
    <w:rsid w:val="0089289E"/>
    <w:rsid w:val="00893069"/>
    <w:rsid w:val="008A2B6A"/>
    <w:rsid w:val="008A35CA"/>
    <w:rsid w:val="008A4A8C"/>
    <w:rsid w:val="008A4DEB"/>
    <w:rsid w:val="008A5FF8"/>
    <w:rsid w:val="008A7651"/>
    <w:rsid w:val="008A7D82"/>
    <w:rsid w:val="008B1844"/>
    <w:rsid w:val="008B1DA0"/>
    <w:rsid w:val="008B22D7"/>
    <w:rsid w:val="008B4580"/>
    <w:rsid w:val="008B4BB7"/>
    <w:rsid w:val="008B64AA"/>
    <w:rsid w:val="008B7251"/>
    <w:rsid w:val="008C00F1"/>
    <w:rsid w:val="008C042B"/>
    <w:rsid w:val="008C15B5"/>
    <w:rsid w:val="008C3766"/>
    <w:rsid w:val="008C3EBD"/>
    <w:rsid w:val="008C422F"/>
    <w:rsid w:val="008C557D"/>
    <w:rsid w:val="008C6206"/>
    <w:rsid w:val="008C63DE"/>
    <w:rsid w:val="008C6B1F"/>
    <w:rsid w:val="008E3D24"/>
    <w:rsid w:val="008E6955"/>
    <w:rsid w:val="008F1369"/>
    <w:rsid w:val="008F52D4"/>
    <w:rsid w:val="00900B66"/>
    <w:rsid w:val="00901DF7"/>
    <w:rsid w:val="009026B5"/>
    <w:rsid w:val="00902837"/>
    <w:rsid w:val="0090638E"/>
    <w:rsid w:val="00906EB4"/>
    <w:rsid w:val="00907325"/>
    <w:rsid w:val="009151FF"/>
    <w:rsid w:val="009226DA"/>
    <w:rsid w:val="00923439"/>
    <w:rsid w:val="009236FF"/>
    <w:rsid w:val="009239B8"/>
    <w:rsid w:val="0092467A"/>
    <w:rsid w:val="009247B1"/>
    <w:rsid w:val="00924879"/>
    <w:rsid w:val="00925BC7"/>
    <w:rsid w:val="009277B0"/>
    <w:rsid w:val="009315C2"/>
    <w:rsid w:val="00935319"/>
    <w:rsid w:val="00935DBA"/>
    <w:rsid w:val="00935F56"/>
    <w:rsid w:val="00943214"/>
    <w:rsid w:val="0094395A"/>
    <w:rsid w:val="00943B9A"/>
    <w:rsid w:val="00944135"/>
    <w:rsid w:val="00944811"/>
    <w:rsid w:val="00945E34"/>
    <w:rsid w:val="00947217"/>
    <w:rsid w:val="009473AA"/>
    <w:rsid w:val="00953BBF"/>
    <w:rsid w:val="00954111"/>
    <w:rsid w:val="00954676"/>
    <w:rsid w:val="00957265"/>
    <w:rsid w:val="00964878"/>
    <w:rsid w:val="00964FE7"/>
    <w:rsid w:val="00966F0E"/>
    <w:rsid w:val="00966F8B"/>
    <w:rsid w:val="00970EA6"/>
    <w:rsid w:val="00971DB5"/>
    <w:rsid w:val="00972267"/>
    <w:rsid w:val="0097304E"/>
    <w:rsid w:val="00973F5C"/>
    <w:rsid w:val="00976795"/>
    <w:rsid w:val="009813F0"/>
    <w:rsid w:val="009818F5"/>
    <w:rsid w:val="00981B9D"/>
    <w:rsid w:val="00981CBC"/>
    <w:rsid w:val="00983114"/>
    <w:rsid w:val="00986216"/>
    <w:rsid w:val="00987BED"/>
    <w:rsid w:val="00987FD6"/>
    <w:rsid w:val="009900AE"/>
    <w:rsid w:val="00991DBD"/>
    <w:rsid w:val="0099506E"/>
    <w:rsid w:val="00995250"/>
    <w:rsid w:val="009A235C"/>
    <w:rsid w:val="009A7F20"/>
    <w:rsid w:val="009B0CBB"/>
    <w:rsid w:val="009B5811"/>
    <w:rsid w:val="009B7B8C"/>
    <w:rsid w:val="009C20E2"/>
    <w:rsid w:val="009C42B5"/>
    <w:rsid w:val="009C7A5B"/>
    <w:rsid w:val="009D280D"/>
    <w:rsid w:val="009D30B7"/>
    <w:rsid w:val="009D5A16"/>
    <w:rsid w:val="009D75C1"/>
    <w:rsid w:val="009E05BF"/>
    <w:rsid w:val="009E3337"/>
    <w:rsid w:val="009E4398"/>
    <w:rsid w:val="009E4B28"/>
    <w:rsid w:val="009F37A9"/>
    <w:rsid w:val="009F470D"/>
    <w:rsid w:val="009F6E7A"/>
    <w:rsid w:val="009F73E5"/>
    <w:rsid w:val="00A00F1D"/>
    <w:rsid w:val="00A01155"/>
    <w:rsid w:val="00A01B3C"/>
    <w:rsid w:val="00A01CB9"/>
    <w:rsid w:val="00A02187"/>
    <w:rsid w:val="00A03A1C"/>
    <w:rsid w:val="00A07C53"/>
    <w:rsid w:val="00A10AB7"/>
    <w:rsid w:val="00A12423"/>
    <w:rsid w:val="00A148DF"/>
    <w:rsid w:val="00A14FA0"/>
    <w:rsid w:val="00A16FA1"/>
    <w:rsid w:val="00A17721"/>
    <w:rsid w:val="00A2037F"/>
    <w:rsid w:val="00A20A75"/>
    <w:rsid w:val="00A20B6C"/>
    <w:rsid w:val="00A21CCE"/>
    <w:rsid w:val="00A24C44"/>
    <w:rsid w:val="00A27C0B"/>
    <w:rsid w:val="00A303C6"/>
    <w:rsid w:val="00A32ED6"/>
    <w:rsid w:val="00A33D6A"/>
    <w:rsid w:val="00A34823"/>
    <w:rsid w:val="00A35E5B"/>
    <w:rsid w:val="00A40733"/>
    <w:rsid w:val="00A40F72"/>
    <w:rsid w:val="00A422E3"/>
    <w:rsid w:val="00A45387"/>
    <w:rsid w:val="00A47DE6"/>
    <w:rsid w:val="00A50744"/>
    <w:rsid w:val="00A540C0"/>
    <w:rsid w:val="00A552B9"/>
    <w:rsid w:val="00A57A64"/>
    <w:rsid w:val="00A640BF"/>
    <w:rsid w:val="00A64D7D"/>
    <w:rsid w:val="00A6582C"/>
    <w:rsid w:val="00A65B24"/>
    <w:rsid w:val="00A71BE9"/>
    <w:rsid w:val="00A71E9E"/>
    <w:rsid w:val="00A72376"/>
    <w:rsid w:val="00A74585"/>
    <w:rsid w:val="00A74E29"/>
    <w:rsid w:val="00A761F0"/>
    <w:rsid w:val="00A8065B"/>
    <w:rsid w:val="00A83036"/>
    <w:rsid w:val="00A8394A"/>
    <w:rsid w:val="00A83AA0"/>
    <w:rsid w:val="00A8530E"/>
    <w:rsid w:val="00A859BF"/>
    <w:rsid w:val="00A87470"/>
    <w:rsid w:val="00A87A04"/>
    <w:rsid w:val="00A91C7D"/>
    <w:rsid w:val="00A94B4E"/>
    <w:rsid w:val="00A96574"/>
    <w:rsid w:val="00A96F80"/>
    <w:rsid w:val="00A974F3"/>
    <w:rsid w:val="00AA0F42"/>
    <w:rsid w:val="00AA1354"/>
    <w:rsid w:val="00AA1C47"/>
    <w:rsid w:val="00AA3A13"/>
    <w:rsid w:val="00AA427C"/>
    <w:rsid w:val="00AA75F4"/>
    <w:rsid w:val="00AB15FE"/>
    <w:rsid w:val="00AB7D1B"/>
    <w:rsid w:val="00AC0BF3"/>
    <w:rsid w:val="00AC2BAD"/>
    <w:rsid w:val="00AC32D5"/>
    <w:rsid w:val="00AC3EDC"/>
    <w:rsid w:val="00AD38C4"/>
    <w:rsid w:val="00AD4131"/>
    <w:rsid w:val="00AE3516"/>
    <w:rsid w:val="00AE56C0"/>
    <w:rsid w:val="00AF2C8F"/>
    <w:rsid w:val="00B03E1F"/>
    <w:rsid w:val="00B04997"/>
    <w:rsid w:val="00B05022"/>
    <w:rsid w:val="00B110E4"/>
    <w:rsid w:val="00B12457"/>
    <w:rsid w:val="00B12FE8"/>
    <w:rsid w:val="00B13640"/>
    <w:rsid w:val="00B14F5F"/>
    <w:rsid w:val="00B206AF"/>
    <w:rsid w:val="00B208F8"/>
    <w:rsid w:val="00B24394"/>
    <w:rsid w:val="00B25B88"/>
    <w:rsid w:val="00B274C7"/>
    <w:rsid w:val="00B27989"/>
    <w:rsid w:val="00B27DA8"/>
    <w:rsid w:val="00B3220F"/>
    <w:rsid w:val="00B332CF"/>
    <w:rsid w:val="00B34500"/>
    <w:rsid w:val="00B347EF"/>
    <w:rsid w:val="00B34F50"/>
    <w:rsid w:val="00B35058"/>
    <w:rsid w:val="00B35A23"/>
    <w:rsid w:val="00B375CB"/>
    <w:rsid w:val="00B40412"/>
    <w:rsid w:val="00B40773"/>
    <w:rsid w:val="00B41536"/>
    <w:rsid w:val="00B4224D"/>
    <w:rsid w:val="00B43082"/>
    <w:rsid w:val="00B44120"/>
    <w:rsid w:val="00B459BC"/>
    <w:rsid w:val="00B51BA4"/>
    <w:rsid w:val="00B544FD"/>
    <w:rsid w:val="00B554B1"/>
    <w:rsid w:val="00B620D6"/>
    <w:rsid w:val="00B625D3"/>
    <w:rsid w:val="00B627E9"/>
    <w:rsid w:val="00B63C2F"/>
    <w:rsid w:val="00B65166"/>
    <w:rsid w:val="00B65C57"/>
    <w:rsid w:val="00B70EC8"/>
    <w:rsid w:val="00B71E6B"/>
    <w:rsid w:val="00B726FD"/>
    <w:rsid w:val="00B76BFB"/>
    <w:rsid w:val="00B7781F"/>
    <w:rsid w:val="00B80455"/>
    <w:rsid w:val="00B80B85"/>
    <w:rsid w:val="00B82C30"/>
    <w:rsid w:val="00B835E9"/>
    <w:rsid w:val="00B84EF2"/>
    <w:rsid w:val="00B8669D"/>
    <w:rsid w:val="00B900B9"/>
    <w:rsid w:val="00B947B7"/>
    <w:rsid w:val="00B948BC"/>
    <w:rsid w:val="00B949F0"/>
    <w:rsid w:val="00B95E90"/>
    <w:rsid w:val="00B960E8"/>
    <w:rsid w:val="00B96246"/>
    <w:rsid w:val="00BA4274"/>
    <w:rsid w:val="00BA4F8A"/>
    <w:rsid w:val="00BA5962"/>
    <w:rsid w:val="00BA7B9E"/>
    <w:rsid w:val="00BB0D12"/>
    <w:rsid w:val="00BB633A"/>
    <w:rsid w:val="00BB6AA8"/>
    <w:rsid w:val="00BC1EEE"/>
    <w:rsid w:val="00BC370C"/>
    <w:rsid w:val="00BC5E23"/>
    <w:rsid w:val="00BC6567"/>
    <w:rsid w:val="00BD285D"/>
    <w:rsid w:val="00BD42B2"/>
    <w:rsid w:val="00BD56E1"/>
    <w:rsid w:val="00BD6378"/>
    <w:rsid w:val="00BD6FB0"/>
    <w:rsid w:val="00BE68C2"/>
    <w:rsid w:val="00BE6AA9"/>
    <w:rsid w:val="00BF140C"/>
    <w:rsid w:val="00BF36F9"/>
    <w:rsid w:val="00BF3731"/>
    <w:rsid w:val="00BF600D"/>
    <w:rsid w:val="00BF6447"/>
    <w:rsid w:val="00BF6992"/>
    <w:rsid w:val="00BF72C4"/>
    <w:rsid w:val="00C03AA0"/>
    <w:rsid w:val="00C04D06"/>
    <w:rsid w:val="00C0540A"/>
    <w:rsid w:val="00C06F9E"/>
    <w:rsid w:val="00C07427"/>
    <w:rsid w:val="00C10063"/>
    <w:rsid w:val="00C140D0"/>
    <w:rsid w:val="00C146FC"/>
    <w:rsid w:val="00C154C3"/>
    <w:rsid w:val="00C155F1"/>
    <w:rsid w:val="00C25127"/>
    <w:rsid w:val="00C25750"/>
    <w:rsid w:val="00C27076"/>
    <w:rsid w:val="00C27962"/>
    <w:rsid w:val="00C27B1D"/>
    <w:rsid w:val="00C35E9D"/>
    <w:rsid w:val="00C368A2"/>
    <w:rsid w:val="00C402E0"/>
    <w:rsid w:val="00C45246"/>
    <w:rsid w:val="00C45C53"/>
    <w:rsid w:val="00C53F2C"/>
    <w:rsid w:val="00C541EC"/>
    <w:rsid w:val="00C6158E"/>
    <w:rsid w:val="00C61A91"/>
    <w:rsid w:val="00C61EF5"/>
    <w:rsid w:val="00C62682"/>
    <w:rsid w:val="00C63513"/>
    <w:rsid w:val="00C63648"/>
    <w:rsid w:val="00C71CD0"/>
    <w:rsid w:val="00C72A8B"/>
    <w:rsid w:val="00C7580C"/>
    <w:rsid w:val="00C808DA"/>
    <w:rsid w:val="00C818D7"/>
    <w:rsid w:val="00C822FB"/>
    <w:rsid w:val="00C823FA"/>
    <w:rsid w:val="00C82D24"/>
    <w:rsid w:val="00C83E22"/>
    <w:rsid w:val="00C864BA"/>
    <w:rsid w:val="00C9648A"/>
    <w:rsid w:val="00CA09B2"/>
    <w:rsid w:val="00CA1819"/>
    <w:rsid w:val="00CA25B0"/>
    <w:rsid w:val="00CA4E7F"/>
    <w:rsid w:val="00CB0D21"/>
    <w:rsid w:val="00CB218B"/>
    <w:rsid w:val="00CB2E9D"/>
    <w:rsid w:val="00CB37F7"/>
    <w:rsid w:val="00CB47C7"/>
    <w:rsid w:val="00CB623E"/>
    <w:rsid w:val="00CB6723"/>
    <w:rsid w:val="00CB7DA8"/>
    <w:rsid w:val="00CC0677"/>
    <w:rsid w:val="00CC3486"/>
    <w:rsid w:val="00CC4AA1"/>
    <w:rsid w:val="00CC5CB8"/>
    <w:rsid w:val="00CD2B8D"/>
    <w:rsid w:val="00CD55AA"/>
    <w:rsid w:val="00CE046E"/>
    <w:rsid w:val="00CE3451"/>
    <w:rsid w:val="00CE3D20"/>
    <w:rsid w:val="00CE5F8F"/>
    <w:rsid w:val="00CE713E"/>
    <w:rsid w:val="00CF08B1"/>
    <w:rsid w:val="00CF5327"/>
    <w:rsid w:val="00D02143"/>
    <w:rsid w:val="00D029E5"/>
    <w:rsid w:val="00D07186"/>
    <w:rsid w:val="00D07587"/>
    <w:rsid w:val="00D103DF"/>
    <w:rsid w:val="00D15873"/>
    <w:rsid w:val="00D16A8A"/>
    <w:rsid w:val="00D2089E"/>
    <w:rsid w:val="00D23045"/>
    <w:rsid w:val="00D234F5"/>
    <w:rsid w:val="00D2372C"/>
    <w:rsid w:val="00D378D7"/>
    <w:rsid w:val="00D46662"/>
    <w:rsid w:val="00D475AD"/>
    <w:rsid w:val="00D50EE6"/>
    <w:rsid w:val="00D53A54"/>
    <w:rsid w:val="00D53C8A"/>
    <w:rsid w:val="00D53E89"/>
    <w:rsid w:val="00D571BE"/>
    <w:rsid w:val="00D62906"/>
    <w:rsid w:val="00D629B9"/>
    <w:rsid w:val="00D631DB"/>
    <w:rsid w:val="00D708EF"/>
    <w:rsid w:val="00D71969"/>
    <w:rsid w:val="00D748F9"/>
    <w:rsid w:val="00D74BC1"/>
    <w:rsid w:val="00D74F15"/>
    <w:rsid w:val="00D80EA2"/>
    <w:rsid w:val="00D83D46"/>
    <w:rsid w:val="00D91C05"/>
    <w:rsid w:val="00D91FE3"/>
    <w:rsid w:val="00D9244C"/>
    <w:rsid w:val="00D9374D"/>
    <w:rsid w:val="00D937FD"/>
    <w:rsid w:val="00D971DE"/>
    <w:rsid w:val="00DA1B53"/>
    <w:rsid w:val="00DA1D1B"/>
    <w:rsid w:val="00DA2C24"/>
    <w:rsid w:val="00DA34CF"/>
    <w:rsid w:val="00DA3B95"/>
    <w:rsid w:val="00DA7075"/>
    <w:rsid w:val="00DB1512"/>
    <w:rsid w:val="00DB1E0B"/>
    <w:rsid w:val="00DB1EDE"/>
    <w:rsid w:val="00DB2183"/>
    <w:rsid w:val="00DB53E0"/>
    <w:rsid w:val="00DB6057"/>
    <w:rsid w:val="00DB7124"/>
    <w:rsid w:val="00DC0EDC"/>
    <w:rsid w:val="00DC1A78"/>
    <w:rsid w:val="00DC2149"/>
    <w:rsid w:val="00DC5A7B"/>
    <w:rsid w:val="00DC6FB7"/>
    <w:rsid w:val="00DD0727"/>
    <w:rsid w:val="00DD321A"/>
    <w:rsid w:val="00DD5968"/>
    <w:rsid w:val="00DD6F04"/>
    <w:rsid w:val="00DD7017"/>
    <w:rsid w:val="00DE01E3"/>
    <w:rsid w:val="00DE10FA"/>
    <w:rsid w:val="00DE5A0B"/>
    <w:rsid w:val="00DF0AD4"/>
    <w:rsid w:val="00E01B84"/>
    <w:rsid w:val="00E01E2C"/>
    <w:rsid w:val="00E0564D"/>
    <w:rsid w:val="00E05C55"/>
    <w:rsid w:val="00E069DB"/>
    <w:rsid w:val="00E12F50"/>
    <w:rsid w:val="00E15205"/>
    <w:rsid w:val="00E156F1"/>
    <w:rsid w:val="00E160D0"/>
    <w:rsid w:val="00E16BE5"/>
    <w:rsid w:val="00E173BB"/>
    <w:rsid w:val="00E20B6A"/>
    <w:rsid w:val="00E210A1"/>
    <w:rsid w:val="00E21EDD"/>
    <w:rsid w:val="00E24EC6"/>
    <w:rsid w:val="00E30022"/>
    <w:rsid w:val="00E30CF5"/>
    <w:rsid w:val="00E3225D"/>
    <w:rsid w:val="00E32BB8"/>
    <w:rsid w:val="00E34670"/>
    <w:rsid w:val="00E37C64"/>
    <w:rsid w:val="00E40B07"/>
    <w:rsid w:val="00E42AF6"/>
    <w:rsid w:val="00E469E2"/>
    <w:rsid w:val="00E5206F"/>
    <w:rsid w:val="00E534DE"/>
    <w:rsid w:val="00E54234"/>
    <w:rsid w:val="00E5465F"/>
    <w:rsid w:val="00E55C95"/>
    <w:rsid w:val="00E5726C"/>
    <w:rsid w:val="00E60532"/>
    <w:rsid w:val="00E613DC"/>
    <w:rsid w:val="00E631FB"/>
    <w:rsid w:val="00E6419A"/>
    <w:rsid w:val="00E66AF3"/>
    <w:rsid w:val="00E67274"/>
    <w:rsid w:val="00E71165"/>
    <w:rsid w:val="00E72CBB"/>
    <w:rsid w:val="00E7565D"/>
    <w:rsid w:val="00E845EF"/>
    <w:rsid w:val="00E85024"/>
    <w:rsid w:val="00E85056"/>
    <w:rsid w:val="00E92CE6"/>
    <w:rsid w:val="00EA1146"/>
    <w:rsid w:val="00EA1B76"/>
    <w:rsid w:val="00EA23D6"/>
    <w:rsid w:val="00EA6B47"/>
    <w:rsid w:val="00EB2CD0"/>
    <w:rsid w:val="00EB30F6"/>
    <w:rsid w:val="00EB6EFD"/>
    <w:rsid w:val="00EB7D49"/>
    <w:rsid w:val="00EC0864"/>
    <w:rsid w:val="00EC1DCD"/>
    <w:rsid w:val="00EC1E9D"/>
    <w:rsid w:val="00EC5A85"/>
    <w:rsid w:val="00EC625F"/>
    <w:rsid w:val="00EC6845"/>
    <w:rsid w:val="00ED100E"/>
    <w:rsid w:val="00ED116D"/>
    <w:rsid w:val="00ED1FC2"/>
    <w:rsid w:val="00ED4601"/>
    <w:rsid w:val="00ED74B6"/>
    <w:rsid w:val="00EE108D"/>
    <w:rsid w:val="00EE5892"/>
    <w:rsid w:val="00EE5BFA"/>
    <w:rsid w:val="00EE620D"/>
    <w:rsid w:val="00EF0657"/>
    <w:rsid w:val="00EF13FE"/>
    <w:rsid w:val="00EF1E58"/>
    <w:rsid w:val="00EF236E"/>
    <w:rsid w:val="00EF3412"/>
    <w:rsid w:val="00EF4AB4"/>
    <w:rsid w:val="00EF4E78"/>
    <w:rsid w:val="00EF5467"/>
    <w:rsid w:val="00F04210"/>
    <w:rsid w:val="00F05298"/>
    <w:rsid w:val="00F05C8A"/>
    <w:rsid w:val="00F106FA"/>
    <w:rsid w:val="00F1357E"/>
    <w:rsid w:val="00F155EB"/>
    <w:rsid w:val="00F20390"/>
    <w:rsid w:val="00F2343F"/>
    <w:rsid w:val="00F24613"/>
    <w:rsid w:val="00F248D7"/>
    <w:rsid w:val="00F275D9"/>
    <w:rsid w:val="00F27ADA"/>
    <w:rsid w:val="00F30F0A"/>
    <w:rsid w:val="00F323D0"/>
    <w:rsid w:val="00F331B7"/>
    <w:rsid w:val="00F3404B"/>
    <w:rsid w:val="00F35DD9"/>
    <w:rsid w:val="00F365E4"/>
    <w:rsid w:val="00F43D0F"/>
    <w:rsid w:val="00F44D0F"/>
    <w:rsid w:val="00F45429"/>
    <w:rsid w:val="00F4564D"/>
    <w:rsid w:val="00F4668D"/>
    <w:rsid w:val="00F46F7F"/>
    <w:rsid w:val="00F47391"/>
    <w:rsid w:val="00F50D50"/>
    <w:rsid w:val="00F5236A"/>
    <w:rsid w:val="00F54DA7"/>
    <w:rsid w:val="00F55FC4"/>
    <w:rsid w:val="00F57301"/>
    <w:rsid w:val="00F60B3A"/>
    <w:rsid w:val="00F61EB1"/>
    <w:rsid w:val="00F6280D"/>
    <w:rsid w:val="00F63238"/>
    <w:rsid w:val="00F639BA"/>
    <w:rsid w:val="00F67D85"/>
    <w:rsid w:val="00F70066"/>
    <w:rsid w:val="00F70910"/>
    <w:rsid w:val="00F7439A"/>
    <w:rsid w:val="00F745D5"/>
    <w:rsid w:val="00F75356"/>
    <w:rsid w:val="00F76336"/>
    <w:rsid w:val="00F775C9"/>
    <w:rsid w:val="00F815CA"/>
    <w:rsid w:val="00F82A01"/>
    <w:rsid w:val="00F919AA"/>
    <w:rsid w:val="00F93D29"/>
    <w:rsid w:val="00F9626C"/>
    <w:rsid w:val="00FA1DA8"/>
    <w:rsid w:val="00FA4EA6"/>
    <w:rsid w:val="00FB087A"/>
    <w:rsid w:val="00FB1D8C"/>
    <w:rsid w:val="00FB7E34"/>
    <w:rsid w:val="00FC2464"/>
    <w:rsid w:val="00FC65B0"/>
    <w:rsid w:val="00FD025D"/>
    <w:rsid w:val="00FD2CE9"/>
    <w:rsid w:val="00FE0085"/>
    <w:rsid w:val="00FE08ED"/>
    <w:rsid w:val="00FE0B0A"/>
    <w:rsid w:val="00FE0F3F"/>
    <w:rsid w:val="00FE64FD"/>
    <w:rsid w:val="00FF41E1"/>
    <w:rsid w:val="00FF4B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9CB80ED8-2FEB-42D6-994E-798B448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4179264">
      <w:bodyDiv w:val="1"/>
      <w:marLeft w:val="0"/>
      <w:marRight w:val="0"/>
      <w:marTop w:val="0"/>
      <w:marBottom w:val="0"/>
      <w:divBdr>
        <w:top w:val="none" w:sz="0" w:space="0" w:color="auto"/>
        <w:left w:val="none" w:sz="0" w:space="0" w:color="auto"/>
        <w:bottom w:val="none" w:sz="0" w:space="0" w:color="auto"/>
        <w:right w:val="none" w:sz="0" w:space="0" w:color="auto"/>
      </w:divBdr>
      <w:divsChild>
        <w:div w:id="1519080157">
          <w:marLeft w:val="360"/>
          <w:marRight w:val="0"/>
          <w:marTop w:val="200"/>
          <w:marBottom w:val="0"/>
          <w:divBdr>
            <w:top w:val="none" w:sz="0" w:space="0" w:color="auto"/>
            <w:left w:val="none" w:sz="0" w:space="0" w:color="auto"/>
            <w:bottom w:val="none" w:sz="0" w:space="0" w:color="auto"/>
            <w:right w:val="none" w:sz="0" w:space="0" w:color="auto"/>
          </w:divBdr>
        </w:div>
        <w:div w:id="649865883">
          <w:marLeft w:val="360"/>
          <w:marRight w:val="0"/>
          <w:marTop w:val="200"/>
          <w:marBottom w:val="0"/>
          <w:divBdr>
            <w:top w:val="none" w:sz="0" w:space="0" w:color="auto"/>
            <w:left w:val="none" w:sz="0" w:space="0" w:color="auto"/>
            <w:bottom w:val="none" w:sz="0" w:space="0" w:color="auto"/>
            <w:right w:val="none" w:sz="0" w:space="0" w:color="auto"/>
          </w:divBdr>
        </w:div>
        <w:div w:id="1477449344">
          <w:marLeft w:val="360"/>
          <w:marRight w:val="0"/>
          <w:marTop w:val="200"/>
          <w:marBottom w:val="0"/>
          <w:divBdr>
            <w:top w:val="none" w:sz="0" w:space="0" w:color="auto"/>
            <w:left w:val="none" w:sz="0" w:space="0" w:color="auto"/>
            <w:bottom w:val="none" w:sz="0" w:space="0" w:color="auto"/>
            <w:right w:val="none" w:sz="0" w:space="0" w:color="auto"/>
          </w:divBdr>
        </w:div>
        <w:div w:id="755786349">
          <w:marLeft w:val="360"/>
          <w:marRight w:val="0"/>
          <w:marTop w:val="200"/>
          <w:marBottom w:val="0"/>
          <w:divBdr>
            <w:top w:val="none" w:sz="0" w:space="0" w:color="auto"/>
            <w:left w:val="none" w:sz="0" w:space="0" w:color="auto"/>
            <w:bottom w:val="none" w:sz="0" w:space="0" w:color="auto"/>
            <w:right w:val="none" w:sz="0" w:space="0" w:color="auto"/>
          </w:divBdr>
        </w:div>
      </w:divsChild>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4705291">
      <w:bodyDiv w:val="1"/>
      <w:marLeft w:val="0"/>
      <w:marRight w:val="0"/>
      <w:marTop w:val="0"/>
      <w:marBottom w:val="0"/>
      <w:divBdr>
        <w:top w:val="none" w:sz="0" w:space="0" w:color="auto"/>
        <w:left w:val="none" w:sz="0" w:space="0" w:color="auto"/>
        <w:bottom w:val="none" w:sz="0" w:space="0" w:color="auto"/>
        <w:right w:val="none" w:sz="0" w:space="0" w:color="auto"/>
      </w:divBdr>
      <w:divsChild>
        <w:div w:id="711661113">
          <w:marLeft w:val="360"/>
          <w:marRight w:val="0"/>
          <w:marTop w:val="200"/>
          <w:marBottom w:val="0"/>
          <w:divBdr>
            <w:top w:val="none" w:sz="0" w:space="0" w:color="auto"/>
            <w:left w:val="none" w:sz="0" w:space="0" w:color="auto"/>
            <w:bottom w:val="none" w:sz="0" w:space="0" w:color="auto"/>
            <w:right w:val="none" w:sz="0" w:space="0" w:color="auto"/>
          </w:divBdr>
        </w:div>
      </w:divsChild>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5661812">
      <w:bodyDiv w:val="1"/>
      <w:marLeft w:val="0"/>
      <w:marRight w:val="0"/>
      <w:marTop w:val="0"/>
      <w:marBottom w:val="0"/>
      <w:divBdr>
        <w:top w:val="none" w:sz="0" w:space="0" w:color="auto"/>
        <w:left w:val="none" w:sz="0" w:space="0" w:color="auto"/>
        <w:bottom w:val="none" w:sz="0" w:space="0" w:color="auto"/>
        <w:right w:val="none" w:sz="0" w:space="0" w:color="auto"/>
      </w:divBdr>
      <w:divsChild>
        <w:div w:id="1400979058">
          <w:marLeft w:val="360"/>
          <w:marRight w:val="0"/>
          <w:marTop w:val="200"/>
          <w:marBottom w:val="0"/>
          <w:divBdr>
            <w:top w:val="none" w:sz="0" w:space="0" w:color="auto"/>
            <w:left w:val="none" w:sz="0" w:space="0" w:color="auto"/>
            <w:bottom w:val="none" w:sz="0" w:space="0" w:color="auto"/>
            <w:right w:val="none" w:sz="0" w:space="0" w:color="auto"/>
          </w:divBdr>
        </w:div>
        <w:div w:id="1165393438">
          <w:marLeft w:val="360"/>
          <w:marRight w:val="0"/>
          <w:marTop w:val="200"/>
          <w:marBottom w:val="0"/>
          <w:divBdr>
            <w:top w:val="none" w:sz="0" w:space="0" w:color="auto"/>
            <w:left w:val="none" w:sz="0" w:space="0" w:color="auto"/>
            <w:bottom w:val="none" w:sz="0" w:space="0" w:color="auto"/>
            <w:right w:val="none" w:sz="0" w:space="0" w:color="auto"/>
          </w:divBdr>
        </w:div>
        <w:div w:id="1427113895">
          <w:marLeft w:val="1080"/>
          <w:marRight w:val="0"/>
          <w:marTop w:val="100"/>
          <w:marBottom w:val="0"/>
          <w:divBdr>
            <w:top w:val="none" w:sz="0" w:space="0" w:color="auto"/>
            <w:left w:val="none" w:sz="0" w:space="0" w:color="auto"/>
            <w:bottom w:val="none" w:sz="0" w:space="0" w:color="auto"/>
            <w:right w:val="none" w:sz="0" w:space="0" w:color="auto"/>
          </w:divBdr>
        </w:div>
        <w:div w:id="1634865130">
          <w:marLeft w:val="1080"/>
          <w:marRight w:val="0"/>
          <w:marTop w:val="100"/>
          <w:marBottom w:val="0"/>
          <w:divBdr>
            <w:top w:val="none" w:sz="0" w:space="0" w:color="auto"/>
            <w:left w:val="none" w:sz="0" w:space="0" w:color="auto"/>
            <w:bottom w:val="none" w:sz="0" w:space="0" w:color="auto"/>
            <w:right w:val="none" w:sz="0" w:space="0" w:color="auto"/>
          </w:divBdr>
        </w:div>
        <w:div w:id="448595113">
          <w:marLeft w:val="1080"/>
          <w:marRight w:val="0"/>
          <w:marTop w:val="100"/>
          <w:marBottom w:val="0"/>
          <w:divBdr>
            <w:top w:val="none" w:sz="0" w:space="0" w:color="auto"/>
            <w:left w:val="none" w:sz="0" w:space="0" w:color="auto"/>
            <w:bottom w:val="none" w:sz="0" w:space="0" w:color="auto"/>
            <w:right w:val="none" w:sz="0" w:space="0" w:color="auto"/>
          </w:divBdr>
        </w:div>
        <w:div w:id="1597783821">
          <w:marLeft w:val="1080"/>
          <w:marRight w:val="0"/>
          <w:marTop w:val="100"/>
          <w:marBottom w:val="0"/>
          <w:divBdr>
            <w:top w:val="none" w:sz="0" w:space="0" w:color="auto"/>
            <w:left w:val="none" w:sz="0" w:space="0" w:color="auto"/>
            <w:bottom w:val="none" w:sz="0" w:space="0" w:color="auto"/>
            <w:right w:val="none" w:sz="0" w:space="0" w:color="auto"/>
          </w:divBdr>
        </w:div>
        <w:div w:id="699890840">
          <w:marLeft w:val="360"/>
          <w:marRight w:val="0"/>
          <w:marTop w:val="200"/>
          <w:marBottom w:val="0"/>
          <w:divBdr>
            <w:top w:val="none" w:sz="0" w:space="0" w:color="auto"/>
            <w:left w:val="none" w:sz="0" w:space="0" w:color="auto"/>
            <w:bottom w:val="none" w:sz="0" w:space="0" w:color="auto"/>
            <w:right w:val="none" w:sz="0" w:space="0" w:color="auto"/>
          </w:divBdr>
        </w:div>
        <w:div w:id="1705015783">
          <w:marLeft w:val="1080"/>
          <w:marRight w:val="0"/>
          <w:marTop w:val="100"/>
          <w:marBottom w:val="0"/>
          <w:divBdr>
            <w:top w:val="none" w:sz="0" w:space="0" w:color="auto"/>
            <w:left w:val="none" w:sz="0" w:space="0" w:color="auto"/>
            <w:bottom w:val="none" w:sz="0" w:space="0" w:color="auto"/>
            <w:right w:val="none" w:sz="0" w:space="0" w:color="auto"/>
          </w:divBdr>
        </w:div>
        <w:div w:id="1168251114">
          <w:marLeft w:val="1800"/>
          <w:marRight w:val="0"/>
          <w:marTop w:val="100"/>
          <w:marBottom w:val="0"/>
          <w:divBdr>
            <w:top w:val="none" w:sz="0" w:space="0" w:color="auto"/>
            <w:left w:val="none" w:sz="0" w:space="0" w:color="auto"/>
            <w:bottom w:val="none" w:sz="0" w:space="0" w:color="auto"/>
            <w:right w:val="none" w:sz="0" w:space="0" w:color="auto"/>
          </w:divBdr>
        </w:div>
        <w:div w:id="217204999">
          <w:marLeft w:val="1080"/>
          <w:marRight w:val="0"/>
          <w:marTop w:val="100"/>
          <w:marBottom w:val="0"/>
          <w:divBdr>
            <w:top w:val="none" w:sz="0" w:space="0" w:color="auto"/>
            <w:left w:val="none" w:sz="0" w:space="0" w:color="auto"/>
            <w:bottom w:val="none" w:sz="0" w:space="0" w:color="auto"/>
            <w:right w:val="none" w:sz="0" w:space="0" w:color="auto"/>
          </w:divBdr>
        </w:div>
      </w:divsChild>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614662">
      <w:bodyDiv w:val="1"/>
      <w:marLeft w:val="0"/>
      <w:marRight w:val="0"/>
      <w:marTop w:val="0"/>
      <w:marBottom w:val="0"/>
      <w:divBdr>
        <w:top w:val="none" w:sz="0" w:space="0" w:color="auto"/>
        <w:left w:val="none" w:sz="0" w:space="0" w:color="auto"/>
        <w:bottom w:val="none" w:sz="0" w:space="0" w:color="auto"/>
        <w:right w:val="none" w:sz="0" w:space="0" w:color="auto"/>
      </w:divBdr>
      <w:divsChild>
        <w:div w:id="1002776141">
          <w:marLeft w:val="360"/>
          <w:marRight w:val="0"/>
          <w:marTop w:val="200"/>
          <w:marBottom w:val="0"/>
          <w:divBdr>
            <w:top w:val="none" w:sz="0" w:space="0" w:color="auto"/>
            <w:left w:val="none" w:sz="0" w:space="0" w:color="auto"/>
            <w:bottom w:val="none" w:sz="0" w:space="0" w:color="auto"/>
            <w:right w:val="none" w:sz="0" w:space="0" w:color="auto"/>
          </w:divBdr>
        </w:div>
        <w:div w:id="2096048674">
          <w:marLeft w:val="360"/>
          <w:marRight w:val="0"/>
          <w:marTop w:val="200"/>
          <w:marBottom w:val="0"/>
          <w:divBdr>
            <w:top w:val="none" w:sz="0" w:space="0" w:color="auto"/>
            <w:left w:val="none" w:sz="0" w:space="0" w:color="auto"/>
            <w:bottom w:val="none" w:sz="0" w:space="0" w:color="auto"/>
            <w:right w:val="none" w:sz="0" w:space="0" w:color="auto"/>
          </w:divBdr>
        </w:div>
        <w:div w:id="2009360833">
          <w:marLeft w:val="1080"/>
          <w:marRight w:val="0"/>
          <w:marTop w:val="100"/>
          <w:marBottom w:val="0"/>
          <w:divBdr>
            <w:top w:val="none" w:sz="0" w:space="0" w:color="auto"/>
            <w:left w:val="none" w:sz="0" w:space="0" w:color="auto"/>
            <w:bottom w:val="none" w:sz="0" w:space="0" w:color="auto"/>
            <w:right w:val="none" w:sz="0" w:space="0" w:color="auto"/>
          </w:divBdr>
        </w:div>
        <w:div w:id="96098655">
          <w:marLeft w:val="1080"/>
          <w:marRight w:val="0"/>
          <w:marTop w:val="100"/>
          <w:marBottom w:val="0"/>
          <w:divBdr>
            <w:top w:val="none" w:sz="0" w:space="0" w:color="auto"/>
            <w:left w:val="none" w:sz="0" w:space="0" w:color="auto"/>
            <w:bottom w:val="none" w:sz="0" w:space="0" w:color="auto"/>
            <w:right w:val="none" w:sz="0" w:space="0" w:color="auto"/>
          </w:divBdr>
        </w:div>
        <w:div w:id="1266956991">
          <w:marLeft w:val="1080"/>
          <w:marRight w:val="0"/>
          <w:marTop w:val="100"/>
          <w:marBottom w:val="0"/>
          <w:divBdr>
            <w:top w:val="none" w:sz="0" w:space="0" w:color="auto"/>
            <w:left w:val="none" w:sz="0" w:space="0" w:color="auto"/>
            <w:bottom w:val="none" w:sz="0" w:space="0" w:color="auto"/>
            <w:right w:val="none" w:sz="0" w:space="0" w:color="auto"/>
          </w:divBdr>
        </w:div>
        <w:div w:id="644968458">
          <w:marLeft w:val="1080"/>
          <w:marRight w:val="0"/>
          <w:marTop w:val="100"/>
          <w:marBottom w:val="0"/>
          <w:divBdr>
            <w:top w:val="none" w:sz="0" w:space="0" w:color="auto"/>
            <w:left w:val="none" w:sz="0" w:space="0" w:color="auto"/>
            <w:bottom w:val="none" w:sz="0" w:space="0" w:color="auto"/>
            <w:right w:val="none" w:sz="0" w:space="0" w:color="auto"/>
          </w:divBdr>
        </w:div>
        <w:div w:id="912351258">
          <w:marLeft w:val="360"/>
          <w:marRight w:val="0"/>
          <w:marTop w:val="200"/>
          <w:marBottom w:val="0"/>
          <w:divBdr>
            <w:top w:val="none" w:sz="0" w:space="0" w:color="auto"/>
            <w:left w:val="none" w:sz="0" w:space="0" w:color="auto"/>
            <w:bottom w:val="none" w:sz="0" w:space="0" w:color="auto"/>
            <w:right w:val="none" w:sz="0" w:space="0" w:color="auto"/>
          </w:divBdr>
        </w:div>
        <w:div w:id="1100680970">
          <w:marLeft w:val="1080"/>
          <w:marRight w:val="0"/>
          <w:marTop w:val="100"/>
          <w:marBottom w:val="0"/>
          <w:divBdr>
            <w:top w:val="none" w:sz="0" w:space="0" w:color="auto"/>
            <w:left w:val="none" w:sz="0" w:space="0" w:color="auto"/>
            <w:bottom w:val="none" w:sz="0" w:space="0" w:color="auto"/>
            <w:right w:val="none" w:sz="0" w:space="0" w:color="auto"/>
          </w:divBdr>
        </w:div>
        <w:div w:id="433210267">
          <w:marLeft w:val="1800"/>
          <w:marRight w:val="0"/>
          <w:marTop w:val="100"/>
          <w:marBottom w:val="0"/>
          <w:divBdr>
            <w:top w:val="none" w:sz="0" w:space="0" w:color="auto"/>
            <w:left w:val="none" w:sz="0" w:space="0" w:color="auto"/>
            <w:bottom w:val="none" w:sz="0" w:space="0" w:color="auto"/>
            <w:right w:val="none" w:sz="0" w:space="0" w:color="auto"/>
          </w:divBdr>
        </w:div>
        <w:div w:id="1279527878">
          <w:marLeft w:val="1080"/>
          <w:marRight w:val="0"/>
          <w:marTop w:val="100"/>
          <w:marBottom w:val="0"/>
          <w:divBdr>
            <w:top w:val="none" w:sz="0" w:space="0" w:color="auto"/>
            <w:left w:val="none" w:sz="0" w:space="0" w:color="auto"/>
            <w:bottom w:val="none" w:sz="0" w:space="0" w:color="auto"/>
            <w:right w:val="none" w:sz="0" w:space="0" w:color="auto"/>
          </w:divBdr>
        </w:div>
      </w:divsChild>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609493">
      <w:bodyDiv w:val="1"/>
      <w:marLeft w:val="0"/>
      <w:marRight w:val="0"/>
      <w:marTop w:val="0"/>
      <w:marBottom w:val="0"/>
      <w:divBdr>
        <w:top w:val="none" w:sz="0" w:space="0" w:color="auto"/>
        <w:left w:val="none" w:sz="0" w:space="0" w:color="auto"/>
        <w:bottom w:val="none" w:sz="0" w:space="0" w:color="auto"/>
        <w:right w:val="none" w:sz="0" w:space="0" w:color="auto"/>
      </w:divBdr>
      <w:divsChild>
        <w:div w:id="638999258">
          <w:marLeft w:val="360"/>
          <w:marRight w:val="0"/>
          <w:marTop w:val="200"/>
          <w:marBottom w:val="0"/>
          <w:divBdr>
            <w:top w:val="none" w:sz="0" w:space="0" w:color="auto"/>
            <w:left w:val="none" w:sz="0" w:space="0" w:color="auto"/>
            <w:bottom w:val="none" w:sz="0" w:space="0" w:color="auto"/>
            <w:right w:val="none" w:sz="0" w:space="0" w:color="auto"/>
          </w:divBdr>
        </w:div>
      </w:divsChild>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027F4140-F15A-4558-B32A-1B44097A5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263</TotalTime>
  <Pages>3</Pages>
  <Words>903</Words>
  <Characters>5148</Characters>
  <Application>Microsoft Office Word</Application>
  <DocSecurity>0</DocSecurity>
  <Lines>42</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6039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Kiseon Ryu</cp:lastModifiedBy>
  <cp:revision>19</cp:revision>
  <cp:lastPrinted>2016-01-08T21:12:00Z</cp:lastPrinted>
  <dcterms:created xsi:type="dcterms:W3CDTF">2017-05-04T05:05:00Z</dcterms:created>
  <dcterms:modified xsi:type="dcterms:W3CDTF">2017-05-05T07:16:00Z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