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0948AA" w:rsidRDefault="00CA09B2">
      <w:pPr>
        <w:pStyle w:val="T1"/>
        <w:pBdr>
          <w:bottom w:val="single" w:sz="6" w:space="0" w:color="auto"/>
        </w:pBdr>
        <w:spacing w:after="240"/>
      </w:pPr>
      <w:r w:rsidRPr="000948AA">
        <w:t>IEEE P802.11</w:t>
      </w:r>
      <w:r w:rsidRPr="000948AA">
        <w:br/>
        <w:t>Wireless LANs</w:t>
      </w:r>
    </w:p>
    <w:tbl>
      <w:tblPr>
        <w:tblW w:w="0" w:type="auto"/>
        <w:tblInd w:w="-10" w:type="dxa"/>
        <w:tblLayout w:type="fixed"/>
        <w:tblLook w:val="04A0"/>
      </w:tblPr>
      <w:tblGrid>
        <w:gridCol w:w="9350"/>
      </w:tblGrid>
      <w:tr w:rsidR="00BD6FB0" w:rsidRPr="000948AA"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25624F" w:rsidRDefault="004928D7" w:rsidP="00AE3B12">
            <w:pPr>
              <w:jc w:val="center"/>
              <w:rPr>
                <w:rFonts w:eastAsia="宋体"/>
                <w:b/>
                <w:bCs/>
                <w:color w:val="000000"/>
                <w:sz w:val="28"/>
                <w:szCs w:val="28"/>
                <w:lang w:val="en-US" w:eastAsia="zh-CN"/>
              </w:rPr>
            </w:pPr>
            <w:r>
              <w:rPr>
                <w:b/>
                <w:bCs/>
                <w:color w:val="000000"/>
                <w:sz w:val="28"/>
                <w:szCs w:val="28"/>
                <w:lang w:val="en-US"/>
              </w:rPr>
              <w:t>Proposed</w:t>
            </w:r>
            <w:r w:rsidR="004360E8">
              <w:rPr>
                <w:b/>
                <w:bCs/>
                <w:color w:val="000000"/>
                <w:sz w:val="28"/>
                <w:szCs w:val="28"/>
                <w:lang w:val="en-US"/>
              </w:rPr>
              <w:t xml:space="preserve"> Resolution</w:t>
            </w:r>
            <w:r w:rsidR="001143B8" w:rsidRPr="000948AA">
              <w:rPr>
                <w:b/>
                <w:bCs/>
                <w:color w:val="000000"/>
                <w:sz w:val="28"/>
                <w:szCs w:val="28"/>
                <w:lang w:val="en-US"/>
              </w:rPr>
              <w:t xml:space="preserve"> </w:t>
            </w:r>
            <w:r>
              <w:rPr>
                <w:b/>
                <w:bCs/>
                <w:color w:val="000000"/>
                <w:sz w:val="28"/>
                <w:szCs w:val="28"/>
                <w:lang w:val="en-US"/>
              </w:rPr>
              <w:t>to</w:t>
            </w:r>
            <w:r w:rsidR="001143B8" w:rsidRPr="000948AA">
              <w:rPr>
                <w:b/>
                <w:bCs/>
                <w:color w:val="000000"/>
                <w:sz w:val="28"/>
                <w:szCs w:val="28"/>
                <w:lang w:val="en-US"/>
              </w:rPr>
              <w:t xml:space="preserve"> </w:t>
            </w:r>
            <w:r w:rsidR="003151A8">
              <w:rPr>
                <w:b/>
                <w:bCs/>
                <w:color w:val="000000"/>
                <w:sz w:val="28"/>
                <w:szCs w:val="28"/>
                <w:lang w:val="en-US"/>
              </w:rPr>
              <w:t xml:space="preserve">CID </w:t>
            </w:r>
            <w:r w:rsidR="00AE3B12">
              <w:rPr>
                <w:rFonts w:eastAsia="宋体" w:hint="eastAsia"/>
                <w:b/>
                <w:bCs/>
                <w:color w:val="000000"/>
                <w:sz w:val="28"/>
                <w:szCs w:val="28"/>
                <w:lang w:val="en-US" w:eastAsia="zh-CN"/>
              </w:rPr>
              <w:t>9574</w:t>
            </w:r>
          </w:p>
        </w:tc>
      </w:tr>
      <w:tr w:rsidR="00BD6FB0" w:rsidRPr="000948AA"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25624F" w:rsidRDefault="00BD6FB0" w:rsidP="003D1053">
            <w:pPr>
              <w:jc w:val="center"/>
              <w:rPr>
                <w:rFonts w:eastAsia="宋体"/>
                <w:b/>
                <w:bCs/>
                <w:color w:val="000000"/>
                <w:sz w:val="20"/>
                <w:lang w:val="en-US" w:eastAsia="zh-CN"/>
              </w:rPr>
            </w:pPr>
            <w:r w:rsidRPr="000948AA">
              <w:rPr>
                <w:b/>
                <w:bCs/>
                <w:color w:val="000000"/>
                <w:sz w:val="20"/>
                <w:lang w:val="en-US"/>
              </w:rPr>
              <w:t>Date:</w:t>
            </w:r>
            <w:r w:rsidRPr="000948AA">
              <w:t xml:space="preserve">  201</w:t>
            </w:r>
            <w:r w:rsidR="0025624F">
              <w:rPr>
                <w:rFonts w:eastAsia="宋体" w:hint="eastAsia"/>
                <w:lang w:eastAsia="zh-CN"/>
              </w:rPr>
              <w:t>7</w:t>
            </w:r>
            <w:r w:rsidR="00361A7D" w:rsidRPr="000948AA">
              <w:t>-</w:t>
            </w:r>
            <w:r w:rsidR="0025624F">
              <w:rPr>
                <w:rFonts w:eastAsia="宋体" w:hint="eastAsia"/>
                <w:lang w:eastAsia="zh-CN"/>
              </w:rPr>
              <w:t>0</w:t>
            </w:r>
            <w:r w:rsidR="00FB74AE">
              <w:rPr>
                <w:rFonts w:eastAsia="宋体" w:hint="eastAsia"/>
                <w:lang w:eastAsia="zh-CN"/>
              </w:rPr>
              <w:t>5</w:t>
            </w:r>
            <w:r w:rsidR="005A7C4F">
              <w:t>-</w:t>
            </w:r>
            <w:r w:rsidR="003D1053">
              <w:rPr>
                <w:rFonts w:eastAsia="宋体" w:hint="eastAsia"/>
                <w:lang w:eastAsia="zh-CN"/>
              </w:rPr>
              <w:t>0</w:t>
            </w:r>
            <w:r w:rsidR="0025624F">
              <w:rPr>
                <w:rFonts w:eastAsia="宋体" w:hint="eastAsia"/>
                <w:lang w:eastAsia="zh-CN"/>
              </w:rPr>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732"/>
        <w:gridCol w:w="1261"/>
        <w:gridCol w:w="2439"/>
        <w:gridCol w:w="1176"/>
        <w:gridCol w:w="2742"/>
      </w:tblGrid>
      <w:tr w:rsidR="00481CE0" w:rsidRPr="000948AA" w:rsidTr="0013066F">
        <w:trPr>
          <w:trHeight w:val="144"/>
        </w:trPr>
        <w:tc>
          <w:tcPr>
            <w:tcW w:w="9350" w:type="dxa"/>
            <w:gridSpan w:val="5"/>
            <w:shd w:val="clear" w:color="auto" w:fill="FFFFFF"/>
            <w:tcMar>
              <w:top w:w="15" w:type="dxa"/>
              <w:left w:w="108" w:type="dxa"/>
              <w:bottom w:w="0" w:type="dxa"/>
              <w:right w:w="108" w:type="dxa"/>
            </w:tcMar>
            <w:vAlign w:val="center"/>
          </w:tcPr>
          <w:p w:rsidR="00481CE0" w:rsidRPr="000948AA" w:rsidRDefault="00481CE0" w:rsidP="00E631FB">
            <w:pPr>
              <w:rPr>
                <w:sz w:val="18"/>
              </w:rPr>
            </w:pPr>
            <w:r w:rsidRPr="000948AA">
              <w:rPr>
                <w:sz w:val="20"/>
              </w:rPr>
              <w:t>Author(s):</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0948AA" w:rsidRDefault="00481CE0" w:rsidP="00E631FB">
            <w:pPr>
              <w:rPr>
                <w:highlight w:val="yellow"/>
              </w:rPr>
            </w:pPr>
            <w:r w:rsidRPr="000948AA">
              <w:rPr>
                <w:sz w:val="20"/>
              </w:rPr>
              <w:t>Name</w:t>
            </w:r>
          </w:p>
        </w:tc>
        <w:tc>
          <w:tcPr>
            <w:tcW w:w="1261" w:type="dxa"/>
            <w:shd w:val="clear" w:color="auto" w:fill="FFFFFF"/>
            <w:vAlign w:val="center"/>
          </w:tcPr>
          <w:p w:rsidR="00481CE0" w:rsidRPr="000948AA" w:rsidRDefault="00481CE0" w:rsidP="003D66D1">
            <w:pPr>
              <w:jc w:val="center"/>
              <w:rPr>
                <w:highlight w:val="yellow"/>
              </w:rPr>
            </w:pPr>
            <w:r w:rsidRPr="000948AA">
              <w:rPr>
                <w:sz w:val="20"/>
              </w:rPr>
              <w:t>Affiliation</w:t>
            </w:r>
          </w:p>
        </w:tc>
        <w:tc>
          <w:tcPr>
            <w:tcW w:w="2439" w:type="dxa"/>
            <w:shd w:val="clear" w:color="auto" w:fill="FFFFFF"/>
            <w:tcMar>
              <w:top w:w="15" w:type="dxa"/>
              <w:left w:w="108" w:type="dxa"/>
              <w:bottom w:w="0" w:type="dxa"/>
              <w:right w:w="108" w:type="dxa"/>
            </w:tcMar>
            <w:vAlign w:val="center"/>
          </w:tcPr>
          <w:p w:rsidR="00481CE0" w:rsidRPr="000948AA" w:rsidRDefault="00481CE0" w:rsidP="003D66D1">
            <w:pPr>
              <w:rPr>
                <w:highlight w:val="yellow"/>
              </w:rPr>
            </w:pPr>
            <w:r w:rsidRPr="000948AA">
              <w:rPr>
                <w:sz w:val="20"/>
              </w:rPr>
              <w:t>Address</w:t>
            </w:r>
          </w:p>
        </w:tc>
        <w:tc>
          <w:tcPr>
            <w:tcW w:w="1176" w:type="dxa"/>
            <w:shd w:val="clear" w:color="auto" w:fill="FFFFFF"/>
            <w:tcMar>
              <w:top w:w="15" w:type="dxa"/>
              <w:left w:w="108" w:type="dxa"/>
              <w:bottom w:w="0" w:type="dxa"/>
              <w:right w:w="108" w:type="dxa"/>
            </w:tcMar>
            <w:vAlign w:val="center"/>
          </w:tcPr>
          <w:p w:rsidR="00481CE0" w:rsidRPr="000948AA" w:rsidRDefault="00481CE0" w:rsidP="003D66D1">
            <w:pPr>
              <w:rPr>
                <w:sz w:val="16"/>
                <w:szCs w:val="16"/>
                <w:highlight w:val="yellow"/>
              </w:rPr>
            </w:pPr>
            <w:r w:rsidRPr="000948AA">
              <w:rPr>
                <w:sz w:val="20"/>
              </w:rPr>
              <w:t>Phone</w:t>
            </w:r>
          </w:p>
        </w:tc>
        <w:tc>
          <w:tcPr>
            <w:tcW w:w="2742" w:type="dxa"/>
            <w:shd w:val="clear" w:color="auto" w:fill="FFFFFF"/>
            <w:tcMar>
              <w:top w:w="15" w:type="dxa"/>
              <w:left w:w="108" w:type="dxa"/>
              <w:bottom w:w="0" w:type="dxa"/>
              <w:right w:w="108" w:type="dxa"/>
            </w:tcMar>
            <w:vAlign w:val="center"/>
          </w:tcPr>
          <w:p w:rsidR="00481CE0" w:rsidRPr="000948AA" w:rsidRDefault="00481CE0" w:rsidP="003D66D1">
            <w:pPr>
              <w:rPr>
                <w:sz w:val="18"/>
                <w:highlight w:val="yellow"/>
              </w:rPr>
            </w:pPr>
            <w:r w:rsidRPr="000948AA">
              <w:rPr>
                <w:sz w:val="20"/>
              </w:rPr>
              <w:t>email</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25624F" w:rsidRDefault="0025624F" w:rsidP="00330A1E">
            <w:pPr>
              <w:jc w:val="center"/>
              <w:rPr>
                <w:rFonts w:eastAsia="宋体"/>
                <w:sz w:val="20"/>
                <w:lang w:eastAsia="zh-CN"/>
              </w:rPr>
            </w:pPr>
            <w:r>
              <w:rPr>
                <w:rFonts w:eastAsia="宋体" w:hint="eastAsia"/>
                <w:sz w:val="20"/>
                <w:lang w:eastAsia="zh-CN"/>
              </w:rPr>
              <w:t>kaiying</w:t>
            </w:r>
            <w:r w:rsidR="00153EF2">
              <w:rPr>
                <w:rFonts w:eastAsia="宋体"/>
                <w:sz w:val="20"/>
                <w:lang w:eastAsia="zh-CN"/>
              </w:rPr>
              <w:t xml:space="preserve"> L</w:t>
            </w:r>
            <w:r w:rsidR="00153EF2">
              <w:rPr>
                <w:rFonts w:eastAsia="宋体" w:hint="eastAsia"/>
                <w:sz w:val="20"/>
                <w:lang w:eastAsia="zh-CN"/>
              </w:rPr>
              <w:t>v</w:t>
            </w:r>
          </w:p>
        </w:tc>
        <w:tc>
          <w:tcPr>
            <w:tcW w:w="1261" w:type="dxa"/>
            <w:shd w:val="clear" w:color="auto" w:fill="FFFFFF"/>
            <w:vAlign w:val="center"/>
          </w:tcPr>
          <w:p w:rsidR="00481CE0" w:rsidRPr="0025624F" w:rsidRDefault="0025624F" w:rsidP="00330A1E">
            <w:pPr>
              <w:jc w:val="center"/>
              <w:rPr>
                <w:rFonts w:eastAsia="宋体"/>
                <w:sz w:val="20"/>
                <w:lang w:eastAsia="zh-CN"/>
              </w:rPr>
            </w:pPr>
            <w:r>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25624F" w:rsidRDefault="0025624F" w:rsidP="00FD7CC1">
            <w:pPr>
              <w:rPr>
                <w:rFonts w:eastAsia="宋体"/>
                <w:sz w:val="20"/>
                <w:lang w:eastAsia="zh-CN"/>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25624F" w:rsidRDefault="00481CE0" w:rsidP="0025624F">
            <w:pPr>
              <w:rPr>
                <w:rFonts w:eastAsia="宋体"/>
                <w:sz w:val="20"/>
                <w:lang w:eastAsia="zh-CN"/>
              </w:rPr>
            </w:pPr>
          </w:p>
        </w:tc>
        <w:tc>
          <w:tcPr>
            <w:tcW w:w="2742" w:type="dxa"/>
            <w:shd w:val="clear" w:color="auto" w:fill="FFFFFF"/>
            <w:tcMar>
              <w:top w:w="15" w:type="dxa"/>
              <w:left w:w="108" w:type="dxa"/>
              <w:bottom w:w="0" w:type="dxa"/>
              <w:right w:w="108" w:type="dxa"/>
            </w:tcMar>
            <w:vAlign w:val="center"/>
          </w:tcPr>
          <w:p w:rsidR="00481CE0" w:rsidRPr="00B75FE1" w:rsidRDefault="0025624F" w:rsidP="00EF7CE1">
            <w:pPr>
              <w:rPr>
                <w:rFonts w:eastAsia="宋体"/>
                <w:sz w:val="20"/>
                <w:lang w:val="en-US" w:eastAsia="zh-CN"/>
              </w:rPr>
            </w:pPr>
            <w:r w:rsidRPr="0025624F">
              <w:rPr>
                <w:rFonts w:eastAsia="宋体"/>
                <w:sz w:val="20"/>
                <w:lang w:val="en-US" w:eastAsia="zh-CN"/>
              </w:rPr>
              <w:t>lv.kaiying@zte.com.cn</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B75FE1" w:rsidRDefault="00E27D08" w:rsidP="00B75FE1">
            <w:pPr>
              <w:jc w:val="center"/>
              <w:rPr>
                <w:rFonts w:eastAsia="宋体"/>
                <w:highlight w:val="yellow"/>
                <w:lang w:eastAsia="zh-CN"/>
              </w:rPr>
            </w:pPr>
            <w:r>
              <w:rPr>
                <w:rFonts w:eastAsia="宋体"/>
                <w:sz w:val="20"/>
                <w:lang w:eastAsia="zh-CN"/>
              </w:rPr>
              <w:t>Y</w:t>
            </w:r>
            <w:r>
              <w:rPr>
                <w:rFonts w:eastAsia="宋体" w:hint="eastAsia"/>
                <w:sz w:val="20"/>
                <w:lang w:eastAsia="zh-CN"/>
              </w:rPr>
              <w:t>angdan</w:t>
            </w:r>
          </w:p>
        </w:tc>
        <w:tc>
          <w:tcPr>
            <w:tcW w:w="1261" w:type="dxa"/>
            <w:shd w:val="clear" w:color="auto" w:fill="FFFFFF"/>
            <w:vAlign w:val="center"/>
          </w:tcPr>
          <w:p w:rsidR="00481CE0" w:rsidRPr="00B75FE1" w:rsidRDefault="00B75FE1" w:rsidP="00481CE0">
            <w:pPr>
              <w:jc w:val="center"/>
              <w:rPr>
                <w:rFonts w:eastAsia="宋体"/>
                <w:highlight w:val="yellow"/>
                <w:lang w:eastAsia="zh-CN"/>
              </w:rPr>
            </w:pPr>
            <w:r w:rsidRPr="00B75FE1">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0948AA" w:rsidRDefault="00B75FE1" w:rsidP="00481CE0">
            <w:pPr>
              <w:rPr>
                <w:highlight w:val="yellow"/>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0948AA"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rsidR="00481CE0" w:rsidRPr="00B75FE1" w:rsidRDefault="00E27D08" w:rsidP="00481CE0">
            <w:pPr>
              <w:rPr>
                <w:rFonts w:eastAsia="宋体"/>
                <w:highlight w:val="yellow"/>
                <w:lang w:eastAsia="zh-CN"/>
              </w:rPr>
            </w:pPr>
            <w:r>
              <w:rPr>
                <w:rFonts w:eastAsia="宋体"/>
                <w:sz w:val="20"/>
                <w:lang w:val="en-US" w:eastAsia="zh-CN"/>
              </w:rPr>
              <w:t>Y</w:t>
            </w:r>
            <w:r>
              <w:rPr>
                <w:rFonts w:eastAsia="宋体" w:hint="eastAsia"/>
                <w:sz w:val="20"/>
                <w:lang w:val="en-US" w:eastAsia="zh-CN"/>
              </w:rPr>
              <w:t>angdan11</w:t>
            </w:r>
            <w:r w:rsidR="00B75FE1" w:rsidRPr="00B75FE1">
              <w:rPr>
                <w:rFonts w:eastAsia="宋体" w:hint="eastAsia"/>
                <w:sz w:val="20"/>
                <w:lang w:val="en-US" w:eastAsia="zh-CN"/>
              </w:rPr>
              <w:t>@zte.com.cn</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501FA9" w:rsidRDefault="00153EF2" w:rsidP="00501FA9">
            <w:pPr>
              <w:jc w:val="center"/>
              <w:rPr>
                <w:rFonts w:eastAsia="宋体"/>
                <w:sz w:val="20"/>
                <w:lang w:eastAsia="zh-CN"/>
              </w:rPr>
            </w:pPr>
            <w:r w:rsidRPr="00501FA9">
              <w:rPr>
                <w:rFonts w:eastAsia="宋体" w:hint="eastAsia"/>
                <w:sz w:val="20"/>
                <w:lang w:eastAsia="zh-CN"/>
              </w:rPr>
              <w:t>Bo Sun</w:t>
            </w:r>
          </w:p>
        </w:tc>
        <w:tc>
          <w:tcPr>
            <w:tcW w:w="1261" w:type="dxa"/>
            <w:shd w:val="clear" w:color="auto" w:fill="FFFFFF"/>
            <w:vAlign w:val="center"/>
          </w:tcPr>
          <w:p w:rsidR="00481CE0" w:rsidRPr="00501FA9" w:rsidRDefault="00153EF2" w:rsidP="00501FA9">
            <w:pPr>
              <w:jc w:val="center"/>
              <w:rPr>
                <w:rFonts w:eastAsia="宋体"/>
                <w:sz w:val="20"/>
                <w:lang w:eastAsia="zh-CN"/>
              </w:rPr>
            </w:pPr>
            <w:r w:rsidRPr="00501FA9">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0948AA" w:rsidRDefault="00153EF2" w:rsidP="00481CE0">
            <w:pPr>
              <w:rPr>
                <w:sz w:val="20"/>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0948AA"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rsidR="00481CE0" w:rsidRPr="00153EF2" w:rsidRDefault="00153EF2" w:rsidP="00481CE0">
            <w:pPr>
              <w:rPr>
                <w:rFonts w:eastAsia="宋体"/>
                <w:sz w:val="18"/>
                <w:lang w:val="en-US" w:eastAsia="zh-CN"/>
              </w:rPr>
            </w:pPr>
            <w:r w:rsidRPr="00153EF2">
              <w:rPr>
                <w:sz w:val="18"/>
                <w:lang w:val="en-US" w:eastAsia="ko-KR"/>
              </w:rPr>
              <w:t>sun.bo1@zte.com.cn</w:t>
            </w:r>
          </w:p>
        </w:tc>
      </w:tr>
    </w:tbl>
    <w:p w:rsidR="007C67E6" w:rsidRDefault="007C67E6">
      <w:pPr>
        <w:pStyle w:val="T1"/>
        <w:spacing w:after="120"/>
        <w:rPr>
          <w:sz w:val="22"/>
        </w:rPr>
      </w:pPr>
    </w:p>
    <w:p w:rsidR="000B1C21" w:rsidRDefault="000B1C21">
      <w:pPr>
        <w:pStyle w:val="T1"/>
        <w:spacing w:after="120"/>
        <w:rPr>
          <w:sz w:val="22"/>
        </w:rPr>
      </w:pPr>
    </w:p>
    <w:p w:rsidR="000B1C21" w:rsidRPr="000948AA" w:rsidRDefault="000B1C21">
      <w:pPr>
        <w:pStyle w:val="T1"/>
        <w:spacing w:after="120"/>
        <w:rPr>
          <w:sz w:val="22"/>
        </w:rPr>
      </w:pPr>
      <w:r>
        <w:rPr>
          <w:sz w:val="22"/>
        </w:rPr>
        <w:t xml:space="preserve">Abstract </w:t>
      </w:r>
    </w:p>
    <w:p w:rsidR="00CF168B" w:rsidRPr="001D7F4D" w:rsidRDefault="000B1C21" w:rsidP="000B1C21">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F168B">
        <w:rPr>
          <w:lang w:eastAsia="ko-KR"/>
        </w:rPr>
        <w:t xml:space="preserve"> for comment CID </w:t>
      </w:r>
      <w:r w:rsidR="0083069D" w:rsidRPr="0083069D">
        <w:rPr>
          <w:rFonts w:eastAsia="宋体"/>
          <w:lang w:eastAsia="zh-CN"/>
        </w:rPr>
        <w:t>9574</w:t>
      </w:r>
      <w:r w:rsidR="00CF168B">
        <w:rPr>
          <w:lang w:eastAsia="ko-KR"/>
        </w:rPr>
        <w:t xml:space="preserve"> related to TGax D1.</w:t>
      </w:r>
      <w:r w:rsidR="004C41D3">
        <w:rPr>
          <w:rFonts w:eastAsia="宋体" w:hint="eastAsia"/>
          <w:lang w:eastAsia="zh-CN"/>
        </w:rPr>
        <w:t>2</w:t>
      </w:r>
      <w:r w:rsidR="001D7F4D">
        <w:rPr>
          <w:rFonts w:eastAsia="宋体" w:hint="eastAsia"/>
          <w:lang w:eastAsia="zh-CN"/>
        </w:rPr>
        <w:t>.</w:t>
      </w:r>
    </w:p>
    <w:p w:rsidR="000B1C21" w:rsidRDefault="00CF168B" w:rsidP="000B1C21">
      <w:pPr>
        <w:jc w:val="both"/>
        <w:rPr>
          <w:lang w:eastAsia="ko-KR"/>
        </w:rPr>
      </w:pPr>
      <w:r>
        <w:rPr>
          <w:lang w:eastAsia="ko-KR"/>
        </w:rPr>
        <w:t>NOTE- The proposed changes on t</w:t>
      </w:r>
      <w:r w:rsidR="001D7F4D">
        <w:rPr>
          <w:lang w:eastAsia="ko-KR"/>
        </w:rPr>
        <w:t>his document is based on TGax D</w:t>
      </w:r>
      <w:r w:rsidR="001D7F4D">
        <w:rPr>
          <w:rFonts w:eastAsia="宋体" w:hint="eastAsia"/>
          <w:lang w:eastAsia="zh-CN"/>
        </w:rPr>
        <w:t>1.</w:t>
      </w:r>
      <w:r w:rsidR="003D1053">
        <w:rPr>
          <w:rFonts w:eastAsia="宋体" w:hint="eastAsia"/>
          <w:lang w:eastAsia="zh-CN"/>
        </w:rPr>
        <w:t>2</w:t>
      </w:r>
      <w:r w:rsidR="000B1C21">
        <w:rPr>
          <w:lang w:eastAsia="ko-KR"/>
        </w:rPr>
        <w:t xml:space="preserve"> </w:t>
      </w:r>
    </w:p>
    <w:p w:rsidR="000B1C21" w:rsidRDefault="000B1C21" w:rsidP="00CF168B">
      <w:pPr>
        <w:jc w:val="both"/>
        <w:rPr>
          <w:lang w:eastAsia="ko-KR"/>
        </w:rPr>
      </w:pPr>
    </w:p>
    <w:p w:rsidR="00F44D0F" w:rsidRPr="004C41D3" w:rsidRDefault="00F44D0F" w:rsidP="000B1C21">
      <w:pPr>
        <w:pStyle w:val="T1"/>
        <w:spacing w:after="120"/>
        <w:jc w:val="left"/>
        <w:rPr>
          <w:sz w:val="22"/>
        </w:rPr>
      </w:pPr>
    </w:p>
    <w:p w:rsidR="000B1C21" w:rsidRDefault="000B1C21" w:rsidP="000B1C21">
      <w:pPr>
        <w:jc w:val="both"/>
      </w:pPr>
      <w:r>
        <w:t>Revisions:</w:t>
      </w:r>
    </w:p>
    <w:p w:rsidR="000B1C21" w:rsidRDefault="000B1C21" w:rsidP="000B1C21">
      <w:pPr>
        <w:jc w:val="both"/>
      </w:pPr>
    </w:p>
    <w:p w:rsidR="000B1C21" w:rsidRPr="00B60736" w:rsidRDefault="000B1C21" w:rsidP="000B1C21">
      <w:pPr>
        <w:pStyle w:val="ae"/>
        <w:numPr>
          <w:ilvl w:val="0"/>
          <w:numId w:val="14"/>
        </w:numPr>
        <w:contextualSpacing w:val="0"/>
        <w:jc w:val="both"/>
      </w:pPr>
      <w:r>
        <w:t xml:space="preserve">Rev 0: Initial </w:t>
      </w:r>
      <w:r w:rsidR="00B60736">
        <w:rPr>
          <w:rFonts w:eastAsiaTheme="minorEastAsia" w:hint="eastAsia"/>
          <w:lang w:eastAsia="zh-CN"/>
        </w:rPr>
        <w:t xml:space="preserve">PPT </w:t>
      </w:r>
      <w:r>
        <w:t>version of the document.</w:t>
      </w:r>
    </w:p>
    <w:p w:rsidR="00B60736" w:rsidRPr="00367248" w:rsidRDefault="00B60736" w:rsidP="000B1C21">
      <w:pPr>
        <w:pStyle w:val="ae"/>
        <w:numPr>
          <w:ilvl w:val="0"/>
          <w:numId w:val="14"/>
        </w:numPr>
        <w:contextualSpacing w:val="0"/>
        <w:jc w:val="both"/>
        <w:rPr>
          <w:rFonts w:hint="eastAsia"/>
        </w:rPr>
      </w:pPr>
      <w:r>
        <w:rPr>
          <w:rFonts w:eastAsiaTheme="minorEastAsia" w:hint="eastAsia"/>
          <w:lang w:eastAsia="zh-CN"/>
        </w:rPr>
        <w:t>Rev 1: Initial word version of the document</w:t>
      </w:r>
    </w:p>
    <w:p w:rsidR="00367248" w:rsidRDefault="00367248" w:rsidP="000B1C21">
      <w:pPr>
        <w:pStyle w:val="ae"/>
        <w:numPr>
          <w:ilvl w:val="0"/>
          <w:numId w:val="14"/>
        </w:numPr>
        <w:contextualSpacing w:val="0"/>
        <w:jc w:val="both"/>
      </w:pPr>
      <w:r>
        <w:rPr>
          <w:rFonts w:eastAsiaTheme="minorEastAsia" w:hint="eastAsia"/>
          <w:lang w:eastAsia="zh-CN"/>
        </w:rPr>
        <w:t>Rev 2: Editorial changes</w:t>
      </w: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Pr="000F6DC9" w:rsidRDefault="000B1C21" w:rsidP="000B1C21">
      <w:pPr>
        <w:pStyle w:val="T1"/>
        <w:spacing w:after="120"/>
        <w:jc w:val="left"/>
        <w:rPr>
          <w:rFonts w:eastAsiaTheme="minorEastAsia"/>
          <w:sz w:val="22"/>
          <w:lang w:eastAsia="zh-CN"/>
        </w:rPr>
      </w:pPr>
    </w:p>
    <w:p w:rsidR="001D4CD9" w:rsidRPr="000948AA"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012"/>
        <w:gridCol w:w="757"/>
        <w:gridCol w:w="715"/>
        <w:gridCol w:w="2255"/>
        <w:gridCol w:w="1890"/>
        <w:gridCol w:w="2179"/>
      </w:tblGrid>
      <w:tr w:rsidR="001143B8" w:rsidRPr="000948AA" w:rsidTr="00FF7ADD">
        <w:trPr>
          <w:trHeight w:val="765"/>
        </w:trPr>
        <w:tc>
          <w:tcPr>
            <w:tcW w:w="661" w:type="dxa"/>
            <w:shd w:val="clear" w:color="auto" w:fill="auto"/>
            <w:hideMark/>
          </w:tcPr>
          <w:p w:rsidR="001143B8" w:rsidRPr="000948AA" w:rsidRDefault="001143B8" w:rsidP="001275D2">
            <w:pPr>
              <w:rPr>
                <w:b/>
                <w:bCs/>
                <w:sz w:val="20"/>
                <w:lang w:val="en-US"/>
              </w:rPr>
            </w:pPr>
            <w:r w:rsidRPr="000948AA">
              <w:rPr>
                <w:b/>
                <w:bCs/>
                <w:sz w:val="20"/>
                <w:lang w:val="en-US"/>
              </w:rPr>
              <w:t>CID</w:t>
            </w:r>
          </w:p>
        </w:tc>
        <w:tc>
          <w:tcPr>
            <w:tcW w:w="1012" w:type="dxa"/>
            <w:shd w:val="clear" w:color="auto" w:fill="auto"/>
            <w:hideMark/>
          </w:tcPr>
          <w:p w:rsidR="001143B8" w:rsidRPr="000948AA" w:rsidRDefault="001143B8" w:rsidP="001275D2">
            <w:pPr>
              <w:rPr>
                <w:b/>
                <w:bCs/>
                <w:sz w:val="20"/>
                <w:lang w:val="en-US"/>
              </w:rPr>
            </w:pPr>
            <w:r w:rsidRPr="000948AA">
              <w:rPr>
                <w:b/>
                <w:bCs/>
                <w:sz w:val="20"/>
                <w:lang w:val="en-US"/>
              </w:rPr>
              <w:t>Clause Number</w:t>
            </w:r>
          </w:p>
        </w:tc>
        <w:tc>
          <w:tcPr>
            <w:tcW w:w="757" w:type="dxa"/>
            <w:shd w:val="clear" w:color="auto" w:fill="auto"/>
            <w:hideMark/>
          </w:tcPr>
          <w:p w:rsidR="001143B8" w:rsidRPr="000948AA" w:rsidRDefault="001143B8" w:rsidP="001275D2">
            <w:pPr>
              <w:rPr>
                <w:b/>
                <w:bCs/>
                <w:sz w:val="20"/>
                <w:lang w:val="en-US"/>
              </w:rPr>
            </w:pPr>
            <w:r w:rsidRPr="000948AA">
              <w:rPr>
                <w:b/>
                <w:bCs/>
                <w:sz w:val="20"/>
                <w:lang w:val="en-US"/>
              </w:rPr>
              <w:t>Page</w:t>
            </w:r>
          </w:p>
        </w:tc>
        <w:tc>
          <w:tcPr>
            <w:tcW w:w="715" w:type="dxa"/>
            <w:shd w:val="clear" w:color="auto" w:fill="auto"/>
            <w:hideMark/>
          </w:tcPr>
          <w:p w:rsidR="001143B8" w:rsidRPr="000948AA" w:rsidRDefault="001143B8" w:rsidP="001275D2">
            <w:pPr>
              <w:rPr>
                <w:b/>
                <w:bCs/>
                <w:sz w:val="20"/>
                <w:lang w:val="en-US"/>
              </w:rPr>
            </w:pPr>
            <w:r w:rsidRPr="000948AA">
              <w:rPr>
                <w:b/>
                <w:bCs/>
                <w:sz w:val="20"/>
                <w:lang w:val="en-US"/>
              </w:rPr>
              <w:t>Line</w:t>
            </w:r>
          </w:p>
        </w:tc>
        <w:tc>
          <w:tcPr>
            <w:tcW w:w="2255" w:type="dxa"/>
            <w:shd w:val="clear" w:color="auto" w:fill="auto"/>
            <w:hideMark/>
          </w:tcPr>
          <w:p w:rsidR="001143B8" w:rsidRPr="000948AA" w:rsidRDefault="001143B8" w:rsidP="001275D2">
            <w:pPr>
              <w:rPr>
                <w:b/>
                <w:bCs/>
                <w:sz w:val="20"/>
                <w:lang w:val="en-US"/>
              </w:rPr>
            </w:pPr>
            <w:r w:rsidRPr="000948AA">
              <w:rPr>
                <w:b/>
                <w:bCs/>
                <w:sz w:val="20"/>
                <w:lang w:val="en-US"/>
              </w:rPr>
              <w:t>Comment</w:t>
            </w:r>
          </w:p>
        </w:tc>
        <w:tc>
          <w:tcPr>
            <w:tcW w:w="1890" w:type="dxa"/>
            <w:shd w:val="clear" w:color="auto" w:fill="auto"/>
            <w:hideMark/>
          </w:tcPr>
          <w:p w:rsidR="001143B8" w:rsidRPr="000948AA" w:rsidRDefault="001143B8" w:rsidP="001275D2">
            <w:pPr>
              <w:rPr>
                <w:b/>
                <w:bCs/>
                <w:sz w:val="20"/>
                <w:lang w:val="en-US"/>
              </w:rPr>
            </w:pPr>
            <w:r w:rsidRPr="000948AA">
              <w:rPr>
                <w:b/>
                <w:bCs/>
                <w:sz w:val="20"/>
                <w:lang w:val="en-US"/>
              </w:rPr>
              <w:t>Proposed Change</w:t>
            </w:r>
          </w:p>
        </w:tc>
        <w:tc>
          <w:tcPr>
            <w:tcW w:w="2179" w:type="dxa"/>
            <w:shd w:val="clear" w:color="auto" w:fill="auto"/>
            <w:hideMark/>
          </w:tcPr>
          <w:p w:rsidR="001143B8" w:rsidRPr="000948AA" w:rsidRDefault="001143B8" w:rsidP="001275D2">
            <w:pPr>
              <w:rPr>
                <w:b/>
                <w:bCs/>
                <w:sz w:val="20"/>
                <w:lang w:val="en-US"/>
              </w:rPr>
            </w:pPr>
            <w:r w:rsidRPr="000948AA">
              <w:rPr>
                <w:b/>
                <w:bCs/>
                <w:sz w:val="20"/>
                <w:lang w:val="en-US"/>
              </w:rPr>
              <w:t>Resolution</w:t>
            </w:r>
          </w:p>
        </w:tc>
      </w:tr>
      <w:tr w:rsidR="00FF7ADD" w:rsidRPr="000948AA" w:rsidTr="00FF7ADD">
        <w:trPr>
          <w:trHeight w:val="2260"/>
        </w:trPr>
        <w:tc>
          <w:tcPr>
            <w:tcW w:w="661" w:type="dxa"/>
            <w:shd w:val="clear" w:color="auto" w:fill="auto"/>
            <w:hideMark/>
          </w:tcPr>
          <w:p w:rsidR="00FF7ADD" w:rsidRDefault="00FF7ADD">
            <w:pPr>
              <w:pStyle w:val="af4"/>
              <w:spacing w:before="0" w:beforeAutospacing="0" w:after="0" w:afterAutospacing="0"/>
              <w:jc w:val="right"/>
              <w:textAlignment w:val="top"/>
              <w:rPr>
                <w:rFonts w:ascii="Arial" w:hAnsi="Arial" w:cs="Arial"/>
                <w:sz w:val="36"/>
                <w:szCs w:val="36"/>
              </w:rPr>
            </w:pPr>
            <w:r>
              <w:rPr>
                <w:rFonts w:ascii="Arial" w:hAnsi="Arial" w:cs="Arial"/>
                <w:color w:val="000000"/>
                <w:kern w:val="24"/>
                <w:sz w:val="18"/>
                <w:szCs w:val="18"/>
              </w:rPr>
              <w:t>9574</w:t>
            </w:r>
          </w:p>
        </w:tc>
        <w:tc>
          <w:tcPr>
            <w:tcW w:w="1012" w:type="dxa"/>
            <w:shd w:val="clear" w:color="auto" w:fill="auto"/>
            <w:hideMark/>
          </w:tcPr>
          <w:p w:rsidR="00FF7ADD" w:rsidRDefault="00FF7ADD">
            <w:pPr>
              <w:pStyle w:val="af4"/>
              <w:spacing w:before="0" w:beforeAutospacing="0" w:after="0" w:afterAutospacing="0"/>
              <w:jc w:val="right"/>
              <w:textAlignment w:val="top"/>
              <w:rPr>
                <w:rFonts w:ascii="Arial" w:hAnsi="Arial" w:cs="Arial"/>
                <w:color w:val="000000"/>
                <w:kern w:val="24"/>
                <w:sz w:val="18"/>
                <w:szCs w:val="18"/>
              </w:rPr>
            </w:pPr>
            <w:r>
              <w:rPr>
                <w:rFonts w:ascii="Arial" w:hAnsi="Arial" w:cs="Arial"/>
                <w:color w:val="000000"/>
                <w:kern w:val="24"/>
                <w:sz w:val="18"/>
                <w:szCs w:val="18"/>
              </w:rPr>
              <w:t>27.7.2</w:t>
            </w:r>
          </w:p>
          <w:p w:rsidR="00FF7ADD" w:rsidRDefault="00FF7ADD" w:rsidP="00FF7ADD">
            <w:pPr>
              <w:pStyle w:val="af4"/>
              <w:tabs>
                <w:tab w:val="center" w:pos="398"/>
                <w:tab w:val="right" w:pos="796"/>
              </w:tabs>
              <w:spacing w:before="0" w:beforeAutospacing="0" w:after="0" w:afterAutospacing="0"/>
              <w:textAlignment w:val="top"/>
              <w:rPr>
                <w:rFonts w:ascii="Arial" w:hAnsi="Arial" w:cs="Arial"/>
                <w:sz w:val="36"/>
                <w:szCs w:val="36"/>
              </w:rPr>
            </w:pPr>
          </w:p>
        </w:tc>
        <w:tc>
          <w:tcPr>
            <w:tcW w:w="757"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181</w:t>
            </w:r>
          </w:p>
        </w:tc>
        <w:tc>
          <w:tcPr>
            <w:tcW w:w="715"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1</w:t>
            </w:r>
          </w:p>
        </w:tc>
        <w:tc>
          <w:tcPr>
            <w:tcW w:w="2255"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If a TWT STA is not required to listen to beacon frame, it may need a mechanism to update the BSS information when AP udpates BSS info in the beacon frames.</w:t>
            </w:r>
          </w:p>
        </w:tc>
        <w:tc>
          <w:tcPr>
            <w:tcW w:w="1890" w:type="dxa"/>
            <w:shd w:val="clear" w:color="auto" w:fill="auto"/>
            <w:hideMark/>
          </w:tcPr>
          <w:p w:rsidR="00FF7ADD" w:rsidRDefault="00FF7ADD">
            <w:pPr>
              <w:pStyle w:val="af4"/>
              <w:spacing w:before="0" w:beforeAutospacing="0" w:after="0" w:afterAutospacing="0"/>
              <w:textAlignment w:val="top"/>
              <w:rPr>
                <w:rFonts w:ascii="Arial" w:hAnsi="Arial" w:cs="Arial"/>
                <w:sz w:val="36"/>
                <w:szCs w:val="36"/>
              </w:rPr>
            </w:pPr>
            <w:r>
              <w:rPr>
                <w:rFonts w:ascii="Arial" w:hAnsi="Arial" w:cs="Arial"/>
                <w:color w:val="000000"/>
                <w:kern w:val="24"/>
                <w:sz w:val="18"/>
                <w:szCs w:val="18"/>
              </w:rPr>
              <w:t xml:space="preserve">define a rule or mechanism </w:t>
            </w:r>
            <w:bookmarkStart w:id="0" w:name="OLE_LINK5"/>
            <w:bookmarkStart w:id="1" w:name="OLE_LINK6"/>
            <w:r>
              <w:rPr>
                <w:rFonts w:ascii="Arial" w:hAnsi="Arial" w:cs="Arial"/>
                <w:color w:val="000000"/>
                <w:kern w:val="24"/>
                <w:sz w:val="18"/>
                <w:szCs w:val="18"/>
              </w:rPr>
              <w:t>for TWT stations to synchronize the BSS information change when AP updates the BSS information in beacon frame</w:t>
            </w:r>
            <w:bookmarkEnd w:id="0"/>
            <w:bookmarkEnd w:id="1"/>
            <w:r>
              <w:rPr>
                <w:rFonts w:ascii="Arial" w:hAnsi="Arial" w:cs="Arial"/>
                <w:color w:val="000000"/>
                <w:kern w:val="24"/>
                <w:sz w:val="18"/>
                <w:szCs w:val="18"/>
              </w:rPr>
              <w:t>.</w:t>
            </w:r>
          </w:p>
        </w:tc>
        <w:tc>
          <w:tcPr>
            <w:tcW w:w="2179" w:type="dxa"/>
            <w:shd w:val="clear" w:color="auto" w:fill="auto"/>
            <w:hideMark/>
          </w:tcPr>
          <w:p w:rsidR="00FF7ADD" w:rsidRPr="00A64C44" w:rsidRDefault="00FF7ADD" w:rsidP="00393EA6">
            <w:pPr>
              <w:rPr>
                <w:rFonts w:eastAsiaTheme="minorEastAsia"/>
                <w:sz w:val="20"/>
                <w:lang w:val="en-US" w:eastAsia="zh-CN"/>
              </w:rPr>
            </w:pPr>
            <w:r>
              <w:rPr>
                <w:rFonts w:eastAsia="MS Mincho"/>
                <w:sz w:val="20"/>
                <w:lang w:val="en-US" w:eastAsia="ja-JP"/>
              </w:rPr>
              <w:t>Revised</w:t>
            </w:r>
            <w:r>
              <w:rPr>
                <w:rFonts w:eastAsiaTheme="minorEastAsia" w:hint="eastAsia"/>
                <w:sz w:val="20"/>
                <w:lang w:val="en-US" w:eastAsia="zh-CN"/>
              </w:rPr>
              <w:t>.</w:t>
            </w:r>
          </w:p>
          <w:p w:rsidR="00FF7ADD" w:rsidRPr="000948AA" w:rsidRDefault="00FF7ADD" w:rsidP="00393EA6">
            <w:pPr>
              <w:rPr>
                <w:rFonts w:eastAsia="MS Mincho"/>
                <w:sz w:val="20"/>
                <w:lang w:val="en-US" w:eastAsia="ja-JP"/>
              </w:rPr>
            </w:pPr>
          </w:p>
          <w:p w:rsidR="00FF7ADD" w:rsidRDefault="00FF7ADD" w:rsidP="00245ED1">
            <w:pPr>
              <w:rPr>
                <w:rFonts w:ascii="Arial" w:eastAsiaTheme="minorEastAsia" w:hAnsi="Arial" w:cs="Arial"/>
                <w:color w:val="000000" w:themeColor="text1"/>
                <w:kern w:val="24"/>
                <w:sz w:val="18"/>
                <w:szCs w:val="18"/>
                <w:lang w:eastAsia="zh-CN"/>
              </w:rPr>
            </w:pPr>
            <w:r w:rsidRPr="00245ED1">
              <w:rPr>
                <w:rFonts w:eastAsia="MS Mincho"/>
                <w:color w:val="000000" w:themeColor="text1"/>
                <w:sz w:val="20"/>
                <w:lang w:val="en-US" w:eastAsia="ja-JP"/>
              </w:rPr>
              <w:t xml:space="preserve">Agree in principle with the comment.  Proposed resolution to clarify the </w:t>
            </w:r>
            <w:r w:rsidR="00751D79" w:rsidRPr="00245ED1">
              <w:rPr>
                <w:rFonts w:eastAsiaTheme="minorEastAsia" w:hint="eastAsia"/>
                <w:color w:val="000000" w:themeColor="text1"/>
                <w:sz w:val="20"/>
                <w:lang w:val="en-US" w:eastAsia="zh-CN"/>
              </w:rPr>
              <w:t>rules</w:t>
            </w:r>
            <w:r w:rsidRPr="00245ED1">
              <w:rPr>
                <w:rFonts w:eastAsia="MS Mincho"/>
                <w:color w:val="000000" w:themeColor="text1"/>
                <w:sz w:val="20"/>
                <w:lang w:val="en-US" w:eastAsia="ja-JP"/>
              </w:rPr>
              <w:t xml:space="preserve"> </w:t>
            </w:r>
            <w:r w:rsidR="00751D79" w:rsidRPr="00245ED1">
              <w:rPr>
                <w:rFonts w:ascii="Arial" w:hAnsi="Arial" w:cs="Arial"/>
                <w:color w:val="000000" w:themeColor="text1"/>
                <w:kern w:val="24"/>
                <w:sz w:val="18"/>
                <w:szCs w:val="18"/>
              </w:rPr>
              <w:t xml:space="preserve">for TWT </w:t>
            </w:r>
            <w:r w:rsidR="00245ED1" w:rsidRPr="00245ED1">
              <w:rPr>
                <w:rFonts w:ascii="Arial" w:eastAsiaTheme="minorEastAsia" w:hAnsi="Arial" w:cs="Arial" w:hint="eastAsia"/>
                <w:color w:val="000000" w:themeColor="text1"/>
                <w:kern w:val="24"/>
                <w:sz w:val="18"/>
                <w:szCs w:val="18"/>
                <w:lang w:eastAsia="zh-CN"/>
              </w:rPr>
              <w:t>STAs</w:t>
            </w:r>
            <w:r w:rsidR="00751D79" w:rsidRPr="00245ED1">
              <w:rPr>
                <w:rFonts w:ascii="Arial" w:hAnsi="Arial" w:cs="Arial"/>
                <w:color w:val="000000" w:themeColor="text1"/>
                <w:kern w:val="24"/>
                <w:sz w:val="18"/>
                <w:szCs w:val="18"/>
              </w:rPr>
              <w:t xml:space="preserve"> to synchronize the BSS</w:t>
            </w:r>
            <w:r w:rsidR="00751D79" w:rsidRPr="00245ED1">
              <w:rPr>
                <w:rFonts w:ascii="Arial" w:eastAsiaTheme="minorEastAsia" w:hAnsi="Arial" w:cs="Arial" w:hint="eastAsia"/>
                <w:color w:val="000000" w:themeColor="text1"/>
                <w:kern w:val="24"/>
                <w:sz w:val="18"/>
                <w:szCs w:val="18"/>
                <w:lang w:eastAsia="zh-CN"/>
              </w:rPr>
              <w:t xml:space="preserve"> color</w:t>
            </w:r>
            <w:r w:rsidR="00751D79" w:rsidRPr="00245ED1">
              <w:rPr>
                <w:rFonts w:ascii="Arial" w:hAnsi="Arial" w:cs="Arial"/>
                <w:color w:val="000000" w:themeColor="text1"/>
                <w:kern w:val="24"/>
                <w:sz w:val="18"/>
                <w:szCs w:val="18"/>
              </w:rPr>
              <w:t xml:space="preserve"> </w:t>
            </w:r>
            <w:r w:rsidR="00245ED1" w:rsidRPr="00245ED1">
              <w:rPr>
                <w:rFonts w:ascii="Arial" w:eastAsiaTheme="minorEastAsia" w:hAnsi="Arial" w:cs="Arial" w:hint="eastAsia"/>
                <w:color w:val="000000" w:themeColor="text1"/>
                <w:kern w:val="24"/>
                <w:sz w:val="18"/>
                <w:szCs w:val="18"/>
                <w:lang w:eastAsia="zh-CN"/>
              </w:rPr>
              <w:t xml:space="preserve">disable or </w:t>
            </w:r>
            <w:r w:rsidR="00751D79" w:rsidRPr="00245ED1">
              <w:rPr>
                <w:rFonts w:ascii="Arial" w:hAnsi="Arial" w:cs="Arial"/>
                <w:color w:val="000000" w:themeColor="text1"/>
                <w:kern w:val="24"/>
                <w:sz w:val="18"/>
                <w:szCs w:val="18"/>
              </w:rPr>
              <w:t xml:space="preserve">change when AP updates the BSS </w:t>
            </w:r>
            <w:r w:rsidR="00751D79" w:rsidRPr="00245ED1">
              <w:rPr>
                <w:rFonts w:ascii="Arial" w:eastAsiaTheme="minorEastAsia" w:hAnsi="Arial" w:cs="Arial" w:hint="eastAsia"/>
                <w:color w:val="000000" w:themeColor="text1"/>
                <w:kern w:val="24"/>
                <w:sz w:val="18"/>
                <w:szCs w:val="18"/>
                <w:lang w:eastAsia="zh-CN"/>
              </w:rPr>
              <w:t>color</w:t>
            </w:r>
            <w:r w:rsidR="00245ED1" w:rsidRPr="00245ED1">
              <w:rPr>
                <w:rFonts w:ascii="Arial" w:eastAsiaTheme="minorEastAsia" w:hAnsi="Arial" w:cs="Arial" w:hint="eastAsia"/>
                <w:color w:val="000000" w:themeColor="text1"/>
                <w:kern w:val="24"/>
                <w:sz w:val="18"/>
                <w:szCs w:val="18"/>
                <w:lang w:eastAsia="zh-CN"/>
              </w:rPr>
              <w:t xml:space="preserve"> </w:t>
            </w:r>
            <w:r w:rsidR="00751D79" w:rsidRPr="00245ED1">
              <w:rPr>
                <w:rFonts w:ascii="Arial" w:hAnsi="Arial" w:cs="Arial"/>
                <w:color w:val="000000" w:themeColor="text1"/>
                <w:kern w:val="24"/>
                <w:sz w:val="18"/>
                <w:szCs w:val="18"/>
              </w:rPr>
              <w:t xml:space="preserve">information </w:t>
            </w:r>
          </w:p>
          <w:p w:rsidR="00245ED1" w:rsidRPr="00245ED1" w:rsidRDefault="00245ED1" w:rsidP="00245ED1">
            <w:pPr>
              <w:rPr>
                <w:rFonts w:ascii="Arial" w:eastAsiaTheme="minorEastAsia" w:hAnsi="Arial" w:cs="Arial"/>
                <w:color w:val="000000" w:themeColor="text1"/>
                <w:kern w:val="24"/>
                <w:sz w:val="18"/>
                <w:szCs w:val="18"/>
                <w:lang w:eastAsia="zh-CN"/>
              </w:rPr>
            </w:pPr>
          </w:p>
          <w:p w:rsidR="00245ED1" w:rsidRPr="00245ED1" w:rsidRDefault="00245ED1" w:rsidP="00245ED1">
            <w:pPr>
              <w:widowControl w:val="0"/>
              <w:autoSpaceDE w:val="0"/>
              <w:autoSpaceDN w:val="0"/>
              <w:adjustRightInd w:val="0"/>
              <w:rPr>
                <w:rFonts w:ascii="Arial" w:eastAsiaTheme="minorEastAsia" w:hAnsi="Arial" w:cs="Arial"/>
                <w:color w:val="000000" w:themeColor="text1"/>
                <w:kern w:val="24"/>
                <w:sz w:val="18"/>
                <w:szCs w:val="18"/>
                <w:lang w:eastAsia="zh-CN"/>
              </w:rPr>
            </w:pPr>
            <w:r w:rsidRPr="00245ED1">
              <w:rPr>
                <w:rFonts w:ascii="Arial" w:hAnsi="Arial" w:cs="Arial"/>
                <w:color w:val="000000" w:themeColor="text1"/>
                <w:kern w:val="24"/>
                <w:sz w:val="18"/>
                <w:szCs w:val="18"/>
              </w:rPr>
              <w:t>TGax editor please make the changes as shown in 11-17/0</w:t>
            </w:r>
            <w:r>
              <w:rPr>
                <w:rFonts w:ascii="Arial" w:eastAsiaTheme="minorEastAsia" w:hAnsi="Arial" w:cs="Arial" w:hint="eastAsia"/>
                <w:color w:val="000000" w:themeColor="text1"/>
                <w:kern w:val="24"/>
                <w:sz w:val="18"/>
                <w:szCs w:val="18"/>
                <w:lang w:eastAsia="zh-CN"/>
              </w:rPr>
              <w:t>702</w:t>
            </w:r>
            <w:r w:rsidRPr="00245ED1">
              <w:rPr>
                <w:rFonts w:ascii="Arial" w:hAnsi="Arial" w:cs="Arial"/>
                <w:color w:val="000000" w:themeColor="text1"/>
                <w:kern w:val="24"/>
                <w:sz w:val="18"/>
                <w:szCs w:val="18"/>
              </w:rPr>
              <w:t>r</w:t>
            </w:r>
            <w:r w:rsidR="00B60736">
              <w:rPr>
                <w:rFonts w:ascii="Arial" w:eastAsiaTheme="minorEastAsia" w:hAnsi="Arial" w:cs="Arial" w:hint="eastAsia"/>
                <w:color w:val="000000" w:themeColor="text1"/>
                <w:kern w:val="24"/>
                <w:sz w:val="18"/>
                <w:szCs w:val="18"/>
                <w:lang w:eastAsia="zh-CN"/>
              </w:rPr>
              <w:t>1</w:t>
            </w:r>
          </w:p>
          <w:p w:rsidR="00245ED1" w:rsidRPr="00E8410E" w:rsidRDefault="00245ED1" w:rsidP="00245ED1">
            <w:pPr>
              <w:widowControl w:val="0"/>
              <w:autoSpaceDE w:val="0"/>
              <w:autoSpaceDN w:val="0"/>
              <w:adjustRightInd w:val="0"/>
              <w:rPr>
                <w:rFonts w:ascii="Calibri" w:hAnsi="Calibri"/>
                <w:bCs/>
                <w:sz w:val="16"/>
                <w:szCs w:val="16"/>
                <w:lang w:eastAsia="zh-CN"/>
              </w:rPr>
            </w:pPr>
          </w:p>
          <w:p w:rsidR="00245ED1" w:rsidRPr="00245ED1" w:rsidRDefault="00245ED1" w:rsidP="00245ED1">
            <w:pPr>
              <w:rPr>
                <w:rFonts w:eastAsiaTheme="minorEastAsia"/>
                <w:color w:val="000000" w:themeColor="text1"/>
                <w:sz w:val="20"/>
                <w:lang w:eastAsia="zh-CN"/>
              </w:rPr>
            </w:pPr>
          </w:p>
        </w:tc>
      </w:tr>
    </w:tbl>
    <w:p w:rsidR="000B1C21" w:rsidRPr="000F6DC9" w:rsidRDefault="000B1C21" w:rsidP="001143B8">
      <w:pPr>
        <w:rPr>
          <w:rFonts w:eastAsiaTheme="minorEastAsia"/>
          <w:lang w:eastAsia="zh-CN"/>
        </w:rPr>
      </w:pPr>
    </w:p>
    <w:p w:rsidR="00D64E61" w:rsidRPr="000948AA" w:rsidRDefault="00103A56" w:rsidP="001143B8">
      <w:pPr>
        <w:rPr>
          <w:rFonts w:eastAsia="MS Mincho"/>
          <w:b/>
          <w:u w:val="single"/>
          <w:lang w:eastAsia="ja-JP"/>
        </w:rPr>
      </w:pPr>
      <w:r w:rsidRPr="00103A56">
        <w:rPr>
          <w:b/>
          <w:noProof/>
          <w:sz w:val="36"/>
          <w:lang w:val="en-US" w:eastAsia="ja-JP"/>
        </w:rPr>
        <w:pict>
          <v:shapetype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rsidR="00C96A48" w:rsidRDefault="00C96A48">
                  <w:pPr>
                    <w:pStyle w:val="T1"/>
                    <w:spacing w:after="120"/>
                  </w:pPr>
                  <w:r>
                    <w:t>Abstract</w:t>
                  </w:r>
                </w:p>
                <w:p w:rsidR="00C96A48" w:rsidRDefault="00C96A48"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rsidR="00C96A48" w:rsidRDefault="00C96A48" w:rsidP="001143B8">
                  <w:pPr>
                    <w:pStyle w:val="ae"/>
                    <w:numPr>
                      <w:ilvl w:val="0"/>
                      <w:numId w:val="6"/>
                    </w:numPr>
                    <w:jc w:val="both"/>
                  </w:pPr>
                  <w:r>
                    <w:t>CIDs: 705, 706</w:t>
                  </w:r>
                </w:p>
                <w:p w:rsidR="00C96A48" w:rsidRDefault="00C96A48" w:rsidP="001143B8">
                  <w:pPr>
                    <w:jc w:val="both"/>
                  </w:pPr>
                </w:p>
              </w:txbxContent>
            </v:textbox>
          </v:shape>
        </w:pict>
      </w:r>
      <w:r w:rsidR="00163C7F" w:rsidRPr="000948AA">
        <w:rPr>
          <w:rFonts w:eastAsia="MS Mincho"/>
          <w:b/>
          <w:sz w:val="36"/>
          <w:u w:val="single"/>
          <w:lang w:eastAsia="ja-JP"/>
        </w:rPr>
        <w:t>Discussion</w:t>
      </w:r>
      <w:r w:rsidR="00163C7F" w:rsidRPr="000948AA">
        <w:rPr>
          <w:rFonts w:eastAsia="MS Mincho"/>
          <w:b/>
          <w:u w:val="single"/>
          <w:lang w:eastAsia="ja-JP"/>
        </w:rPr>
        <w:t xml:space="preserve"> </w:t>
      </w:r>
    </w:p>
    <w:p w:rsidR="006D6F1C" w:rsidRPr="00373525" w:rsidRDefault="002A0E71" w:rsidP="002A0E71">
      <w:pPr>
        <w:rPr>
          <w:rFonts w:eastAsiaTheme="minorEastAsia"/>
          <w:color w:val="000000" w:themeColor="text1"/>
          <w:sz w:val="20"/>
          <w:lang w:eastAsia="zh-CN"/>
        </w:rPr>
      </w:pPr>
      <w:r w:rsidRPr="00373525">
        <w:rPr>
          <w:rFonts w:eastAsiaTheme="minorEastAsia" w:hint="eastAsia"/>
          <w:color w:val="000000" w:themeColor="text1"/>
          <w:sz w:val="20"/>
          <w:lang w:eastAsia="zh-CN"/>
        </w:rPr>
        <w:t>Both the BSS Color Change Announcement element and the HE operation element are optionally present in Beacon</w:t>
      </w:r>
      <w:r w:rsidRPr="00373525">
        <w:rPr>
          <w:rFonts w:eastAsiaTheme="minorEastAsia" w:hint="eastAsia"/>
          <w:color w:val="000000" w:themeColor="text1"/>
          <w:sz w:val="20"/>
          <w:lang w:eastAsia="zh-CN"/>
        </w:rPr>
        <w:t>，</w:t>
      </w:r>
      <w:r w:rsidRPr="00373525">
        <w:rPr>
          <w:rFonts w:eastAsiaTheme="minorEastAsia" w:hint="eastAsia"/>
          <w:color w:val="000000" w:themeColor="text1"/>
          <w:sz w:val="20"/>
          <w:lang w:eastAsia="zh-CN"/>
        </w:rPr>
        <w:t>Probe Response</w:t>
      </w:r>
      <w:r w:rsidR="00245ED1" w:rsidRPr="00373525">
        <w:rPr>
          <w:rFonts w:eastAsiaTheme="minorEastAsia" w:hint="eastAsia"/>
          <w:color w:val="000000" w:themeColor="text1"/>
          <w:sz w:val="20"/>
          <w:lang w:eastAsia="zh-CN"/>
        </w:rPr>
        <w:t>,</w:t>
      </w:r>
      <w:r w:rsidRPr="00373525">
        <w:rPr>
          <w:rFonts w:eastAsiaTheme="minorEastAsia" w:hint="eastAsia"/>
          <w:color w:val="000000" w:themeColor="text1"/>
          <w:sz w:val="20"/>
          <w:lang w:eastAsia="zh-CN"/>
        </w:rPr>
        <w:t xml:space="preserve"> (Re-)Association response frame.</w:t>
      </w:r>
      <w:r w:rsidR="00245ED1" w:rsidRPr="00373525">
        <w:rPr>
          <w:rFonts w:eastAsiaTheme="minorEastAsia" w:hint="eastAsia"/>
          <w:color w:val="000000" w:themeColor="text1"/>
          <w:sz w:val="20"/>
          <w:lang w:eastAsia="zh-CN"/>
        </w:rPr>
        <w:t xml:space="preserve"> A</w:t>
      </w:r>
      <w:r w:rsidRPr="00373525">
        <w:rPr>
          <w:rFonts w:eastAsiaTheme="minorEastAsia"/>
          <w:color w:val="000000" w:themeColor="text1"/>
          <w:sz w:val="20"/>
          <w:lang w:eastAsia="zh-CN"/>
        </w:rPr>
        <w:t>n HE STA that successfully sets up an individual TWT agreement and operates in PS mode shall not be required to listen to Beacon frames as defined in 11.2.2.1</w:t>
      </w:r>
      <w:r w:rsidR="00FD7B52" w:rsidRPr="00373525">
        <w:rPr>
          <w:rFonts w:eastAsiaTheme="minorEastAsia" w:hint="eastAsia"/>
          <w:color w:val="000000" w:themeColor="text1"/>
          <w:sz w:val="20"/>
          <w:lang w:eastAsia="zh-CN"/>
        </w:rPr>
        <w:t>.Therefore</w:t>
      </w:r>
      <w:r w:rsidR="00245ED1" w:rsidRPr="00373525">
        <w:rPr>
          <w:rFonts w:eastAsiaTheme="minorEastAsia" w:hint="eastAsia"/>
          <w:color w:val="000000" w:themeColor="text1"/>
          <w:sz w:val="20"/>
          <w:lang w:eastAsia="zh-CN"/>
        </w:rPr>
        <w:t>,</w:t>
      </w:r>
    </w:p>
    <w:p w:rsidR="002A0E71" w:rsidRPr="00373525" w:rsidRDefault="002A0E71" w:rsidP="002A0E71">
      <w:pPr>
        <w:rPr>
          <w:rFonts w:eastAsiaTheme="minorEastAsia"/>
          <w:color w:val="000000" w:themeColor="text1"/>
          <w:sz w:val="20"/>
          <w:lang w:eastAsia="zh-CN"/>
        </w:rPr>
      </w:pPr>
      <w:r w:rsidRPr="00373525">
        <w:rPr>
          <w:rFonts w:eastAsiaTheme="minorEastAsia"/>
          <w:color w:val="000000" w:themeColor="text1"/>
          <w:sz w:val="20"/>
          <w:lang w:eastAsia="zh-CN"/>
        </w:rPr>
        <w:t xml:space="preserve">TWT STAs may not be able to get the updated information about BSS color Disabled/Change timely </w:t>
      </w:r>
      <w:r w:rsidR="0044125C" w:rsidRPr="00373525">
        <w:rPr>
          <w:rFonts w:eastAsiaTheme="minorEastAsia"/>
          <w:color w:val="000000" w:themeColor="text1"/>
          <w:sz w:val="20"/>
          <w:lang w:eastAsia="zh-CN"/>
        </w:rPr>
        <w:t>without listening</w:t>
      </w:r>
      <w:r w:rsidRPr="00373525">
        <w:rPr>
          <w:rFonts w:eastAsiaTheme="minorEastAsia"/>
          <w:color w:val="000000" w:themeColor="text1"/>
          <w:sz w:val="20"/>
          <w:lang w:eastAsia="zh-CN"/>
        </w:rPr>
        <w:t xml:space="preserve"> to the beacon frame.</w:t>
      </w:r>
      <w:r w:rsidR="00245ED1" w:rsidRPr="00373525">
        <w:rPr>
          <w:rFonts w:eastAsiaTheme="minorEastAsia" w:hint="eastAsia"/>
          <w:color w:val="000000" w:themeColor="text1"/>
          <w:sz w:val="20"/>
          <w:lang w:eastAsia="zh-CN"/>
        </w:rPr>
        <w:t xml:space="preserve"> </w:t>
      </w:r>
    </w:p>
    <w:p w:rsidR="0044125C" w:rsidRPr="00373525" w:rsidRDefault="00245ED1" w:rsidP="002A0E71">
      <w:pPr>
        <w:rPr>
          <w:rFonts w:eastAsiaTheme="minorEastAsia"/>
          <w:color w:val="000000" w:themeColor="text1"/>
          <w:sz w:val="20"/>
          <w:lang w:eastAsia="zh-CN"/>
        </w:rPr>
      </w:pPr>
      <w:r w:rsidRPr="00373525">
        <w:rPr>
          <w:rFonts w:eastAsiaTheme="minorEastAsia" w:hint="eastAsia"/>
          <w:color w:val="000000" w:themeColor="text1"/>
          <w:sz w:val="20"/>
          <w:lang w:eastAsia="zh-CN"/>
        </w:rPr>
        <w:t>The BSS Color Change Announcement frame can b</w:t>
      </w:r>
      <w:r w:rsidR="0044125C" w:rsidRPr="00373525">
        <w:rPr>
          <w:rFonts w:eastAsiaTheme="minorEastAsia" w:hint="eastAsia"/>
          <w:color w:val="000000" w:themeColor="text1"/>
          <w:sz w:val="20"/>
          <w:lang w:eastAsia="zh-CN"/>
        </w:rPr>
        <w:t xml:space="preserve">e sent at the </w:t>
      </w:r>
      <w:r w:rsidR="0044125C" w:rsidRPr="00373525">
        <w:rPr>
          <w:rFonts w:eastAsiaTheme="minorEastAsia"/>
          <w:color w:val="000000" w:themeColor="text1"/>
          <w:sz w:val="20"/>
          <w:lang w:eastAsia="zh-CN"/>
        </w:rPr>
        <w:t>beginning</w:t>
      </w:r>
      <w:r w:rsidR="0044125C" w:rsidRPr="00373525">
        <w:rPr>
          <w:rFonts w:eastAsiaTheme="minorEastAsia" w:hint="eastAsia"/>
          <w:color w:val="000000" w:themeColor="text1"/>
          <w:sz w:val="20"/>
          <w:lang w:eastAsia="zh-CN"/>
        </w:rPr>
        <w:t xml:space="preserve"> of the TWT SP </w:t>
      </w:r>
      <w:r w:rsidRPr="00373525">
        <w:rPr>
          <w:rFonts w:eastAsiaTheme="minorEastAsia" w:hint="eastAsia"/>
          <w:color w:val="000000" w:themeColor="text1"/>
          <w:sz w:val="20"/>
          <w:lang w:eastAsia="zh-CN"/>
        </w:rPr>
        <w:t>to indicate the color</w:t>
      </w:r>
      <w:r w:rsidR="0044125C" w:rsidRPr="00373525">
        <w:rPr>
          <w:rFonts w:eastAsiaTheme="minorEastAsia" w:hint="eastAsia"/>
          <w:color w:val="000000" w:themeColor="text1"/>
          <w:sz w:val="20"/>
          <w:lang w:eastAsia="zh-CN"/>
        </w:rPr>
        <w:t xml:space="preserve"> change</w:t>
      </w:r>
      <w:r w:rsidRPr="00373525">
        <w:rPr>
          <w:rFonts w:eastAsiaTheme="minorEastAsia" w:hint="eastAsia"/>
          <w:color w:val="000000" w:themeColor="text1"/>
          <w:sz w:val="20"/>
          <w:lang w:eastAsia="zh-CN"/>
        </w:rPr>
        <w:t xml:space="preserve"> and </w:t>
      </w:r>
      <w:r w:rsidR="0044125C" w:rsidRPr="00373525">
        <w:rPr>
          <w:rFonts w:eastAsiaTheme="minorEastAsia" w:hint="eastAsia"/>
          <w:color w:val="000000" w:themeColor="text1"/>
          <w:sz w:val="20"/>
          <w:lang w:eastAsia="zh-CN"/>
        </w:rPr>
        <w:t>count down information. However when the color collision happens, the AP may decide to only disable the use of color for a while without changing the color to a new one because the color collision might be gone after a while.</w:t>
      </w:r>
    </w:p>
    <w:p w:rsidR="00F37AE2" w:rsidRPr="00373525" w:rsidRDefault="00FD7B52" w:rsidP="002A0E71">
      <w:pPr>
        <w:rPr>
          <w:rFonts w:eastAsiaTheme="minorEastAsia"/>
          <w:color w:val="000000" w:themeColor="text1"/>
          <w:sz w:val="20"/>
          <w:lang w:eastAsia="zh-CN"/>
        </w:rPr>
      </w:pPr>
      <w:r w:rsidRPr="00373525">
        <w:rPr>
          <w:rFonts w:eastAsiaTheme="minorEastAsia"/>
          <w:color w:val="000000" w:themeColor="text1"/>
          <w:sz w:val="20"/>
          <w:lang w:eastAsia="zh-CN"/>
        </w:rPr>
        <w:t>T</w:t>
      </w:r>
      <w:r w:rsidR="002A0E71" w:rsidRPr="00373525">
        <w:rPr>
          <w:rFonts w:eastAsiaTheme="minorEastAsia"/>
          <w:color w:val="000000" w:themeColor="text1"/>
          <w:sz w:val="20"/>
          <w:lang w:eastAsia="zh-CN"/>
        </w:rPr>
        <w:t>he</w:t>
      </w:r>
      <w:r w:rsidR="0044125C" w:rsidRPr="00373525">
        <w:rPr>
          <w:rFonts w:eastAsiaTheme="minorEastAsia" w:hint="eastAsia"/>
          <w:color w:val="000000" w:themeColor="text1"/>
          <w:sz w:val="20"/>
          <w:lang w:eastAsia="zh-CN"/>
        </w:rPr>
        <w:t>refore the proposed resolution is to modify the BSS Color Change Announcement frame</w:t>
      </w:r>
      <w:r w:rsidR="0044125C" w:rsidRPr="00373525">
        <w:rPr>
          <w:rFonts w:eastAsiaTheme="minorEastAsia"/>
          <w:color w:val="000000" w:themeColor="text1"/>
          <w:sz w:val="20"/>
          <w:lang w:eastAsia="zh-CN"/>
        </w:rPr>
        <w:t xml:space="preserve"> </w:t>
      </w:r>
      <w:r w:rsidR="0044125C" w:rsidRPr="00373525">
        <w:rPr>
          <w:rFonts w:eastAsiaTheme="minorEastAsia" w:hint="eastAsia"/>
          <w:color w:val="000000" w:themeColor="text1"/>
          <w:sz w:val="20"/>
          <w:lang w:eastAsia="zh-CN"/>
        </w:rPr>
        <w:t xml:space="preserve">for </w:t>
      </w:r>
      <w:r w:rsidR="002A0E71" w:rsidRPr="00373525">
        <w:rPr>
          <w:rFonts w:eastAsiaTheme="minorEastAsia"/>
          <w:color w:val="000000" w:themeColor="text1"/>
          <w:sz w:val="20"/>
          <w:lang w:eastAsia="zh-CN"/>
        </w:rPr>
        <w:t xml:space="preserve">AP </w:t>
      </w:r>
      <w:r w:rsidR="0044125C" w:rsidRPr="00373525">
        <w:rPr>
          <w:rFonts w:eastAsiaTheme="minorEastAsia" w:hint="eastAsia"/>
          <w:color w:val="000000" w:themeColor="text1"/>
          <w:sz w:val="20"/>
          <w:lang w:eastAsia="zh-CN"/>
        </w:rPr>
        <w:t xml:space="preserve">to </w:t>
      </w:r>
      <w:r w:rsidR="002A0E71" w:rsidRPr="00373525">
        <w:rPr>
          <w:rFonts w:eastAsiaTheme="minorEastAsia"/>
          <w:color w:val="000000" w:themeColor="text1"/>
          <w:sz w:val="20"/>
          <w:lang w:eastAsia="zh-CN"/>
        </w:rPr>
        <w:t xml:space="preserve">indicate </w:t>
      </w:r>
      <w:r w:rsidR="0044125C" w:rsidRPr="00373525">
        <w:rPr>
          <w:rFonts w:eastAsiaTheme="minorEastAsia" w:hint="eastAsia"/>
          <w:color w:val="000000" w:themeColor="text1"/>
          <w:sz w:val="20"/>
          <w:lang w:eastAsia="zh-CN"/>
        </w:rPr>
        <w:t xml:space="preserve">the color change and BSS color disable / partial BSS color </w:t>
      </w:r>
      <w:r w:rsidR="002A0E71" w:rsidRPr="00373525">
        <w:rPr>
          <w:rFonts w:eastAsiaTheme="minorEastAsia"/>
          <w:color w:val="000000" w:themeColor="text1"/>
          <w:sz w:val="20"/>
          <w:lang w:eastAsia="zh-CN"/>
        </w:rPr>
        <w:t>inform</w:t>
      </w:r>
      <w:r w:rsidR="0044125C" w:rsidRPr="00373525">
        <w:rPr>
          <w:rFonts w:eastAsiaTheme="minorEastAsia" w:hint="eastAsia"/>
          <w:color w:val="000000" w:themeColor="text1"/>
          <w:sz w:val="20"/>
          <w:lang w:eastAsia="zh-CN"/>
        </w:rPr>
        <w:t xml:space="preserve">ation </w:t>
      </w:r>
      <w:r w:rsidR="002A0E71" w:rsidRPr="00373525">
        <w:rPr>
          <w:rFonts w:eastAsiaTheme="minorEastAsia"/>
          <w:color w:val="000000" w:themeColor="text1"/>
          <w:sz w:val="20"/>
          <w:lang w:eastAsia="zh-CN"/>
        </w:rPr>
        <w:t>for the BSS that it serves.</w:t>
      </w:r>
    </w:p>
    <w:p w:rsidR="00AD7FC3" w:rsidRPr="00FD7B52" w:rsidRDefault="00AD7FC3" w:rsidP="00AD7FC3">
      <w:pPr>
        <w:rPr>
          <w:rFonts w:eastAsiaTheme="minorEastAsia"/>
          <w:sz w:val="21"/>
          <w:szCs w:val="21"/>
          <w:lang w:eastAsia="zh-CN"/>
        </w:rPr>
      </w:pPr>
    </w:p>
    <w:p w:rsidR="000948AA" w:rsidRPr="001C2F25" w:rsidRDefault="000948AA" w:rsidP="000948AA">
      <w:pPr>
        <w:autoSpaceDE w:val="0"/>
        <w:autoSpaceDN w:val="0"/>
        <w:adjustRightInd w:val="0"/>
        <w:rPr>
          <w:b/>
          <w:sz w:val="32"/>
          <w:szCs w:val="24"/>
          <w:u w:val="single"/>
          <w:lang w:eastAsia="zh-CN"/>
        </w:rPr>
      </w:pPr>
      <w:r>
        <w:rPr>
          <w:b/>
          <w:sz w:val="32"/>
          <w:szCs w:val="24"/>
          <w:u w:val="single"/>
          <w:lang w:eastAsia="zh-CN"/>
        </w:rPr>
        <w:t>Proposed resolution</w:t>
      </w:r>
    </w:p>
    <w:p w:rsidR="000948AA" w:rsidRDefault="000948AA" w:rsidP="001143B8">
      <w:pPr>
        <w:rPr>
          <w:rFonts w:eastAsia="MS Mincho"/>
          <w:sz w:val="28"/>
          <w:u w:val="single"/>
          <w:lang w:eastAsia="ja-JP"/>
        </w:rPr>
      </w:pPr>
    </w:p>
    <w:p w:rsidR="000948AA" w:rsidRDefault="000948AA" w:rsidP="000948AA">
      <w:pPr>
        <w:rPr>
          <w:b/>
          <w:i/>
          <w:lang w:eastAsia="ja-JP"/>
        </w:rPr>
      </w:pPr>
      <w:r>
        <w:rPr>
          <w:b/>
          <w:i/>
          <w:lang w:eastAsia="ja-JP"/>
        </w:rPr>
        <w:t>Detailed implementation of the resolution</w:t>
      </w:r>
    </w:p>
    <w:p w:rsidR="000948AA" w:rsidRDefault="000948AA" w:rsidP="000948AA">
      <w:pPr>
        <w:rPr>
          <w:rFonts w:eastAsiaTheme="minorEastAsia"/>
          <w:lang w:eastAsia="zh-CN"/>
        </w:rPr>
      </w:pPr>
      <w:r w:rsidRPr="006B35C6">
        <w:t xml:space="preserve">Make the following changes to </w:t>
      </w:r>
      <w:r w:rsidR="00840D6A">
        <w:t>TG</w:t>
      </w:r>
      <w:r w:rsidRPr="006B35C6">
        <w:t>ax D</w:t>
      </w:r>
      <w:r w:rsidR="00A070BB">
        <w:t xml:space="preserve"> </w:t>
      </w:r>
      <w:r w:rsidR="0052304F">
        <w:rPr>
          <w:rFonts w:eastAsiaTheme="minorEastAsia" w:hint="eastAsia"/>
          <w:lang w:eastAsia="zh-CN"/>
        </w:rPr>
        <w:t>1.</w:t>
      </w:r>
      <w:r w:rsidR="00765CF7">
        <w:rPr>
          <w:rFonts w:eastAsiaTheme="minorEastAsia" w:hint="eastAsia"/>
          <w:lang w:eastAsia="zh-CN"/>
        </w:rPr>
        <w:t>2</w:t>
      </w:r>
      <w:r w:rsidRPr="006B35C6">
        <w:t>.</w:t>
      </w:r>
    </w:p>
    <w:p w:rsidR="00464E16" w:rsidRPr="00464E16" w:rsidRDefault="00464E16" w:rsidP="000948AA">
      <w:pPr>
        <w:rPr>
          <w:rFonts w:eastAsiaTheme="minorEastAsia"/>
          <w:lang w:eastAsia="zh-CN"/>
        </w:rPr>
      </w:pPr>
    </w:p>
    <w:p w:rsidR="00464E16" w:rsidRPr="00C27C52" w:rsidRDefault="00464E16" w:rsidP="000948AA">
      <w:pPr>
        <w:rPr>
          <w:rFonts w:eastAsiaTheme="minorEastAsia"/>
          <w:b/>
          <w:color w:val="000000" w:themeColor="text1"/>
          <w:lang w:eastAsia="zh-CN"/>
        </w:rPr>
      </w:pPr>
      <w:r w:rsidRPr="00C27C52">
        <w:rPr>
          <w:rFonts w:eastAsiaTheme="minorEastAsia"/>
          <w:b/>
          <w:color w:val="000000" w:themeColor="text1"/>
          <w:lang w:eastAsia="zh-CN"/>
        </w:rPr>
        <w:t>9.4.2.222 BSS Color Change</w:t>
      </w:r>
      <w:r w:rsidR="00023743" w:rsidRPr="00023743">
        <w:rPr>
          <w:rFonts w:eastAsiaTheme="minorEastAsia" w:hint="eastAsia"/>
          <w:b/>
          <w:color w:val="FF0000"/>
          <w:u w:val="single"/>
          <w:lang w:eastAsia="zh-CN"/>
        </w:rPr>
        <w:t>/</w:t>
      </w:r>
      <w:r w:rsidR="00023743">
        <w:rPr>
          <w:rFonts w:eastAsiaTheme="minorEastAsia"/>
          <w:b/>
          <w:color w:val="FF0000"/>
          <w:u w:val="single"/>
          <w:lang w:eastAsia="zh-CN"/>
        </w:rPr>
        <w:t xml:space="preserve">Disable </w:t>
      </w:r>
      <w:r w:rsidRPr="00C27C52">
        <w:rPr>
          <w:rFonts w:eastAsiaTheme="minorEastAsia"/>
          <w:b/>
          <w:color w:val="000000" w:themeColor="text1"/>
          <w:lang w:eastAsia="zh-CN"/>
        </w:rPr>
        <w:t>Announcement element</w:t>
      </w:r>
    </w:p>
    <w:p w:rsidR="00464E16" w:rsidRDefault="00464E16" w:rsidP="00464E16">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FF3A27" w:rsidRPr="00FF3A27" w:rsidRDefault="00FF3A27" w:rsidP="00464E16">
      <w:pPr>
        <w:autoSpaceDE w:val="0"/>
        <w:autoSpaceDN w:val="0"/>
        <w:adjustRightInd w:val="0"/>
        <w:jc w:val="both"/>
        <w:outlineLvl w:val="0"/>
        <w:rPr>
          <w:rFonts w:eastAsiaTheme="minorEastAsia"/>
          <w:b/>
          <w:bCs/>
          <w:i/>
          <w:sz w:val="20"/>
          <w:szCs w:val="22"/>
          <w:lang w:val="en-US" w:eastAsia="zh-CN"/>
        </w:rPr>
      </w:pPr>
    </w:p>
    <w:p w:rsidR="008A74DA" w:rsidRDefault="00B215BD" w:rsidP="004063A5">
      <w:pPr>
        <w:pStyle w:val="BodyText"/>
        <w:rPr>
          <w:rFonts w:eastAsiaTheme="minorEastAsia"/>
          <w:sz w:val="20"/>
          <w:lang w:val="en-US" w:eastAsia="zh-CN"/>
        </w:rPr>
      </w:pPr>
      <w:r w:rsidRPr="00B215BD">
        <w:rPr>
          <w:rFonts w:eastAsiaTheme="minorEastAsia"/>
          <w:sz w:val="20"/>
          <w:lang w:val="en-US" w:eastAsia="zh-CN"/>
        </w:rPr>
        <w:t xml:space="preserve">The format of the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 Information field is defined in Figure 9-589cy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 Information field format). The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 subfield</w:t>
      </w:r>
      <w:r w:rsidRPr="00B215BD">
        <w:rPr>
          <w:rFonts w:eastAsiaTheme="minorEastAsia" w:hint="eastAsia"/>
          <w:sz w:val="20"/>
          <w:lang w:val="en-US" w:eastAsia="zh-CN"/>
        </w:rPr>
        <w:t xml:space="preserve"> </w:t>
      </w:r>
      <w:r w:rsidRPr="00B215BD">
        <w:rPr>
          <w:rFonts w:eastAsiaTheme="minorEastAsia"/>
          <w:sz w:val="20"/>
          <w:lang w:val="en-US" w:eastAsia="zh-CN"/>
        </w:rPr>
        <w:t xml:space="preserve">is set to the </w:t>
      </w:r>
      <w:r w:rsidRPr="00023743">
        <w:rPr>
          <w:rFonts w:eastAsiaTheme="minorEastAsia"/>
          <w:strike/>
          <w:color w:val="FF0000"/>
          <w:sz w:val="20"/>
          <w:lang w:val="en-US" w:eastAsia="zh-CN"/>
        </w:rPr>
        <w:t>new</w:t>
      </w:r>
      <w:r w:rsidRPr="00B215BD">
        <w:rPr>
          <w:rFonts w:eastAsiaTheme="minorEastAsia"/>
          <w:sz w:val="20"/>
          <w:lang w:val="en-US" w:eastAsia="zh-CN"/>
        </w:rPr>
        <w:t xml:space="preserve"> BSS color</w:t>
      </w:r>
      <w:r w:rsidRPr="00B215BD">
        <w:rPr>
          <w:rFonts w:eastAsiaTheme="minorEastAsia" w:hint="eastAsia"/>
          <w:sz w:val="20"/>
          <w:lang w:val="en-US" w:eastAsia="zh-CN"/>
        </w:rPr>
        <w:t xml:space="preserve"> </w:t>
      </w:r>
      <w:r w:rsidRPr="00B215BD">
        <w:rPr>
          <w:rFonts w:eastAsiaTheme="minorEastAsia"/>
          <w:sz w:val="20"/>
          <w:lang w:val="en-US" w:eastAsia="zh-CN"/>
        </w:rPr>
        <w:t>value  that  the  HE  AP  intends  to  use  starting  from  the  TBTT  at  which  the  color  switch  countdown</w:t>
      </w:r>
      <w:r w:rsidRPr="00B215BD">
        <w:rPr>
          <w:rFonts w:eastAsiaTheme="minorEastAsia" w:hint="eastAsia"/>
          <w:sz w:val="20"/>
          <w:lang w:val="en-US" w:eastAsia="zh-CN"/>
        </w:rPr>
        <w:t xml:space="preserve"> </w:t>
      </w:r>
      <w:r w:rsidRPr="00B215BD">
        <w:rPr>
          <w:rFonts w:eastAsiaTheme="minorEastAsia"/>
          <w:sz w:val="20"/>
          <w:lang w:val="en-US" w:eastAsia="zh-CN"/>
        </w:rPr>
        <w:t>reaches 0</w:t>
      </w:r>
      <w:r w:rsidR="00023743">
        <w:rPr>
          <w:rFonts w:eastAsiaTheme="minorEastAsia" w:hint="eastAsia"/>
          <w:sz w:val="20"/>
          <w:lang w:val="en-US" w:eastAsia="zh-CN"/>
        </w:rPr>
        <w:t xml:space="preserve"> </w:t>
      </w:r>
      <w:r w:rsidR="00023743" w:rsidRPr="00023743">
        <w:rPr>
          <w:rFonts w:eastAsiaTheme="minorEastAsia" w:hint="eastAsia"/>
          <w:color w:val="FF0000"/>
          <w:sz w:val="20"/>
          <w:u w:val="single"/>
          <w:lang w:val="en-US" w:eastAsia="zh-CN"/>
        </w:rPr>
        <w:t>o</w:t>
      </w:r>
      <w:r w:rsidR="00023743">
        <w:rPr>
          <w:rFonts w:eastAsiaTheme="minorEastAsia" w:hint="eastAsia"/>
          <w:color w:val="FF0000"/>
          <w:sz w:val="20"/>
          <w:u w:val="single"/>
          <w:lang w:val="en-US" w:eastAsia="zh-CN"/>
        </w:rPr>
        <w:t xml:space="preserve">r set to the </w:t>
      </w:r>
      <w:r w:rsidR="009B7791">
        <w:rPr>
          <w:rFonts w:eastAsiaTheme="minorEastAsia" w:hint="eastAsia"/>
          <w:color w:val="FF0000"/>
          <w:sz w:val="20"/>
          <w:u w:val="single"/>
          <w:lang w:val="en-US" w:eastAsia="zh-CN"/>
        </w:rPr>
        <w:t xml:space="preserve">existing </w:t>
      </w:r>
      <w:r w:rsidR="00023743">
        <w:rPr>
          <w:rFonts w:eastAsiaTheme="minorEastAsia" w:hint="eastAsia"/>
          <w:color w:val="FF0000"/>
          <w:sz w:val="20"/>
          <w:u w:val="single"/>
          <w:lang w:val="en-US" w:eastAsia="zh-CN"/>
        </w:rPr>
        <w:t>BSS color that the HE AP is using when the HE AP intends to disable the BSS color only</w:t>
      </w:r>
      <w:r w:rsidRPr="00B215BD">
        <w:rPr>
          <w:rFonts w:eastAsiaTheme="minorEastAsia"/>
          <w:sz w:val="20"/>
          <w:lang w:val="en-US" w:eastAsia="zh-CN"/>
        </w:rPr>
        <w:t>.</w:t>
      </w:r>
    </w:p>
    <w:p w:rsidR="00253B4C" w:rsidRPr="00023743" w:rsidRDefault="004063A5" w:rsidP="004063A5">
      <w:pPr>
        <w:pStyle w:val="BodyText"/>
        <w:rPr>
          <w:rFonts w:eastAsiaTheme="minorEastAsia"/>
          <w:color w:val="FF0000"/>
          <w:lang w:eastAsia="zh-CN"/>
        </w:rPr>
      </w:pPr>
      <w:r w:rsidRPr="00023743">
        <w:rPr>
          <w:rFonts w:eastAsiaTheme="minorEastAsia" w:hint="eastAsia"/>
          <w:color w:val="FF0000"/>
          <w:sz w:val="20"/>
          <w:u w:val="single"/>
          <w:lang w:val="en-US" w:eastAsia="zh-CN"/>
        </w:rPr>
        <w:t xml:space="preserve">The </w:t>
      </w:r>
      <w:bookmarkStart w:id="2" w:name="OLE_LINK86"/>
      <w:bookmarkStart w:id="3" w:name="OLE_LINK87"/>
      <w:r w:rsidRPr="00023743">
        <w:rPr>
          <w:rFonts w:eastAsiaTheme="minorEastAsia" w:hint="eastAsia"/>
          <w:color w:val="FF0000"/>
          <w:sz w:val="20"/>
          <w:u w:val="single"/>
          <w:lang w:val="en-US" w:eastAsia="zh-CN"/>
        </w:rPr>
        <w:t xml:space="preserve">BSS Color </w:t>
      </w:r>
      <w:r w:rsidR="006310BC">
        <w:rPr>
          <w:rFonts w:eastAsiaTheme="minorEastAsia" w:hint="eastAsia"/>
          <w:color w:val="FF0000"/>
          <w:sz w:val="20"/>
          <w:u w:val="single"/>
          <w:lang w:val="en-US" w:eastAsia="zh-CN"/>
        </w:rPr>
        <w:t>D</w:t>
      </w:r>
      <w:r w:rsidRPr="00023743">
        <w:rPr>
          <w:rFonts w:eastAsiaTheme="minorEastAsia" w:hint="eastAsia"/>
          <w:color w:val="FF0000"/>
          <w:sz w:val="20"/>
          <w:u w:val="single"/>
          <w:lang w:val="en-US" w:eastAsia="zh-CN"/>
        </w:rPr>
        <w:t>isable</w:t>
      </w:r>
      <w:r w:rsidR="00654594" w:rsidRPr="00023743">
        <w:rPr>
          <w:rFonts w:eastAsiaTheme="minorEastAsia" w:hint="eastAsia"/>
          <w:color w:val="FF0000"/>
          <w:sz w:val="20"/>
          <w:u w:val="single"/>
          <w:lang w:val="en-US" w:eastAsia="zh-CN"/>
        </w:rPr>
        <w:t>d</w:t>
      </w:r>
      <w:bookmarkEnd w:id="2"/>
      <w:bookmarkEnd w:id="3"/>
      <w:r w:rsidRPr="00023743">
        <w:rPr>
          <w:rFonts w:eastAsiaTheme="minorEastAsia" w:hint="eastAsia"/>
          <w:color w:val="FF0000"/>
          <w:sz w:val="20"/>
          <w:u w:val="single"/>
          <w:lang w:val="en-US" w:eastAsia="zh-CN"/>
        </w:rPr>
        <w:t xml:space="preserve"> subfield</w:t>
      </w:r>
      <w:r w:rsidRPr="006310BC">
        <w:rPr>
          <w:rFonts w:eastAsiaTheme="minorEastAsia" w:hint="eastAsia"/>
          <w:color w:val="FF0000"/>
          <w:sz w:val="20"/>
          <w:u w:val="single"/>
          <w:lang w:val="en-US" w:eastAsia="zh-CN"/>
        </w:rPr>
        <w:t xml:space="preserve"> </w:t>
      </w:r>
      <w:r w:rsidR="006310BC" w:rsidRPr="006310BC">
        <w:rPr>
          <w:rFonts w:eastAsiaTheme="minorEastAsia" w:hint="eastAsia"/>
          <w:color w:val="FF0000"/>
          <w:sz w:val="20"/>
          <w:u w:val="single"/>
          <w:lang w:val="en-US" w:eastAsia="zh-CN"/>
        </w:rPr>
        <w:t xml:space="preserve">is set to the same value as the BSS Color </w:t>
      </w:r>
      <w:r w:rsidR="006310BC">
        <w:rPr>
          <w:rFonts w:eastAsiaTheme="minorEastAsia" w:hint="eastAsia"/>
          <w:color w:val="FF0000"/>
          <w:sz w:val="20"/>
          <w:u w:val="single"/>
          <w:lang w:val="en-US" w:eastAsia="zh-CN"/>
        </w:rPr>
        <w:t>D</w:t>
      </w:r>
      <w:r w:rsidR="006310BC" w:rsidRPr="006310BC">
        <w:rPr>
          <w:rFonts w:eastAsiaTheme="minorEastAsia" w:hint="eastAsia"/>
          <w:color w:val="FF0000"/>
          <w:sz w:val="20"/>
          <w:u w:val="single"/>
          <w:lang w:val="en-US" w:eastAsia="zh-CN"/>
        </w:rPr>
        <w:t xml:space="preserve">isabled subfield in the HE Operation Element </w:t>
      </w:r>
      <w:r w:rsidR="006310BC">
        <w:rPr>
          <w:rFonts w:eastAsiaTheme="minorEastAsia" w:hint="eastAsia"/>
          <w:color w:val="FF0000"/>
          <w:sz w:val="20"/>
          <w:u w:val="single"/>
          <w:lang w:val="en-US" w:eastAsia="zh-CN"/>
        </w:rPr>
        <w:t xml:space="preserve">as </w:t>
      </w:r>
      <w:r w:rsidR="006310BC" w:rsidRPr="006310BC">
        <w:rPr>
          <w:rFonts w:eastAsiaTheme="minorEastAsia" w:hint="eastAsia"/>
          <w:color w:val="FF0000"/>
          <w:sz w:val="20"/>
          <w:u w:val="single"/>
          <w:lang w:val="en-US" w:eastAsia="zh-CN"/>
        </w:rPr>
        <w:t xml:space="preserve">defined </w:t>
      </w:r>
      <w:r w:rsidR="006310BC">
        <w:rPr>
          <w:rFonts w:eastAsiaTheme="minorEastAsia" w:hint="eastAsia"/>
          <w:color w:val="FF0000"/>
          <w:sz w:val="20"/>
          <w:u w:val="single"/>
          <w:lang w:val="en-US" w:eastAsia="zh-CN"/>
        </w:rPr>
        <w:t>in</w:t>
      </w:r>
      <w:r w:rsidR="006310BC" w:rsidRPr="006310BC">
        <w:rPr>
          <w:rFonts w:eastAsiaTheme="minorEastAsia" w:hint="eastAsia"/>
          <w:color w:val="FF0000"/>
          <w:sz w:val="20"/>
          <w:u w:val="single"/>
          <w:lang w:val="en-US" w:eastAsia="zh-CN"/>
        </w:rPr>
        <w:t xml:space="preserve"> </w:t>
      </w:r>
      <w:r w:rsidR="006310BC" w:rsidRPr="006310BC">
        <w:rPr>
          <w:rFonts w:eastAsiaTheme="minorEastAsia"/>
          <w:color w:val="FF0000"/>
          <w:sz w:val="20"/>
          <w:u w:val="single"/>
          <w:lang w:val="en-US" w:eastAsia="zh-CN"/>
        </w:rPr>
        <w:t>9.4.2.219 HE Operation element</w:t>
      </w:r>
      <w:r w:rsidR="006310BC">
        <w:rPr>
          <w:rFonts w:eastAsiaTheme="minorEastAsia" w:hint="eastAsia"/>
          <w:color w:val="FF0000"/>
          <w:sz w:val="20"/>
          <w:u w:val="single"/>
          <w:lang w:val="en-US" w:eastAsia="zh-CN"/>
        </w:rPr>
        <w:t>.</w:t>
      </w:r>
      <w:r w:rsidRPr="00023743">
        <w:rPr>
          <w:color w:val="FF0000"/>
        </w:rPr>
        <w:t xml:space="preserve"> </w:t>
      </w:r>
    </w:p>
    <w:p w:rsidR="00464E16" w:rsidRPr="006310BC" w:rsidRDefault="004063A5" w:rsidP="004063A5">
      <w:pPr>
        <w:pStyle w:val="BodyText"/>
        <w:rPr>
          <w:rFonts w:eastAsiaTheme="minorEastAsia"/>
          <w:color w:val="FF0000"/>
          <w:sz w:val="20"/>
          <w:u w:val="single"/>
          <w:lang w:val="en-US" w:eastAsia="zh-CN"/>
        </w:rPr>
      </w:pPr>
      <w:r w:rsidRPr="006310BC">
        <w:rPr>
          <w:rFonts w:eastAsiaTheme="minorEastAsia"/>
          <w:color w:val="FF0000"/>
          <w:sz w:val="20"/>
          <w:u w:val="single"/>
          <w:lang w:val="en-US" w:eastAsia="zh-CN"/>
        </w:rPr>
        <w:t xml:space="preserve">The </w:t>
      </w:r>
      <w:bookmarkStart w:id="4" w:name="OLE_LINK74"/>
      <w:bookmarkStart w:id="5" w:name="OLE_LINK75"/>
      <w:r w:rsidRPr="006310BC">
        <w:rPr>
          <w:rFonts w:eastAsiaTheme="minorEastAsia"/>
          <w:color w:val="FF0000"/>
          <w:sz w:val="20"/>
          <w:u w:val="single"/>
          <w:lang w:val="en-US" w:eastAsia="zh-CN"/>
        </w:rPr>
        <w:t>Partial BSS Color</w:t>
      </w:r>
      <w:bookmarkEnd w:id="4"/>
      <w:bookmarkEnd w:id="5"/>
      <w:r w:rsidRPr="006310BC">
        <w:rPr>
          <w:rFonts w:eastAsiaTheme="minorEastAsia"/>
          <w:color w:val="FF0000"/>
          <w:sz w:val="20"/>
          <w:u w:val="single"/>
          <w:lang w:val="en-US" w:eastAsia="zh-CN"/>
        </w:rPr>
        <w:t xml:space="preserve"> </w:t>
      </w:r>
      <w:r w:rsidRPr="006310BC">
        <w:rPr>
          <w:rFonts w:eastAsiaTheme="minorEastAsia" w:hint="eastAsia"/>
          <w:color w:val="FF0000"/>
          <w:sz w:val="20"/>
          <w:u w:val="single"/>
          <w:lang w:val="en-US" w:eastAsia="zh-CN"/>
        </w:rPr>
        <w:t>sub</w:t>
      </w:r>
      <w:r w:rsidRPr="006310BC">
        <w:rPr>
          <w:rFonts w:eastAsiaTheme="minorEastAsia"/>
          <w:color w:val="FF0000"/>
          <w:sz w:val="20"/>
          <w:u w:val="single"/>
          <w:lang w:val="en-US" w:eastAsia="zh-CN"/>
        </w:rPr>
        <w:t xml:space="preserve">field </w:t>
      </w:r>
      <w:r w:rsidR="006310BC" w:rsidRPr="006310BC">
        <w:rPr>
          <w:rFonts w:eastAsiaTheme="minorEastAsia" w:hint="eastAsia"/>
          <w:color w:val="FF0000"/>
          <w:sz w:val="20"/>
          <w:u w:val="single"/>
          <w:lang w:val="en-US" w:eastAsia="zh-CN"/>
        </w:rPr>
        <w:t xml:space="preserve">is set to the same value as the </w:t>
      </w:r>
      <w:r w:rsidR="006310BC" w:rsidRPr="006310BC">
        <w:rPr>
          <w:rFonts w:eastAsiaTheme="minorEastAsia"/>
          <w:color w:val="FF0000"/>
          <w:sz w:val="20"/>
          <w:u w:val="single"/>
          <w:lang w:val="en-US" w:eastAsia="zh-CN"/>
        </w:rPr>
        <w:t>Partial BSS Color</w:t>
      </w:r>
      <w:r w:rsidR="006310BC" w:rsidRPr="006310BC">
        <w:rPr>
          <w:rFonts w:eastAsiaTheme="minorEastAsia" w:hint="eastAsia"/>
          <w:color w:val="FF0000"/>
          <w:sz w:val="20"/>
          <w:u w:val="single"/>
          <w:lang w:val="en-US" w:eastAsia="zh-CN"/>
        </w:rPr>
        <w:t xml:space="preserve"> subfield in the HE Operation Element </w:t>
      </w:r>
      <w:r w:rsidR="006310BC">
        <w:rPr>
          <w:rFonts w:eastAsiaTheme="minorEastAsia" w:hint="eastAsia"/>
          <w:color w:val="FF0000"/>
          <w:sz w:val="20"/>
          <w:u w:val="single"/>
          <w:lang w:val="en-US" w:eastAsia="zh-CN"/>
        </w:rPr>
        <w:t xml:space="preserve">as </w:t>
      </w:r>
      <w:r w:rsidR="006310BC" w:rsidRPr="006310BC">
        <w:rPr>
          <w:rFonts w:eastAsiaTheme="minorEastAsia" w:hint="eastAsia"/>
          <w:color w:val="FF0000"/>
          <w:sz w:val="20"/>
          <w:u w:val="single"/>
          <w:lang w:val="en-US" w:eastAsia="zh-CN"/>
        </w:rPr>
        <w:t xml:space="preserve">defined </w:t>
      </w:r>
      <w:r w:rsidR="006310BC">
        <w:rPr>
          <w:rFonts w:eastAsiaTheme="minorEastAsia" w:hint="eastAsia"/>
          <w:color w:val="FF0000"/>
          <w:sz w:val="20"/>
          <w:u w:val="single"/>
          <w:lang w:val="en-US" w:eastAsia="zh-CN"/>
        </w:rPr>
        <w:t>in</w:t>
      </w:r>
      <w:r w:rsidR="006310BC" w:rsidRPr="006310BC">
        <w:rPr>
          <w:rFonts w:eastAsiaTheme="minorEastAsia" w:hint="eastAsia"/>
          <w:color w:val="FF0000"/>
          <w:sz w:val="20"/>
          <w:u w:val="single"/>
          <w:lang w:val="en-US" w:eastAsia="zh-CN"/>
        </w:rPr>
        <w:t xml:space="preserve"> </w:t>
      </w:r>
      <w:r w:rsidR="006310BC" w:rsidRPr="006310BC">
        <w:rPr>
          <w:rFonts w:eastAsiaTheme="minorEastAsia"/>
          <w:color w:val="FF0000"/>
          <w:sz w:val="20"/>
          <w:u w:val="single"/>
          <w:lang w:val="en-US" w:eastAsia="zh-CN"/>
        </w:rPr>
        <w:t>9.4.2.219 HE Operation element</w:t>
      </w:r>
    </w:p>
    <w:p w:rsidR="00062997" w:rsidRPr="005D2403" w:rsidRDefault="005D2403" w:rsidP="004063A5">
      <w:pPr>
        <w:pStyle w:val="BodyText"/>
        <w:rPr>
          <w:rFonts w:eastAsiaTheme="minorEastAsia"/>
          <w:sz w:val="20"/>
          <w:u w:val="single"/>
          <w:lang w:val="en-US" w:eastAsia="zh-CN"/>
        </w:rPr>
      </w:pPr>
      <w:r>
        <w:rPr>
          <w:rFonts w:eastAsiaTheme="minorEastAsia" w:hint="eastAsia"/>
          <w:sz w:val="20"/>
          <w:lang w:val="en-US" w:eastAsia="zh-CN"/>
        </w:rPr>
        <w:tab/>
      </w:r>
      <w:r>
        <w:rPr>
          <w:rFonts w:eastAsiaTheme="minorEastAsia" w:hint="eastAsia"/>
          <w:sz w:val="20"/>
          <w:lang w:val="en-US" w:eastAsia="zh-CN"/>
        </w:rPr>
        <w:tab/>
      </w:r>
      <w:r>
        <w:rPr>
          <w:rFonts w:eastAsiaTheme="minorEastAsia" w:hint="eastAsia"/>
          <w:sz w:val="20"/>
          <w:lang w:val="en-US" w:eastAsia="zh-CN"/>
        </w:rPr>
        <w:tab/>
        <w:t xml:space="preserve">B0                             B5  </w:t>
      </w:r>
      <w:r w:rsidRPr="005D2403">
        <w:rPr>
          <w:rFonts w:eastAsiaTheme="minorEastAsia" w:hint="eastAsia"/>
          <w:strike/>
          <w:sz w:val="20"/>
          <w:lang w:val="en-US" w:eastAsia="zh-CN"/>
        </w:rPr>
        <w:t>B6</w:t>
      </w:r>
      <w:r>
        <w:rPr>
          <w:rFonts w:eastAsiaTheme="minorEastAsia" w:hint="eastAsia"/>
          <w:sz w:val="20"/>
          <w:lang w:val="en-US" w:eastAsia="zh-CN"/>
        </w:rPr>
        <w:t xml:space="preserve">      </w:t>
      </w:r>
      <w:r w:rsidRPr="005D2403">
        <w:rPr>
          <w:rFonts w:eastAsiaTheme="minorEastAsia" w:hint="eastAsia"/>
          <w:strike/>
          <w:sz w:val="20"/>
          <w:lang w:val="en-US" w:eastAsia="zh-CN"/>
        </w:rPr>
        <w:t xml:space="preserve">  B7 </w:t>
      </w:r>
      <w:r>
        <w:rPr>
          <w:rFonts w:eastAsiaTheme="minorEastAsia" w:hint="eastAsia"/>
          <w:sz w:val="20"/>
          <w:lang w:val="en-US" w:eastAsia="zh-CN"/>
        </w:rPr>
        <w:t xml:space="preserve">    </w:t>
      </w:r>
      <w:r w:rsidRPr="00367248">
        <w:rPr>
          <w:rFonts w:eastAsiaTheme="minorEastAsia" w:hint="eastAsia"/>
          <w:color w:val="FF0000"/>
          <w:sz w:val="20"/>
          <w:u w:val="single"/>
          <w:lang w:val="en-US" w:eastAsia="zh-CN"/>
        </w:rPr>
        <w:t xml:space="preserve"> B6</w:t>
      </w:r>
      <w:r w:rsidRPr="00367248">
        <w:rPr>
          <w:rFonts w:eastAsiaTheme="minorEastAsia" w:hint="eastAsia"/>
          <w:color w:val="FF0000"/>
          <w:sz w:val="20"/>
          <w:lang w:val="en-US" w:eastAsia="zh-CN"/>
        </w:rPr>
        <w:t xml:space="preserve">         </w:t>
      </w:r>
      <w:r w:rsidRPr="00367248">
        <w:rPr>
          <w:rFonts w:eastAsiaTheme="minorEastAsia" w:hint="eastAsia"/>
          <w:color w:val="FF0000"/>
          <w:sz w:val="20"/>
          <w:u w:val="single"/>
          <w:lang w:val="en-US" w:eastAsia="zh-CN"/>
        </w:rPr>
        <w:t xml:space="preserve">   B7</w:t>
      </w:r>
    </w:p>
    <w:tbl>
      <w:tblPr>
        <w:tblStyle w:val="ac"/>
        <w:tblW w:w="0" w:type="auto"/>
        <w:jc w:val="center"/>
        <w:tblLook w:val="04A0"/>
      </w:tblPr>
      <w:tblGrid>
        <w:gridCol w:w="1697"/>
        <w:gridCol w:w="961"/>
        <w:gridCol w:w="927"/>
        <w:gridCol w:w="1004"/>
      </w:tblGrid>
      <w:tr w:rsidR="00202FD8" w:rsidTr="005D2403">
        <w:trPr>
          <w:trHeight w:val="660"/>
          <w:jc w:val="center"/>
        </w:trPr>
        <w:tc>
          <w:tcPr>
            <w:tcW w:w="1697" w:type="dxa"/>
          </w:tcPr>
          <w:p w:rsidR="00202FD8" w:rsidRDefault="00202FD8" w:rsidP="004063A5">
            <w:pPr>
              <w:pStyle w:val="BodyText"/>
              <w:rPr>
                <w:rFonts w:eastAsiaTheme="minorEastAsia"/>
                <w:sz w:val="20"/>
                <w:lang w:val="en-US" w:eastAsia="zh-CN"/>
              </w:rPr>
            </w:pPr>
            <w:r w:rsidRPr="00023743">
              <w:rPr>
                <w:rFonts w:eastAsiaTheme="minorEastAsia" w:hint="eastAsia"/>
                <w:strike/>
                <w:color w:val="FF0000"/>
                <w:sz w:val="20"/>
                <w:lang w:val="en-US" w:eastAsia="zh-CN"/>
              </w:rPr>
              <w:t>New</w:t>
            </w:r>
            <w:r>
              <w:rPr>
                <w:rFonts w:eastAsiaTheme="minorEastAsia" w:hint="eastAsia"/>
                <w:sz w:val="20"/>
                <w:lang w:val="en-US" w:eastAsia="zh-CN"/>
              </w:rPr>
              <w:t xml:space="preserve"> BSS Color</w:t>
            </w:r>
          </w:p>
        </w:tc>
        <w:tc>
          <w:tcPr>
            <w:tcW w:w="663" w:type="dxa"/>
          </w:tcPr>
          <w:p w:rsidR="00202FD8" w:rsidRPr="00202FD8" w:rsidRDefault="00202FD8" w:rsidP="004063A5">
            <w:pPr>
              <w:pStyle w:val="BodyText"/>
              <w:rPr>
                <w:rFonts w:eastAsiaTheme="minorEastAsia"/>
                <w:strike/>
                <w:sz w:val="20"/>
                <w:lang w:val="en-US" w:eastAsia="zh-CN"/>
              </w:rPr>
            </w:pPr>
            <w:r w:rsidRPr="00202FD8">
              <w:rPr>
                <w:rFonts w:eastAsiaTheme="minorEastAsia"/>
                <w:strike/>
                <w:sz w:val="20"/>
                <w:lang w:val="en-US" w:eastAsia="zh-CN"/>
              </w:rPr>
              <w:t>R</w:t>
            </w:r>
            <w:r w:rsidRPr="00202FD8">
              <w:rPr>
                <w:rFonts w:eastAsiaTheme="minorEastAsia" w:hint="eastAsia"/>
                <w:strike/>
                <w:sz w:val="20"/>
                <w:lang w:val="en-US" w:eastAsia="zh-CN"/>
              </w:rPr>
              <w:t>eserved</w:t>
            </w:r>
          </w:p>
        </w:tc>
        <w:tc>
          <w:tcPr>
            <w:tcW w:w="883" w:type="dxa"/>
          </w:tcPr>
          <w:p w:rsidR="00202FD8" w:rsidRPr="00367248" w:rsidRDefault="00202FD8" w:rsidP="006310BC">
            <w:pPr>
              <w:pStyle w:val="BodyText"/>
              <w:rPr>
                <w:rFonts w:eastAsiaTheme="minorEastAsia"/>
                <w:color w:val="FF0000"/>
                <w:sz w:val="20"/>
                <w:u w:val="single"/>
                <w:lang w:val="en-US" w:eastAsia="zh-CN"/>
              </w:rPr>
            </w:pPr>
            <w:r w:rsidRPr="00367248">
              <w:rPr>
                <w:rFonts w:eastAsiaTheme="minorEastAsia" w:hint="eastAsia"/>
                <w:color w:val="FF0000"/>
                <w:sz w:val="20"/>
                <w:u w:val="single"/>
                <w:lang w:val="en-US" w:eastAsia="zh-CN"/>
              </w:rPr>
              <w:t xml:space="preserve">BSS Color </w:t>
            </w:r>
            <w:r w:rsidR="006310BC" w:rsidRPr="00367248">
              <w:rPr>
                <w:rFonts w:eastAsiaTheme="minorEastAsia" w:hint="eastAsia"/>
                <w:color w:val="FF0000"/>
                <w:sz w:val="20"/>
                <w:u w:val="single"/>
                <w:lang w:val="en-US" w:eastAsia="zh-CN"/>
              </w:rPr>
              <w:t>D</w:t>
            </w:r>
            <w:r w:rsidRPr="00367248">
              <w:rPr>
                <w:rFonts w:eastAsiaTheme="minorEastAsia" w:hint="eastAsia"/>
                <w:color w:val="FF0000"/>
                <w:sz w:val="20"/>
                <w:u w:val="single"/>
                <w:lang w:val="en-US" w:eastAsia="zh-CN"/>
              </w:rPr>
              <w:t>isabled</w:t>
            </w:r>
          </w:p>
        </w:tc>
        <w:tc>
          <w:tcPr>
            <w:tcW w:w="1004" w:type="dxa"/>
          </w:tcPr>
          <w:p w:rsidR="00202FD8" w:rsidRPr="00367248" w:rsidRDefault="00202FD8" w:rsidP="004063A5">
            <w:pPr>
              <w:pStyle w:val="BodyText"/>
              <w:rPr>
                <w:rFonts w:eastAsiaTheme="minorEastAsia"/>
                <w:color w:val="FF0000"/>
                <w:sz w:val="20"/>
                <w:lang w:val="en-US" w:eastAsia="zh-CN"/>
              </w:rPr>
            </w:pPr>
            <w:r w:rsidRPr="00367248">
              <w:rPr>
                <w:rFonts w:eastAsiaTheme="minorEastAsia"/>
                <w:color w:val="FF0000"/>
                <w:sz w:val="20"/>
                <w:u w:val="single"/>
                <w:lang w:val="en-US" w:eastAsia="zh-CN"/>
              </w:rPr>
              <w:t>Partial BSS Color</w:t>
            </w:r>
          </w:p>
        </w:tc>
      </w:tr>
    </w:tbl>
    <w:p w:rsidR="003A7502" w:rsidRPr="00B215BD" w:rsidRDefault="005D2403" w:rsidP="005D2403">
      <w:pPr>
        <w:pStyle w:val="BodyText"/>
        <w:ind w:firstLineChars="1000" w:firstLine="2000"/>
        <w:rPr>
          <w:rFonts w:eastAsiaTheme="minorEastAsia"/>
          <w:sz w:val="20"/>
          <w:lang w:val="en-US" w:eastAsia="zh-CN"/>
        </w:rPr>
      </w:pPr>
      <w:r>
        <w:rPr>
          <w:rFonts w:eastAsiaTheme="minorEastAsia"/>
          <w:sz w:val="20"/>
          <w:lang w:val="en-US" w:eastAsia="zh-CN"/>
        </w:rPr>
        <w:t>B</w:t>
      </w:r>
      <w:r>
        <w:rPr>
          <w:rFonts w:eastAsiaTheme="minorEastAsia" w:hint="eastAsia"/>
          <w:sz w:val="20"/>
          <w:lang w:val="en-US" w:eastAsia="zh-CN"/>
        </w:rPr>
        <w:t>its</w:t>
      </w:r>
      <w:r>
        <w:rPr>
          <w:rFonts w:eastAsiaTheme="minorEastAsia" w:hint="eastAsia"/>
          <w:sz w:val="20"/>
          <w:lang w:val="en-US" w:eastAsia="zh-CN"/>
        </w:rPr>
        <w:t>：</w:t>
      </w:r>
      <w:r>
        <w:rPr>
          <w:rFonts w:eastAsiaTheme="minorEastAsia" w:hint="eastAsia"/>
          <w:sz w:val="20"/>
          <w:lang w:val="en-US" w:eastAsia="zh-CN"/>
        </w:rPr>
        <w:t xml:space="preserve">             6                        </w:t>
      </w:r>
      <w:r w:rsidRPr="005D2403">
        <w:rPr>
          <w:rFonts w:eastAsiaTheme="minorEastAsia" w:hint="eastAsia"/>
          <w:strike/>
          <w:sz w:val="20"/>
          <w:lang w:val="en-US" w:eastAsia="zh-CN"/>
        </w:rPr>
        <w:t xml:space="preserve"> 2</w:t>
      </w:r>
      <w:r>
        <w:rPr>
          <w:rFonts w:eastAsiaTheme="minorEastAsia" w:hint="eastAsia"/>
          <w:sz w:val="20"/>
          <w:lang w:val="en-US" w:eastAsia="zh-CN"/>
        </w:rPr>
        <w:t xml:space="preserve">               </w:t>
      </w:r>
      <w:r w:rsidRPr="00367248">
        <w:rPr>
          <w:rFonts w:eastAsiaTheme="minorEastAsia" w:hint="eastAsia"/>
          <w:color w:val="FF0000"/>
          <w:sz w:val="20"/>
          <w:lang w:val="en-US" w:eastAsia="zh-CN"/>
        </w:rPr>
        <w:t xml:space="preserve"> </w:t>
      </w:r>
      <w:r w:rsidRPr="00367248">
        <w:rPr>
          <w:rFonts w:eastAsiaTheme="minorEastAsia" w:hint="eastAsia"/>
          <w:color w:val="FF0000"/>
          <w:sz w:val="20"/>
          <w:u w:val="single"/>
          <w:lang w:val="en-US" w:eastAsia="zh-CN"/>
        </w:rPr>
        <w:t>1</w:t>
      </w:r>
      <w:r w:rsidRPr="00367248">
        <w:rPr>
          <w:rFonts w:eastAsiaTheme="minorEastAsia" w:hint="eastAsia"/>
          <w:color w:val="FF0000"/>
          <w:sz w:val="20"/>
          <w:lang w:val="en-US" w:eastAsia="zh-CN"/>
        </w:rPr>
        <w:t xml:space="preserve">                </w:t>
      </w:r>
      <w:r w:rsidRPr="00367248">
        <w:rPr>
          <w:rFonts w:eastAsiaTheme="minorEastAsia" w:hint="eastAsia"/>
          <w:color w:val="FF0000"/>
          <w:sz w:val="20"/>
          <w:u w:val="single"/>
          <w:lang w:val="en-US" w:eastAsia="zh-CN"/>
        </w:rPr>
        <w:t xml:space="preserve"> 1</w:t>
      </w:r>
    </w:p>
    <w:p w:rsidR="00626B64" w:rsidRDefault="00626B64" w:rsidP="00626B64">
      <w:pPr>
        <w:jc w:val="center"/>
        <w:rPr>
          <w:rFonts w:eastAsiaTheme="minorEastAsia"/>
          <w:lang w:val="en-US" w:eastAsia="zh-CN"/>
        </w:rPr>
      </w:pPr>
      <w:r w:rsidRPr="00626B64">
        <w:rPr>
          <w:rFonts w:eastAsiaTheme="minorEastAsia"/>
          <w:lang w:val="en-US" w:eastAsia="zh-CN"/>
        </w:rPr>
        <w:t>Figure 9-589cy—</w:t>
      </w:r>
      <w:r w:rsidRPr="00023743">
        <w:rPr>
          <w:rFonts w:eastAsiaTheme="minorEastAsia"/>
          <w:strike/>
          <w:color w:val="FF0000"/>
          <w:lang w:val="en-US" w:eastAsia="zh-CN"/>
        </w:rPr>
        <w:t>New</w:t>
      </w:r>
      <w:r w:rsidRPr="00626B64">
        <w:rPr>
          <w:rFonts w:eastAsiaTheme="minorEastAsia"/>
          <w:lang w:val="en-US" w:eastAsia="zh-CN"/>
        </w:rPr>
        <w:t xml:space="preserve"> BSS Color Information field</w:t>
      </w:r>
      <w:r>
        <w:rPr>
          <w:rFonts w:eastAsiaTheme="minorEastAsia" w:hint="eastAsia"/>
          <w:lang w:val="en-US" w:eastAsia="zh-CN"/>
        </w:rPr>
        <w:t xml:space="preserve"> format</w:t>
      </w:r>
    </w:p>
    <w:p w:rsidR="00B83A7F" w:rsidRDefault="00B83A7F" w:rsidP="00DE4CB5">
      <w:pPr>
        <w:rPr>
          <w:rFonts w:eastAsiaTheme="minorEastAsia"/>
          <w:lang w:val="en-US" w:eastAsia="zh-CN"/>
        </w:rPr>
      </w:pPr>
    </w:p>
    <w:p w:rsidR="00BD6067" w:rsidRDefault="00BD6067" w:rsidP="00626B64">
      <w:pPr>
        <w:jc w:val="center"/>
        <w:rPr>
          <w:rFonts w:eastAsiaTheme="minorEastAsia"/>
          <w:lang w:val="en-US" w:eastAsia="zh-CN"/>
        </w:rPr>
      </w:pPr>
    </w:p>
    <w:p w:rsidR="0038099F" w:rsidRPr="0038099F" w:rsidRDefault="0038099F" w:rsidP="0038099F">
      <w:pPr>
        <w:rPr>
          <w:rFonts w:eastAsiaTheme="minorEastAsia"/>
          <w:lang w:val="en-US" w:eastAsia="zh-CN"/>
        </w:rPr>
      </w:pPr>
      <w:r w:rsidRPr="0038099F">
        <w:rPr>
          <w:rFonts w:eastAsiaTheme="minorEastAsia"/>
          <w:lang w:val="en-US" w:eastAsia="zh-CN"/>
        </w:rPr>
        <w:t>27.2 Channel Access</w:t>
      </w:r>
    </w:p>
    <w:p w:rsidR="0038099F" w:rsidRDefault="0038099F" w:rsidP="0038099F">
      <w:pPr>
        <w:rPr>
          <w:rFonts w:eastAsiaTheme="minorEastAsia"/>
          <w:lang w:val="en-US" w:eastAsia="zh-CN"/>
        </w:rPr>
      </w:pPr>
      <w:r w:rsidRPr="0038099F">
        <w:rPr>
          <w:rFonts w:eastAsiaTheme="minorEastAsia"/>
          <w:lang w:val="en-US" w:eastAsia="zh-CN"/>
        </w:rPr>
        <w:t>27.2.1 Intra-BSS and inter-BSS frame determination</w:t>
      </w:r>
    </w:p>
    <w:p w:rsidR="0038099F" w:rsidRDefault="0038099F" w:rsidP="0038099F">
      <w:pPr>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E70A03" w:rsidRPr="00E70A03" w:rsidRDefault="00E70A03" w:rsidP="0038099F">
      <w:pPr>
        <w:rPr>
          <w:rFonts w:eastAsiaTheme="minorEastAsia"/>
          <w:b/>
          <w:bCs/>
          <w:i/>
          <w:sz w:val="20"/>
          <w:szCs w:val="22"/>
          <w:lang w:val="en-US" w:eastAsia="zh-CN"/>
        </w:rPr>
      </w:pPr>
    </w:p>
    <w:p w:rsidR="0038099F" w:rsidRPr="00E70A03" w:rsidRDefault="00E70A03" w:rsidP="0038099F">
      <w:pPr>
        <w:rPr>
          <w:rFonts w:eastAsiaTheme="minorEastAsia"/>
          <w:sz w:val="20"/>
          <w:lang w:val="en-US" w:eastAsia="zh-CN"/>
        </w:rPr>
      </w:pPr>
      <w:r w:rsidRPr="00E70A03">
        <w:rPr>
          <w:rFonts w:eastAsiaTheme="minorEastAsia"/>
          <w:sz w:val="20"/>
          <w:lang w:val="en-US" w:eastAsia="zh-CN"/>
        </w:rPr>
        <w:t>A frame received by the STA is an intra-BSS frame if one of the following conditions is true:</w:t>
      </w:r>
    </w:p>
    <w:p w:rsidR="00E70A03" w:rsidRDefault="00E70A03" w:rsidP="00E70A03">
      <w:pPr>
        <w:rPr>
          <w:rFonts w:eastAsiaTheme="minorEastAsia"/>
          <w:sz w:val="20"/>
          <w:lang w:val="en-US" w:eastAsia="zh-CN"/>
        </w:rPr>
      </w:pPr>
      <w:bookmarkStart w:id="6" w:name="OLE_LINK2"/>
      <w:bookmarkStart w:id="7" w:name="OLE_LINK3"/>
      <w:r w:rsidRPr="00E70A03">
        <w:rPr>
          <w:rFonts w:eastAsiaTheme="minorEastAsia" w:hint="eastAsia"/>
          <w:lang w:val="en-US" w:eastAsia="zh-CN"/>
        </w:rPr>
        <w:t>—</w:t>
      </w:r>
      <w:r w:rsidRPr="00E70A03">
        <w:rPr>
          <w:rFonts w:eastAsiaTheme="minorEastAsia"/>
          <w:lang w:val="en-US" w:eastAsia="zh-CN"/>
        </w:rPr>
        <w:t xml:space="preserve">   </w:t>
      </w:r>
      <w:bookmarkEnd w:id="6"/>
      <w:bookmarkEnd w:id="7"/>
      <w:r w:rsidRPr="00E70A03">
        <w:rPr>
          <w:rFonts w:eastAsiaTheme="minorEastAsia"/>
          <w:lang w:val="en-US" w:eastAsia="zh-CN"/>
        </w:rPr>
        <w:t xml:space="preserve"> </w:t>
      </w:r>
      <w:r w:rsidRPr="00E70A03">
        <w:rPr>
          <w:rFonts w:eastAsiaTheme="minorEastAsia"/>
          <w:sz w:val="20"/>
          <w:lang w:val="en-US" w:eastAsia="zh-CN"/>
        </w:rPr>
        <w: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w:t>
      </w:r>
      <w:r w:rsidR="00836BB3" w:rsidRPr="00AD1A0D">
        <w:rPr>
          <w:rFonts w:eastAsiaTheme="minorEastAsia"/>
          <w:sz w:val="20"/>
          <w:lang w:val="en-US" w:eastAsia="zh-CN"/>
        </w:rPr>
        <w:t xml:space="preserve"> </w:t>
      </w:r>
      <w:bookmarkStart w:id="8" w:name="OLE_LINK4"/>
      <w:r w:rsidR="00836BB3" w:rsidRPr="00367248">
        <w:rPr>
          <w:rFonts w:eastAsiaTheme="minorEastAsia"/>
          <w:color w:val="FF0000"/>
          <w:sz w:val="20"/>
          <w:u w:val="single"/>
          <w:lang w:val="en-US" w:eastAsia="zh-CN"/>
        </w:rPr>
        <w:t xml:space="preserve">or </w:t>
      </w:r>
      <w:bookmarkStart w:id="9" w:name="OLE_LINK7"/>
      <w:bookmarkStart w:id="10" w:name="OLE_LINK8"/>
      <w:r w:rsidR="00836BB3" w:rsidRPr="00367248">
        <w:rPr>
          <w:rFonts w:eastAsiaTheme="minorEastAsia"/>
          <w:color w:val="FF0000"/>
          <w:sz w:val="20"/>
          <w:u w:val="single"/>
          <w:lang w:val="en-US" w:eastAsia="zh-CN"/>
        </w:rPr>
        <w:t>HE BSS Color Change Announcemen</w:t>
      </w:r>
      <w:bookmarkEnd w:id="9"/>
      <w:bookmarkEnd w:id="10"/>
      <w:r w:rsidR="00836BB3" w:rsidRPr="00367248">
        <w:rPr>
          <w:rFonts w:eastAsiaTheme="minorEastAsia"/>
          <w:color w:val="FF0000"/>
          <w:sz w:val="20"/>
          <w:u w:val="single"/>
          <w:lang w:val="en-US" w:eastAsia="zh-CN"/>
        </w:rPr>
        <w:t>t element</w:t>
      </w:r>
      <w:r w:rsidRPr="00367248">
        <w:rPr>
          <w:rFonts w:eastAsiaTheme="minorEastAsia"/>
          <w:color w:val="FF0000"/>
          <w:sz w:val="20"/>
          <w:lang w:val="en-US" w:eastAsia="zh-CN"/>
        </w:rPr>
        <w:t xml:space="preserve"> </w:t>
      </w:r>
      <w:bookmarkEnd w:id="8"/>
      <w:r w:rsidR="00836BB3">
        <w:rPr>
          <w:rFonts w:eastAsiaTheme="minorEastAsia" w:hint="eastAsia"/>
          <w:sz w:val="20"/>
          <w:lang w:val="en-US" w:eastAsia="zh-CN"/>
        </w:rPr>
        <w:t xml:space="preserve"> </w:t>
      </w:r>
      <w:r w:rsidRPr="00E70A03">
        <w:rPr>
          <w:rFonts w:eastAsiaTheme="minorEastAsia"/>
          <w:sz w:val="20"/>
          <w:lang w:val="en-US" w:eastAsia="zh-CN"/>
        </w:rPr>
        <w:t>is 1.</w:t>
      </w:r>
    </w:p>
    <w:p w:rsidR="006B3B87" w:rsidRDefault="006B3B87" w:rsidP="00E70A03">
      <w:pPr>
        <w:rPr>
          <w:rFonts w:eastAsiaTheme="minorEastAsia"/>
          <w:sz w:val="20"/>
          <w:lang w:val="en-US" w:eastAsia="zh-CN"/>
        </w:rPr>
      </w:pPr>
    </w:p>
    <w:p w:rsidR="006B3B87" w:rsidRDefault="006B3B87" w:rsidP="00E70A03">
      <w:pPr>
        <w:rPr>
          <w:rFonts w:eastAsiaTheme="minorEastAsia"/>
          <w:sz w:val="20"/>
          <w:lang w:val="en-US" w:eastAsia="zh-CN"/>
        </w:rPr>
      </w:pPr>
      <w:r w:rsidRPr="006B3B87">
        <w:rPr>
          <w:rFonts w:eastAsiaTheme="minorEastAsia"/>
          <w:sz w:val="20"/>
          <w:lang w:val="en-US" w:eastAsia="zh-CN"/>
        </w:rPr>
        <w:t>A frame received by the STA is an inter-BSS frame if one of the following conditions is true:</w:t>
      </w:r>
    </w:p>
    <w:p w:rsidR="006B3B87" w:rsidRPr="00E70A03" w:rsidRDefault="00216A95" w:rsidP="00216A95">
      <w:pPr>
        <w:rPr>
          <w:rFonts w:eastAsiaTheme="minorEastAsia"/>
          <w:sz w:val="20"/>
          <w:lang w:val="en-US" w:eastAsia="zh-CN"/>
        </w:rPr>
      </w:pPr>
      <w:r w:rsidRPr="00E70A03">
        <w:rPr>
          <w:rFonts w:eastAsiaTheme="minorEastAsia" w:hint="eastAsia"/>
          <w:lang w:val="en-US" w:eastAsia="zh-CN"/>
        </w:rPr>
        <w:t>—</w:t>
      </w:r>
      <w:r w:rsidRPr="00E70A03">
        <w:rPr>
          <w:rFonts w:eastAsiaTheme="minorEastAsia"/>
          <w:lang w:val="en-US" w:eastAsia="zh-CN"/>
        </w:rPr>
        <w:t xml:space="preserve">   </w:t>
      </w:r>
      <w:r w:rsidRPr="00216A95">
        <w:rPr>
          <w:rFonts w:eastAsiaTheme="minorEastAsia"/>
          <w:sz w:val="20"/>
          <w:lang w:val="en-US" w:eastAsia="zh-CN"/>
        </w:rPr>
        <w:t xml:space="preserve">The  value  of  RXVECTOR  parameter  PARTIAL_AID  [5:8]  in  the  received  VHT  PPDU  with  the RXVECTOR parameter GROUP_ID equal to 63 is different from the partial BSS color announced by the AP to which the STA is associated when the Partial BSS Color field in the most recently received HE Operation element </w:t>
      </w:r>
      <w:r w:rsidRPr="00367248">
        <w:rPr>
          <w:rFonts w:eastAsiaTheme="minorEastAsia"/>
          <w:color w:val="FF0000"/>
          <w:sz w:val="20"/>
          <w:u w:val="single"/>
          <w:lang w:val="en-US" w:eastAsia="zh-CN"/>
        </w:rPr>
        <w:t>or HE BSS Color Change Announcement element</w:t>
      </w:r>
      <w:r w:rsidRPr="00367248">
        <w:rPr>
          <w:rFonts w:eastAsiaTheme="minorEastAsia"/>
          <w:color w:val="FF0000"/>
          <w:sz w:val="20"/>
          <w:lang w:val="en-US" w:eastAsia="zh-CN"/>
        </w:rPr>
        <w:t xml:space="preserve"> </w:t>
      </w:r>
      <w:r w:rsidRPr="00216A95">
        <w:rPr>
          <w:rFonts w:eastAsiaTheme="minorEastAsia"/>
          <w:sz w:val="20"/>
          <w:lang w:val="en-US" w:eastAsia="zh-CN"/>
        </w:rPr>
        <w:t>is 1.</w:t>
      </w:r>
    </w:p>
    <w:p w:rsidR="009F1384" w:rsidRPr="009F1384" w:rsidRDefault="009F1384" w:rsidP="000948AA">
      <w:pPr>
        <w:rPr>
          <w:rFonts w:eastAsiaTheme="minorEastAsia"/>
          <w:lang w:eastAsia="zh-CN"/>
        </w:rPr>
      </w:pPr>
    </w:p>
    <w:p w:rsidR="00041F4A" w:rsidRPr="002A0E71" w:rsidRDefault="002B4212" w:rsidP="002A0E71">
      <w:pPr>
        <w:autoSpaceDE w:val="0"/>
        <w:autoSpaceDN w:val="0"/>
        <w:adjustRightInd w:val="0"/>
        <w:jc w:val="both"/>
        <w:outlineLvl w:val="0"/>
        <w:rPr>
          <w:rFonts w:ascii="Arial,Bold" w:eastAsiaTheme="minorEastAsia" w:hAnsi="Arial,Bold" w:cs="Arial,Bold"/>
          <w:b/>
          <w:bCs/>
          <w:sz w:val="20"/>
          <w:lang w:val="en-US" w:eastAsia="zh-CN"/>
        </w:rPr>
      </w:pPr>
      <w:bookmarkStart w:id="11" w:name="OLE_LINK1"/>
      <w:r w:rsidRPr="002A0E71">
        <w:rPr>
          <w:rFonts w:ascii="Arial,Bold" w:eastAsiaTheme="minorEastAsia" w:hAnsi="Arial,Bold" w:cs="Arial,Bold"/>
          <w:b/>
          <w:bCs/>
          <w:sz w:val="20"/>
          <w:lang w:val="en-US" w:eastAsia="zh-CN"/>
        </w:rPr>
        <w:t>27.11.4</w:t>
      </w:r>
      <w:bookmarkEnd w:id="11"/>
      <w:r w:rsidRPr="002A0E71">
        <w:rPr>
          <w:rFonts w:ascii="Arial,Bold" w:eastAsiaTheme="minorEastAsia" w:hAnsi="Arial,Bold" w:cs="Arial,Bold"/>
          <w:b/>
          <w:bCs/>
          <w:sz w:val="20"/>
          <w:lang w:val="en-US" w:eastAsia="zh-CN"/>
        </w:rPr>
        <w:t xml:space="preserve"> BSS_COLOR</w:t>
      </w:r>
    </w:p>
    <w:p w:rsidR="00805BE8" w:rsidRDefault="00805BE8" w:rsidP="00BD4AA2">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sidR="00BD4AA2">
        <w:rPr>
          <w:b/>
          <w:bCs/>
          <w:i/>
          <w:sz w:val="20"/>
          <w:szCs w:val="22"/>
          <w:highlight w:val="yellow"/>
          <w:lang w:val="en-US" w:eastAsia="ko-KR"/>
        </w:rPr>
        <w:t>Change the paragraphs below as follows:</w:t>
      </w:r>
    </w:p>
    <w:p w:rsidR="00B25BB7" w:rsidRPr="00B25BB7" w:rsidRDefault="00B25BB7" w:rsidP="00BD4AA2">
      <w:pPr>
        <w:autoSpaceDE w:val="0"/>
        <w:autoSpaceDN w:val="0"/>
        <w:adjustRightInd w:val="0"/>
        <w:jc w:val="both"/>
        <w:outlineLvl w:val="0"/>
        <w:rPr>
          <w:rFonts w:eastAsiaTheme="minorEastAsia"/>
          <w:b/>
          <w:bCs/>
          <w:i/>
          <w:sz w:val="20"/>
          <w:szCs w:val="22"/>
          <w:lang w:val="en-US" w:eastAsia="zh-CN"/>
        </w:rPr>
      </w:pPr>
    </w:p>
    <w:p w:rsidR="00AD1A0D" w:rsidRDefault="002B4212" w:rsidP="00AD1A0D">
      <w:pPr>
        <w:autoSpaceDE w:val="0"/>
        <w:autoSpaceDN w:val="0"/>
        <w:adjustRightInd w:val="0"/>
        <w:jc w:val="both"/>
        <w:outlineLvl w:val="0"/>
        <w:rPr>
          <w:rFonts w:eastAsiaTheme="minorEastAsia"/>
          <w:sz w:val="20"/>
          <w:lang w:val="en-US" w:eastAsia="zh-CN"/>
        </w:rPr>
      </w:pPr>
      <w:r w:rsidRPr="00AD1A0D">
        <w:rPr>
          <w:rFonts w:eastAsiaTheme="minorEastAsia"/>
          <w:sz w:val="20"/>
          <w:lang w:val="en-US" w:eastAsia="zh-CN"/>
        </w:rPr>
        <w:t xml:space="preserve">An HE AP that decides to discontinue the use of the BSS color for the BSS that it serves, for example, after detecting  a  BSS  color  overlap  with  an  OBSS  (see  27.16.2.2  (Detecting  and  reporting  BSS  color  collision) , shall set the value of BSS Color Disabled subfield in the HE Operation element </w:t>
      </w:r>
      <w:r w:rsidR="006310BC">
        <w:rPr>
          <w:rFonts w:eastAsiaTheme="minorEastAsia" w:hint="eastAsia"/>
          <w:color w:val="FF0000"/>
          <w:sz w:val="20"/>
          <w:u w:val="single"/>
          <w:lang w:val="en-US" w:eastAsia="zh-CN"/>
        </w:rPr>
        <w:t>or</w:t>
      </w:r>
      <w:r w:rsidRPr="006310BC">
        <w:rPr>
          <w:rFonts w:eastAsiaTheme="minorEastAsia"/>
          <w:color w:val="FF0000"/>
          <w:sz w:val="20"/>
          <w:u w:val="single"/>
          <w:lang w:val="en-US" w:eastAsia="zh-CN"/>
        </w:rPr>
        <w:t xml:space="preserve"> the HE BSS Color Change</w:t>
      </w:r>
      <w:r w:rsidR="006310BC" w:rsidRP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 </w:t>
      </w:r>
      <w:r w:rsidRPr="00AD1A0D">
        <w:rPr>
          <w:rFonts w:eastAsiaTheme="minorEastAsia"/>
          <w:sz w:val="20"/>
          <w:lang w:val="en-US" w:eastAsia="zh-CN"/>
        </w:rPr>
        <w:t>to 1 to inform associated STAs that the BSS Color is disabled; otherwise the AP shall set the BSS Color Disabled subfield to 0.</w:t>
      </w:r>
    </w:p>
    <w:p w:rsidR="00041F4A" w:rsidRDefault="002B4212" w:rsidP="00AD1A0D">
      <w:pPr>
        <w:autoSpaceDE w:val="0"/>
        <w:autoSpaceDN w:val="0"/>
        <w:adjustRightInd w:val="0"/>
        <w:jc w:val="both"/>
        <w:outlineLvl w:val="0"/>
        <w:rPr>
          <w:rFonts w:eastAsiaTheme="minorEastAsia"/>
          <w:sz w:val="20"/>
          <w:lang w:val="en-US" w:eastAsia="zh-CN"/>
        </w:rPr>
      </w:pPr>
      <w:r w:rsidRPr="00AD1A0D">
        <w:rPr>
          <w:rFonts w:eastAsiaTheme="minorEastAsia"/>
          <w:sz w:val="20"/>
          <w:lang w:val="en-US" w:eastAsia="zh-CN"/>
        </w:rPr>
        <w:lastRenderedPageBreak/>
        <w:t xml:space="preserve">If the most recently received HE Operation element </w:t>
      </w:r>
      <w:r w:rsidRPr="006310BC">
        <w:rPr>
          <w:rFonts w:eastAsiaTheme="minorEastAsia"/>
          <w:color w:val="FF0000"/>
          <w:sz w:val="20"/>
          <w:u w:val="single"/>
          <w:lang w:val="en-US" w:eastAsia="zh-CN"/>
        </w:rPr>
        <w:t>or HE BSS Color Change</w:t>
      </w:r>
      <w:r w:rsid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r w:rsidRPr="00AD1A0D">
        <w:rPr>
          <w:rFonts w:eastAsiaTheme="minorEastAsia"/>
          <w:sz w:val="20"/>
          <w:lang w:val="en-US" w:eastAsia="zh-CN"/>
        </w:rPr>
        <w:t xml:space="preserve">  from the AP to which it is associated contained a value  of 1 in the BSS Color Disabled subfield then:</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hint="eastAsia"/>
          <w:sz w:val="20"/>
          <w:lang w:val="en-US" w:eastAsia="zh-CN"/>
        </w:rPr>
        <w:t>—</w:t>
      </w:r>
      <w:r w:rsidRPr="00255C1F">
        <w:rPr>
          <w:rFonts w:eastAsiaTheme="minorEastAsia"/>
          <w:sz w:val="20"/>
          <w:lang w:val="en-US" w:eastAsia="zh-CN"/>
        </w:rPr>
        <w:t xml:space="preserve">    A non-AP HE STA should use the A1, A2 and Duration/ID fields of the MPDUs contained </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in the received HE PPDUs instead of the RXVECTOR parameters BSS_COLOR and TXOP_DU-</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RATION to determine whether the STA should update the intra-BSS NAV.</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hint="eastAsia"/>
          <w:sz w:val="20"/>
          <w:lang w:val="en-US" w:eastAsia="zh-CN"/>
        </w:rPr>
        <w:t>—</w:t>
      </w:r>
      <w:r w:rsidRPr="00255C1F">
        <w:rPr>
          <w:rFonts w:eastAsiaTheme="minorEastAsia"/>
          <w:sz w:val="20"/>
          <w:lang w:val="en-US" w:eastAsia="zh-CN"/>
        </w:rPr>
        <w:t xml:space="preserve">    A non-AP HE STA should use the A1, A2 fields of the MPDUs contained in the received HE </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 xml:space="preserve">PPDUs  instead  of  the  RXVECTOR  parameters  BSS_COLOR  and  STA_ID_LIST  to  determine </w:t>
      </w:r>
    </w:p>
    <w:p w:rsidR="00255C1F" w:rsidRP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 xml:space="preserve">whether  the  STA  may  go  to  doze  state  for  the  duration  of  that  PPDU  (see  27.14.1  (Intra-PPDU </w:t>
      </w:r>
    </w:p>
    <w:p w:rsidR="00255C1F" w:rsidRDefault="00255C1F" w:rsidP="00255C1F">
      <w:pPr>
        <w:autoSpaceDE w:val="0"/>
        <w:autoSpaceDN w:val="0"/>
        <w:adjustRightInd w:val="0"/>
        <w:jc w:val="both"/>
        <w:outlineLvl w:val="0"/>
        <w:rPr>
          <w:rFonts w:eastAsiaTheme="minorEastAsia"/>
          <w:sz w:val="20"/>
          <w:lang w:val="en-US" w:eastAsia="zh-CN"/>
        </w:rPr>
      </w:pPr>
      <w:r w:rsidRPr="00255C1F">
        <w:rPr>
          <w:rFonts w:eastAsiaTheme="minorEastAsia"/>
          <w:sz w:val="20"/>
          <w:lang w:val="en-US" w:eastAsia="zh-CN"/>
        </w:rPr>
        <w:t>power save for non-AP HE STAs)).</w:t>
      </w:r>
    </w:p>
    <w:p w:rsidR="00A366BC" w:rsidRPr="00A366BC" w:rsidRDefault="00A366BC" w:rsidP="00A366BC">
      <w:pPr>
        <w:autoSpaceDE w:val="0"/>
        <w:autoSpaceDN w:val="0"/>
        <w:adjustRightInd w:val="0"/>
        <w:jc w:val="both"/>
        <w:outlineLvl w:val="0"/>
        <w:rPr>
          <w:rFonts w:eastAsiaTheme="minorEastAsia"/>
          <w:sz w:val="20"/>
          <w:lang w:val="en-US" w:eastAsia="zh-CN"/>
        </w:rPr>
      </w:pPr>
      <w:r w:rsidRPr="00A366BC">
        <w:rPr>
          <w:rFonts w:eastAsiaTheme="minorEastAsia"/>
          <w:sz w:val="20"/>
          <w:lang w:val="en-US" w:eastAsia="zh-CN"/>
        </w:rPr>
        <w:t>A non-AP HE STA may use the RXVECTOR parameter BSS_COLOR of an HE PPDU to determine whether it should update the intra-BSS NAV (see 27.2.3 (Updating two NAVs)) and/or the STA may go to doze state for the duration of the PPDU (see 27.14.1 (Intra-PPDU power save for non-AP HE STAs if the most recently received HE Operation element</w:t>
      </w:r>
      <w:r w:rsidRPr="006310BC">
        <w:rPr>
          <w:rFonts w:eastAsiaTheme="minorEastAsia"/>
          <w:color w:val="FF0000"/>
          <w:sz w:val="20"/>
          <w:u w:val="single"/>
          <w:lang w:val="en-US" w:eastAsia="zh-CN"/>
        </w:rPr>
        <w:t xml:space="preserve"> or HE BSS Color Change</w:t>
      </w:r>
      <w:r w:rsid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r w:rsidRPr="00A366BC">
        <w:rPr>
          <w:rFonts w:eastAsiaTheme="minorEastAsia"/>
          <w:sz w:val="20"/>
          <w:lang w:val="en-US" w:eastAsia="zh-CN"/>
        </w:rPr>
        <w:t xml:space="preserve"> from the AP to which it is associated contained a value of 0 in the BSS Color Disabled subfield.</w:t>
      </w:r>
    </w:p>
    <w:p w:rsidR="00A366BC" w:rsidRPr="00A366BC" w:rsidRDefault="00A366BC" w:rsidP="00255C1F">
      <w:pPr>
        <w:autoSpaceDE w:val="0"/>
        <w:autoSpaceDN w:val="0"/>
        <w:adjustRightInd w:val="0"/>
        <w:jc w:val="both"/>
        <w:outlineLvl w:val="0"/>
        <w:rPr>
          <w:rFonts w:eastAsiaTheme="minorEastAsia"/>
          <w:sz w:val="20"/>
          <w:lang w:val="en-US" w:eastAsia="zh-CN"/>
        </w:rPr>
      </w:pPr>
    </w:p>
    <w:p w:rsidR="00F37AE2" w:rsidRDefault="000F7F71" w:rsidP="000F7F71">
      <w:pPr>
        <w:autoSpaceDE w:val="0"/>
        <w:autoSpaceDN w:val="0"/>
        <w:adjustRightInd w:val="0"/>
        <w:jc w:val="both"/>
        <w:outlineLvl w:val="0"/>
        <w:rPr>
          <w:rFonts w:eastAsiaTheme="minorEastAsia"/>
          <w:sz w:val="20"/>
          <w:lang w:val="en-US" w:eastAsia="zh-CN"/>
        </w:rPr>
      </w:pPr>
      <w:r w:rsidRPr="000F7F71">
        <w:rPr>
          <w:rFonts w:eastAsiaTheme="minorEastAsia"/>
          <w:sz w:val="20"/>
          <w:lang w:val="en-US" w:eastAsia="zh-CN"/>
        </w:rPr>
        <w:t>When the value of TXVECTOR parameter PARTIAL_AID [5:8] in the transmitting VHT PPDU with the TXVECTOR parameter GROUP_ID equal to 63 is not the same as the partial BSS color announced by an HE AP, the HE AP shall set the Partial BSS Color field in the HE Operation element</w:t>
      </w:r>
      <w:r w:rsidR="006310BC">
        <w:rPr>
          <w:rFonts w:eastAsiaTheme="minorEastAsia" w:hint="eastAsia"/>
          <w:sz w:val="20"/>
          <w:lang w:val="en-US" w:eastAsia="zh-CN"/>
        </w:rPr>
        <w:t xml:space="preserve"> </w:t>
      </w:r>
      <w:r w:rsidR="00654594" w:rsidRPr="006310BC">
        <w:rPr>
          <w:rFonts w:eastAsiaTheme="minorEastAsia" w:hint="eastAsia"/>
          <w:color w:val="FF0000"/>
          <w:sz w:val="20"/>
          <w:u w:val="single"/>
          <w:lang w:val="en-US" w:eastAsia="zh-CN"/>
        </w:rPr>
        <w:t>and</w:t>
      </w:r>
      <w:r w:rsidRPr="006310BC">
        <w:rPr>
          <w:rFonts w:eastAsiaTheme="minorEastAsia"/>
          <w:color w:val="FF0000"/>
          <w:sz w:val="20"/>
          <w:u w:val="single"/>
          <w:lang w:val="en-US" w:eastAsia="zh-CN"/>
        </w:rPr>
        <w:t xml:space="preserve"> HE BSS Color Change</w:t>
      </w:r>
      <w:r w:rsidR="006310BC">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r w:rsidRPr="000F7F71">
        <w:rPr>
          <w:rFonts w:eastAsiaTheme="minorEastAsia"/>
          <w:sz w:val="20"/>
          <w:lang w:val="en-US" w:eastAsia="zh-CN"/>
        </w:rPr>
        <w:t xml:space="preserve"> to 0. Otherwise, the HE AP  may  set  the  Partial  BSS  Color  field  in  the  HE  Operation  element  </w:t>
      </w:r>
      <w:r w:rsidR="006310BC">
        <w:rPr>
          <w:rFonts w:eastAsiaTheme="minorEastAsia" w:hint="eastAsia"/>
          <w:color w:val="FF0000"/>
          <w:sz w:val="20"/>
          <w:u w:val="single"/>
          <w:lang w:val="en-US" w:eastAsia="zh-CN"/>
        </w:rPr>
        <w:t>and</w:t>
      </w:r>
      <w:r w:rsidRPr="006310BC">
        <w:rPr>
          <w:rFonts w:eastAsiaTheme="minorEastAsia"/>
          <w:color w:val="FF0000"/>
          <w:sz w:val="20"/>
          <w:u w:val="single"/>
          <w:lang w:val="en-US" w:eastAsia="zh-CN"/>
        </w:rPr>
        <w:t xml:space="preserve"> HE BSS Color Change Announcement element</w:t>
      </w:r>
      <w:r w:rsidR="006310BC">
        <w:rPr>
          <w:rFonts w:eastAsiaTheme="minorEastAsia" w:hint="eastAsia"/>
          <w:sz w:val="20"/>
          <w:lang w:val="en-US" w:eastAsia="zh-CN"/>
        </w:rPr>
        <w:t xml:space="preserve"> </w:t>
      </w:r>
      <w:r w:rsidRPr="000F7F71">
        <w:rPr>
          <w:rFonts w:eastAsiaTheme="minorEastAsia"/>
          <w:sz w:val="20"/>
          <w:lang w:val="en-US" w:eastAsia="zh-CN"/>
        </w:rPr>
        <w:t>to  1  (see  11.49.1  (AID  assign rule)</w:t>
      </w:r>
      <w:r>
        <w:rPr>
          <w:rFonts w:eastAsiaTheme="minorEastAsia"/>
          <w:sz w:val="20"/>
          <w:lang w:val="en-US" w:eastAsia="zh-CN"/>
        </w:rPr>
        <w:t>).</w:t>
      </w:r>
    </w:p>
    <w:p w:rsidR="000F7F71" w:rsidRDefault="000F7F71" w:rsidP="000F7F71">
      <w:pPr>
        <w:autoSpaceDE w:val="0"/>
        <w:autoSpaceDN w:val="0"/>
        <w:adjustRightInd w:val="0"/>
        <w:jc w:val="both"/>
        <w:outlineLvl w:val="0"/>
        <w:rPr>
          <w:rFonts w:eastAsiaTheme="minorEastAsia"/>
          <w:sz w:val="20"/>
          <w:lang w:val="en-US" w:eastAsia="zh-CN"/>
        </w:rPr>
      </w:pPr>
    </w:p>
    <w:p w:rsidR="000F7F71" w:rsidRPr="00AD1A0D" w:rsidRDefault="000F7F71" w:rsidP="000F7F71">
      <w:pPr>
        <w:autoSpaceDE w:val="0"/>
        <w:autoSpaceDN w:val="0"/>
        <w:adjustRightInd w:val="0"/>
        <w:jc w:val="both"/>
        <w:outlineLvl w:val="0"/>
        <w:rPr>
          <w:rFonts w:eastAsiaTheme="minorEastAsia"/>
          <w:sz w:val="20"/>
          <w:lang w:val="en-US" w:eastAsia="zh-CN"/>
        </w:rPr>
      </w:pPr>
    </w:p>
    <w:p w:rsidR="005B708A" w:rsidRDefault="00A366BC" w:rsidP="005B708A">
      <w:pPr>
        <w:autoSpaceDE w:val="0"/>
        <w:autoSpaceDN w:val="0"/>
        <w:adjustRightInd w:val="0"/>
        <w:jc w:val="both"/>
        <w:outlineLvl w:val="0"/>
        <w:rPr>
          <w:rFonts w:ascii="Arial,Bold" w:eastAsiaTheme="minorEastAsia" w:hAnsi="Arial,Bold" w:cs="Arial,Bold"/>
          <w:b/>
          <w:bCs/>
          <w:sz w:val="20"/>
          <w:highlight w:val="yellow"/>
          <w:lang w:val="en-US" w:eastAsia="zh-CN"/>
        </w:rPr>
      </w:pPr>
      <w:bookmarkStart w:id="12" w:name="OLE_LINK29"/>
      <w:bookmarkStart w:id="13" w:name="OLE_LINK30"/>
      <w:r>
        <w:rPr>
          <w:rFonts w:eastAsiaTheme="minorEastAsia"/>
          <w:b/>
          <w:bCs/>
          <w:sz w:val="20"/>
          <w:lang w:val="en-US" w:eastAsia="zh-CN"/>
        </w:rPr>
        <w:t>27.11.5 TXOP_DURATION</w:t>
      </w:r>
      <w:r w:rsidR="005B708A" w:rsidRPr="000E63BB">
        <w:rPr>
          <w:rFonts w:ascii="Arial,Bold" w:eastAsiaTheme="minorEastAsia" w:hAnsi="Arial,Bold" w:cs="Arial,Bold"/>
          <w:b/>
          <w:bCs/>
          <w:sz w:val="20"/>
          <w:highlight w:val="yellow"/>
          <w:lang w:val="en-US" w:eastAsia="zh-CN"/>
        </w:rPr>
        <w:t xml:space="preserve"> </w:t>
      </w:r>
    </w:p>
    <w:p w:rsidR="005B708A" w:rsidRDefault="005B708A" w:rsidP="005B708A">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rFonts w:eastAsiaTheme="minorEastAsia"/>
          <w:b/>
          <w:bCs/>
          <w:i/>
          <w:sz w:val="20"/>
          <w:szCs w:val="22"/>
          <w:highlight w:val="yellow"/>
          <w:lang w:val="en-US" w:eastAsia="zh-CN"/>
        </w:rPr>
        <w:t xml:space="preserve">insert </w:t>
      </w:r>
      <w:r>
        <w:rPr>
          <w:b/>
          <w:bCs/>
          <w:i/>
          <w:sz w:val="20"/>
          <w:szCs w:val="22"/>
          <w:highlight w:val="yellow"/>
          <w:lang w:val="en-US" w:eastAsia="ko-KR"/>
        </w:rPr>
        <w:t>the paragraphs below as follows:</w:t>
      </w:r>
    </w:p>
    <w:p w:rsidR="00A366BC" w:rsidRPr="00A366BC" w:rsidRDefault="00A366BC" w:rsidP="005B708A">
      <w:pPr>
        <w:autoSpaceDE w:val="0"/>
        <w:autoSpaceDN w:val="0"/>
        <w:adjustRightInd w:val="0"/>
        <w:jc w:val="both"/>
        <w:outlineLvl w:val="0"/>
        <w:rPr>
          <w:rFonts w:eastAsiaTheme="minorEastAsia"/>
          <w:b/>
          <w:bCs/>
          <w:i/>
          <w:sz w:val="20"/>
          <w:szCs w:val="22"/>
          <w:lang w:val="en-US" w:eastAsia="zh-CN"/>
        </w:rPr>
      </w:pPr>
    </w:p>
    <w:p w:rsidR="00041F4A" w:rsidRPr="00A366BC" w:rsidRDefault="002B4212" w:rsidP="00A366BC">
      <w:pPr>
        <w:autoSpaceDE w:val="0"/>
        <w:autoSpaceDN w:val="0"/>
        <w:adjustRightInd w:val="0"/>
        <w:jc w:val="both"/>
        <w:outlineLvl w:val="0"/>
        <w:rPr>
          <w:rFonts w:eastAsiaTheme="minorEastAsia"/>
          <w:sz w:val="20"/>
          <w:lang w:val="en-US" w:eastAsia="zh-CN"/>
        </w:rPr>
      </w:pPr>
      <w:r w:rsidRPr="00A366BC">
        <w:rPr>
          <w:rFonts w:eastAsiaTheme="minorEastAsia"/>
          <w:sz w:val="20"/>
          <w:lang w:val="en-US" w:eastAsia="zh-CN"/>
        </w:rPr>
        <w:t xml:space="preserve">An non-AP HE STA should set the TXVECTOR parameter TXOP_DURATION to UNSPECIFIED for an HE PPDU that  it  transmits to an  AP if the BSS Color  Disabled field in the HE Operation element </w:t>
      </w:r>
      <w:r w:rsidR="006310BC" w:rsidRPr="006310BC">
        <w:rPr>
          <w:rFonts w:eastAsiaTheme="minorEastAsia"/>
          <w:color w:val="FF0000"/>
          <w:sz w:val="20"/>
          <w:u w:val="single"/>
          <w:lang w:val="en-US" w:eastAsia="zh-CN"/>
        </w:rPr>
        <w:t>or HE BSS Color Change</w:t>
      </w:r>
      <w:r w:rsidR="006310BC">
        <w:rPr>
          <w:rFonts w:eastAsiaTheme="minorEastAsia" w:hint="eastAsia"/>
          <w:color w:val="FF0000"/>
          <w:sz w:val="20"/>
          <w:u w:val="single"/>
          <w:lang w:val="en-US" w:eastAsia="zh-CN"/>
        </w:rPr>
        <w:t>/Disable</w:t>
      </w:r>
      <w:r w:rsidR="006310BC" w:rsidRPr="006310BC">
        <w:rPr>
          <w:rFonts w:eastAsiaTheme="minorEastAsia"/>
          <w:color w:val="FF0000"/>
          <w:sz w:val="20"/>
          <w:u w:val="single"/>
          <w:lang w:val="en-US" w:eastAsia="zh-CN"/>
        </w:rPr>
        <w:t xml:space="preserve"> Announcement element</w:t>
      </w:r>
      <w:r w:rsidRPr="00A366BC">
        <w:rPr>
          <w:rFonts w:eastAsiaTheme="minorEastAsia"/>
          <w:sz w:val="20"/>
          <w:lang w:val="en-US" w:eastAsia="zh-CN"/>
        </w:rPr>
        <w:t xml:space="preserve"> most recently received from the AP is1.</w:t>
      </w:r>
    </w:p>
    <w:p w:rsidR="005B708A" w:rsidRPr="00A366BC" w:rsidRDefault="005B708A" w:rsidP="005B708A">
      <w:pPr>
        <w:autoSpaceDE w:val="0"/>
        <w:autoSpaceDN w:val="0"/>
        <w:adjustRightInd w:val="0"/>
        <w:jc w:val="both"/>
        <w:outlineLvl w:val="0"/>
        <w:rPr>
          <w:rFonts w:eastAsiaTheme="minorEastAsia"/>
          <w:b/>
          <w:bCs/>
          <w:i/>
          <w:sz w:val="20"/>
          <w:szCs w:val="22"/>
          <w:lang w:val="en-US" w:eastAsia="zh-CN"/>
        </w:rPr>
      </w:pPr>
    </w:p>
    <w:p w:rsidR="00A366BC" w:rsidRDefault="00A366BC" w:rsidP="00A366BC">
      <w:pPr>
        <w:autoSpaceDE w:val="0"/>
        <w:autoSpaceDN w:val="0"/>
        <w:adjustRightInd w:val="0"/>
        <w:jc w:val="both"/>
        <w:outlineLvl w:val="0"/>
        <w:rPr>
          <w:rFonts w:eastAsiaTheme="minorEastAsia"/>
          <w:sz w:val="20"/>
          <w:lang w:val="en-US" w:eastAsia="zh-CN"/>
        </w:rPr>
      </w:pPr>
      <w:r>
        <w:rPr>
          <w:rFonts w:eastAsiaTheme="minorEastAsia"/>
          <w:b/>
          <w:bCs/>
          <w:sz w:val="20"/>
          <w:lang w:val="en-US" w:eastAsia="zh-CN"/>
        </w:rPr>
        <w:t>27.14.1 Intra-PPDU power save for non-AP HE STAs</w:t>
      </w:r>
    </w:p>
    <w:p w:rsidR="00A366BC" w:rsidRDefault="00A366BC" w:rsidP="00A366BC">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5B708A" w:rsidRPr="00A366BC" w:rsidRDefault="005B708A" w:rsidP="005B708A">
      <w:pPr>
        <w:autoSpaceDE w:val="0"/>
        <w:autoSpaceDN w:val="0"/>
        <w:adjustRightInd w:val="0"/>
        <w:jc w:val="both"/>
        <w:outlineLvl w:val="0"/>
        <w:rPr>
          <w:rFonts w:eastAsiaTheme="minorEastAsia"/>
          <w:b/>
          <w:bCs/>
          <w:i/>
          <w:sz w:val="20"/>
          <w:szCs w:val="22"/>
          <w:lang w:val="en-US" w:eastAsia="zh-CN"/>
        </w:rPr>
      </w:pPr>
    </w:p>
    <w:p w:rsidR="006A65F0" w:rsidRPr="006A65F0" w:rsidRDefault="006A65F0" w:rsidP="006A65F0">
      <w:pPr>
        <w:autoSpaceDE w:val="0"/>
        <w:autoSpaceDN w:val="0"/>
        <w:adjustRightInd w:val="0"/>
        <w:jc w:val="both"/>
        <w:outlineLvl w:val="0"/>
        <w:rPr>
          <w:rFonts w:eastAsiaTheme="minorEastAsia"/>
          <w:sz w:val="20"/>
          <w:lang w:val="en-US" w:eastAsia="zh-CN"/>
        </w:rPr>
      </w:pPr>
      <w:r w:rsidRPr="006A65F0">
        <w:rPr>
          <w:rFonts w:eastAsiaTheme="minorEastAsia"/>
          <w:sz w:val="20"/>
          <w:lang w:val="en-US" w:eastAsia="zh-CN"/>
        </w:rPr>
        <w:t>The PPDU is an HE MU PPDU, HE SU PPDU or HE ER SU PPDU and one of the following conditions are true:</w:t>
      </w:r>
    </w:p>
    <w:p w:rsidR="006A65F0" w:rsidRPr="006A65F0" w:rsidRDefault="006A65F0" w:rsidP="006A65F0">
      <w:pPr>
        <w:autoSpaceDE w:val="0"/>
        <w:autoSpaceDN w:val="0"/>
        <w:adjustRightInd w:val="0"/>
        <w:ind w:firstLine="720"/>
        <w:jc w:val="both"/>
        <w:outlineLvl w:val="0"/>
        <w:rPr>
          <w:rFonts w:eastAsiaTheme="minorEastAsia"/>
          <w:sz w:val="20"/>
          <w:lang w:val="en-US" w:eastAsia="zh-CN"/>
        </w:rPr>
      </w:pPr>
      <w:r>
        <w:rPr>
          <w:rFonts w:eastAsiaTheme="minorEastAsia" w:hint="eastAsia"/>
          <w:sz w:val="20"/>
          <w:lang w:val="en-US" w:eastAsia="zh-CN"/>
        </w:rPr>
        <w:t>—</w:t>
      </w:r>
      <w:r w:rsidRPr="006A65F0">
        <w:rPr>
          <w:rFonts w:eastAsiaTheme="minorEastAsia"/>
          <w:sz w:val="20"/>
          <w:lang w:val="en-US" w:eastAsia="zh-CN"/>
        </w:rPr>
        <w:t>The PPDU is an HE TB PPDU where the RXVECTOR parameter BSS_COLOR is the BSS color of  the BSS with which the STA is associated and the BSS Color Disabled subfield is 0 in the most recently received HE Operation element element</w:t>
      </w:r>
      <w:r w:rsidR="006310BC" w:rsidRPr="006310BC">
        <w:rPr>
          <w:rFonts w:eastAsiaTheme="minorEastAsia"/>
          <w:color w:val="FF0000"/>
          <w:sz w:val="20"/>
          <w:u w:val="single"/>
          <w:lang w:val="en-US" w:eastAsia="zh-CN"/>
        </w:rPr>
        <w:t xml:space="preserve"> or HE BSS Color Change</w:t>
      </w:r>
      <w:r w:rsidR="006310BC">
        <w:rPr>
          <w:rFonts w:eastAsiaTheme="minorEastAsia" w:hint="eastAsia"/>
          <w:color w:val="FF0000"/>
          <w:sz w:val="20"/>
          <w:u w:val="single"/>
          <w:lang w:val="en-US" w:eastAsia="zh-CN"/>
        </w:rPr>
        <w:t>/Disable</w:t>
      </w:r>
      <w:r w:rsidR="006310BC" w:rsidRPr="006310BC">
        <w:rPr>
          <w:rFonts w:eastAsiaTheme="minorEastAsia"/>
          <w:color w:val="FF0000"/>
          <w:sz w:val="20"/>
          <w:u w:val="single"/>
          <w:lang w:val="en-US" w:eastAsia="zh-CN"/>
        </w:rPr>
        <w:t xml:space="preserve"> Announcement element</w:t>
      </w:r>
      <w:r w:rsidRPr="006A65F0">
        <w:rPr>
          <w:rFonts w:eastAsiaTheme="minorEastAsia"/>
          <w:sz w:val="20"/>
          <w:lang w:val="en-US" w:eastAsia="zh-CN"/>
        </w:rPr>
        <w:t xml:space="preserve"> from the AP to which it is associated</w:t>
      </w:r>
    </w:p>
    <w:p w:rsidR="00041F4A" w:rsidRPr="006A65F0" w:rsidRDefault="00041F4A" w:rsidP="00A366BC">
      <w:pPr>
        <w:autoSpaceDE w:val="0"/>
        <w:autoSpaceDN w:val="0"/>
        <w:adjustRightInd w:val="0"/>
        <w:jc w:val="both"/>
        <w:outlineLvl w:val="0"/>
        <w:rPr>
          <w:rFonts w:eastAsiaTheme="minorEastAsia"/>
          <w:sz w:val="20"/>
          <w:lang w:val="en-US" w:eastAsia="zh-CN"/>
        </w:rPr>
      </w:pPr>
    </w:p>
    <w:p w:rsidR="00041F4A" w:rsidRDefault="002B4212" w:rsidP="002A3497">
      <w:pPr>
        <w:autoSpaceDE w:val="0"/>
        <w:autoSpaceDN w:val="0"/>
        <w:adjustRightInd w:val="0"/>
        <w:jc w:val="both"/>
        <w:outlineLvl w:val="0"/>
        <w:rPr>
          <w:rFonts w:eastAsiaTheme="minorEastAsia"/>
          <w:b/>
          <w:bCs/>
          <w:sz w:val="20"/>
          <w:lang w:val="en-US" w:eastAsia="zh-CN"/>
        </w:rPr>
      </w:pPr>
      <w:r w:rsidRPr="002A3497">
        <w:rPr>
          <w:rFonts w:eastAsiaTheme="minorEastAsia"/>
          <w:b/>
          <w:bCs/>
          <w:sz w:val="20"/>
          <w:lang w:val="en-US" w:eastAsia="zh-CN"/>
        </w:rPr>
        <w:t>27.16.2.1 Selecting and advertising a new BSS color</w:t>
      </w:r>
    </w:p>
    <w:p w:rsidR="00DE6EC4" w:rsidRDefault="00DE6EC4" w:rsidP="00DE6EC4">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DE6EC4" w:rsidRPr="00DE6EC4" w:rsidRDefault="00DE6EC4" w:rsidP="002A3497">
      <w:pPr>
        <w:autoSpaceDE w:val="0"/>
        <w:autoSpaceDN w:val="0"/>
        <w:adjustRightInd w:val="0"/>
        <w:jc w:val="both"/>
        <w:outlineLvl w:val="0"/>
        <w:rPr>
          <w:rFonts w:eastAsiaTheme="minorEastAsia"/>
          <w:sz w:val="20"/>
          <w:lang w:val="en-US" w:eastAsia="zh-CN"/>
        </w:rPr>
      </w:pPr>
    </w:p>
    <w:p w:rsidR="002A3497" w:rsidRPr="002A3497" w:rsidRDefault="002A3497" w:rsidP="002A3497">
      <w:pPr>
        <w:autoSpaceDE w:val="0"/>
        <w:autoSpaceDN w:val="0"/>
        <w:adjustRightInd w:val="0"/>
        <w:jc w:val="both"/>
        <w:outlineLvl w:val="0"/>
        <w:rPr>
          <w:rFonts w:eastAsiaTheme="minorEastAsia"/>
          <w:sz w:val="20"/>
          <w:lang w:val="en-US" w:eastAsia="zh-CN"/>
        </w:rPr>
      </w:pPr>
      <w:r w:rsidRPr="002A3497">
        <w:rPr>
          <w:rFonts w:eastAsiaTheme="minorEastAsia"/>
          <w:sz w:val="20"/>
          <w:lang w:val="en-US" w:eastAsia="zh-CN"/>
        </w:rPr>
        <w:t>During the time leading up to the BSS color change TBTT:</w:t>
      </w:r>
    </w:p>
    <w:p w:rsidR="002A3497" w:rsidRDefault="002A3497" w:rsidP="002A3497">
      <w:pPr>
        <w:autoSpaceDE w:val="0"/>
        <w:autoSpaceDN w:val="0"/>
        <w:adjustRightInd w:val="0"/>
        <w:jc w:val="both"/>
        <w:outlineLvl w:val="0"/>
        <w:rPr>
          <w:rFonts w:eastAsiaTheme="minorEastAsia"/>
          <w:sz w:val="20"/>
          <w:lang w:val="en-US" w:eastAsia="zh-CN"/>
        </w:rPr>
      </w:pPr>
      <w:r w:rsidRPr="002A3497">
        <w:rPr>
          <w:rFonts w:eastAsiaTheme="minorEastAsia"/>
          <w:sz w:val="20"/>
          <w:lang w:val="en-US" w:eastAsia="zh-CN"/>
        </w:rPr>
        <w:t>—    An HE AP shall set the BSS Color Disabled subfield to 1 and shall continue to advertise the existing BSS color via the BSS Color subfield in the HE Operation element.</w:t>
      </w:r>
    </w:p>
    <w:p w:rsidR="00FE6CA2" w:rsidRDefault="00FE6CA2" w:rsidP="002A3497">
      <w:pPr>
        <w:autoSpaceDE w:val="0"/>
        <w:autoSpaceDN w:val="0"/>
        <w:adjustRightInd w:val="0"/>
        <w:jc w:val="both"/>
        <w:outlineLvl w:val="0"/>
        <w:rPr>
          <w:rFonts w:eastAsiaTheme="minorEastAsia"/>
          <w:color w:val="FF0000"/>
          <w:sz w:val="20"/>
          <w:u w:val="single"/>
          <w:lang w:val="en-US" w:eastAsia="zh-CN"/>
        </w:rPr>
      </w:pPr>
      <w:r w:rsidRPr="00FE6CA2">
        <w:rPr>
          <w:rFonts w:eastAsiaTheme="minorEastAsia"/>
          <w:color w:val="FF0000"/>
          <w:sz w:val="20"/>
          <w:u w:val="single"/>
          <w:lang w:val="en-US" w:eastAsia="zh-CN"/>
        </w:rPr>
        <w:lastRenderedPageBreak/>
        <w:t xml:space="preserve">—  </w:t>
      </w:r>
      <w:r w:rsidRPr="00FE6CA2">
        <w:rPr>
          <w:rFonts w:eastAsiaTheme="minorEastAsia" w:hint="eastAsia"/>
          <w:color w:val="FF0000"/>
          <w:sz w:val="20"/>
          <w:u w:val="single"/>
          <w:lang w:val="en-US" w:eastAsia="zh-CN"/>
        </w:rPr>
        <w:t xml:space="preserve"> </w:t>
      </w:r>
      <w:r w:rsidRPr="00FE6CA2">
        <w:rPr>
          <w:rFonts w:eastAsiaTheme="minorEastAsia"/>
          <w:color w:val="FF0000"/>
          <w:sz w:val="20"/>
          <w:u w:val="single"/>
          <w:lang w:val="en-US" w:eastAsia="zh-CN"/>
        </w:rPr>
        <w:t xml:space="preserve">An HE AP shall set the BSS Color Disabled subfield to 1 </w:t>
      </w:r>
      <w:r w:rsidRPr="00FE6CA2">
        <w:rPr>
          <w:rFonts w:eastAsiaTheme="minorEastAsia" w:hint="eastAsia"/>
          <w:color w:val="FF0000"/>
          <w:sz w:val="20"/>
          <w:u w:val="single"/>
          <w:lang w:val="en-US" w:eastAsia="zh-CN"/>
        </w:rPr>
        <w:t>in the</w:t>
      </w:r>
      <w:r w:rsidRPr="00FE6CA2">
        <w:rPr>
          <w:rFonts w:eastAsiaTheme="minorEastAsia"/>
          <w:color w:val="FF0000"/>
          <w:sz w:val="20"/>
          <w:u w:val="single"/>
          <w:lang w:val="en-US" w:eastAsia="zh-CN"/>
        </w:rPr>
        <w:t xml:space="preserve"> HE BSS C</w:t>
      </w:r>
      <w:r w:rsidRPr="006310BC">
        <w:rPr>
          <w:rFonts w:eastAsiaTheme="minorEastAsia"/>
          <w:color w:val="FF0000"/>
          <w:sz w:val="20"/>
          <w:u w:val="single"/>
          <w:lang w:val="en-US" w:eastAsia="zh-CN"/>
        </w:rPr>
        <w:t>olor Change</w:t>
      </w:r>
      <w:r>
        <w:rPr>
          <w:rFonts w:eastAsiaTheme="minorEastAsia" w:hint="eastAsia"/>
          <w:color w:val="FF0000"/>
          <w:sz w:val="20"/>
          <w:u w:val="single"/>
          <w:lang w:val="en-US" w:eastAsia="zh-CN"/>
        </w:rPr>
        <w:t>/Disable</w:t>
      </w:r>
      <w:r w:rsidRPr="006310BC">
        <w:rPr>
          <w:rFonts w:eastAsiaTheme="minorEastAsia"/>
          <w:color w:val="FF0000"/>
          <w:sz w:val="20"/>
          <w:u w:val="single"/>
          <w:lang w:val="en-US" w:eastAsia="zh-CN"/>
        </w:rPr>
        <w:t xml:space="preserve"> Announcement element</w:t>
      </w:r>
    </w:p>
    <w:p w:rsidR="00FE6CA2" w:rsidRDefault="00FE6CA2" w:rsidP="002A3497">
      <w:pPr>
        <w:autoSpaceDE w:val="0"/>
        <w:autoSpaceDN w:val="0"/>
        <w:adjustRightInd w:val="0"/>
        <w:jc w:val="both"/>
        <w:outlineLvl w:val="0"/>
        <w:rPr>
          <w:rFonts w:eastAsiaTheme="minorEastAsia"/>
          <w:sz w:val="20"/>
          <w:lang w:eastAsia="zh-CN"/>
        </w:rPr>
      </w:pPr>
      <w:r>
        <w:rPr>
          <w:sz w:val="20"/>
        </w:rPr>
        <w:t xml:space="preserve">— An HE AP shall not change the value it advertises in the </w:t>
      </w:r>
      <w:r w:rsidRPr="00FE6CA2">
        <w:rPr>
          <w:strike/>
          <w:color w:val="FF0000"/>
          <w:sz w:val="20"/>
        </w:rPr>
        <w:t>New</w:t>
      </w:r>
      <w:r>
        <w:rPr>
          <w:sz w:val="20"/>
        </w:rPr>
        <w:t xml:space="preserve"> BSS Color subfield of the BSS Color Change</w:t>
      </w:r>
      <w:r w:rsidRPr="00FE6CA2">
        <w:rPr>
          <w:rFonts w:eastAsiaTheme="minorEastAsia" w:hint="eastAsia"/>
          <w:color w:val="FF0000"/>
          <w:sz w:val="20"/>
          <w:u w:val="single"/>
          <w:lang w:eastAsia="zh-CN"/>
        </w:rPr>
        <w:t>/Disabled</w:t>
      </w:r>
      <w:r w:rsidRPr="00FE6CA2">
        <w:rPr>
          <w:color w:val="FF0000"/>
          <w:sz w:val="20"/>
          <w:u w:val="single"/>
        </w:rPr>
        <w:t xml:space="preserve"> </w:t>
      </w:r>
      <w:r>
        <w:rPr>
          <w:sz w:val="20"/>
        </w:rPr>
        <w:t>Announcement element.(#7131)</w:t>
      </w:r>
    </w:p>
    <w:p w:rsidR="00FE6CA2" w:rsidRDefault="00FE6CA2" w:rsidP="002A3497">
      <w:pPr>
        <w:autoSpaceDE w:val="0"/>
        <w:autoSpaceDN w:val="0"/>
        <w:adjustRightInd w:val="0"/>
        <w:jc w:val="both"/>
        <w:outlineLvl w:val="0"/>
        <w:rPr>
          <w:rFonts w:eastAsiaTheme="minorEastAsia"/>
          <w:sz w:val="20"/>
          <w:lang w:eastAsia="zh-CN"/>
        </w:rPr>
      </w:pPr>
      <w:r>
        <w:rPr>
          <w:sz w:val="20"/>
        </w:rPr>
        <w:t xml:space="preserve"> — An HE AP shall set the TXVECTOR parameter BSS_COLOR of an HE PPDU to the existing BSS Color.(#10301)</w:t>
      </w:r>
    </w:p>
    <w:p w:rsidR="00FE6CA2" w:rsidRDefault="00FE6CA2" w:rsidP="002A3497">
      <w:pPr>
        <w:autoSpaceDE w:val="0"/>
        <w:autoSpaceDN w:val="0"/>
        <w:adjustRightInd w:val="0"/>
        <w:jc w:val="both"/>
        <w:outlineLvl w:val="0"/>
        <w:rPr>
          <w:rFonts w:eastAsiaTheme="minorEastAsia"/>
          <w:sz w:val="20"/>
          <w:lang w:eastAsia="zh-CN"/>
        </w:rPr>
      </w:pPr>
    </w:p>
    <w:p w:rsidR="00FE6CA2" w:rsidRDefault="00FE6CA2" w:rsidP="003009D6">
      <w:pPr>
        <w:autoSpaceDE w:val="0"/>
        <w:autoSpaceDN w:val="0"/>
        <w:adjustRightInd w:val="0"/>
        <w:jc w:val="both"/>
        <w:outlineLvl w:val="0"/>
        <w:rPr>
          <w:rFonts w:eastAsiaTheme="minorEastAsia"/>
          <w:sz w:val="20"/>
          <w:lang w:eastAsia="zh-CN"/>
        </w:rPr>
      </w:pPr>
      <w:r>
        <w:rPr>
          <w:sz w:val="20"/>
        </w:rPr>
        <w:t>At the BSS color change TBTT, an HE AP shall:</w:t>
      </w:r>
    </w:p>
    <w:p w:rsidR="00FE6CA2" w:rsidRDefault="00FE6CA2" w:rsidP="003009D6">
      <w:pPr>
        <w:autoSpaceDE w:val="0"/>
        <w:autoSpaceDN w:val="0"/>
        <w:adjustRightInd w:val="0"/>
        <w:jc w:val="both"/>
        <w:outlineLvl w:val="0"/>
        <w:rPr>
          <w:rFonts w:eastAsiaTheme="minorEastAsia"/>
          <w:sz w:val="20"/>
          <w:lang w:eastAsia="zh-CN"/>
        </w:rPr>
      </w:pPr>
      <w:r>
        <w:rPr>
          <w:sz w:val="20"/>
        </w:rPr>
        <w:t xml:space="preserve"> — Set to 0 the BSS Color Disabled subfield in the HE Operation element </w:t>
      </w:r>
      <w:r w:rsidR="00CA6553" w:rsidRPr="00CA6553">
        <w:rPr>
          <w:rFonts w:eastAsiaTheme="minorEastAsia" w:hint="eastAsia"/>
          <w:color w:val="FF0000"/>
          <w:sz w:val="20"/>
          <w:u w:val="single"/>
          <w:lang w:eastAsia="zh-CN"/>
        </w:rPr>
        <w:t xml:space="preserve">and </w:t>
      </w:r>
      <w:r w:rsidR="00CA6553" w:rsidRPr="00FE6CA2">
        <w:rPr>
          <w:rFonts w:eastAsiaTheme="minorEastAsia"/>
          <w:color w:val="FF0000"/>
          <w:sz w:val="20"/>
          <w:u w:val="single"/>
          <w:lang w:val="en-US" w:eastAsia="zh-CN"/>
        </w:rPr>
        <w:t>HE BSS C</w:t>
      </w:r>
      <w:r w:rsidR="00CA6553" w:rsidRPr="006310BC">
        <w:rPr>
          <w:rFonts w:eastAsiaTheme="minorEastAsia"/>
          <w:color w:val="FF0000"/>
          <w:sz w:val="20"/>
          <w:u w:val="single"/>
          <w:lang w:val="en-US" w:eastAsia="zh-CN"/>
        </w:rPr>
        <w:t>olor Change</w:t>
      </w:r>
      <w:r w:rsidR="00CA6553">
        <w:rPr>
          <w:rFonts w:eastAsiaTheme="minorEastAsia" w:hint="eastAsia"/>
          <w:color w:val="FF0000"/>
          <w:sz w:val="20"/>
          <w:u w:val="single"/>
          <w:lang w:val="en-US" w:eastAsia="zh-CN"/>
        </w:rPr>
        <w:t>/Disable</w:t>
      </w:r>
      <w:r w:rsidR="00CA6553" w:rsidRPr="006310BC">
        <w:rPr>
          <w:rFonts w:eastAsiaTheme="minorEastAsia"/>
          <w:color w:val="FF0000"/>
          <w:sz w:val="20"/>
          <w:u w:val="single"/>
          <w:lang w:val="en-US" w:eastAsia="zh-CN"/>
        </w:rPr>
        <w:t xml:space="preserve"> Announcement element</w:t>
      </w:r>
      <w:r w:rsidR="00CA6553">
        <w:rPr>
          <w:sz w:val="20"/>
        </w:rPr>
        <w:t xml:space="preserve"> </w:t>
      </w:r>
      <w:r>
        <w:rPr>
          <w:sz w:val="20"/>
        </w:rPr>
        <w:t xml:space="preserve">that it transmits </w:t>
      </w:r>
    </w:p>
    <w:p w:rsidR="00FE6CA2" w:rsidRDefault="00FE6CA2" w:rsidP="003009D6">
      <w:pPr>
        <w:autoSpaceDE w:val="0"/>
        <w:autoSpaceDN w:val="0"/>
        <w:adjustRightInd w:val="0"/>
        <w:jc w:val="both"/>
        <w:outlineLvl w:val="0"/>
        <w:rPr>
          <w:rFonts w:eastAsiaTheme="minorEastAsia"/>
          <w:sz w:val="20"/>
          <w:lang w:eastAsia="zh-CN"/>
        </w:rPr>
      </w:pPr>
      <w:r>
        <w:rPr>
          <w:sz w:val="20"/>
        </w:rPr>
        <w:t xml:space="preserve">— Start advertising the new BSS color in the BSS Color subfield in the HE Operation element </w:t>
      </w:r>
    </w:p>
    <w:p w:rsidR="005B708A" w:rsidRDefault="00FE6CA2" w:rsidP="003009D6">
      <w:pPr>
        <w:autoSpaceDE w:val="0"/>
        <w:autoSpaceDN w:val="0"/>
        <w:adjustRightInd w:val="0"/>
        <w:jc w:val="both"/>
        <w:outlineLvl w:val="0"/>
        <w:rPr>
          <w:rFonts w:eastAsiaTheme="minorEastAsia"/>
          <w:sz w:val="20"/>
          <w:lang w:val="en-US" w:eastAsia="zh-CN"/>
        </w:rPr>
      </w:pPr>
      <w:r>
        <w:rPr>
          <w:sz w:val="20"/>
        </w:rPr>
        <w:t>— Start using the new BSS color for all frames that it transmits after the TBTT</w:t>
      </w:r>
    </w:p>
    <w:p w:rsidR="00FE6CA2" w:rsidRDefault="00FE6CA2" w:rsidP="003009D6">
      <w:pPr>
        <w:autoSpaceDE w:val="0"/>
        <w:autoSpaceDN w:val="0"/>
        <w:adjustRightInd w:val="0"/>
        <w:jc w:val="both"/>
        <w:outlineLvl w:val="0"/>
        <w:rPr>
          <w:rFonts w:eastAsiaTheme="minorEastAsia"/>
          <w:sz w:val="20"/>
          <w:lang w:val="en-US" w:eastAsia="zh-CN"/>
        </w:rPr>
      </w:pPr>
    </w:p>
    <w:p w:rsidR="00041F4A" w:rsidRDefault="002B4212" w:rsidP="00D25396">
      <w:pPr>
        <w:autoSpaceDE w:val="0"/>
        <w:autoSpaceDN w:val="0"/>
        <w:adjustRightInd w:val="0"/>
        <w:jc w:val="both"/>
        <w:outlineLvl w:val="0"/>
        <w:rPr>
          <w:rFonts w:eastAsiaTheme="minorEastAsia"/>
          <w:b/>
          <w:bCs/>
          <w:sz w:val="20"/>
          <w:lang w:val="en-US" w:eastAsia="zh-CN"/>
        </w:rPr>
      </w:pPr>
      <w:r w:rsidRPr="00D25396">
        <w:rPr>
          <w:rFonts w:eastAsiaTheme="minorEastAsia"/>
          <w:b/>
          <w:bCs/>
          <w:sz w:val="20"/>
          <w:lang w:val="en-US" w:eastAsia="zh-CN"/>
        </w:rPr>
        <w:t>27.16.2.1 Selecting and advertising a new BSS color</w:t>
      </w:r>
    </w:p>
    <w:p w:rsidR="00D25396" w:rsidRDefault="00D25396" w:rsidP="00D25396">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sidR="006310BC">
        <w:rPr>
          <w:rFonts w:eastAsiaTheme="minorEastAsia" w:hint="eastAsia"/>
          <w:b/>
          <w:bCs/>
          <w:i/>
          <w:sz w:val="20"/>
          <w:szCs w:val="22"/>
          <w:highlight w:val="yellow"/>
          <w:lang w:val="en-US" w:eastAsia="zh-CN"/>
        </w:rPr>
        <w:t>Add</w:t>
      </w:r>
      <w:r>
        <w:rPr>
          <w:b/>
          <w:bCs/>
          <w:i/>
          <w:sz w:val="20"/>
          <w:szCs w:val="22"/>
          <w:highlight w:val="yellow"/>
          <w:lang w:val="en-US" w:eastAsia="ko-KR"/>
        </w:rPr>
        <w:t xml:space="preserve"> the paragraph</w:t>
      </w:r>
      <w:r w:rsidR="006310BC">
        <w:rPr>
          <w:rFonts w:eastAsiaTheme="minorEastAsia" w:hint="eastAsia"/>
          <w:b/>
          <w:bCs/>
          <w:i/>
          <w:sz w:val="20"/>
          <w:szCs w:val="22"/>
          <w:highlight w:val="yellow"/>
          <w:lang w:val="en-US" w:eastAsia="zh-CN"/>
        </w:rPr>
        <w:t xml:space="preserve"> below at the end of the subclause 27.16.2.1 </w:t>
      </w:r>
      <w:r>
        <w:rPr>
          <w:b/>
          <w:bCs/>
          <w:i/>
          <w:sz w:val="20"/>
          <w:szCs w:val="22"/>
          <w:highlight w:val="yellow"/>
          <w:lang w:val="en-US" w:eastAsia="ko-KR"/>
        </w:rPr>
        <w:t>as follows:</w:t>
      </w:r>
    </w:p>
    <w:p w:rsidR="00D25396" w:rsidRPr="00D25396" w:rsidRDefault="00D25396" w:rsidP="00D25396">
      <w:pPr>
        <w:autoSpaceDE w:val="0"/>
        <w:autoSpaceDN w:val="0"/>
        <w:adjustRightInd w:val="0"/>
        <w:jc w:val="both"/>
        <w:outlineLvl w:val="0"/>
        <w:rPr>
          <w:rFonts w:eastAsiaTheme="minorEastAsia"/>
          <w:sz w:val="20"/>
          <w:lang w:val="en-US" w:eastAsia="zh-CN"/>
        </w:rPr>
      </w:pPr>
    </w:p>
    <w:p w:rsidR="00041F4A" w:rsidRDefault="002B4212" w:rsidP="00D25396">
      <w:pPr>
        <w:autoSpaceDE w:val="0"/>
        <w:autoSpaceDN w:val="0"/>
        <w:adjustRightInd w:val="0"/>
        <w:jc w:val="both"/>
        <w:outlineLvl w:val="0"/>
        <w:rPr>
          <w:rFonts w:eastAsiaTheme="minorEastAsia"/>
          <w:color w:val="FF0000"/>
          <w:sz w:val="20"/>
          <w:u w:val="single"/>
          <w:lang w:val="en-US" w:eastAsia="zh-CN"/>
        </w:rPr>
      </w:pPr>
      <w:r w:rsidRPr="000B4AA2">
        <w:rPr>
          <w:rFonts w:eastAsiaTheme="minorEastAsia"/>
          <w:color w:val="FF0000"/>
          <w:sz w:val="20"/>
          <w:u w:val="single"/>
          <w:lang w:val="en-US" w:eastAsia="zh-CN"/>
        </w:rPr>
        <w:t xml:space="preserve">An HE AP </w:t>
      </w:r>
      <w:r w:rsidR="00CA6553">
        <w:rPr>
          <w:rFonts w:eastAsiaTheme="minorEastAsia" w:hint="eastAsia"/>
          <w:color w:val="FF0000"/>
          <w:sz w:val="20"/>
          <w:u w:val="single"/>
          <w:lang w:val="en-US" w:eastAsia="zh-CN"/>
        </w:rPr>
        <w:t>may</w:t>
      </w:r>
      <w:r w:rsidRPr="000B4AA2">
        <w:rPr>
          <w:rFonts w:eastAsiaTheme="minorEastAsia"/>
          <w:color w:val="FF0000"/>
          <w:sz w:val="20"/>
          <w:u w:val="single"/>
          <w:lang w:val="en-US" w:eastAsia="zh-CN"/>
        </w:rPr>
        <w:t xml:space="preserve"> send an HE BSS Color Change</w:t>
      </w:r>
      <w:r w:rsidR="006310BC">
        <w:rPr>
          <w:rFonts w:eastAsiaTheme="minorEastAsia" w:hint="eastAsia"/>
          <w:color w:val="FF0000"/>
          <w:sz w:val="20"/>
          <w:u w:val="single"/>
          <w:lang w:val="en-US" w:eastAsia="zh-CN"/>
        </w:rPr>
        <w:t>/Disable</w:t>
      </w:r>
      <w:r w:rsidRPr="000B4AA2">
        <w:rPr>
          <w:rFonts w:eastAsiaTheme="minorEastAsia"/>
          <w:color w:val="FF0000"/>
          <w:sz w:val="20"/>
          <w:u w:val="single"/>
          <w:lang w:val="en-US" w:eastAsia="zh-CN"/>
        </w:rPr>
        <w:t xml:space="preserve"> Announceme</w:t>
      </w:r>
      <w:r w:rsidR="00654594">
        <w:rPr>
          <w:rFonts w:eastAsiaTheme="minorEastAsia"/>
          <w:color w:val="FF0000"/>
          <w:sz w:val="20"/>
          <w:u w:val="single"/>
          <w:lang w:val="en-US" w:eastAsia="zh-CN"/>
        </w:rPr>
        <w:t xml:space="preserve">nt frame with BSS </w:t>
      </w:r>
      <w:r w:rsidR="00367248">
        <w:rPr>
          <w:rFonts w:eastAsiaTheme="minorEastAsia" w:hint="eastAsia"/>
          <w:color w:val="FF0000"/>
          <w:sz w:val="20"/>
          <w:u w:val="single"/>
          <w:lang w:val="en-US" w:eastAsia="zh-CN"/>
        </w:rPr>
        <w:t>C</w:t>
      </w:r>
      <w:r w:rsidR="00654594">
        <w:rPr>
          <w:rFonts w:eastAsiaTheme="minorEastAsia"/>
          <w:color w:val="FF0000"/>
          <w:sz w:val="20"/>
          <w:u w:val="single"/>
          <w:lang w:val="en-US" w:eastAsia="zh-CN"/>
        </w:rPr>
        <w:t xml:space="preserve">olor </w:t>
      </w:r>
      <w:r w:rsidR="00367248">
        <w:rPr>
          <w:rFonts w:eastAsiaTheme="minorEastAsia" w:hint="eastAsia"/>
          <w:color w:val="FF0000"/>
          <w:sz w:val="20"/>
          <w:u w:val="single"/>
          <w:lang w:val="en-US" w:eastAsia="zh-CN"/>
        </w:rPr>
        <w:t>D</w:t>
      </w:r>
      <w:r w:rsidR="00654594">
        <w:rPr>
          <w:rFonts w:eastAsiaTheme="minorEastAsia"/>
          <w:color w:val="FF0000"/>
          <w:sz w:val="20"/>
          <w:u w:val="single"/>
          <w:lang w:val="en-US" w:eastAsia="zh-CN"/>
        </w:rPr>
        <w:t>isabl</w:t>
      </w:r>
      <w:r w:rsidR="00654594">
        <w:rPr>
          <w:rFonts w:eastAsiaTheme="minorEastAsia" w:hint="eastAsia"/>
          <w:color w:val="FF0000"/>
          <w:sz w:val="20"/>
          <w:u w:val="single"/>
          <w:lang w:val="en-US" w:eastAsia="zh-CN"/>
        </w:rPr>
        <w:t xml:space="preserve">ed subfield </w:t>
      </w:r>
      <w:r w:rsidRPr="000B4AA2">
        <w:rPr>
          <w:rFonts w:eastAsiaTheme="minorEastAsia"/>
          <w:color w:val="FF0000"/>
          <w:sz w:val="20"/>
          <w:u w:val="single"/>
          <w:lang w:val="en-US" w:eastAsia="zh-CN"/>
        </w:rPr>
        <w:t xml:space="preserve">set </w:t>
      </w:r>
      <w:r w:rsidR="00F37CAA">
        <w:rPr>
          <w:rFonts w:eastAsiaTheme="minorEastAsia" w:hint="eastAsia"/>
          <w:color w:val="FF0000"/>
          <w:sz w:val="20"/>
          <w:u w:val="single"/>
          <w:lang w:val="en-US" w:eastAsia="zh-CN"/>
        </w:rPr>
        <w:t xml:space="preserve">to </w:t>
      </w:r>
      <w:r w:rsidRPr="000B4AA2">
        <w:rPr>
          <w:rFonts w:eastAsiaTheme="minorEastAsia"/>
          <w:color w:val="FF0000"/>
          <w:sz w:val="20"/>
          <w:u w:val="single"/>
          <w:lang w:val="en-US" w:eastAsia="zh-CN"/>
        </w:rPr>
        <w:t xml:space="preserve">1 to indicate </w:t>
      </w:r>
      <w:r w:rsidR="000E43DA">
        <w:rPr>
          <w:rFonts w:eastAsiaTheme="minorEastAsia" w:hint="eastAsia"/>
          <w:color w:val="FF0000"/>
          <w:sz w:val="20"/>
          <w:u w:val="single"/>
          <w:lang w:val="en-US" w:eastAsia="zh-CN"/>
        </w:rPr>
        <w:t xml:space="preserve">that </w:t>
      </w:r>
      <w:r w:rsidRPr="000B4AA2">
        <w:rPr>
          <w:rFonts w:eastAsiaTheme="minorEastAsia"/>
          <w:color w:val="FF0000"/>
          <w:sz w:val="20"/>
          <w:u w:val="single"/>
          <w:lang w:val="en-US" w:eastAsia="zh-CN"/>
        </w:rPr>
        <w:t xml:space="preserve">the BSS color is disabled if the HE AP decides to </w:t>
      </w:r>
      <w:r w:rsidR="00981958" w:rsidRPr="00981958">
        <w:rPr>
          <w:rFonts w:eastAsiaTheme="minorEastAsia"/>
          <w:color w:val="FF0000"/>
          <w:sz w:val="20"/>
          <w:u w:val="single"/>
          <w:lang w:val="en-US" w:eastAsia="zh-CN"/>
        </w:rPr>
        <w:t xml:space="preserve">discontinue </w:t>
      </w:r>
      <w:r w:rsidRPr="000B4AA2">
        <w:rPr>
          <w:rFonts w:eastAsiaTheme="minorEastAsia"/>
          <w:color w:val="FF0000"/>
          <w:sz w:val="20"/>
          <w:u w:val="single"/>
          <w:lang w:val="en-US" w:eastAsia="zh-CN"/>
        </w:rPr>
        <w:t>the use of the BSS color for the BSS that it serves in the broadcast or individual TWT SPs.</w:t>
      </w:r>
    </w:p>
    <w:p w:rsidR="000E43DA" w:rsidRDefault="000E43DA" w:rsidP="000E43DA">
      <w:pPr>
        <w:autoSpaceDE w:val="0"/>
        <w:autoSpaceDN w:val="0"/>
        <w:adjustRightInd w:val="0"/>
        <w:jc w:val="both"/>
        <w:outlineLvl w:val="0"/>
        <w:rPr>
          <w:rFonts w:eastAsiaTheme="minorEastAsia"/>
          <w:color w:val="FF0000"/>
          <w:sz w:val="20"/>
          <w:u w:val="single"/>
          <w:lang w:val="en-US" w:eastAsia="zh-CN"/>
        </w:rPr>
      </w:pPr>
      <w:r w:rsidRPr="000B4AA2">
        <w:rPr>
          <w:rFonts w:eastAsiaTheme="minorEastAsia"/>
          <w:color w:val="FF0000"/>
          <w:sz w:val="20"/>
          <w:u w:val="single"/>
          <w:lang w:val="en-US" w:eastAsia="zh-CN"/>
        </w:rPr>
        <w:t xml:space="preserve">An HE AP </w:t>
      </w:r>
      <w:r w:rsidR="00CA6553">
        <w:rPr>
          <w:rFonts w:eastAsiaTheme="minorEastAsia" w:hint="eastAsia"/>
          <w:color w:val="FF0000"/>
          <w:sz w:val="20"/>
          <w:u w:val="single"/>
          <w:lang w:val="en-US" w:eastAsia="zh-CN"/>
        </w:rPr>
        <w:t>may</w:t>
      </w:r>
      <w:r w:rsidRPr="000B4AA2">
        <w:rPr>
          <w:rFonts w:eastAsiaTheme="minorEastAsia"/>
          <w:color w:val="FF0000"/>
          <w:sz w:val="20"/>
          <w:u w:val="single"/>
          <w:lang w:val="en-US" w:eastAsia="zh-CN"/>
        </w:rPr>
        <w:t xml:space="preserve"> send an HE BSS Color Change</w:t>
      </w:r>
      <w:r>
        <w:rPr>
          <w:rFonts w:eastAsiaTheme="minorEastAsia" w:hint="eastAsia"/>
          <w:color w:val="FF0000"/>
          <w:sz w:val="20"/>
          <w:u w:val="single"/>
          <w:lang w:val="en-US" w:eastAsia="zh-CN"/>
        </w:rPr>
        <w:t>/Disable</w:t>
      </w:r>
      <w:r w:rsidRPr="000B4AA2">
        <w:rPr>
          <w:rFonts w:eastAsiaTheme="minorEastAsia"/>
          <w:color w:val="FF0000"/>
          <w:sz w:val="20"/>
          <w:u w:val="single"/>
          <w:lang w:val="en-US" w:eastAsia="zh-CN"/>
        </w:rPr>
        <w:t xml:space="preserve"> Announceme</w:t>
      </w:r>
      <w:r>
        <w:rPr>
          <w:rFonts w:eastAsiaTheme="minorEastAsia"/>
          <w:color w:val="FF0000"/>
          <w:sz w:val="20"/>
          <w:u w:val="single"/>
          <w:lang w:val="en-US" w:eastAsia="zh-CN"/>
        </w:rPr>
        <w:t xml:space="preserve">nt frame with BSS </w:t>
      </w:r>
      <w:r>
        <w:rPr>
          <w:rFonts w:eastAsiaTheme="minorEastAsia" w:hint="eastAsia"/>
          <w:color w:val="FF0000"/>
          <w:sz w:val="20"/>
          <w:u w:val="single"/>
          <w:lang w:val="en-US" w:eastAsia="zh-CN"/>
        </w:rPr>
        <w:t>C</w:t>
      </w:r>
      <w:r>
        <w:rPr>
          <w:rFonts w:eastAsiaTheme="minorEastAsia"/>
          <w:color w:val="FF0000"/>
          <w:sz w:val="20"/>
          <w:u w:val="single"/>
          <w:lang w:val="en-US" w:eastAsia="zh-CN"/>
        </w:rPr>
        <w:t>olor</w:t>
      </w:r>
      <w:r>
        <w:rPr>
          <w:rFonts w:eastAsiaTheme="minorEastAsia" w:hint="eastAsia"/>
          <w:color w:val="FF0000"/>
          <w:sz w:val="20"/>
          <w:u w:val="single"/>
          <w:lang w:val="en-US" w:eastAsia="zh-CN"/>
        </w:rPr>
        <w:t xml:space="preserve"> subfield </w:t>
      </w:r>
      <w:r w:rsidRPr="000B4AA2">
        <w:rPr>
          <w:rFonts w:eastAsiaTheme="minorEastAsia"/>
          <w:color w:val="FF0000"/>
          <w:sz w:val="20"/>
          <w:u w:val="single"/>
          <w:lang w:val="en-US" w:eastAsia="zh-CN"/>
        </w:rPr>
        <w:t xml:space="preserve">set </w:t>
      </w:r>
      <w:r>
        <w:rPr>
          <w:rFonts w:eastAsiaTheme="minorEastAsia" w:hint="eastAsia"/>
          <w:color w:val="FF0000"/>
          <w:sz w:val="20"/>
          <w:u w:val="single"/>
          <w:lang w:val="en-US" w:eastAsia="zh-CN"/>
        </w:rPr>
        <w:t>to a new color</w:t>
      </w:r>
      <w:r>
        <w:rPr>
          <w:rFonts w:eastAsiaTheme="minorEastAsia"/>
          <w:color w:val="FF0000"/>
          <w:sz w:val="20"/>
          <w:u w:val="single"/>
          <w:lang w:val="en-US" w:eastAsia="zh-CN"/>
        </w:rPr>
        <w:t xml:space="preserve"> to change </w:t>
      </w:r>
      <w:r w:rsidRPr="000B4AA2">
        <w:rPr>
          <w:rFonts w:eastAsiaTheme="minorEastAsia"/>
          <w:color w:val="FF0000"/>
          <w:sz w:val="20"/>
          <w:u w:val="single"/>
          <w:lang w:val="en-US" w:eastAsia="zh-CN"/>
        </w:rPr>
        <w:t>the BSS color for the BSS that it serves in the broadcast or individual TWT SPs.</w:t>
      </w:r>
    </w:p>
    <w:p w:rsidR="000E43DA" w:rsidRPr="000E43DA" w:rsidRDefault="000E43DA" w:rsidP="00D25396">
      <w:pPr>
        <w:autoSpaceDE w:val="0"/>
        <w:autoSpaceDN w:val="0"/>
        <w:adjustRightInd w:val="0"/>
        <w:jc w:val="both"/>
        <w:outlineLvl w:val="0"/>
        <w:rPr>
          <w:rFonts w:eastAsiaTheme="minorEastAsia"/>
          <w:color w:val="FF0000"/>
          <w:sz w:val="20"/>
          <w:u w:val="single"/>
          <w:lang w:val="en-US" w:eastAsia="zh-CN"/>
        </w:rPr>
      </w:pPr>
    </w:p>
    <w:p w:rsidR="00C20EC0" w:rsidRPr="00D25396" w:rsidRDefault="00C20EC0" w:rsidP="00D25396">
      <w:pPr>
        <w:autoSpaceDE w:val="0"/>
        <w:autoSpaceDN w:val="0"/>
        <w:adjustRightInd w:val="0"/>
        <w:jc w:val="both"/>
        <w:outlineLvl w:val="0"/>
        <w:rPr>
          <w:rFonts w:eastAsiaTheme="minorEastAsia"/>
          <w:sz w:val="20"/>
          <w:lang w:val="en-US" w:eastAsia="zh-CN"/>
        </w:rPr>
      </w:pPr>
    </w:p>
    <w:p w:rsidR="00041F4A" w:rsidRPr="00D25396" w:rsidRDefault="002B4212" w:rsidP="00C20EC0">
      <w:pPr>
        <w:autoSpaceDE w:val="0"/>
        <w:autoSpaceDN w:val="0"/>
        <w:adjustRightInd w:val="0"/>
        <w:jc w:val="both"/>
        <w:outlineLvl w:val="0"/>
        <w:rPr>
          <w:rFonts w:eastAsiaTheme="minorEastAsia"/>
          <w:sz w:val="20"/>
          <w:lang w:val="en-US" w:eastAsia="zh-CN"/>
        </w:rPr>
      </w:pPr>
      <w:r w:rsidRPr="00D25396">
        <w:rPr>
          <w:rFonts w:eastAsiaTheme="minorEastAsia"/>
          <w:b/>
          <w:bCs/>
          <w:sz w:val="20"/>
          <w:lang w:val="en-US" w:eastAsia="zh-CN"/>
        </w:rPr>
        <w:t>27.16.2.2 Detecting and reporting BSS color collision</w:t>
      </w:r>
    </w:p>
    <w:p w:rsidR="00041F4A" w:rsidRDefault="002B4212" w:rsidP="00C20EC0">
      <w:pPr>
        <w:autoSpaceDE w:val="0"/>
        <w:autoSpaceDN w:val="0"/>
        <w:adjustRightInd w:val="0"/>
        <w:jc w:val="both"/>
        <w:outlineLvl w:val="0"/>
        <w:rPr>
          <w:rFonts w:eastAsiaTheme="minorEastAsia"/>
          <w:b/>
          <w:bCs/>
          <w:sz w:val="20"/>
          <w:lang w:val="en-US" w:eastAsia="zh-CN"/>
        </w:rPr>
      </w:pPr>
      <w:r w:rsidRPr="00D25396">
        <w:rPr>
          <w:rFonts w:eastAsiaTheme="minorEastAsia"/>
          <w:b/>
          <w:bCs/>
          <w:sz w:val="20"/>
          <w:lang w:val="en-US" w:eastAsia="zh-CN"/>
        </w:rPr>
        <w:t>27.16.2.2.1 General</w:t>
      </w:r>
    </w:p>
    <w:p w:rsidR="00C20EC0" w:rsidRDefault="00C20EC0" w:rsidP="00C20EC0">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C20EC0" w:rsidRPr="00C20EC0" w:rsidRDefault="00C20EC0" w:rsidP="00C20EC0">
      <w:pPr>
        <w:autoSpaceDE w:val="0"/>
        <w:autoSpaceDN w:val="0"/>
        <w:adjustRightInd w:val="0"/>
        <w:ind w:firstLineChars="350" w:firstLine="700"/>
        <w:jc w:val="both"/>
        <w:outlineLvl w:val="0"/>
        <w:rPr>
          <w:rFonts w:eastAsiaTheme="minorEastAsia"/>
          <w:sz w:val="20"/>
          <w:lang w:val="en-US" w:eastAsia="zh-CN"/>
        </w:rPr>
      </w:pPr>
    </w:p>
    <w:p w:rsidR="00041F4A" w:rsidRPr="00D25396" w:rsidRDefault="002B4212" w:rsidP="00C20EC0">
      <w:pPr>
        <w:autoSpaceDE w:val="0"/>
        <w:autoSpaceDN w:val="0"/>
        <w:adjustRightInd w:val="0"/>
        <w:jc w:val="both"/>
        <w:outlineLvl w:val="0"/>
        <w:rPr>
          <w:rFonts w:eastAsiaTheme="minorEastAsia"/>
          <w:sz w:val="20"/>
          <w:lang w:val="en-US" w:eastAsia="zh-CN"/>
        </w:rPr>
      </w:pPr>
      <w:r w:rsidRPr="00D25396">
        <w:rPr>
          <w:rFonts w:eastAsiaTheme="minorEastAsia"/>
          <w:sz w:val="20"/>
          <w:lang w:val="en-US" w:eastAsia="zh-CN"/>
        </w:rPr>
        <w:t xml:space="preserve">The HE AP shall set the BSS Color Disabled subfield to 1 in the  HE  Operation  element </w:t>
      </w:r>
      <w:r w:rsidR="006310BC">
        <w:rPr>
          <w:rFonts w:eastAsiaTheme="minorEastAsia" w:hint="eastAsia"/>
          <w:color w:val="FF0000"/>
          <w:sz w:val="20"/>
          <w:u w:val="single"/>
          <w:lang w:val="en-US" w:eastAsia="zh-CN"/>
        </w:rPr>
        <w:t>and</w:t>
      </w:r>
      <w:r w:rsidR="006310BC" w:rsidRPr="006310BC">
        <w:rPr>
          <w:rFonts w:eastAsiaTheme="minorEastAsia"/>
          <w:color w:val="FF0000"/>
          <w:sz w:val="20"/>
          <w:u w:val="single"/>
          <w:lang w:val="en-US" w:eastAsia="zh-CN"/>
        </w:rPr>
        <w:t xml:space="preserve"> HE BSS Color Change</w:t>
      </w:r>
      <w:r w:rsidR="006310BC">
        <w:rPr>
          <w:rFonts w:eastAsiaTheme="minorEastAsia" w:hint="eastAsia"/>
          <w:color w:val="FF0000"/>
          <w:sz w:val="20"/>
          <w:u w:val="single"/>
          <w:lang w:val="en-US" w:eastAsia="zh-CN"/>
        </w:rPr>
        <w:t>/Disable</w:t>
      </w:r>
      <w:r w:rsidR="006310BC" w:rsidRPr="006310BC">
        <w:rPr>
          <w:rFonts w:eastAsiaTheme="minorEastAsia"/>
          <w:color w:val="FF0000"/>
          <w:sz w:val="20"/>
          <w:u w:val="single"/>
          <w:lang w:val="en-US" w:eastAsia="zh-CN"/>
        </w:rPr>
        <w:t xml:space="preserve"> Announcement element</w:t>
      </w:r>
      <w:r w:rsidR="006310BC" w:rsidRPr="00D25396">
        <w:rPr>
          <w:rFonts w:eastAsiaTheme="minorEastAsia"/>
          <w:sz w:val="20"/>
          <w:lang w:val="en-US" w:eastAsia="zh-CN"/>
        </w:rPr>
        <w:t xml:space="preserve"> </w:t>
      </w:r>
      <w:r w:rsidRPr="00D25396">
        <w:rPr>
          <w:rFonts w:eastAsiaTheme="minorEastAsia"/>
          <w:sz w:val="20"/>
          <w:lang w:val="en-US" w:eastAsia="zh-CN"/>
        </w:rPr>
        <w:t>that  it  transmits  if  the  BSS  color  collision  esists  for  a  duration  of  at  least dot11BSSColorCollisionAPPeriod.</w:t>
      </w:r>
    </w:p>
    <w:p w:rsidR="00D25396" w:rsidRDefault="00D25396" w:rsidP="003009D6">
      <w:pPr>
        <w:autoSpaceDE w:val="0"/>
        <w:autoSpaceDN w:val="0"/>
        <w:adjustRightInd w:val="0"/>
        <w:jc w:val="both"/>
        <w:outlineLvl w:val="0"/>
        <w:rPr>
          <w:rFonts w:eastAsiaTheme="minorEastAsia"/>
          <w:sz w:val="20"/>
          <w:lang w:val="en-US" w:eastAsia="zh-CN"/>
        </w:rPr>
      </w:pPr>
    </w:p>
    <w:p w:rsidR="00041F4A" w:rsidRDefault="002B4212" w:rsidP="00464E16">
      <w:pPr>
        <w:autoSpaceDE w:val="0"/>
        <w:autoSpaceDN w:val="0"/>
        <w:adjustRightInd w:val="0"/>
        <w:jc w:val="both"/>
        <w:outlineLvl w:val="0"/>
        <w:rPr>
          <w:rFonts w:eastAsiaTheme="minorEastAsia"/>
          <w:b/>
          <w:bCs/>
          <w:sz w:val="20"/>
          <w:lang w:val="en-US" w:eastAsia="zh-CN"/>
        </w:rPr>
      </w:pPr>
      <w:r w:rsidRPr="00464E16">
        <w:rPr>
          <w:rFonts w:eastAsiaTheme="minorEastAsia"/>
          <w:b/>
          <w:bCs/>
          <w:sz w:val="20"/>
          <w:lang w:val="en-US" w:eastAsia="zh-CN"/>
        </w:rPr>
        <w:t>27.16.2.2.2 Autonomous reporting of BSS color collision</w:t>
      </w:r>
    </w:p>
    <w:p w:rsidR="00464E16" w:rsidRDefault="00464E16" w:rsidP="00464E16">
      <w:pPr>
        <w:autoSpaceDE w:val="0"/>
        <w:autoSpaceDN w:val="0"/>
        <w:adjustRightInd w:val="0"/>
        <w:jc w:val="both"/>
        <w:outlineLvl w:val="0"/>
        <w:rPr>
          <w:rFonts w:eastAsiaTheme="minorEastAsia"/>
          <w:b/>
          <w:bCs/>
          <w:i/>
          <w:sz w:val="20"/>
          <w:szCs w:val="22"/>
          <w:lang w:val="en-US" w:eastAsia="zh-CN"/>
        </w:rPr>
      </w:pPr>
      <w:r w:rsidRPr="00F6796F">
        <w:rPr>
          <w:b/>
          <w:i/>
          <w:highlight w:val="yellow"/>
          <w:lang w:eastAsia="ko-KR"/>
        </w:rPr>
        <w:t xml:space="preserve">TGax editor: </w:t>
      </w:r>
      <w:r>
        <w:rPr>
          <w:b/>
          <w:bCs/>
          <w:i/>
          <w:sz w:val="20"/>
          <w:szCs w:val="22"/>
          <w:highlight w:val="yellow"/>
          <w:lang w:val="en-US" w:eastAsia="ko-KR"/>
        </w:rPr>
        <w:t>Change the paragraphs below as follows:</w:t>
      </w:r>
    </w:p>
    <w:p w:rsidR="00464E16" w:rsidRPr="00464E16" w:rsidRDefault="00464E16" w:rsidP="00464E16">
      <w:pPr>
        <w:autoSpaceDE w:val="0"/>
        <w:autoSpaceDN w:val="0"/>
        <w:adjustRightInd w:val="0"/>
        <w:jc w:val="both"/>
        <w:outlineLvl w:val="0"/>
        <w:rPr>
          <w:rFonts w:eastAsiaTheme="minorEastAsia"/>
          <w:sz w:val="20"/>
          <w:lang w:val="en-US" w:eastAsia="zh-CN"/>
        </w:rPr>
      </w:pPr>
    </w:p>
    <w:p w:rsidR="00041F4A" w:rsidRPr="00464E16" w:rsidRDefault="002B4212" w:rsidP="00464E16">
      <w:pPr>
        <w:autoSpaceDE w:val="0"/>
        <w:autoSpaceDN w:val="0"/>
        <w:adjustRightInd w:val="0"/>
        <w:jc w:val="both"/>
        <w:outlineLvl w:val="0"/>
        <w:rPr>
          <w:rFonts w:eastAsiaTheme="minorEastAsia"/>
          <w:sz w:val="20"/>
          <w:lang w:val="en-US" w:eastAsia="zh-CN"/>
        </w:rPr>
      </w:pPr>
      <w:r w:rsidRPr="00464E16">
        <w:rPr>
          <w:rFonts w:eastAsiaTheme="minorEastAsia"/>
          <w:sz w:val="20"/>
          <w:lang w:val="en-US" w:eastAsia="zh-CN"/>
        </w:rPr>
        <w:t xml:space="preserve">A non-AP HE STA that intends to autonomously report a BSS color collision to its associated HE AP, shall do so by scheduling for transmission a BSS color collision Event Report frame every dot11BSSColorColliionSTAPeriod unless the BSS color collision no longer exists or if the associated HE AP has set the BSS Color Disabled bit to 1 in HE Operation element </w:t>
      </w:r>
      <w:r w:rsidRPr="009B7791">
        <w:rPr>
          <w:rFonts w:eastAsiaTheme="minorEastAsia"/>
          <w:color w:val="FF0000"/>
          <w:sz w:val="20"/>
          <w:u w:val="single"/>
          <w:lang w:val="en-US" w:eastAsia="zh-CN"/>
        </w:rPr>
        <w:t>or HE BSS Color Change Announcement element</w:t>
      </w:r>
      <w:r w:rsidRPr="00464E16">
        <w:rPr>
          <w:rFonts w:eastAsiaTheme="minorEastAsia"/>
          <w:sz w:val="20"/>
          <w:lang w:val="en-US" w:eastAsia="zh-CN"/>
        </w:rPr>
        <w:t xml:space="preserve"> that it transmits or if the non-AP STA has transmitted several such reports to its associated HE AP.</w:t>
      </w:r>
    </w:p>
    <w:bookmarkEnd w:id="12"/>
    <w:bookmarkEnd w:id="13"/>
    <w:p w:rsidR="00464E16" w:rsidRPr="00464E16" w:rsidRDefault="00464E16" w:rsidP="003009D6">
      <w:pPr>
        <w:autoSpaceDE w:val="0"/>
        <w:autoSpaceDN w:val="0"/>
        <w:adjustRightInd w:val="0"/>
        <w:jc w:val="both"/>
        <w:outlineLvl w:val="0"/>
        <w:rPr>
          <w:rFonts w:eastAsiaTheme="minorEastAsia"/>
          <w:sz w:val="20"/>
          <w:lang w:val="en-US" w:eastAsia="zh-CN"/>
        </w:rPr>
      </w:pPr>
    </w:p>
    <w:sectPr w:rsidR="00464E16" w:rsidRPr="00464E16" w:rsidSect="00391A1F">
      <w:headerReference w:type="default" r:id="rId8"/>
      <w:footerReference w:type="default" r:id="rId9"/>
      <w:pgSz w:w="12240" w:h="15840" w:code="1"/>
      <w:pgMar w:top="1080" w:right="1080" w:bottom="1080" w:left="1080" w:header="432" w:footer="432" w:gutter="720"/>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9BD" w:rsidRDefault="00C839BD">
      <w:r>
        <w:separator/>
      </w:r>
    </w:p>
  </w:endnote>
  <w:endnote w:type="continuationSeparator" w:id="0">
    <w:p w:rsidR="00C839BD" w:rsidRDefault="00C839B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83" w:usb1="09060000" w:usb2="00000010" w:usb3="00000000" w:csb0="0008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48" w:rsidRPr="00D07B19" w:rsidRDefault="00C96A48">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rsidR="00103A56">
      <w:fldChar w:fldCharType="begin"/>
    </w:r>
    <w:r w:rsidRPr="00D07B19">
      <w:rPr>
        <w:lang w:val="fr-FR"/>
      </w:rPr>
      <w:instrText xml:space="preserve">page </w:instrText>
    </w:r>
    <w:r w:rsidR="00103A56">
      <w:fldChar w:fldCharType="separate"/>
    </w:r>
    <w:r w:rsidR="00367248">
      <w:rPr>
        <w:noProof/>
        <w:lang w:val="fr-FR"/>
      </w:rPr>
      <w:t>1</w:t>
    </w:r>
    <w:r w:rsidR="00103A56">
      <w:fldChar w:fldCharType="end"/>
    </w:r>
    <w:r w:rsidRPr="00D07B19">
      <w:rPr>
        <w:lang w:val="fr-FR"/>
      </w:rPr>
      <w:tab/>
    </w:r>
    <w:r w:rsidR="006109F6">
      <w:rPr>
        <w:rFonts w:eastAsia="宋体" w:hint="eastAsia"/>
        <w:lang w:val="fr-FR" w:eastAsia="zh-CN"/>
      </w:rPr>
      <w:t>Kaiying Lv,ZTE</w:t>
    </w:r>
    <w:r w:rsidRPr="00D07B19">
      <w:rPr>
        <w:lang w:val="fr-FR"/>
      </w:rPr>
      <w:t xml:space="preserve"> </w:t>
    </w:r>
  </w:p>
  <w:p w:rsidR="00C96A48" w:rsidRPr="00D07B19" w:rsidRDefault="00C96A4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9BD" w:rsidRDefault="00C839BD">
      <w:r>
        <w:separator/>
      </w:r>
    </w:p>
  </w:footnote>
  <w:footnote w:type="continuationSeparator" w:id="0">
    <w:p w:rsidR="00C839BD" w:rsidRDefault="00C83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48" w:rsidRPr="00552E5D" w:rsidRDefault="004C41D3" w:rsidP="000F6DC9">
    <w:pPr>
      <w:pStyle w:val="a4"/>
      <w:rPr>
        <w:rFonts w:eastAsia="宋体"/>
        <w:lang w:eastAsia="zh-CN"/>
      </w:rPr>
    </w:pPr>
    <w:r>
      <w:rPr>
        <w:rFonts w:eastAsia="宋体" w:hint="eastAsia"/>
        <w:lang w:eastAsia="zh-CN"/>
      </w:rPr>
      <w:t>May</w:t>
    </w:r>
    <w:r w:rsidR="00552E5D">
      <w:t>, 201</w:t>
    </w:r>
    <w:r w:rsidR="00552E5D">
      <w:rPr>
        <w:rFonts w:eastAsia="宋体" w:hint="eastAsia"/>
        <w:lang w:eastAsia="zh-CN"/>
      </w:rPr>
      <w:t>7</w:t>
    </w:r>
    <w:r w:rsidR="00C96A48">
      <w:tab/>
      <w:t xml:space="preserve">                                      doc.: 11-1</w:t>
    </w:r>
    <w:r w:rsidR="00552E5D">
      <w:rPr>
        <w:rFonts w:eastAsia="宋体" w:hint="eastAsia"/>
        <w:lang w:eastAsia="zh-CN"/>
      </w:rPr>
      <w:t>7</w:t>
    </w:r>
    <w:r w:rsidR="00C96A48">
      <w:t>/</w:t>
    </w:r>
    <w:r w:rsidR="00373525">
      <w:rPr>
        <w:rFonts w:eastAsiaTheme="minorEastAsia" w:hint="eastAsia"/>
        <w:lang w:eastAsia="zh-CN"/>
      </w:rPr>
      <w:t>0702</w:t>
    </w:r>
    <w:r w:rsidR="00432694">
      <w:rPr>
        <w:rFonts w:eastAsia="MS Mincho" w:hint="eastAsia"/>
        <w:lang w:eastAsia="ja-JP"/>
      </w:rPr>
      <w:t>r</w:t>
    </w:r>
    <w:r w:rsidR="00367248">
      <w:rPr>
        <w:rFonts w:eastAsia="宋体"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CED"/>
    <w:multiLevelType w:val="hybridMultilevel"/>
    <w:tmpl w:val="947A9698"/>
    <w:lvl w:ilvl="0" w:tplc="C93CAFBE">
      <w:start w:val="1"/>
      <w:numFmt w:val="bullet"/>
      <w:lvlText w:val="–"/>
      <w:lvlJc w:val="left"/>
      <w:pPr>
        <w:tabs>
          <w:tab w:val="num" w:pos="720"/>
        </w:tabs>
        <w:ind w:left="720" w:hanging="360"/>
      </w:pPr>
      <w:rPr>
        <w:rFonts w:ascii="宋体" w:hAnsi="宋体" w:hint="default"/>
      </w:rPr>
    </w:lvl>
    <w:lvl w:ilvl="1" w:tplc="8C028DA0">
      <w:start w:val="1"/>
      <w:numFmt w:val="bullet"/>
      <w:lvlText w:val="–"/>
      <w:lvlJc w:val="left"/>
      <w:pPr>
        <w:tabs>
          <w:tab w:val="num" w:pos="1440"/>
        </w:tabs>
        <w:ind w:left="1440" w:hanging="360"/>
      </w:pPr>
      <w:rPr>
        <w:rFonts w:ascii="宋体" w:hAnsi="宋体" w:hint="default"/>
      </w:rPr>
    </w:lvl>
    <w:lvl w:ilvl="2" w:tplc="B1E66EF6" w:tentative="1">
      <w:start w:val="1"/>
      <w:numFmt w:val="bullet"/>
      <w:lvlText w:val="–"/>
      <w:lvlJc w:val="left"/>
      <w:pPr>
        <w:tabs>
          <w:tab w:val="num" w:pos="2160"/>
        </w:tabs>
        <w:ind w:left="2160" w:hanging="360"/>
      </w:pPr>
      <w:rPr>
        <w:rFonts w:ascii="宋体" w:hAnsi="宋体" w:hint="default"/>
      </w:rPr>
    </w:lvl>
    <w:lvl w:ilvl="3" w:tplc="3C56118E" w:tentative="1">
      <w:start w:val="1"/>
      <w:numFmt w:val="bullet"/>
      <w:lvlText w:val="–"/>
      <w:lvlJc w:val="left"/>
      <w:pPr>
        <w:tabs>
          <w:tab w:val="num" w:pos="2880"/>
        </w:tabs>
        <w:ind w:left="2880" w:hanging="360"/>
      </w:pPr>
      <w:rPr>
        <w:rFonts w:ascii="宋体" w:hAnsi="宋体" w:hint="default"/>
      </w:rPr>
    </w:lvl>
    <w:lvl w:ilvl="4" w:tplc="C0C2787E" w:tentative="1">
      <w:start w:val="1"/>
      <w:numFmt w:val="bullet"/>
      <w:lvlText w:val="–"/>
      <w:lvlJc w:val="left"/>
      <w:pPr>
        <w:tabs>
          <w:tab w:val="num" w:pos="3600"/>
        </w:tabs>
        <w:ind w:left="3600" w:hanging="360"/>
      </w:pPr>
      <w:rPr>
        <w:rFonts w:ascii="宋体" w:hAnsi="宋体" w:hint="default"/>
      </w:rPr>
    </w:lvl>
    <w:lvl w:ilvl="5" w:tplc="D8CCA4A8" w:tentative="1">
      <w:start w:val="1"/>
      <w:numFmt w:val="bullet"/>
      <w:lvlText w:val="–"/>
      <w:lvlJc w:val="left"/>
      <w:pPr>
        <w:tabs>
          <w:tab w:val="num" w:pos="4320"/>
        </w:tabs>
        <w:ind w:left="4320" w:hanging="360"/>
      </w:pPr>
      <w:rPr>
        <w:rFonts w:ascii="宋体" w:hAnsi="宋体" w:hint="default"/>
      </w:rPr>
    </w:lvl>
    <w:lvl w:ilvl="6" w:tplc="2DF8E024" w:tentative="1">
      <w:start w:val="1"/>
      <w:numFmt w:val="bullet"/>
      <w:lvlText w:val="–"/>
      <w:lvlJc w:val="left"/>
      <w:pPr>
        <w:tabs>
          <w:tab w:val="num" w:pos="5040"/>
        </w:tabs>
        <w:ind w:left="5040" w:hanging="360"/>
      </w:pPr>
      <w:rPr>
        <w:rFonts w:ascii="宋体" w:hAnsi="宋体" w:hint="default"/>
      </w:rPr>
    </w:lvl>
    <w:lvl w:ilvl="7" w:tplc="7F8EE784" w:tentative="1">
      <w:start w:val="1"/>
      <w:numFmt w:val="bullet"/>
      <w:lvlText w:val="–"/>
      <w:lvlJc w:val="left"/>
      <w:pPr>
        <w:tabs>
          <w:tab w:val="num" w:pos="5760"/>
        </w:tabs>
        <w:ind w:left="5760" w:hanging="360"/>
      </w:pPr>
      <w:rPr>
        <w:rFonts w:ascii="宋体" w:hAnsi="宋体" w:hint="default"/>
      </w:rPr>
    </w:lvl>
    <w:lvl w:ilvl="8" w:tplc="4958170C" w:tentative="1">
      <w:start w:val="1"/>
      <w:numFmt w:val="bullet"/>
      <w:lvlText w:val="–"/>
      <w:lvlJc w:val="left"/>
      <w:pPr>
        <w:tabs>
          <w:tab w:val="num" w:pos="6480"/>
        </w:tabs>
        <w:ind w:left="6480" w:hanging="360"/>
      </w:pPr>
      <w:rPr>
        <w:rFonts w:ascii="宋体" w:hAnsi="宋体" w:hint="default"/>
      </w:rPr>
    </w:lvl>
  </w:abstractNum>
  <w:abstractNum w:abstractNumId="1">
    <w:nsid w:val="07DB1F83"/>
    <w:multiLevelType w:val="hybridMultilevel"/>
    <w:tmpl w:val="1474269C"/>
    <w:lvl w:ilvl="0" w:tplc="8A901D62">
      <w:start w:val="1"/>
      <w:numFmt w:val="bullet"/>
      <w:lvlText w:val="–"/>
      <w:lvlJc w:val="left"/>
      <w:pPr>
        <w:tabs>
          <w:tab w:val="num" w:pos="720"/>
        </w:tabs>
        <w:ind w:left="720" w:hanging="360"/>
      </w:pPr>
      <w:rPr>
        <w:rFonts w:ascii="宋体" w:hAnsi="宋体" w:hint="default"/>
      </w:rPr>
    </w:lvl>
    <w:lvl w:ilvl="1" w:tplc="9E689B72">
      <w:start w:val="1"/>
      <w:numFmt w:val="bullet"/>
      <w:lvlText w:val="–"/>
      <w:lvlJc w:val="left"/>
      <w:pPr>
        <w:tabs>
          <w:tab w:val="num" w:pos="1440"/>
        </w:tabs>
        <w:ind w:left="1440" w:hanging="360"/>
      </w:pPr>
      <w:rPr>
        <w:rFonts w:ascii="宋体" w:hAnsi="宋体" w:hint="default"/>
      </w:rPr>
    </w:lvl>
    <w:lvl w:ilvl="2" w:tplc="D8B42926" w:tentative="1">
      <w:start w:val="1"/>
      <w:numFmt w:val="bullet"/>
      <w:lvlText w:val="–"/>
      <w:lvlJc w:val="left"/>
      <w:pPr>
        <w:tabs>
          <w:tab w:val="num" w:pos="2160"/>
        </w:tabs>
        <w:ind w:left="2160" w:hanging="360"/>
      </w:pPr>
      <w:rPr>
        <w:rFonts w:ascii="宋体" w:hAnsi="宋体" w:hint="default"/>
      </w:rPr>
    </w:lvl>
    <w:lvl w:ilvl="3" w:tplc="1B6A3C42" w:tentative="1">
      <w:start w:val="1"/>
      <w:numFmt w:val="bullet"/>
      <w:lvlText w:val="–"/>
      <w:lvlJc w:val="left"/>
      <w:pPr>
        <w:tabs>
          <w:tab w:val="num" w:pos="2880"/>
        </w:tabs>
        <w:ind w:left="2880" w:hanging="360"/>
      </w:pPr>
      <w:rPr>
        <w:rFonts w:ascii="宋体" w:hAnsi="宋体" w:hint="default"/>
      </w:rPr>
    </w:lvl>
    <w:lvl w:ilvl="4" w:tplc="40BAA568" w:tentative="1">
      <w:start w:val="1"/>
      <w:numFmt w:val="bullet"/>
      <w:lvlText w:val="–"/>
      <w:lvlJc w:val="left"/>
      <w:pPr>
        <w:tabs>
          <w:tab w:val="num" w:pos="3600"/>
        </w:tabs>
        <w:ind w:left="3600" w:hanging="360"/>
      </w:pPr>
      <w:rPr>
        <w:rFonts w:ascii="宋体" w:hAnsi="宋体" w:hint="default"/>
      </w:rPr>
    </w:lvl>
    <w:lvl w:ilvl="5" w:tplc="FDBEE66A" w:tentative="1">
      <w:start w:val="1"/>
      <w:numFmt w:val="bullet"/>
      <w:lvlText w:val="–"/>
      <w:lvlJc w:val="left"/>
      <w:pPr>
        <w:tabs>
          <w:tab w:val="num" w:pos="4320"/>
        </w:tabs>
        <w:ind w:left="4320" w:hanging="360"/>
      </w:pPr>
      <w:rPr>
        <w:rFonts w:ascii="宋体" w:hAnsi="宋体" w:hint="default"/>
      </w:rPr>
    </w:lvl>
    <w:lvl w:ilvl="6" w:tplc="FDF2DBD0" w:tentative="1">
      <w:start w:val="1"/>
      <w:numFmt w:val="bullet"/>
      <w:lvlText w:val="–"/>
      <w:lvlJc w:val="left"/>
      <w:pPr>
        <w:tabs>
          <w:tab w:val="num" w:pos="5040"/>
        </w:tabs>
        <w:ind w:left="5040" w:hanging="360"/>
      </w:pPr>
      <w:rPr>
        <w:rFonts w:ascii="宋体" w:hAnsi="宋体" w:hint="default"/>
      </w:rPr>
    </w:lvl>
    <w:lvl w:ilvl="7" w:tplc="3CECB100" w:tentative="1">
      <w:start w:val="1"/>
      <w:numFmt w:val="bullet"/>
      <w:lvlText w:val="–"/>
      <w:lvlJc w:val="left"/>
      <w:pPr>
        <w:tabs>
          <w:tab w:val="num" w:pos="5760"/>
        </w:tabs>
        <w:ind w:left="5760" w:hanging="360"/>
      </w:pPr>
      <w:rPr>
        <w:rFonts w:ascii="宋体" w:hAnsi="宋体" w:hint="default"/>
      </w:rPr>
    </w:lvl>
    <w:lvl w:ilvl="8" w:tplc="EA6E213C" w:tentative="1">
      <w:start w:val="1"/>
      <w:numFmt w:val="bullet"/>
      <w:lvlText w:val="–"/>
      <w:lvlJc w:val="left"/>
      <w:pPr>
        <w:tabs>
          <w:tab w:val="num" w:pos="6480"/>
        </w:tabs>
        <w:ind w:left="6480" w:hanging="360"/>
      </w:pPr>
      <w:rPr>
        <w:rFonts w:ascii="宋体" w:hAnsi="宋体" w:hint="default"/>
      </w:rPr>
    </w:lvl>
  </w:abstractNum>
  <w:abstractNum w:abstractNumId="2">
    <w:nsid w:val="173C03A8"/>
    <w:multiLevelType w:val="hybridMultilevel"/>
    <w:tmpl w:val="05E446BE"/>
    <w:lvl w:ilvl="0" w:tplc="32BC9BC0">
      <w:start w:val="1"/>
      <w:numFmt w:val="bullet"/>
      <w:lvlText w:val="–"/>
      <w:lvlJc w:val="left"/>
      <w:pPr>
        <w:tabs>
          <w:tab w:val="num" w:pos="720"/>
        </w:tabs>
        <w:ind w:left="720" w:hanging="360"/>
      </w:pPr>
      <w:rPr>
        <w:rFonts w:ascii="宋体" w:hAnsi="宋体" w:hint="default"/>
      </w:rPr>
    </w:lvl>
    <w:lvl w:ilvl="1" w:tplc="BE401B2A">
      <w:start w:val="1"/>
      <w:numFmt w:val="bullet"/>
      <w:lvlText w:val="–"/>
      <w:lvlJc w:val="left"/>
      <w:pPr>
        <w:tabs>
          <w:tab w:val="num" w:pos="1440"/>
        </w:tabs>
        <w:ind w:left="1440" w:hanging="360"/>
      </w:pPr>
      <w:rPr>
        <w:rFonts w:ascii="宋体" w:hAnsi="宋体" w:hint="default"/>
      </w:rPr>
    </w:lvl>
    <w:lvl w:ilvl="2" w:tplc="728A8762" w:tentative="1">
      <w:start w:val="1"/>
      <w:numFmt w:val="bullet"/>
      <w:lvlText w:val="–"/>
      <w:lvlJc w:val="left"/>
      <w:pPr>
        <w:tabs>
          <w:tab w:val="num" w:pos="2160"/>
        </w:tabs>
        <w:ind w:left="2160" w:hanging="360"/>
      </w:pPr>
      <w:rPr>
        <w:rFonts w:ascii="宋体" w:hAnsi="宋体" w:hint="default"/>
      </w:rPr>
    </w:lvl>
    <w:lvl w:ilvl="3" w:tplc="3B5450F8" w:tentative="1">
      <w:start w:val="1"/>
      <w:numFmt w:val="bullet"/>
      <w:lvlText w:val="–"/>
      <w:lvlJc w:val="left"/>
      <w:pPr>
        <w:tabs>
          <w:tab w:val="num" w:pos="2880"/>
        </w:tabs>
        <w:ind w:left="2880" w:hanging="360"/>
      </w:pPr>
      <w:rPr>
        <w:rFonts w:ascii="宋体" w:hAnsi="宋体" w:hint="default"/>
      </w:rPr>
    </w:lvl>
    <w:lvl w:ilvl="4" w:tplc="C0C27462" w:tentative="1">
      <w:start w:val="1"/>
      <w:numFmt w:val="bullet"/>
      <w:lvlText w:val="–"/>
      <w:lvlJc w:val="left"/>
      <w:pPr>
        <w:tabs>
          <w:tab w:val="num" w:pos="3600"/>
        </w:tabs>
        <w:ind w:left="3600" w:hanging="360"/>
      </w:pPr>
      <w:rPr>
        <w:rFonts w:ascii="宋体" w:hAnsi="宋体" w:hint="default"/>
      </w:rPr>
    </w:lvl>
    <w:lvl w:ilvl="5" w:tplc="5E02056C" w:tentative="1">
      <w:start w:val="1"/>
      <w:numFmt w:val="bullet"/>
      <w:lvlText w:val="–"/>
      <w:lvlJc w:val="left"/>
      <w:pPr>
        <w:tabs>
          <w:tab w:val="num" w:pos="4320"/>
        </w:tabs>
        <w:ind w:left="4320" w:hanging="360"/>
      </w:pPr>
      <w:rPr>
        <w:rFonts w:ascii="宋体" w:hAnsi="宋体" w:hint="default"/>
      </w:rPr>
    </w:lvl>
    <w:lvl w:ilvl="6" w:tplc="580C291A" w:tentative="1">
      <w:start w:val="1"/>
      <w:numFmt w:val="bullet"/>
      <w:lvlText w:val="–"/>
      <w:lvlJc w:val="left"/>
      <w:pPr>
        <w:tabs>
          <w:tab w:val="num" w:pos="5040"/>
        </w:tabs>
        <w:ind w:left="5040" w:hanging="360"/>
      </w:pPr>
      <w:rPr>
        <w:rFonts w:ascii="宋体" w:hAnsi="宋体" w:hint="default"/>
      </w:rPr>
    </w:lvl>
    <w:lvl w:ilvl="7" w:tplc="3B86149C" w:tentative="1">
      <w:start w:val="1"/>
      <w:numFmt w:val="bullet"/>
      <w:lvlText w:val="–"/>
      <w:lvlJc w:val="left"/>
      <w:pPr>
        <w:tabs>
          <w:tab w:val="num" w:pos="5760"/>
        </w:tabs>
        <w:ind w:left="5760" w:hanging="360"/>
      </w:pPr>
      <w:rPr>
        <w:rFonts w:ascii="宋体" w:hAnsi="宋体" w:hint="default"/>
      </w:rPr>
    </w:lvl>
    <w:lvl w:ilvl="8" w:tplc="F0522938" w:tentative="1">
      <w:start w:val="1"/>
      <w:numFmt w:val="bullet"/>
      <w:lvlText w:val="–"/>
      <w:lvlJc w:val="left"/>
      <w:pPr>
        <w:tabs>
          <w:tab w:val="num" w:pos="6480"/>
        </w:tabs>
        <w:ind w:left="6480" w:hanging="360"/>
      </w:pPr>
      <w:rPr>
        <w:rFonts w:ascii="宋体" w:hAnsi="宋体" w:hint="default"/>
      </w:rPr>
    </w:lvl>
  </w:abstractNum>
  <w:abstractNum w:abstractNumId="3">
    <w:nsid w:val="194C2840"/>
    <w:multiLevelType w:val="hybridMultilevel"/>
    <w:tmpl w:val="6C54754A"/>
    <w:lvl w:ilvl="0" w:tplc="A2589876">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C43807"/>
    <w:multiLevelType w:val="hybridMultilevel"/>
    <w:tmpl w:val="3A3CA400"/>
    <w:lvl w:ilvl="0" w:tplc="ECB8CD16">
      <w:numFmt w:val="bullet"/>
      <w:lvlText w:val=""/>
      <w:lvlJc w:val="left"/>
      <w:pPr>
        <w:ind w:left="720" w:hanging="72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D17374"/>
    <w:multiLevelType w:val="hybridMultilevel"/>
    <w:tmpl w:val="CFBCFEBE"/>
    <w:lvl w:ilvl="0" w:tplc="3C6EA836">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3B2504E"/>
    <w:multiLevelType w:val="hybridMultilevel"/>
    <w:tmpl w:val="04A8FB96"/>
    <w:lvl w:ilvl="0" w:tplc="59FCADCE">
      <w:start w:val="1"/>
      <w:numFmt w:val="bullet"/>
      <w:lvlText w:val="–"/>
      <w:lvlJc w:val="left"/>
      <w:pPr>
        <w:tabs>
          <w:tab w:val="num" w:pos="720"/>
        </w:tabs>
        <w:ind w:left="720" w:hanging="360"/>
      </w:pPr>
      <w:rPr>
        <w:rFonts w:ascii="宋体" w:hAnsi="宋体" w:hint="default"/>
      </w:rPr>
    </w:lvl>
    <w:lvl w:ilvl="1" w:tplc="43D21D02">
      <w:start w:val="1"/>
      <w:numFmt w:val="bullet"/>
      <w:lvlText w:val="–"/>
      <w:lvlJc w:val="left"/>
      <w:pPr>
        <w:tabs>
          <w:tab w:val="num" w:pos="1440"/>
        </w:tabs>
        <w:ind w:left="1440" w:hanging="360"/>
      </w:pPr>
      <w:rPr>
        <w:rFonts w:ascii="宋体" w:hAnsi="宋体" w:hint="default"/>
      </w:rPr>
    </w:lvl>
    <w:lvl w:ilvl="2" w:tplc="5F721EE8">
      <w:start w:val="3689"/>
      <w:numFmt w:val="bullet"/>
      <w:lvlText w:val="•"/>
      <w:lvlJc w:val="left"/>
      <w:pPr>
        <w:tabs>
          <w:tab w:val="num" w:pos="2160"/>
        </w:tabs>
        <w:ind w:left="2160" w:hanging="360"/>
      </w:pPr>
      <w:rPr>
        <w:rFonts w:ascii="宋体" w:hAnsi="宋体" w:hint="default"/>
      </w:rPr>
    </w:lvl>
    <w:lvl w:ilvl="3" w:tplc="34E242A0" w:tentative="1">
      <w:start w:val="1"/>
      <w:numFmt w:val="bullet"/>
      <w:lvlText w:val="–"/>
      <w:lvlJc w:val="left"/>
      <w:pPr>
        <w:tabs>
          <w:tab w:val="num" w:pos="2880"/>
        </w:tabs>
        <w:ind w:left="2880" w:hanging="360"/>
      </w:pPr>
      <w:rPr>
        <w:rFonts w:ascii="宋体" w:hAnsi="宋体" w:hint="default"/>
      </w:rPr>
    </w:lvl>
    <w:lvl w:ilvl="4" w:tplc="72FA4864" w:tentative="1">
      <w:start w:val="1"/>
      <w:numFmt w:val="bullet"/>
      <w:lvlText w:val="–"/>
      <w:lvlJc w:val="left"/>
      <w:pPr>
        <w:tabs>
          <w:tab w:val="num" w:pos="3600"/>
        </w:tabs>
        <w:ind w:left="3600" w:hanging="360"/>
      </w:pPr>
      <w:rPr>
        <w:rFonts w:ascii="宋体" w:hAnsi="宋体" w:hint="default"/>
      </w:rPr>
    </w:lvl>
    <w:lvl w:ilvl="5" w:tplc="B3287DF4" w:tentative="1">
      <w:start w:val="1"/>
      <w:numFmt w:val="bullet"/>
      <w:lvlText w:val="–"/>
      <w:lvlJc w:val="left"/>
      <w:pPr>
        <w:tabs>
          <w:tab w:val="num" w:pos="4320"/>
        </w:tabs>
        <w:ind w:left="4320" w:hanging="360"/>
      </w:pPr>
      <w:rPr>
        <w:rFonts w:ascii="宋体" w:hAnsi="宋体" w:hint="default"/>
      </w:rPr>
    </w:lvl>
    <w:lvl w:ilvl="6" w:tplc="7242DBB4" w:tentative="1">
      <w:start w:val="1"/>
      <w:numFmt w:val="bullet"/>
      <w:lvlText w:val="–"/>
      <w:lvlJc w:val="left"/>
      <w:pPr>
        <w:tabs>
          <w:tab w:val="num" w:pos="5040"/>
        </w:tabs>
        <w:ind w:left="5040" w:hanging="360"/>
      </w:pPr>
      <w:rPr>
        <w:rFonts w:ascii="宋体" w:hAnsi="宋体" w:hint="default"/>
      </w:rPr>
    </w:lvl>
    <w:lvl w:ilvl="7" w:tplc="1624C954" w:tentative="1">
      <w:start w:val="1"/>
      <w:numFmt w:val="bullet"/>
      <w:lvlText w:val="–"/>
      <w:lvlJc w:val="left"/>
      <w:pPr>
        <w:tabs>
          <w:tab w:val="num" w:pos="5760"/>
        </w:tabs>
        <w:ind w:left="5760" w:hanging="360"/>
      </w:pPr>
      <w:rPr>
        <w:rFonts w:ascii="宋体" w:hAnsi="宋体" w:hint="default"/>
      </w:rPr>
    </w:lvl>
    <w:lvl w:ilvl="8" w:tplc="1B84D7E4" w:tentative="1">
      <w:start w:val="1"/>
      <w:numFmt w:val="bullet"/>
      <w:lvlText w:val="–"/>
      <w:lvlJc w:val="left"/>
      <w:pPr>
        <w:tabs>
          <w:tab w:val="num" w:pos="6480"/>
        </w:tabs>
        <w:ind w:left="6480" w:hanging="360"/>
      </w:pPr>
      <w:rPr>
        <w:rFonts w:ascii="宋体" w:hAnsi="宋体" w:hint="default"/>
      </w:rPr>
    </w:lvl>
  </w:abstractNum>
  <w:abstractNum w:abstractNumId="1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3">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3F828DF"/>
    <w:multiLevelType w:val="hybridMultilevel"/>
    <w:tmpl w:val="E560354A"/>
    <w:lvl w:ilvl="0" w:tplc="B456E02E">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7A7854"/>
    <w:multiLevelType w:val="hybridMultilevel"/>
    <w:tmpl w:val="B3B2574E"/>
    <w:lvl w:ilvl="0" w:tplc="BB541206">
      <w:start w:val="1"/>
      <w:numFmt w:val="bullet"/>
      <w:lvlText w:val=""/>
      <w:lvlJc w:val="left"/>
      <w:pPr>
        <w:ind w:left="360" w:hanging="36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1C427A"/>
    <w:multiLevelType w:val="hybridMultilevel"/>
    <w:tmpl w:val="25522094"/>
    <w:lvl w:ilvl="0" w:tplc="34BC5C80">
      <w:start w:val="1"/>
      <w:numFmt w:val="bullet"/>
      <w:lvlText w:val="–"/>
      <w:lvlJc w:val="left"/>
      <w:pPr>
        <w:tabs>
          <w:tab w:val="num" w:pos="720"/>
        </w:tabs>
        <w:ind w:left="720" w:hanging="360"/>
      </w:pPr>
      <w:rPr>
        <w:rFonts w:ascii="宋体" w:hAnsi="宋体" w:hint="default"/>
      </w:rPr>
    </w:lvl>
    <w:lvl w:ilvl="1" w:tplc="14E01D9A">
      <w:start w:val="1"/>
      <w:numFmt w:val="bullet"/>
      <w:lvlText w:val="–"/>
      <w:lvlJc w:val="left"/>
      <w:pPr>
        <w:tabs>
          <w:tab w:val="num" w:pos="1440"/>
        </w:tabs>
        <w:ind w:left="1440" w:hanging="360"/>
      </w:pPr>
      <w:rPr>
        <w:rFonts w:ascii="宋体" w:hAnsi="宋体" w:hint="default"/>
      </w:rPr>
    </w:lvl>
    <w:lvl w:ilvl="2" w:tplc="EE6E965A">
      <w:start w:val="3693"/>
      <w:numFmt w:val="bullet"/>
      <w:lvlText w:val="•"/>
      <w:lvlJc w:val="left"/>
      <w:pPr>
        <w:tabs>
          <w:tab w:val="num" w:pos="2160"/>
        </w:tabs>
        <w:ind w:left="2160" w:hanging="360"/>
      </w:pPr>
      <w:rPr>
        <w:rFonts w:ascii="宋体" w:hAnsi="宋体" w:hint="default"/>
      </w:rPr>
    </w:lvl>
    <w:lvl w:ilvl="3" w:tplc="75523644" w:tentative="1">
      <w:start w:val="1"/>
      <w:numFmt w:val="bullet"/>
      <w:lvlText w:val="–"/>
      <w:lvlJc w:val="left"/>
      <w:pPr>
        <w:tabs>
          <w:tab w:val="num" w:pos="2880"/>
        </w:tabs>
        <w:ind w:left="2880" w:hanging="360"/>
      </w:pPr>
      <w:rPr>
        <w:rFonts w:ascii="宋体" w:hAnsi="宋体" w:hint="default"/>
      </w:rPr>
    </w:lvl>
    <w:lvl w:ilvl="4" w:tplc="3B0E0C3E" w:tentative="1">
      <w:start w:val="1"/>
      <w:numFmt w:val="bullet"/>
      <w:lvlText w:val="–"/>
      <w:lvlJc w:val="left"/>
      <w:pPr>
        <w:tabs>
          <w:tab w:val="num" w:pos="3600"/>
        </w:tabs>
        <w:ind w:left="3600" w:hanging="360"/>
      </w:pPr>
      <w:rPr>
        <w:rFonts w:ascii="宋体" w:hAnsi="宋体" w:hint="default"/>
      </w:rPr>
    </w:lvl>
    <w:lvl w:ilvl="5" w:tplc="F34AE534" w:tentative="1">
      <w:start w:val="1"/>
      <w:numFmt w:val="bullet"/>
      <w:lvlText w:val="–"/>
      <w:lvlJc w:val="left"/>
      <w:pPr>
        <w:tabs>
          <w:tab w:val="num" w:pos="4320"/>
        </w:tabs>
        <w:ind w:left="4320" w:hanging="360"/>
      </w:pPr>
      <w:rPr>
        <w:rFonts w:ascii="宋体" w:hAnsi="宋体" w:hint="default"/>
      </w:rPr>
    </w:lvl>
    <w:lvl w:ilvl="6" w:tplc="8C00733E" w:tentative="1">
      <w:start w:val="1"/>
      <w:numFmt w:val="bullet"/>
      <w:lvlText w:val="–"/>
      <w:lvlJc w:val="left"/>
      <w:pPr>
        <w:tabs>
          <w:tab w:val="num" w:pos="5040"/>
        </w:tabs>
        <w:ind w:left="5040" w:hanging="360"/>
      </w:pPr>
      <w:rPr>
        <w:rFonts w:ascii="宋体" w:hAnsi="宋体" w:hint="default"/>
      </w:rPr>
    </w:lvl>
    <w:lvl w:ilvl="7" w:tplc="A66E4946" w:tentative="1">
      <w:start w:val="1"/>
      <w:numFmt w:val="bullet"/>
      <w:lvlText w:val="–"/>
      <w:lvlJc w:val="left"/>
      <w:pPr>
        <w:tabs>
          <w:tab w:val="num" w:pos="5760"/>
        </w:tabs>
        <w:ind w:left="5760" w:hanging="360"/>
      </w:pPr>
      <w:rPr>
        <w:rFonts w:ascii="宋体" w:hAnsi="宋体" w:hint="default"/>
      </w:rPr>
    </w:lvl>
    <w:lvl w:ilvl="8" w:tplc="8FD0827C" w:tentative="1">
      <w:start w:val="1"/>
      <w:numFmt w:val="bullet"/>
      <w:lvlText w:val="–"/>
      <w:lvlJc w:val="left"/>
      <w:pPr>
        <w:tabs>
          <w:tab w:val="num" w:pos="6480"/>
        </w:tabs>
        <w:ind w:left="6480" w:hanging="360"/>
      </w:pPr>
      <w:rPr>
        <w:rFonts w:ascii="宋体" w:hAnsi="宋体" w:hint="default"/>
      </w:rPr>
    </w:lvl>
  </w:abstractNum>
  <w:abstractNum w:abstractNumId="19">
    <w:nsid w:val="64B4182F"/>
    <w:multiLevelType w:val="hybridMultilevel"/>
    <w:tmpl w:val="F6DCDCEC"/>
    <w:lvl w:ilvl="0" w:tplc="E9667ED8">
      <w:start w:val="1"/>
      <w:numFmt w:val="bullet"/>
      <w:lvlText w:val="–"/>
      <w:lvlJc w:val="left"/>
      <w:pPr>
        <w:tabs>
          <w:tab w:val="num" w:pos="720"/>
        </w:tabs>
        <w:ind w:left="720" w:hanging="360"/>
      </w:pPr>
      <w:rPr>
        <w:rFonts w:ascii="宋体" w:hAnsi="宋体" w:hint="default"/>
      </w:rPr>
    </w:lvl>
    <w:lvl w:ilvl="1" w:tplc="C7D6D054">
      <w:start w:val="1"/>
      <w:numFmt w:val="bullet"/>
      <w:lvlText w:val="–"/>
      <w:lvlJc w:val="left"/>
      <w:pPr>
        <w:tabs>
          <w:tab w:val="num" w:pos="1440"/>
        </w:tabs>
        <w:ind w:left="1440" w:hanging="360"/>
      </w:pPr>
      <w:rPr>
        <w:rFonts w:ascii="宋体" w:hAnsi="宋体" w:hint="default"/>
      </w:rPr>
    </w:lvl>
    <w:lvl w:ilvl="2" w:tplc="A632754C">
      <w:start w:val="5736"/>
      <w:numFmt w:val="bullet"/>
      <w:lvlText w:val="•"/>
      <w:lvlJc w:val="left"/>
      <w:pPr>
        <w:tabs>
          <w:tab w:val="num" w:pos="2160"/>
        </w:tabs>
        <w:ind w:left="2160" w:hanging="360"/>
      </w:pPr>
      <w:rPr>
        <w:rFonts w:ascii="宋体" w:hAnsi="宋体" w:hint="default"/>
      </w:rPr>
    </w:lvl>
    <w:lvl w:ilvl="3" w:tplc="5C045F20" w:tentative="1">
      <w:start w:val="1"/>
      <w:numFmt w:val="bullet"/>
      <w:lvlText w:val="–"/>
      <w:lvlJc w:val="left"/>
      <w:pPr>
        <w:tabs>
          <w:tab w:val="num" w:pos="2880"/>
        </w:tabs>
        <w:ind w:left="2880" w:hanging="360"/>
      </w:pPr>
      <w:rPr>
        <w:rFonts w:ascii="宋体" w:hAnsi="宋体" w:hint="default"/>
      </w:rPr>
    </w:lvl>
    <w:lvl w:ilvl="4" w:tplc="E224360A" w:tentative="1">
      <w:start w:val="1"/>
      <w:numFmt w:val="bullet"/>
      <w:lvlText w:val="–"/>
      <w:lvlJc w:val="left"/>
      <w:pPr>
        <w:tabs>
          <w:tab w:val="num" w:pos="3600"/>
        </w:tabs>
        <w:ind w:left="3600" w:hanging="360"/>
      </w:pPr>
      <w:rPr>
        <w:rFonts w:ascii="宋体" w:hAnsi="宋体" w:hint="default"/>
      </w:rPr>
    </w:lvl>
    <w:lvl w:ilvl="5" w:tplc="8C5AE6D0" w:tentative="1">
      <w:start w:val="1"/>
      <w:numFmt w:val="bullet"/>
      <w:lvlText w:val="–"/>
      <w:lvlJc w:val="left"/>
      <w:pPr>
        <w:tabs>
          <w:tab w:val="num" w:pos="4320"/>
        </w:tabs>
        <w:ind w:left="4320" w:hanging="360"/>
      </w:pPr>
      <w:rPr>
        <w:rFonts w:ascii="宋体" w:hAnsi="宋体" w:hint="default"/>
      </w:rPr>
    </w:lvl>
    <w:lvl w:ilvl="6" w:tplc="7D30F632" w:tentative="1">
      <w:start w:val="1"/>
      <w:numFmt w:val="bullet"/>
      <w:lvlText w:val="–"/>
      <w:lvlJc w:val="left"/>
      <w:pPr>
        <w:tabs>
          <w:tab w:val="num" w:pos="5040"/>
        </w:tabs>
        <w:ind w:left="5040" w:hanging="360"/>
      </w:pPr>
      <w:rPr>
        <w:rFonts w:ascii="宋体" w:hAnsi="宋体" w:hint="default"/>
      </w:rPr>
    </w:lvl>
    <w:lvl w:ilvl="7" w:tplc="8DD6E376" w:tentative="1">
      <w:start w:val="1"/>
      <w:numFmt w:val="bullet"/>
      <w:lvlText w:val="–"/>
      <w:lvlJc w:val="left"/>
      <w:pPr>
        <w:tabs>
          <w:tab w:val="num" w:pos="5760"/>
        </w:tabs>
        <w:ind w:left="5760" w:hanging="360"/>
      </w:pPr>
      <w:rPr>
        <w:rFonts w:ascii="宋体" w:hAnsi="宋体" w:hint="default"/>
      </w:rPr>
    </w:lvl>
    <w:lvl w:ilvl="8" w:tplc="DE7E05D0" w:tentative="1">
      <w:start w:val="1"/>
      <w:numFmt w:val="bullet"/>
      <w:lvlText w:val="–"/>
      <w:lvlJc w:val="left"/>
      <w:pPr>
        <w:tabs>
          <w:tab w:val="num" w:pos="6480"/>
        </w:tabs>
        <w:ind w:left="6480" w:hanging="360"/>
      </w:pPr>
      <w:rPr>
        <w:rFonts w:ascii="宋体" w:hAnsi="宋体" w:hint="default"/>
      </w:rPr>
    </w:lvl>
  </w:abstractNum>
  <w:abstractNum w:abstractNumId="2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6B37601C"/>
    <w:multiLevelType w:val="hybridMultilevel"/>
    <w:tmpl w:val="BFE09388"/>
    <w:lvl w:ilvl="0" w:tplc="43BCDD90">
      <w:start w:val="1"/>
      <w:numFmt w:val="bullet"/>
      <w:lvlText w:val="•"/>
      <w:lvlJc w:val="left"/>
      <w:pPr>
        <w:tabs>
          <w:tab w:val="num" w:pos="720"/>
        </w:tabs>
        <w:ind w:left="720" w:hanging="360"/>
      </w:pPr>
      <w:rPr>
        <w:rFonts w:ascii="宋体" w:hAnsi="宋体" w:hint="default"/>
      </w:rPr>
    </w:lvl>
    <w:lvl w:ilvl="1" w:tplc="9A06874A" w:tentative="1">
      <w:start w:val="1"/>
      <w:numFmt w:val="bullet"/>
      <w:lvlText w:val="•"/>
      <w:lvlJc w:val="left"/>
      <w:pPr>
        <w:tabs>
          <w:tab w:val="num" w:pos="1440"/>
        </w:tabs>
        <w:ind w:left="1440" w:hanging="360"/>
      </w:pPr>
      <w:rPr>
        <w:rFonts w:ascii="宋体" w:hAnsi="宋体" w:hint="default"/>
      </w:rPr>
    </w:lvl>
    <w:lvl w:ilvl="2" w:tplc="90E29568">
      <w:start w:val="1"/>
      <w:numFmt w:val="bullet"/>
      <w:lvlText w:val="•"/>
      <w:lvlJc w:val="left"/>
      <w:pPr>
        <w:tabs>
          <w:tab w:val="num" w:pos="2160"/>
        </w:tabs>
        <w:ind w:left="2160" w:hanging="360"/>
      </w:pPr>
      <w:rPr>
        <w:rFonts w:ascii="宋体" w:hAnsi="宋体" w:hint="default"/>
      </w:rPr>
    </w:lvl>
    <w:lvl w:ilvl="3" w:tplc="364EB5BC" w:tentative="1">
      <w:start w:val="1"/>
      <w:numFmt w:val="bullet"/>
      <w:lvlText w:val="•"/>
      <w:lvlJc w:val="left"/>
      <w:pPr>
        <w:tabs>
          <w:tab w:val="num" w:pos="2880"/>
        </w:tabs>
        <w:ind w:left="2880" w:hanging="360"/>
      </w:pPr>
      <w:rPr>
        <w:rFonts w:ascii="宋体" w:hAnsi="宋体" w:hint="default"/>
      </w:rPr>
    </w:lvl>
    <w:lvl w:ilvl="4" w:tplc="815C3A04" w:tentative="1">
      <w:start w:val="1"/>
      <w:numFmt w:val="bullet"/>
      <w:lvlText w:val="•"/>
      <w:lvlJc w:val="left"/>
      <w:pPr>
        <w:tabs>
          <w:tab w:val="num" w:pos="3600"/>
        </w:tabs>
        <w:ind w:left="3600" w:hanging="360"/>
      </w:pPr>
      <w:rPr>
        <w:rFonts w:ascii="宋体" w:hAnsi="宋体" w:hint="default"/>
      </w:rPr>
    </w:lvl>
    <w:lvl w:ilvl="5" w:tplc="FB8E22FA" w:tentative="1">
      <w:start w:val="1"/>
      <w:numFmt w:val="bullet"/>
      <w:lvlText w:val="•"/>
      <w:lvlJc w:val="left"/>
      <w:pPr>
        <w:tabs>
          <w:tab w:val="num" w:pos="4320"/>
        </w:tabs>
        <w:ind w:left="4320" w:hanging="360"/>
      </w:pPr>
      <w:rPr>
        <w:rFonts w:ascii="宋体" w:hAnsi="宋体" w:hint="default"/>
      </w:rPr>
    </w:lvl>
    <w:lvl w:ilvl="6" w:tplc="50E84FB6" w:tentative="1">
      <w:start w:val="1"/>
      <w:numFmt w:val="bullet"/>
      <w:lvlText w:val="•"/>
      <w:lvlJc w:val="left"/>
      <w:pPr>
        <w:tabs>
          <w:tab w:val="num" w:pos="5040"/>
        </w:tabs>
        <w:ind w:left="5040" w:hanging="360"/>
      </w:pPr>
      <w:rPr>
        <w:rFonts w:ascii="宋体" w:hAnsi="宋体" w:hint="default"/>
      </w:rPr>
    </w:lvl>
    <w:lvl w:ilvl="7" w:tplc="5F5EEFA4" w:tentative="1">
      <w:start w:val="1"/>
      <w:numFmt w:val="bullet"/>
      <w:lvlText w:val="•"/>
      <w:lvlJc w:val="left"/>
      <w:pPr>
        <w:tabs>
          <w:tab w:val="num" w:pos="5760"/>
        </w:tabs>
        <w:ind w:left="5760" w:hanging="360"/>
      </w:pPr>
      <w:rPr>
        <w:rFonts w:ascii="宋体" w:hAnsi="宋体" w:hint="default"/>
      </w:rPr>
    </w:lvl>
    <w:lvl w:ilvl="8" w:tplc="EF24006A" w:tentative="1">
      <w:start w:val="1"/>
      <w:numFmt w:val="bullet"/>
      <w:lvlText w:val="•"/>
      <w:lvlJc w:val="left"/>
      <w:pPr>
        <w:tabs>
          <w:tab w:val="num" w:pos="6480"/>
        </w:tabs>
        <w:ind w:left="6480" w:hanging="360"/>
      </w:pPr>
      <w:rPr>
        <w:rFonts w:ascii="宋体" w:hAnsi="宋体" w:hint="default"/>
      </w:rPr>
    </w:lvl>
  </w:abstractNum>
  <w:abstractNum w:abstractNumId="22">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22"/>
  </w:num>
  <w:num w:numId="5">
    <w:abstractNumId w:val="24"/>
  </w:num>
  <w:num w:numId="6">
    <w:abstractNumId w:val="14"/>
  </w:num>
  <w:num w:numId="7">
    <w:abstractNumId w:val="4"/>
  </w:num>
  <w:num w:numId="8">
    <w:abstractNumId w:val="17"/>
  </w:num>
  <w:num w:numId="9">
    <w:abstractNumId w:val="13"/>
  </w:num>
  <w:num w:numId="10">
    <w:abstractNumId w:val="20"/>
  </w:num>
  <w:num w:numId="11">
    <w:abstractNumId w:val="20"/>
  </w:num>
  <w:num w:numId="12">
    <w:abstractNumId w:val="9"/>
  </w:num>
  <w:num w:numId="13">
    <w:abstractNumId w:val="10"/>
  </w:num>
  <w:num w:numId="14">
    <w:abstractNumId w:val="23"/>
  </w:num>
  <w:num w:numId="15">
    <w:abstractNumId w:val="6"/>
  </w:num>
  <w:num w:numId="16">
    <w:abstractNumId w:val="5"/>
  </w:num>
  <w:num w:numId="17">
    <w:abstractNumId w:val="16"/>
  </w:num>
  <w:num w:numId="18">
    <w:abstractNumId w:val="3"/>
  </w:num>
  <w:num w:numId="19">
    <w:abstractNumId w:val="15"/>
  </w:num>
  <w:num w:numId="20">
    <w:abstractNumId w:val="1"/>
  </w:num>
  <w:num w:numId="21">
    <w:abstractNumId w:val="21"/>
  </w:num>
  <w:num w:numId="22">
    <w:abstractNumId w:val="19"/>
  </w:num>
  <w:num w:numId="2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8"/>
  </w:num>
  <w:num w:numId="2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4274">
      <v:textbox inset="5.85pt,.7pt,5.85pt,.7pt"/>
    </o:shapedefaults>
  </w:hdrShapeDefaults>
  <w:footnotePr>
    <w:footnote w:id="-1"/>
    <w:footnote w:id="0"/>
  </w:footnotePr>
  <w:endnotePr>
    <w:endnote w:id="-1"/>
    <w:endnote w:id="0"/>
  </w:endnotePr>
  <w:compat>
    <w:useFELayout/>
  </w:compat>
  <w:rsids>
    <w:rsidRoot w:val="001A2B00"/>
    <w:rsid w:val="00003ACB"/>
    <w:rsid w:val="00007889"/>
    <w:rsid w:val="00011009"/>
    <w:rsid w:val="00012150"/>
    <w:rsid w:val="00013ABD"/>
    <w:rsid w:val="00013C43"/>
    <w:rsid w:val="00015F03"/>
    <w:rsid w:val="00017517"/>
    <w:rsid w:val="00017B78"/>
    <w:rsid w:val="00021FBC"/>
    <w:rsid w:val="00023743"/>
    <w:rsid w:val="0002639C"/>
    <w:rsid w:val="00030900"/>
    <w:rsid w:val="0003211C"/>
    <w:rsid w:val="0003298D"/>
    <w:rsid w:val="00032E02"/>
    <w:rsid w:val="000359C1"/>
    <w:rsid w:val="0003628E"/>
    <w:rsid w:val="0003647B"/>
    <w:rsid w:val="00041C0F"/>
    <w:rsid w:val="00041CE2"/>
    <w:rsid w:val="00041F4A"/>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1C70"/>
    <w:rsid w:val="00062997"/>
    <w:rsid w:val="00064CAF"/>
    <w:rsid w:val="00064F92"/>
    <w:rsid w:val="00074099"/>
    <w:rsid w:val="00077A8E"/>
    <w:rsid w:val="000811C6"/>
    <w:rsid w:val="00081DB2"/>
    <w:rsid w:val="00082AE9"/>
    <w:rsid w:val="000840D0"/>
    <w:rsid w:val="00084AD1"/>
    <w:rsid w:val="00085C91"/>
    <w:rsid w:val="000863DA"/>
    <w:rsid w:val="00086463"/>
    <w:rsid w:val="00090862"/>
    <w:rsid w:val="00093E53"/>
    <w:rsid w:val="000948AA"/>
    <w:rsid w:val="000958CD"/>
    <w:rsid w:val="00096A51"/>
    <w:rsid w:val="000971EA"/>
    <w:rsid w:val="000977BD"/>
    <w:rsid w:val="000A04E6"/>
    <w:rsid w:val="000A2FF1"/>
    <w:rsid w:val="000A33B5"/>
    <w:rsid w:val="000A365F"/>
    <w:rsid w:val="000A56CE"/>
    <w:rsid w:val="000A6729"/>
    <w:rsid w:val="000A764C"/>
    <w:rsid w:val="000B0761"/>
    <w:rsid w:val="000B088E"/>
    <w:rsid w:val="000B0B24"/>
    <w:rsid w:val="000B1C21"/>
    <w:rsid w:val="000B4A3A"/>
    <w:rsid w:val="000B4AA2"/>
    <w:rsid w:val="000B7401"/>
    <w:rsid w:val="000B783D"/>
    <w:rsid w:val="000B7F08"/>
    <w:rsid w:val="000C1258"/>
    <w:rsid w:val="000C285F"/>
    <w:rsid w:val="000C5A1D"/>
    <w:rsid w:val="000D11B6"/>
    <w:rsid w:val="000D124C"/>
    <w:rsid w:val="000D180D"/>
    <w:rsid w:val="000D3B65"/>
    <w:rsid w:val="000D43F8"/>
    <w:rsid w:val="000D4C9E"/>
    <w:rsid w:val="000E151D"/>
    <w:rsid w:val="000E1C8B"/>
    <w:rsid w:val="000E367B"/>
    <w:rsid w:val="000E43DA"/>
    <w:rsid w:val="000E63BB"/>
    <w:rsid w:val="000F1E06"/>
    <w:rsid w:val="000F5794"/>
    <w:rsid w:val="000F5A3C"/>
    <w:rsid w:val="000F61F4"/>
    <w:rsid w:val="000F61FE"/>
    <w:rsid w:val="000F6DC9"/>
    <w:rsid w:val="000F7452"/>
    <w:rsid w:val="000F7F71"/>
    <w:rsid w:val="001004D3"/>
    <w:rsid w:val="00100AA9"/>
    <w:rsid w:val="001019A4"/>
    <w:rsid w:val="00103A56"/>
    <w:rsid w:val="00104337"/>
    <w:rsid w:val="001046F3"/>
    <w:rsid w:val="00107B4D"/>
    <w:rsid w:val="00107B60"/>
    <w:rsid w:val="00111898"/>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1D8E"/>
    <w:rsid w:val="001427A8"/>
    <w:rsid w:val="00143510"/>
    <w:rsid w:val="0014467F"/>
    <w:rsid w:val="001469FB"/>
    <w:rsid w:val="001472D4"/>
    <w:rsid w:val="001502CE"/>
    <w:rsid w:val="001503CF"/>
    <w:rsid w:val="00150AED"/>
    <w:rsid w:val="00152467"/>
    <w:rsid w:val="00153EF2"/>
    <w:rsid w:val="001547A8"/>
    <w:rsid w:val="00154EBB"/>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46A3"/>
    <w:rsid w:val="0019712F"/>
    <w:rsid w:val="00197E4A"/>
    <w:rsid w:val="001A0132"/>
    <w:rsid w:val="001A2B00"/>
    <w:rsid w:val="001A5226"/>
    <w:rsid w:val="001B02FA"/>
    <w:rsid w:val="001B217E"/>
    <w:rsid w:val="001B2BCE"/>
    <w:rsid w:val="001C1545"/>
    <w:rsid w:val="001C5DD1"/>
    <w:rsid w:val="001D25A0"/>
    <w:rsid w:val="001D3204"/>
    <w:rsid w:val="001D43C7"/>
    <w:rsid w:val="001D4CD9"/>
    <w:rsid w:val="001D6175"/>
    <w:rsid w:val="001D723B"/>
    <w:rsid w:val="001D724E"/>
    <w:rsid w:val="001D7EAF"/>
    <w:rsid w:val="001D7F4D"/>
    <w:rsid w:val="001E3BE4"/>
    <w:rsid w:val="001E47B8"/>
    <w:rsid w:val="001E5F96"/>
    <w:rsid w:val="001E71DD"/>
    <w:rsid w:val="001F23AE"/>
    <w:rsid w:val="001F376F"/>
    <w:rsid w:val="001F5A28"/>
    <w:rsid w:val="001F7762"/>
    <w:rsid w:val="001F7A9A"/>
    <w:rsid w:val="0020283E"/>
    <w:rsid w:val="00202FD8"/>
    <w:rsid w:val="0020389D"/>
    <w:rsid w:val="002126A1"/>
    <w:rsid w:val="00212EC4"/>
    <w:rsid w:val="00214C65"/>
    <w:rsid w:val="002156C0"/>
    <w:rsid w:val="00216A95"/>
    <w:rsid w:val="00220E76"/>
    <w:rsid w:val="00221DF8"/>
    <w:rsid w:val="002248B1"/>
    <w:rsid w:val="00224FAA"/>
    <w:rsid w:val="0022565E"/>
    <w:rsid w:val="00227DFB"/>
    <w:rsid w:val="00230107"/>
    <w:rsid w:val="00230E7B"/>
    <w:rsid w:val="00232428"/>
    <w:rsid w:val="00233F21"/>
    <w:rsid w:val="00234E34"/>
    <w:rsid w:val="002351D9"/>
    <w:rsid w:val="002360E0"/>
    <w:rsid w:val="00237C36"/>
    <w:rsid w:val="002404FA"/>
    <w:rsid w:val="00240580"/>
    <w:rsid w:val="002441EF"/>
    <w:rsid w:val="00244FE5"/>
    <w:rsid w:val="00245ED1"/>
    <w:rsid w:val="00247DC3"/>
    <w:rsid w:val="00250A71"/>
    <w:rsid w:val="00250C8A"/>
    <w:rsid w:val="0025369B"/>
    <w:rsid w:val="00253B4C"/>
    <w:rsid w:val="002545C3"/>
    <w:rsid w:val="00255C1F"/>
    <w:rsid w:val="0025624F"/>
    <w:rsid w:val="002600EB"/>
    <w:rsid w:val="00260ABA"/>
    <w:rsid w:val="00260F6A"/>
    <w:rsid w:val="002627FE"/>
    <w:rsid w:val="0026301F"/>
    <w:rsid w:val="00264D47"/>
    <w:rsid w:val="002650F8"/>
    <w:rsid w:val="00267489"/>
    <w:rsid w:val="00270CBB"/>
    <w:rsid w:val="00275C7B"/>
    <w:rsid w:val="0027674F"/>
    <w:rsid w:val="00276874"/>
    <w:rsid w:val="00277873"/>
    <w:rsid w:val="00277A9A"/>
    <w:rsid w:val="00282573"/>
    <w:rsid w:val="00282774"/>
    <w:rsid w:val="002836D0"/>
    <w:rsid w:val="0028670D"/>
    <w:rsid w:val="0029020B"/>
    <w:rsid w:val="002907EE"/>
    <w:rsid w:val="002917A7"/>
    <w:rsid w:val="00293A73"/>
    <w:rsid w:val="002974BC"/>
    <w:rsid w:val="002A0E71"/>
    <w:rsid w:val="002A15D4"/>
    <w:rsid w:val="002A3497"/>
    <w:rsid w:val="002A6FE1"/>
    <w:rsid w:val="002B1ACA"/>
    <w:rsid w:val="002B381E"/>
    <w:rsid w:val="002B3A59"/>
    <w:rsid w:val="002B4212"/>
    <w:rsid w:val="002B58CB"/>
    <w:rsid w:val="002C1AFC"/>
    <w:rsid w:val="002C446A"/>
    <w:rsid w:val="002C5D43"/>
    <w:rsid w:val="002D1C40"/>
    <w:rsid w:val="002D2D96"/>
    <w:rsid w:val="002D3B73"/>
    <w:rsid w:val="002D441A"/>
    <w:rsid w:val="002D44BE"/>
    <w:rsid w:val="002D4CBF"/>
    <w:rsid w:val="002E27A4"/>
    <w:rsid w:val="002E2DC2"/>
    <w:rsid w:val="002E48E3"/>
    <w:rsid w:val="002E5287"/>
    <w:rsid w:val="002E58AC"/>
    <w:rsid w:val="002E5C4D"/>
    <w:rsid w:val="002E6833"/>
    <w:rsid w:val="002E71FC"/>
    <w:rsid w:val="002E7A28"/>
    <w:rsid w:val="002F0C82"/>
    <w:rsid w:val="002F1364"/>
    <w:rsid w:val="002F272A"/>
    <w:rsid w:val="002F2D4F"/>
    <w:rsid w:val="002F5C7B"/>
    <w:rsid w:val="003009D6"/>
    <w:rsid w:val="003044AC"/>
    <w:rsid w:val="00305B68"/>
    <w:rsid w:val="0031048D"/>
    <w:rsid w:val="00310A93"/>
    <w:rsid w:val="00312897"/>
    <w:rsid w:val="003151A8"/>
    <w:rsid w:val="00317E81"/>
    <w:rsid w:val="0032037A"/>
    <w:rsid w:val="00322105"/>
    <w:rsid w:val="00324120"/>
    <w:rsid w:val="00326D9A"/>
    <w:rsid w:val="00327DB4"/>
    <w:rsid w:val="00327E24"/>
    <w:rsid w:val="00327F49"/>
    <w:rsid w:val="0033024A"/>
    <w:rsid w:val="00330A1E"/>
    <w:rsid w:val="00330C09"/>
    <w:rsid w:val="0033227E"/>
    <w:rsid w:val="00335D97"/>
    <w:rsid w:val="003361D2"/>
    <w:rsid w:val="00343FE1"/>
    <w:rsid w:val="00345E07"/>
    <w:rsid w:val="0034620C"/>
    <w:rsid w:val="003467AC"/>
    <w:rsid w:val="003478AD"/>
    <w:rsid w:val="00354B51"/>
    <w:rsid w:val="00355B53"/>
    <w:rsid w:val="00360C64"/>
    <w:rsid w:val="00361221"/>
    <w:rsid w:val="0036165C"/>
    <w:rsid w:val="00361A7D"/>
    <w:rsid w:val="00363B8D"/>
    <w:rsid w:val="003664EA"/>
    <w:rsid w:val="003666EE"/>
    <w:rsid w:val="00367248"/>
    <w:rsid w:val="00370D13"/>
    <w:rsid w:val="00373525"/>
    <w:rsid w:val="00373CC1"/>
    <w:rsid w:val="00375604"/>
    <w:rsid w:val="00375F40"/>
    <w:rsid w:val="0037683B"/>
    <w:rsid w:val="00377BA5"/>
    <w:rsid w:val="0038099F"/>
    <w:rsid w:val="003817BE"/>
    <w:rsid w:val="003839B8"/>
    <w:rsid w:val="00384C53"/>
    <w:rsid w:val="0038640A"/>
    <w:rsid w:val="0038682B"/>
    <w:rsid w:val="00391A1F"/>
    <w:rsid w:val="00392825"/>
    <w:rsid w:val="00392A99"/>
    <w:rsid w:val="00393EA6"/>
    <w:rsid w:val="0039564A"/>
    <w:rsid w:val="00395971"/>
    <w:rsid w:val="003A2858"/>
    <w:rsid w:val="003A42E0"/>
    <w:rsid w:val="003A73EA"/>
    <w:rsid w:val="003A74B1"/>
    <w:rsid w:val="003A7502"/>
    <w:rsid w:val="003B4F7E"/>
    <w:rsid w:val="003B75D6"/>
    <w:rsid w:val="003B7FE9"/>
    <w:rsid w:val="003C1231"/>
    <w:rsid w:val="003C140F"/>
    <w:rsid w:val="003C1BDC"/>
    <w:rsid w:val="003C292F"/>
    <w:rsid w:val="003C467B"/>
    <w:rsid w:val="003D0575"/>
    <w:rsid w:val="003D1053"/>
    <w:rsid w:val="003D2021"/>
    <w:rsid w:val="003D52FE"/>
    <w:rsid w:val="003D5F1A"/>
    <w:rsid w:val="003D65F4"/>
    <w:rsid w:val="003D66D1"/>
    <w:rsid w:val="003D6E7F"/>
    <w:rsid w:val="003E07C7"/>
    <w:rsid w:val="003E4185"/>
    <w:rsid w:val="003E49B0"/>
    <w:rsid w:val="003E59A9"/>
    <w:rsid w:val="003E612A"/>
    <w:rsid w:val="003F3E21"/>
    <w:rsid w:val="003F5749"/>
    <w:rsid w:val="00402260"/>
    <w:rsid w:val="00403B31"/>
    <w:rsid w:val="00403E81"/>
    <w:rsid w:val="004061C7"/>
    <w:rsid w:val="004063A5"/>
    <w:rsid w:val="004066FA"/>
    <w:rsid w:val="00406753"/>
    <w:rsid w:val="00406B8A"/>
    <w:rsid w:val="00407ED1"/>
    <w:rsid w:val="00414539"/>
    <w:rsid w:val="00415209"/>
    <w:rsid w:val="00415514"/>
    <w:rsid w:val="004162C5"/>
    <w:rsid w:val="00417271"/>
    <w:rsid w:val="0042009A"/>
    <w:rsid w:val="004222E0"/>
    <w:rsid w:val="00423877"/>
    <w:rsid w:val="00424110"/>
    <w:rsid w:val="00424588"/>
    <w:rsid w:val="00426089"/>
    <w:rsid w:val="004305B6"/>
    <w:rsid w:val="004306CB"/>
    <w:rsid w:val="00430C40"/>
    <w:rsid w:val="00431DA6"/>
    <w:rsid w:val="00432694"/>
    <w:rsid w:val="0043535E"/>
    <w:rsid w:val="004360E8"/>
    <w:rsid w:val="004374D4"/>
    <w:rsid w:val="0044125C"/>
    <w:rsid w:val="004412BE"/>
    <w:rsid w:val="00441E7C"/>
    <w:rsid w:val="00441EEC"/>
    <w:rsid w:val="00442037"/>
    <w:rsid w:val="004427B8"/>
    <w:rsid w:val="00442A1F"/>
    <w:rsid w:val="00442AB9"/>
    <w:rsid w:val="004465F3"/>
    <w:rsid w:val="00446628"/>
    <w:rsid w:val="00454C6B"/>
    <w:rsid w:val="00455675"/>
    <w:rsid w:val="00456C11"/>
    <w:rsid w:val="00457F13"/>
    <w:rsid w:val="004642C5"/>
    <w:rsid w:val="00464787"/>
    <w:rsid w:val="00464C1B"/>
    <w:rsid w:val="00464E16"/>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4AA1"/>
    <w:rsid w:val="00496EA5"/>
    <w:rsid w:val="004A23F2"/>
    <w:rsid w:val="004A35AB"/>
    <w:rsid w:val="004A40B7"/>
    <w:rsid w:val="004A4FAA"/>
    <w:rsid w:val="004A66D0"/>
    <w:rsid w:val="004A6910"/>
    <w:rsid w:val="004B08C7"/>
    <w:rsid w:val="004B0D94"/>
    <w:rsid w:val="004B24C0"/>
    <w:rsid w:val="004B2B82"/>
    <w:rsid w:val="004C0C4E"/>
    <w:rsid w:val="004C133A"/>
    <w:rsid w:val="004C338A"/>
    <w:rsid w:val="004C3D5C"/>
    <w:rsid w:val="004C41D3"/>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1737"/>
    <w:rsid w:val="004F23DC"/>
    <w:rsid w:val="004F2C52"/>
    <w:rsid w:val="004F42A4"/>
    <w:rsid w:val="004F6AFF"/>
    <w:rsid w:val="004F7463"/>
    <w:rsid w:val="004F7ACE"/>
    <w:rsid w:val="00500EDB"/>
    <w:rsid w:val="00501FA9"/>
    <w:rsid w:val="00502ED4"/>
    <w:rsid w:val="00505A7F"/>
    <w:rsid w:val="0050666A"/>
    <w:rsid w:val="00506864"/>
    <w:rsid w:val="005108BF"/>
    <w:rsid w:val="00510FF3"/>
    <w:rsid w:val="00511421"/>
    <w:rsid w:val="0051324F"/>
    <w:rsid w:val="0051368F"/>
    <w:rsid w:val="00513B6C"/>
    <w:rsid w:val="005164D7"/>
    <w:rsid w:val="00516A55"/>
    <w:rsid w:val="00521E2A"/>
    <w:rsid w:val="0052304F"/>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2E5D"/>
    <w:rsid w:val="005546A8"/>
    <w:rsid w:val="005555E4"/>
    <w:rsid w:val="00555978"/>
    <w:rsid w:val="005560D7"/>
    <w:rsid w:val="00560867"/>
    <w:rsid w:val="005666D9"/>
    <w:rsid w:val="00566705"/>
    <w:rsid w:val="00566D11"/>
    <w:rsid w:val="0056750B"/>
    <w:rsid w:val="00570E21"/>
    <w:rsid w:val="0057495D"/>
    <w:rsid w:val="00577F01"/>
    <w:rsid w:val="005806F8"/>
    <w:rsid w:val="005838B1"/>
    <w:rsid w:val="00584652"/>
    <w:rsid w:val="00585E89"/>
    <w:rsid w:val="00590896"/>
    <w:rsid w:val="005915A7"/>
    <w:rsid w:val="0059503B"/>
    <w:rsid w:val="00596F7C"/>
    <w:rsid w:val="005970AC"/>
    <w:rsid w:val="005A0ED7"/>
    <w:rsid w:val="005A0FA8"/>
    <w:rsid w:val="005A232A"/>
    <w:rsid w:val="005A25F3"/>
    <w:rsid w:val="005A3964"/>
    <w:rsid w:val="005A7C4F"/>
    <w:rsid w:val="005A7DC3"/>
    <w:rsid w:val="005B0264"/>
    <w:rsid w:val="005B392B"/>
    <w:rsid w:val="005B3B31"/>
    <w:rsid w:val="005B607D"/>
    <w:rsid w:val="005B708A"/>
    <w:rsid w:val="005C004F"/>
    <w:rsid w:val="005C0130"/>
    <w:rsid w:val="005C03FC"/>
    <w:rsid w:val="005C1214"/>
    <w:rsid w:val="005C1CE7"/>
    <w:rsid w:val="005C40F8"/>
    <w:rsid w:val="005C5932"/>
    <w:rsid w:val="005C726C"/>
    <w:rsid w:val="005D16E9"/>
    <w:rsid w:val="005D2403"/>
    <w:rsid w:val="005D3FAF"/>
    <w:rsid w:val="005D7436"/>
    <w:rsid w:val="005D7724"/>
    <w:rsid w:val="005D7E4F"/>
    <w:rsid w:val="005E3477"/>
    <w:rsid w:val="005E3A8F"/>
    <w:rsid w:val="005E4924"/>
    <w:rsid w:val="005E7FCE"/>
    <w:rsid w:val="005F04B7"/>
    <w:rsid w:val="005F3277"/>
    <w:rsid w:val="005F4E9B"/>
    <w:rsid w:val="005F6434"/>
    <w:rsid w:val="005F71F9"/>
    <w:rsid w:val="00601139"/>
    <w:rsid w:val="0060160F"/>
    <w:rsid w:val="00601B3E"/>
    <w:rsid w:val="0060347D"/>
    <w:rsid w:val="00603E59"/>
    <w:rsid w:val="00604B42"/>
    <w:rsid w:val="006109F6"/>
    <w:rsid w:val="00610CDB"/>
    <w:rsid w:val="00610F5D"/>
    <w:rsid w:val="00613398"/>
    <w:rsid w:val="00614013"/>
    <w:rsid w:val="006161F5"/>
    <w:rsid w:val="006171D0"/>
    <w:rsid w:val="006176F4"/>
    <w:rsid w:val="006179ED"/>
    <w:rsid w:val="0062440B"/>
    <w:rsid w:val="00625ED7"/>
    <w:rsid w:val="00626371"/>
    <w:rsid w:val="0062640B"/>
    <w:rsid w:val="00626B64"/>
    <w:rsid w:val="00630541"/>
    <w:rsid w:val="006310BC"/>
    <w:rsid w:val="00631502"/>
    <w:rsid w:val="006315D3"/>
    <w:rsid w:val="00632143"/>
    <w:rsid w:val="00634189"/>
    <w:rsid w:val="00634FA1"/>
    <w:rsid w:val="00640FBB"/>
    <w:rsid w:val="006433EE"/>
    <w:rsid w:val="0064706A"/>
    <w:rsid w:val="0065185D"/>
    <w:rsid w:val="00651A32"/>
    <w:rsid w:val="00652F7B"/>
    <w:rsid w:val="006539BB"/>
    <w:rsid w:val="00654594"/>
    <w:rsid w:val="00656E90"/>
    <w:rsid w:val="00660354"/>
    <w:rsid w:val="00661B2C"/>
    <w:rsid w:val="00662F57"/>
    <w:rsid w:val="00663373"/>
    <w:rsid w:val="006644A7"/>
    <w:rsid w:val="00664B2C"/>
    <w:rsid w:val="00664E25"/>
    <w:rsid w:val="006670DF"/>
    <w:rsid w:val="00673CEB"/>
    <w:rsid w:val="0067453E"/>
    <w:rsid w:val="006761B1"/>
    <w:rsid w:val="00677059"/>
    <w:rsid w:val="00680916"/>
    <w:rsid w:val="00680C4F"/>
    <w:rsid w:val="00681FAF"/>
    <w:rsid w:val="0068272D"/>
    <w:rsid w:val="00682C6D"/>
    <w:rsid w:val="006833A7"/>
    <w:rsid w:val="00684440"/>
    <w:rsid w:val="006867D6"/>
    <w:rsid w:val="0069276C"/>
    <w:rsid w:val="00693FC4"/>
    <w:rsid w:val="00694CC1"/>
    <w:rsid w:val="00694F80"/>
    <w:rsid w:val="006960A7"/>
    <w:rsid w:val="006A1568"/>
    <w:rsid w:val="006A1600"/>
    <w:rsid w:val="006A164A"/>
    <w:rsid w:val="006A23E8"/>
    <w:rsid w:val="006A453B"/>
    <w:rsid w:val="006A65F0"/>
    <w:rsid w:val="006B1595"/>
    <w:rsid w:val="006B16CD"/>
    <w:rsid w:val="006B1B2A"/>
    <w:rsid w:val="006B204F"/>
    <w:rsid w:val="006B366B"/>
    <w:rsid w:val="006B3B87"/>
    <w:rsid w:val="006B6F80"/>
    <w:rsid w:val="006C0727"/>
    <w:rsid w:val="006C2BA6"/>
    <w:rsid w:val="006D25FA"/>
    <w:rsid w:val="006D43A9"/>
    <w:rsid w:val="006D5773"/>
    <w:rsid w:val="006D61F5"/>
    <w:rsid w:val="006D6F1C"/>
    <w:rsid w:val="006E0E69"/>
    <w:rsid w:val="006E145F"/>
    <w:rsid w:val="006E2DAE"/>
    <w:rsid w:val="006F2890"/>
    <w:rsid w:val="006F4200"/>
    <w:rsid w:val="006F7D0B"/>
    <w:rsid w:val="00700B6A"/>
    <w:rsid w:val="00704203"/>
    <w:rsid w:val="00704575"/>
    <w:rsid w:val="00704746"/>
    <w:rsid w:val="00710126"/>
    <w:rsid w:val="00710500"/>
    <w:rsid w:val="00713495"/>
    <w:rsid w:val="00714587"/>
    <w:rsid w:val="007147F3"/>
    <w:rsid w:val="00717FF4"/>
    <w:rsid w:val="007207AE"/>
    <w:rsid w:val="0072189A"/>
    <w:rsid w:val="00721E00"/>
    <w:rsid w:val="00726340"/>
    <w:rsid w:val="00730060"/>
    <w:rsid w:val="007305B7"/>
    <w:rsid w:val="00730F00"/>
    <w:rsid w:val="00731094"/>
    <w:rsid w:val="00732A32"/>
    <w:rsid w:val="0073388A"/>
    <w:rsid w:val="00734CE5"/>
    <w:rsid w:val="00737331"/>
    <w:rsid w:val="00737EDB"/>
    <w:rsid w:val="007411C6"/>
    <w:rsid w:val="00743D14"/>
    <w:rsid w:val="00744389"/>
    <w:rsid w:val="007443E1"/>
    <w:rsid w:val="00745712"/>
    <w:rsid w:val="007476DB"/>
    <w:rsid w:val="0075000A"/>
    <w:rsid w:val="00750BD5"/>
    <w:rsid w:val="00751017"/>
    <w:rsid w:val="00751D79"/>
    <w:rsid w:val="007525CA"/>
    <w:rsid w:val="00754210"/>
    <w:rsid w:val="007560F4"/>
    <w:rsid w:val="00757566"/>
    <w:rsid w:val="00760889"/>
    <w:rsid w:val="007614B6"/>
    <w:rsid w:val="00761912"/>
    <w:rsid w:val="00762A7D"/>
    <w:rsid w:val="00764299"/>
    <w:rsid w:val="00764965"/>
    <w:rsid w:val="00765CF7"/>
    <w:rsid w:val="007675D4"/>
    <w:rsid w:val="00770572"/>
    <w:rsid w:val="007722F4"/>
    <w:rsid w:val="00774FC3"/>
    <w:rsid w:val="00775FEF"/>
    <w:rsid w:val="00777608"/>
    <w:rsid w:val="00780336"/>
    <w:rsid w:val="00780CFD"/>
    <w:rsid w:val="00781A65"/>
    <w:rsid w:val="00781A78"/>
    <w:rsid w:val="00783050"/>
    <w:rsid w:val="00785E93"/>
    <w:rsid w:val="007908AA"/>
    <w:rsid w:val="00790F43"/>
    <w:rsid w:val="007925C0"/>
    <w:rsid w:val="00792AA8"/>
    <w:rsid w:val="00793A62"/>
    <w:rsid w:val="00794A7F"/>
    <w:rsid w:val="007956D5"/>
    <w:rsid w:val="007A0CF0"/>
    <w:rsid w:val="007A49CE"/>
    <w:rsid w:val="007A6041"/>
    <w:rsid w:val="007A636F"/>
    <w:rsid w:val="007A64F1"/>
    <w:rsid w:val="007A7186"/>
    <w:rsid w:val="007A7A91"/>
    <w:rsid w:val="007B023A"/>
    <w:rsid w:val="007B3D2C"/>
    <w:rsid w:val="007B409C"/>
    <w:rsid w:val="007B57C4"/>
    <w:rsid w:val="007C0448"/>
    <w:rsid w:val="007C6647"/>
    <w:rsid w:val="007C67E6"/>
    <w:rsid w:val="007D1702"/>
    <w:rsid w:val="007D3EA8"/>
    <w:rsid w:val="007D3F71"/>
    <w:rsid w:val="007D49FE"/>
    <w:rsid w:val="007E1161"/>
    <w:rsid w:val="007E52DF"/>
    <w:rsid w:val="007E65AA"/>
    <w:rsid w:val="007F06E0"/>
    <w:rsid w:val="007F0BF5"/>
    <w:rsid w:val="007F50F9"/>
    <w:rsid w:val="007F721E"/>
    <w:rsid w:val="008001DE"/>
    <w:rsid w:val="008023E1"/>
    <w:rsid w:val="008026FC"/>
    <w:rsid w:val="00803B78"/>
    <w:rsid w:val="008050EC"/>
    <w:rsid w:val="00805BE8"/>
    <w:rsid w:val="00807234"/>
    <w:rsid w:val="00810A60"/>
    <w:rsid w:val="00811835"/>
    <w:rsid w:val="00814D7A"/>
    <w:rsid w:val="008151DF"/>
    <w:rsid w:val="008158C8"/>
    <w:rsid w:val="008168DF"/>
    <w:rsid w:val="008216BF"/>
    <w:rsid w:val="00823E48"/>
    <w:rsid w:val="008243BD"/>
    <w:rsid w:val="00827530"/>
    <w:rsid w:val="00827A6D"/>
    <w:rsid w:val="0083069D"/>
    <w:rsid w:val="008332C9"/>
    <w:rsid w:val="0083349A"/>
    <w:rsid w:val="0083499A"/>
    <w:rsid w:val="0083687B"/>
    <w:rsid w:val="00836BB3"/>
    <w:rsid w:val="00837C85"/>
    <w:rsid w:val="00840049"/>
    <w:rsid w:val="008400CF"/>
    <w:rsid w:val="00840D6A"/>
    <w:rsid w:val="00841D3A"/>
    <w:rsid w:val="00842FAD"/>
    <w:rsid w:val="00843139"/>
    <w:rsid w:val="0084679F"/>
    <w:rsid w:val="0084798C"/>
    <w:rsid w:val="0084799C"/>
    <w:rsid w:val="008510CD"/>
    <w:rsid w:val="0085169D"/>
    <w:rsid w:val="00851A9D"/>
    <w:rsid w:val="008521D2"/>
    <w:rsid w:val="008541E7"/>
    <w:rsid w:val="00854D93"/>
    <w:rsid w:val="00855146"/>
    <w:rsid w:val="00855A4E"/>
    <w:rsid w:val="00855F56"/>
    <w:rsid w:val="00856280"/>
    <w:rsid w:val="00856898"/>
    <w:rsid w:val="0085778D"/>
    <w:rsid w:val="008634DC"/>
    <w:rsid w:val="00867F0A"/>
    <w:rsid w:val="008768EE"/>
    <w:rsid w:val="00877031"/>
    <w:rsid w:val="00880691"/>
    <w:rsid w:val="00881234"/>
    <w:rsid w:val="00884FB2"/>
    <w:rsid w:val="00885AE0"/>
    <w:rsid w:val="0088742C"/>
    <w:rsid w:val="0089013B"/>
    <w:rsid w:val="00890926"/>
    <w:rsid w:val="0089289E"/>
    <w:rsid w:val="00893069"/>
    <w:rsid w:val="008A1D99"/>
    <w:rsid w:val="008A1FA3"/>
    <w:rsid w:val="008A35CA"/>
    <w:rsid w:val="008A4A8C"/>
    <w:rsid w:val="008A4DEB"/>
    <w:rsid w:val="008A4EBF"/>
    <w:rsid w:val="008A5FF8"/>
    <w:rsid w:val="008A74DA"/>
    <w:rsid w:val="008A7651"/>
    <w:rsid w:val="008A7D82"/>
    <w:rsid w:val="008B1844"/>
    <w:rsid w:val="008B1DA0"/>
    <w:rsid w:val="008B22D7"/>
    <w:rsid w:val="008B64AA"/>
    <w:rsid w:val="008C00F1"/>
    <w:rsid w:val="008C042B"/>
    <w:rsid w:val="008C15B5"/>
    <w:rsid w:val="008C3766"/>
    <w:rsid w:val="008C3EBD"/>
    <w:rsid w:val="008C422F"/>
    <w:rsid w:val="008C52C7"/>
    <w:rsid w:val="008C557D"/>
    <w:rsid w:val="008C6206"/>
    <w:rsid w:val="008C63DE"/>
    <w:rsid w:val="008C6B1F"/>
    <w:rsid w:val="008D5B1A"/>
    <w:rsid w:val="008F1369"/>
    <w:rsid w:val="008F521A"/>
    <w:rsid w:val="008F52D4"/>
    <w:rsid w:val="00900B66"/>
    <w:rsid w:val="00901DF7"/>
    <w:rsid w:val="009020FF"/>
    <w:rsid w:val="009026B5"/>
    <w:rsid w:val="00902837"/>
    <w:rsid w:val="0090638E"/>
    <w:rsid w:val="00906EB4"/>
    <w:rsid w:val="00907325"/>
    <w:rsid w:val="0091154E"/>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47ABD"/>
    <w:rsid w:val="00953BBF"/>
    <w:rsid w:val="00954111"/>
    <w:rsid w:val="00954676"/>
    <w:rsid w:val="00957265"/>
    <w:rsid w:val="00964FE7"/>
    <w:rsid w:val="00966EF7"/>
    <w:rsid w:val="00966F0E"/>
    <w:rsid w:val="00966F8B"/>
    <w:rsid w:val="00967A60"/>
    <w:rsid w:val="00970EA6"/>
    <w:rsid w:val="00971E61"/>
    <w:rsid w:val="00972267"/>
    <w:rsid w:val="0097304E"/>
    <w:rsid w:val="00973F5C"/>
    <w:rsid w:val="00976231"/>
    <w:rsid w:val="00976795"/>
    <w:rsid w:val="009813F0"/>
    <w:rsid w:val="009818F5"/>
    <w:rsid w:val="00981958"/>
    <w:rsid w:val="00981B9D"/>
    <w:rsid w:val="00981CBC"/>
    <w:rsid w:val="00983114"/>
    <w:rsid w:val="00986216"/>
    <w:rsid w:val="009879D0"/>
    <w:rsid w:val="00987BED"/>
    <w:rsid w:val="009900AE"/>
    <w:rsid w:val="00991DBD"/>
    <w:rsid w:val="0099506E"/>
    <w:rsid w:val="00995250"/>
    <w:rsid w:val="009A235C"/>
    <w:rsid w:val="009A32EB"/>
    <w:rsid w:val="009A4F60"/>
    <w:rsid w:val="009A7F20"/>
    <w:rsid w:val="009B0CBB"/>
    <w:rsid w:val="009B5811"/>
    <w:rsid w:val="009B7791"/>
    <w:rsid w:val="009B7B8C"/>
    <w:rsid w:val="009C20E2"/>
    <w:rsid w:val="009C2485"/>
    <w:rsid w:val="009C42B5"/>
    <w:rsid w:val="009C7A5B"/>
    <w:rsid w:val="009D280D"/>
    <w:rsid w:val="009D30B7"/>
    <w:rsid w:val="009D5351"/>
    <w:rsid w:val="009D5A16"/>
    <w:rsid w:val="009D75C1"/>
    <w:rsid w:val="009E0C27"/>
    <w:rsid w:val="009E3337"/>
    <w:rsid w:val="009E4398"/>
    <w:rsid w:val="009E4B28"/>
    <w:rsid w:val="009F1384"/>
    <w:rsid w:val="009F37A9"/>
    <w:rsid w:val="009F470D"/>
    <w:rsid w:val="009F6620"/>
    <w:rsid w:val="009F6E7A"/>
    <w:rsid w:val="009F73E5"/>
    <w:rsid w:val="00A00F1D"/>
    <w:rsid w:val="00A01B3C"/>
    <w:rsid w:val="00A01CB9"/>
    <w:rsid w:val="00A03A1C"/>
    <w:rsid w:val="00A070BB"/>
    <w:rsid w:val="00A073C9"/>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366BC"/>
    <w:rsid w:val="00A40733"/>
    <w:rsid w:val="00A40F72"/>
    <w:rsid w:val="00A422E3"/>
    <w:rsid w:val="00A43CF6"/>
    <w:rsid w:val="00A47DE6"/>
    <w:rsid w:val="00A50933"/>
    <w:rsid w:val="00A540C0"/>
    <w:rsid w:val="00A57A64"/>
    <w:rsid w:val="00A602EB"/>
    <w:rsid w:val="00A61840"/>
    <w:rsid w:val="00A640BF"/>
    <w:rsid w:val="00A64C44"/>
    <w:rsid w:val="00A64D7D"/>
    <w:rsid w:val="00A6582C"/>
    <w:rsid w:val="00A65B24"/>
    <w:rsid w:val="00A71E9E"/>
    <w:rsid w:val="00A74585"/>
    <w:rsid w:val="00A74E29"/>
    <w:rsid w:val="00A761F0"/>
    <w:rsid w:val="00A8065B"/>
    <w:rsid w:val="00A80758"/>
    <w:rsid w:val="00A83036"/>
    <w:rsid w:val="00A8394A"/>
    <w:rsid w:val="00A83AA0"/>
    <w:rsid w:val="00A859BF"/>
    <w:rsid w:val="00A860F5"/>
    <w:rsid w:val="00A87470"/>
    <w:rsid w:val="00A87A04"/>
    <w:rsid w:val="00A907ED"/>
    <w:rsid w:val="00A91C7D"/>
    <w:rsid w:val="00A930A1"/>
    <w:rsid w:val="00A94B4E"/>
    <w:rsid w:val="00A96574"/>
    <w:rsid w:val="00A96F80"/>
    <w:rsid w:val="00A974F3"/>
    <w:rsid w:val="00AA0978"/>
    <w:rsid w:val="00AA0F42"/>
    <w:rsid w:val="00AA1354"/>
    <w:rsid w:val="00AA1C47"/>
    <w:rsid w:val="00AA3A13"/>
    <w:rsid w:val="00AA3AE2"/>
    <w:rsid w:val="00AA427C"/>
    <w:rsid w:val="00AA75F4"/>
    <w:rsid w:val="00AB15FE"/>
    <w:rsid w:val="00AB2194"/>
    <w:rsid w:val="00AB2EA8"/>
    <w:rsid w:val="00AB7D1B"/>
    <w:rsid w:val="00AC0BF3"/>
    <w:rsid w:val="00AC32D5"/>
    <w:rsid w:val="00AC35CD"/>
    <w:rsid w:val="00AC3EDC"/>
    <w:rsid w:val="00AC7376"/>
    <w:rsid w:val="00AD1A0D"/>
    <w:rsid w:val="00AD38C4"/>
    <w:rsid w:val="00AD7FC3"/>
    <w:rsid w:val="00AE3516"/>
    <w:rsid w:val="00AE3930"/>
    <w:rsid w:val="00AE3B12"/>
    <w:rsid w:val="00AE56C0"/>
    <w:rsid w:val="00AF2C8F"/>
    <w:rsid w:val="00AF5B41"/>
    <w:rsid w:val="00B01035"/>
    <w:rsid w:val="00B03E1F"/>
    <w:rsid w:val="00B04997"/>
    <w:rsid w:val="00B05022"/>
    <w:rsid w:val="00B110E4"/>
    <w:rsid w:val="00B115DA"/>
    <w:rsid w:val="00B12457"/>
    <w:rsid w:val="00B13640"/>
    <w:rsid w:val="00B14F5F"/>
    <w:rsid w:val="00B160C1"/>
    <w:rsid w:val="00B17DB9"/>
    <w:rsid w:val="00B206AF"/>
    <w:rsid w:val="00B208F8"/>
    <w:rsid w:val="00B215BD"/>
    <w:rsid w:val="00B23A0B"/>
    <w:rsid w:val="00B24013"/>
    <w:rsid w:val="00B24394"/>
    <w:rsid w:val="00B25B88"/>
    <w:rsid w:val="00B25BB7"/>
    <w:rsid w:val="00B27989"/>
    <w:rsid w:val="00B27DA8"/>
    <w:rsid w:val="00B3220F"/>
    <w:rsid w:val="00B332CF"/>
    <w:rsid w:val="00B34500"/>
    <w:rsid w:val="00B347EF"/>
    <w:rsid w:val="00B34F50"/>
    <w:rsid w:val="00B356BC"/>
    <w:rsid w:val="00B35A23"/>
    <w:rsid w:val="00B375CB"/>
    <w:rsid w:val="00B40412"/>
    <w:rsid w:val="00B4074F"/>
    <w:rsid w:val="00B40773"/>
    <w:rsid w:val="00B40F82"/>
    <w:rsid w:val="00B4224D"/>
    <w:rsid w:val="00B44120"/>
    <w:rsid w:val="00B459BC"/>
    <w:rsid w:val="00B51BA4"/>
    <w:rsid w:val="00B544FD"/>
    <w:rsid w:val="00B554B1"/>
    <w:rsid w:val="00B57F6C"/>
    <w:rsid w:val="00B60736"/>
    <w:rsid w:val="00B620D6"/>
    <w:rsid w:val="00B625D3"/>
    <w:rsid w:val="00B627E9"/>
    <w:rsid w:val="00B63C2F"/>
    <w:rsid w:val="00B65C57"/>
    <w:rsid w:val="00B70EC8"/>
    <w:rsid w:val="00B726FD"/>
    <w:rsid w:val="00B749F2"/>
    <w:rsid w:val="00B75FE1"/>
    <w:rsid w:val="00B76BFB"/>
    <w:rsid w:val="00B7781F"/>
    <w:rsid w:val="00B77FF9"/>
    <w:rsid w:val="00B80455"/>
    <w:rsid w:val="00B82C30"/>
    <w:rsid w:val="00B835E9"/>
    <w:rsid w:val="00B83A7F"/>
    <w:rsid w:val="00B84EF2"/>
    <w:rsid w:val="00B87210"/>
    <w:rsid w:val="00B900B9"/>
    <w:rsid w:val="00B947B7"/>
    <w:rsid w:val="00B948BC"/>
    <w:rsid w:val="00B949F0"/>
    <w:rsid w:val="00B94DCD"/>
    <w:rsid w:val="00B95E90"/>
    <w:rsid w:val="00B960E8"/>
    <w:rsid w:val="00B96246"/>
    <w:rsid w:val="00BA0169"/>
    <w:rsid w:val="00BA4274"/>
    <w:rsid w:val="00BA4F8A"/>
    <w:rsid w:val="00BA5962"/>
    <w:rsid w:val="00BA6A04"/>
    <w:rsid w:val="00BA7B9E"/>
    <w:rsid w:val="00BB3111"/>
    <w:rsid w:val="00BB633A"/>
    <w:rsid w:val="00BB6AA8"/>
    <w:rsid w:val="00BB7A0B"/>
    <w:rsid w:val="00BC17A9"/>
    <w:rsid w:val="00BC1EEE"/>
    <w:rsid w:val="00BC5E23"/>
    <w:rsid w:val="00BC6567"/>
    <w:rsid w:val="00BD1A1C"/>
    <w:rsid w:val="00BD42B2"/>
    <w:rsid w:val="00BD4AA2"/>
    <w:rsid w:val="00BD56E1"/>
    <w:rsid w:val="00BD6067"/>
    <w:rsid w:val="00BD6FB0"/>
    <w:rsid w:val="00BE04C9"/>
    <w:rsid w:val="00BE15CA"/>
    <w:rsid w:val="00BE47CE"/>
    <w:rsid w:val="00BE68C2"/>
    <w:rsid w:val="00BE6AA9"/>
    <w:rsid w:val="00BF140C"/>
    <w:rsid w:val="00BF36F9"/>
    <w:rsid w:val="00BF3731"/>
    <w:rsid w:val="00BF600D"/>
    <w:rsid w:val="00BF6447"/>
    <w:rsid w:val="00BF6992"/>
    <w:rsid w:val="00BF72C4"/>
    <w:rsid w:val="00C00E6A"/>
    <w:rsid w:val="00C03AA0"/>
    <w:rsid w:val="00C04D06"/>
    <w:rsid w:val="00C0540A"/>
    <w:rsid w:val="00C06A2E"/>
    <w:rsid w:val="00C06F9E"/>
    <w:rsid w:val="00C07427"/>
    <w:rsid w:val="00C10D68"/>
    <w:rsid w:val="00C140D0"/>
    <w:rsid w:val="00C154C3"/>
    <w:rsid w:val="00C155F1"/>
    <w:rsid w:val="00C200E3"/>
    <w:rsid w:val="00C20EC0"/>
    <w:rsid w:val="00C25127"/>
    <w:rsid w:val="00C25750"/>
    <w:rsid w:val="00C27076"/>
    <w:rsid w:val="00C27962"/>
    <w:rsid w:val="00C27B1D"/>
    <w:rsid w:val="00C27C52"/>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D24"/>
    <w:rsid w:val="00C839BD"/>
    <w:rsid w:val="00C864BA"/>
    <w:rsid w:val="00C9648A"/>
    <w:rsid w:val="00C96A48"/>
    <w:rsid w:val="00CA09B2"/>
    <w:rsid w:val="00CA1819"/>
    <w:rsid w:val="00CA4E7F"/>
    <w:rsid w:val="00CA6553"/>
    <w:rsid w:val="00CA6E2B"/>
    <w:rsid w:val="00CB0D21"/>
    <w:rsid w:val="00CB1123"/>
    <w:rsid w:val="00CB218B"/>
    <w:rsid w:val="00CB2E9D"/>
    <w:rsid w:val="00CB37F7"/>
    <w:rsid w:val="00CB396F"/>
    <w:rsid w:val="00CB47C7"/>
    <w:rsid w:val="00CB4E65"/>
    <w:rsid w:val="00CB5D15"/>
    <w:rsid w:val="00CB623E"/>
    <w:rsid w:val="00CB6723"/>
    <w:rsid w:val="00CB7DA8"/>
    <w:rsid w:val="00CC0677"/>
    <w:rsid w:val="00CC3486"/>
    <w:rsid w:val="00CC4AA1"/>
    <w:rsid w:val="00CC5CB8"/>
    <w:rsid w:val="00CC7444"/>
    <w:rsid w:val="00CD2388"/>
    <w:rsid w:val="00CD4CCA"/>
    <w:rsid w:val="00CD55AA"/>
    <w:rsid w:val="00CD709B"/>
    <w:rsid w:val="00CE046E"/>
    <w:rsid w:val="00CE1170"/>
    <w:rsid w:val="00CE3451"/>
    <w:rsid w:val="00CE3D20"/>
    <w:rsid w:val="00CE5F8F"/>
    <w:rsid w:val="00CE713E"/>
    <w:rsid w:val="00CE7D03"/>
    <w:rsid w:val="00CF08B1"/>
    <w:rsid w:val="00CF168B"/>
    <w:rsid w:val="00CF5327"/>
    <w:rsid w:val="00D02143"/>
    <w:rsid w:val="00D029E5"/>
    <w:rsid w:val="00D030AC"/>
    <w:rsid w:val="00D05FF9"/>
    <w:rsid w:val="00D07186"/>
    <w:rsid w:val="00D07B19"/>
    <w:rsid w:val="00D103DF"/>
    <w:rsid w:val="00D119A9"/>
    <w:rsid w:val="00D12538"/>
    <w:rsid w:val="00D12785"/>
    <w:rsid w:val="00D14AD4"/>
    <w:rsid w:val="00D14BFD"/>
    <w:rsid w:val="00D14FA6"/>
    <w:rsid w:val="00D15873"/>
    <w:rsid w:val="00D16A8A"/>
    <w:rsid w:val="00D1711C"/>
    <w:rsid w:val="00D2089E"/>
    <w:rsid w:val="00D23045"/>
    <w:rsid w:val="00D234F5"/>
    <w:rsid w:val="00D2372C"/>
    <w:rsid w:val="00D25396"/>
    <w:rsid w:val="00D378D7"/>
    <w:rsid w:val="00D40466"/>
    <w:rsid w:val="00D44E59"/>
    <w:rsid w:val="00D45DFC"/>
    <w:rsid w:val="00D46662"/>
    <w:rsid w:val="00D46E2C"/>
    <w:rsid w:val="00D475AD"/>
    <w:rsid w:val="00D50EE6"/>
    <w:rsid w:val="00D53A54"/>
    <w:rsid w:val="00D53C8A"/>
    <w:rsid w:val="00D53E89"/>
    <w:rsid w:val="00D55CBE"/>
    <w:rsid w:val="00D56E9C"/>
    <w:rsid w:val="00D571BE"/>
    <w:rsid w:val="00D57E17"/>
    <w:rsid w:val="00D62906"/>
    <w:rsid w:val="00D629B9"/>
    <w:rsid w:val="00D631DB"/>
    <w:rsid w:val="00D63558"/>
    <w:rsid w:val="00D64E61"/>
    <w:rsid w:val="00D708EF"/>
    <w:rsid w:val="00D71969"/>
    <w:rsid w:val="00D748F9"/>
    <w:rsid w:val="00D74F15"/>
    <w:rsid w:val="00D83D46"/>
    <w:rsid w:val="00D86701"/>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2C4F"/>
    <w:rsid w:val="00DC30D9"/>
    <w:rsid w:val="00DC5A7B"/>
    <w:rsid w:val="00DD0727"/>
    <w:rsid w:val="00DD321A"/>
    <w:rsid w:val="00DD5968"/>
    <w:rsid w:val="00DD6F04"/>
    <w:rsid w:val="00DD7017"/>
    <w:rsid w:val="00DE10FA"/>
    <w:rsid w:val="00DE2C45"/>
    <w:rsid w:val="00DE4CB5"/>
    <w:rsid w:val="00DE5A0B"/>
    <w:rsid w:val="00DE6EC4"/>
    <w:rsid w:val="00DF0AD4"/>
    <w:rsid w:val="00DF4A74"/>
    <w:rsid w:val="00E01B84"/>
    <w:rsid w:val="00E01E2C"/>
    <w:rsid w:val="00E0564D"/>
    <w:rsid w:val="00E05C55"/>
    <w:rsid w:val="00E069DB"/>
    <w:rsid w:val="00E12F50"/>
    <w:rsid w:val="00E156F1"/>
    <w:rsid w:val="00E160D0"/>
    <w:rsid w:val="00E16BE5"/>
    <w:rsid w:val="00E173BB"/>
    <w:rsid w:val="00E20098"/>
    <w:rsid w:val="00E20B6A"/>
    <w:rsid w:val="00E21EDD"/>
    <w:rsid w:val="00E21FEF"/>
    <w:rsid w:val="00E23460"/>
    <w:rsid w:val="00E24EC6"/>
    <w:rsid w:val="00E27538"/>
    <w:rsid w:val="00E27D08"/>
    <w:rsid w:val="00E30CF5"/>
    <w:rsid w:val="00E3225D"/>
    <w:rsid w:val="00E32BB8"/>
    <w:rsid w:val="00E32C40"/>
    <w:rsid w:val="00E34670"/>
    <w:rsid w:val="00E405AB"/>
    <w:rsid w:val="00E40B07"/>
    <w:rsid w:val="00E50538"/>
    <w:rsid w:val="00E5206F"/>
    <w:rsid w:val="00E5210D"/>
    <w:rsid w:val="00E52F31"/>
    <w:rsid w:val="00E534DE"/>
    <w:rsid w:val="00E54234"/>
    <w:rsid w:val="00E5465F"/>
    <w:rsid w:val="00E550FE"/>
    <w:rsid w:val="00E55C95"/>
    <w:rsid w:val="00E5726C"/>
    <w:rsid w:val="00E57C96"/>
    <w:rsid w:val="00E60532"/>
    <w:rsid w:val="00E609E8"/>
    <w:rsid w:val="00E60B9C"/>
    <w:rsid w:val="00E613DC"/>
    <w:rsid w:val="00E62ED0"/>
    <w:rsid w:val="00E631FB"/>
    <w:rsid w:val="00E67274"/>
    <w:rsid w:val="00E70A03"/>
    <w:rsid w:val="00E71165"/>
    <w:rsid w:val="00E72CBB"/>
    <w:rsid w:val="00E7565D"/>
    <w:rsid w:val="00E806DF"/>
    <w:rsid w:val="00E83A4A"/>
    <w:rsid w:val="00E841E9"/>
    <w:rsid w:val="00E845EF"/>
    <w:rsid w:val="00E85024"/>
    <w:rsid w:val="00E87CD0"/>
    <w:rsid w:val="00E87FC5"/>
    <w:rsid w:val="00E92CE6"/>
    <w:rsid w:val="00EA1146"/>
    <w:rsid w:val="00EA1B76"/>
    <w:rsid w:val="00EA23D6"/>
    <w:rsid w:val="00EA6B47"/>
    <w:rsid w:val="00EB2CD0"/>
    <w:rsid w:val="00EB30C5"/>
    <w:rsid w:val="00EB30F6"/>
    <w:rsid w:val="00EB45F4"/>
    <w:rsid w:val="00EB5952"/>
    <w:rsid w:val="00EB6EFD"/>
    <w:rsid w:val="00EB7D49"/>
    <w:rsid w:val="00EC0864"/>
    <w:rsid w:val="00EC1DCD"/>
    <w:rsid w:val="00EC1E9D"/>
    <w:rsid w:val="00EC23CD"/>
    <w:rsid w:val="00EC5A85"/>
    <w:rsid w:val="00EC625F"/>
    <w:rsid w:val="00EC6845"/>
    <w:rsid w:val="00ED100E"/>
    <w:rsid w:val="00ED116D"/>
    <w:rsid w:val="00ED1FC2"/>
    <w:rsid w:val="00ED2DB0"/>
    <w:rsid w:val="00ED74B6"/>
    <w:rsid w:val="00EE10DE"/>
    <w:rsid w:val="00EE1D00"/>
    <w:rsid w:val="00EE22B2"/>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06C45"/>
    <w:rsid w:val="00F106FA"/>
    <w:rsid w:val="00F1080E"/>
    <w:rsid w:val="00F1357E"/>
    <w:rsid w:val="00F155EB"/>
    <w:rsid w:val="00F17BA8"/>
    <w:rsid w:val="00F21253"/>
    <w:rsid w:val="00F2343F"/>
    <w:rsid w:val="00F23DA5"/>
    <w:rsid w:val="00F24613"/>
    <w:rsid w:val="00F248D7"/>
    <w:rsid w:val="00F24D29"/>
    <w:rsid w:val="00F275D9"/>
    <w:rsid w:val="00F27ADA"/>
    <w:rsid w:val="00F30F0A"/>
    <w:rsid w:val="00F323D0"/>
    <w:rsid w:val="00F326B8"/>
    <w:rsid w:val="00F331B7"/>
    <w:rsid w:val="00F3404B"/>
    <w:rsid w:val="00F35DD9"/>
    <w:rsid w:val="00F365E4"/>
    <w:rsid w:val="00F37AE2"/>
    <w:rsid w:val="00F37CAA"/>
    <w:rsid w:val="00F4200C"/>
    <w:rsid w:val="00F43D0F"/>
    <w:rsid w:val="00F44D0F"/>
    <w:rsid w:val="00F45429"/>
    <w:rsid w:val="00F463A6"/>
    <w:rsid w:val="00F4668D"/>
    <w:rsid w:val="00F46F7F"/>
    <w:rsid w:val="00F47391"/>
    <w:rsid w:val="00F50D50"/>
    <w:rsid w:val="00F5177A"/>
    <w:rsid w:val="00F5236A"/>
    <w:rsid w:val="00F54C2C"/>
    <w:rsid w:val="00F54DA7"/>
    <w:rsid w:val="00F55FC4"/>
    <w:rsid w:val="00F57301"/>
    <w:rsid w:val="00F6198E"/>
    <w:rsid w:val="00F61EB1"/>
    <w:rsid w:val="00F639BA"/>
    <w:rsid w:val="00F65A5E"/>
    <w:rsid w:val="00F6796F"/>
    <w:rsid w:val="00F67D85"/>
    <w:rsid w:val="00F70066"/>
    <w:rsid w:val="00F70910"/>
    <w:rsid w:val="00F73C9F"/>
    <w:rsid w:val="00F7439A"/>
    <w:rsid w:val="00F745D5"/>
    <w:rsid w:val="00F75356"/>
    <w:rsid w:val="00F77297"/>
    <w:rsid w:val="00F775C9"/>
    <w:rsid w:val="00F815CA"/>
    <w:rsid w:val="00F82A01"/>
    <w:rsid w:val="00F919AA"/>
    <w:rsid w:val="00F93D29"/>
    <w:rsid w:val="00F9626C"/>
    <w:rsid w:val="00F96DA6"/>
    <w:rsid w:val="00FA1DA8"/>
    <w:rsid w:val="00FA2A41"/>
    <w:rsid w:val="00FB087A"/>
    <w:rsid w:val="00FB1D8C"/>
    <w:rsid w:val="00FB74AE"/>
    <w:rsid w:val="00FB7E34"/>
    <w:rsid w:val="00FC2464"/>
    <w:rsid w:val="00FC65B0"/>
    <w:rsid w:val="00FC70B0"/>
    <w:rsid w:val="00FD2CE9"/>
    <w:rsid w:val="00FD3001"/>
    <w:rsid w:val="00FD5E8E"/>
    <w:rsid w:val="00FD7B52"/>
    <w:rsid w:val="00FD7CC1"/>
    <w:rsid w:val="00FE0085"/>
    <w:rsid w:val="00FE08ED"/>
    <w:rsid w:val="00FE0B0A"/>
    <w:rsid w:val="00FE0F3F"/>
    <w:rsid w:val="00FE64FD"/>
    <w:rsid w:val="00FE6CA2"/>
    <w:rsid w:val="00FF314C"/>
    <w:rsid w:val="00FF3A27"/>
    <w:rsid w:val="00FF41E1"/>
    <w:rsid w:val="00FF7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4B51"/>
    <w:pPr>
      <w:pBdr>
        <w:top w:val="single" w:sz="6" w:space="1" w:color="auto"/>
      </w:pBdr>
      <w:tabs>
        <w:tab w:val="center" w:pos="6480"/>
        <w:tab w:val="right" w:pos="12960"/>
      </w:tabs>
    </w:pPr>
    <w:rPr>
      <w:sz w:val="24"/>
    </w:rPr>
  </w:style>
  <w:style w:type="paragraph" w:styleId="a4">
    <w:name w:val="header"/>
    <w:basedOn w:val="a"/>
    <w:link w:val="Char"/>
    <w:uiPriority w:val="99"/>
    <w:rsid w:val="00354B51"/>
    <w:pPr>
      <w:pBdr>
        <w:bottom w:val="single" w:sz="6" w:space="2" w:color="auto"/>
      </w:pBdr>
      <w:tabs>
        <w:tab w:val="center" w:pos="6480"/>
        <w:tab w:val="right" w:pos="12960"/>
      </w:tabs>
    </w:pPr>
    <w:rPr>
      <w:b/>
      <w:sz w:val="28"/>
    </w:rPr>
  </w:style>
  <w:style w:type="paragraph" w:customStyle="1" w:styleId="T1">
    <w:name w:val="T1"/>
    <w:basedOn w:val="a"/>
    <w:rsid w:val="00354B51"/>
    <w:pPr>
      <w:jc w:val="center"/>
    </w:pPr>
    <w:rPr>
      <w:b/>
      <w:sz w:val="28"/>
    </w:rPr>
  </w:style>
  <w:style w:type="paragraph" w:customStyle="1" w:styleId="T2">
    <w:name w:val="T2"/>
    <w:basedOn w:val="T1"/>
    <w:rsid w:val="00354B51"/>
    <w:pPr>
      <w:spacing w:after="240"/>
      <w:ind w:left="720" w:right="720"/>
    </w:pPr>
  </w:style>
  <w:style w:type="paragraph" w:customStyle="1" w:styleId="T3">
    <w:name w:val="T3"/>
    <w:basedOn w:val="T1"/>
    <w:rsid w:val="00354B51"/>
    <w:pPr>
      <w:pBdr>
        <w:bottom w:val="single" w:sz="6" w:space="1" w:color="auto"/>
      </w:pBdr>
      <w:tabs>
        <w:tab w:val="center" w:pos="4680"/>
      </w:tabs>
      <w:spacing w:after="240"/>
      <w:jc w:val="left"/>
    </w:pPr>
    <w:rPr>
      <w:b w:val="0"/>
      <w:sz w:val="24"/>
    </w:rPr>
  </w:style>
  <w:style w:type="paragraph" w:styleId="a5">
    <w:name w:val="Body Text Indent"/>
    <w:basedOn w:val="a"/>
    <w:rsid w:val="00354B51"/>
    <w:pPr>
      <w:ind w:left="720" w:hanging="720"/>
    </w:pPr>
  </w:style>
  <w:style w:type="character" w:styleId="a6">
    <w:name w:val="Hyperlink"/>
    <w:basedOn w:val="a0"/>
    <w:uiPriority w:val="99"/>
    <w:rsid w:val="00354B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标题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标题 4 Char"/>
    <w:basedOn w:val="a0"/>
    <w:link w:val="4"/>
    <w:rsid w:val="00D708EF"/>
    <w:rPr>
      <w:rFonts w:asciiTheme="majorHAnsi" w:eastAsiaTheme="majorEastAsia" w:hAnsiTheme="majorHAnsi" w:cstheme="majorBidi"/>
      <w:b/>
      <w:iCs/>
      <w:sz w:val="24"/>
      <w:lang w:val="en-GB"/>
    </w:rPr>
  </w:style>
  <w:style w:type="character" w:customStyle="1" w:styleId="5Char">
    <w:name w:val="标题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题注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批注文字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标题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标题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 w:type="character" w:customStyle="1" w:styleId="Char">
    <w:name w:val="页眉 Char"/>
    <w:basedOn w:val="a0"/>
    <w:link w:val="a4"/>
    <w:uiPriority w:val="99"/>
    <w:rsid w:val="00DB3956"/>
    <w:rPr>
      <w:b/>
      <w:sz w:val="28"/>
      <w:lang w:val="en-GB"/>
    </w:rPr>
  </w:style>
  <w:style w:type="paragraph" w:styleId="af3">
    <w:name w:val="Document Map"/>
    <w:basedOn w:val="a"/>
    <w:link w:val="Char2"/>
    <w:semiHidden/>
    <w:unhideWhenUsed/>
    <w:rsid w:val="00552E5D"/>
    <w:rPr>
      <w:rFonts w:ascii="宋体" w:eastAsia="宋体"/>
      <w:sz w:val="18"/>
      <w:szCs w:val="18"/>
    </w:rPr>
  </w:style>
  <w:style w:type="character" w:customStyle="1" w:styleId="Char2">
    <w:name w:val="文档结构图 Char"/>
    <w:basedOn w:val="a0"/>
    <w:link w:val="af3"/>
    <w:semiHidden/>
    <w:rsid w:val="00552E5D"/>
    <w:rPr>
      <w:rFonts w:ascii="宋体" w:eastAsia="宋体"/>
      <w:sz w:val="18"/>
      <w:szCs w:val="18"/>
      <w:lang w:val="en-GB"/>
    </w:rPr>
  </w:style>
  <w:style w:type="paragraph" w:styleId="af4">
    <w:name w:val="Normal (Web)"/>
    <w:basedOn w:val="a"/>
    <w:uiPriority w:val="99"/>
    <w:unhideWhenUsed/>
    <w:rsid w:val="00FF7ADD"/>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7677362">
      <w:bodyDiv w:val="1"/>
      <w:marLeft w:val="0"/>
      <w:marRight w:val="0"/>
      <w:marTop w:val="0"/>
      <w:marBottom w:val="0"/>
      <w:divBdr>
        <w:top w:val="none" w:sz="0" w:space="0" w:color="auto"/>
        <w:left w:val="none" w:sz="0" w:space="0" w:color="auto"/>
        <w:bottom w:val="none" w:sz="0" w:space="0" w:color="auto"/>
        <w:right w:val="none" w:sz="0" w:space="0" w:color="auto"/>
      </w:divBdr>
      <w:divsChild>
        <w:div w:id="5913991">
          <w:marLeft w:val="547"/>
          <w:marRight w:val="0"/>
          <w:marTop w:val="120"/>
          <w:marBottom w:val="0"/>
          <w:divBdr>
            <w:top w:val="none" w:sz="0" w:space="0" w:color="auto"/>
            <w:left w:val="none" w:sz="0" w:space="0" w:color="auto"/>
            <w:bottom w:val="none" w:sz="0" w:space="0" w:color="auto"/>
            <w:right w:val="none" w:sz="0" w:space="0" w:color="auto"/>
          </w:divBdr>
        </w:div>
      </w:divsChild>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6536102">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303926">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412082">
      <w:bodyDiv w:val="1"/>
      <w:marLeft w:val="0"/>
      <w:marRight w:val="0"/>
      <w:marTop w:val="0"/>
      <w:marBottom w:val="0"/>
      <w:divBdr>
        <w:top w:val="none" w:sz="0" w:space="0" w:color="auto"/>
        <w:left w:val="none" w:sz="0" w:space="0" w:color="auto"/>
        <w:bottom w:val="none" w:sz="0" w:space="0" w:color="auto"/>
        <w:right w:val="none" w:sz="0" w:space="0" w:color="auto"/>
      </w:divBdr>
      <w:divsChild>
        <w:div w:id="1477605784">
          <w:marLeft w:val="1267"/>
          <w:marRight w:val="0"/>
          <w:marTop w:val="100"/>
          <w:marBottom w:val="0"/>
          <w:divBdr>
            <w:top w:val="none" w:sz="0" w:space="0" w:color="auto"/>
            <w:left w:val="none" w:sz="0" w:space="0" w:color="auto"/>
            <w:bottom w:val="none" w:sz="0" w:space="0" w:color="auto"/>
            <w:right w:val="none" w:sz="0" w:space="0" w:color="auto"/>
          </w:divBdr>
        </w:div>
        <w:div w:id="1273518958">
          <w:marLeft w:val="1267"/>
          <w:marRight w:val="0"/>
          <w:marTop w:val="100"/>
          <w:marBottom w:val="0"/>
          <w:divBdr>
            <w:top w:val="none" w:sz="0" w:space="0" w:color="auto"/>
            <w:left w:val="none" w:sz="0" w:space="0" w:color="auto"/>
            <w:bottom w:val="none" w:sz="0" w:space="0" w:color="auto"/>
            <w:right w:val="none" w:sz="0" w:space="0" w:color="auto"/>
          </w:divBdr>
        </w:div>
        <w:div w:id="91512166">
          <w:marLeft w:val="1267"/>
          <w:marRight w:val="0"/>
          <w:marTop w:val="100"/>
          <w:marBottom w:val="0"/>
          <w:divBdr>
            <w:top w:val="none" w:sz="0" w:space="0" w:color="auto"/>
            <w:left w:val="none" w:sz="0" w:space="0" w:color="auto"/>
            <w:bottom w:val="none" w:sz="0" w:space="0" w:color="auto"/>
            <w:right w:val="none" w:sz="0" w:space="0" w:color="auto"/>
          </w:divBdr>
        </w:div>
        <w:div w:id="576018888">
          <w:marLeft w:val="1267"/>
          <w:marRight w:val="0"/>
          <w:marTop w:val="100"/>
          <w:marBottom w:val="0"/>
          <w:divBdr>
            <w:top w:val="none" w:sz="0" w:space="0" w:color="auto"/>
            <w:left w:val="none" w:sz="0" w:space="0" w:color="auto"/>
            <w:bottom w:val="none" w:sz="0" w:space="0" w:color="auto"/>
            <w:right w:val="none" w:sz="0" w:space="0" w:color="auto"/>
          </w:divBdr>
        </w:div>
        <w:div w:id="1347512554">
          <w:marLeft w:val="1267"/>
          <w:marRight w:val="0"/>
          <w:marTop w:val="100"/>
          <w:marBottom w:val="0"/>
          <w:divBdr>
            <w:top w:val="none" w:sz="0" w:space="0" w:color="auto"/>
            <w:left w:val="none" w:sz="0" w:space="0" w:color="auto"/>
            <w:bottom w:val="none" w:sz="0" w:space="0" w:color="auto"/>
            <w:right w:val="none" w:sz="0" w:space="0" w:color="auto"/>
          </w:divBdr>
        </w:div>
      </w:divsChild>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47332">
      <w:bodyDiv w:val="1"/>
      <w:marLeft w:val="0"/>
      <w:marRight w:val="0"/>
      <w:marTop w:val="0"/>
      <w:marBottom w:val="0"/>
      <w:divBdr>
        <w:top w:val="none" w:sz="0" w:space="0" w:color="auto"/>
        <w:left w:val="none" w:sz="0" w:space="0" w:color="auto"/>
        <w:bottom w:val="none" w:sz="0" w:space="0" w:color="auto"/>
        <w:right w:val="none" w:sz="0" w:space="0" w:color="auto"/>
      </w:divBdr>
      <w:divsChild>
        <w:div w:id="2062051268">
          <w:marLeft w:val="547"/>
          <w:marRight w:val="0"/>
          <w:marTop w:val="96"/>
          <w:marBottom w:val="0"/>
          <w:divBdr>
            <w:top w:val="none" w:sz="0" w:space="0" w:color="auto"/>
            <w:left w:val="none" w:sz="0" w:space="0" w:color="auto"/>
            <w:bottom w:val="none" w:sz="0" w:space="0" w:color="auto"/>
            <w:right w:val="none" w:sz="0" w:space="0" w:color="auto"/>
          </w:divBdr>
        </w:div>
        <w:div w:id="2117021473">
          <w:marLeft w:val="547"/>
          <w:marRight w:val="0"/>
          <w:marTop w:val="96"/>
          <w:marBottom w:val="0"/>
          <w:divBdr>
            <w:top w:val="none" w:sz="0" w:space="0" w:color="auto"/>
            <w:left w:val="none" w:sz="0" w:space="0" w:color="auto"/>
            <w:bottom w:val="none" w:sz="0" w:space="0" w:color="auto"/>
            <w:right w:val="none" w:sz="0" w:space="0" w:color="auto"/>
          </w:divBdr>
        </w:div>
        <w:div w:id="406348110">
          <w:marLeft w:val="1166"/>
          <w:marRight w:val="0"/>
          <w:marTop w:val="67"/>
          <w:marBottom w:val="0"/>
          <w:divBdr>
            <w:top w:val="none" w:sz="0" w:space="0" w:color="auto"/>
            <w:left w:val="none" w:sz="0" w:space="0" w:color="auto"/>
            <w:bottom w:val="none" w:sz="0" w:space="0" w:color="auto"/>
            <w:right w:val="none" w:sz="0" w:space="0" w:color="auto"/>
          </w:divBdr>
        </w:div>
      </w:divsChild>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2924920">
      <w:bodyDiv w:val="1"/>
      <w:marLeft w:val="0"/>
      <w:marRight w:val="0"/>
      <w:marTop w:val="0"/>
      <w:marBottom w:val="0"/>
      <w:divBdr>
        <w:top w:val="none" w:sz="0" w:space="0" w:color="auto"/>
        <w:left w:val="none" w:sz="0" w:space="0" w:color="auto"/>
        <w:bottom w:val="none" w:sz="0" w:space="0" w:color="auto"/>
        <w:right w:val="none" w:sz="0" w:space="0" w:color="auto"/>
      </w:divBdr>
      <w:divsChild>
        <w:div w:id="2066483598">
          <w:marLeft w:val="547"/>
          <w:marRight w:val="0"/>
          <w:marTop w:val="120"/>
          <w:marBottom w:val="0"/>
          <w:divBdr>
            <w:top w:val="none" w:sz="0" w:space="0" w:color="auto"/>
            <w:left w:val="none" w:sz="0" w:space="0" w:color="auto"/>
            <w:bottom w:val="none" w:sz="0" w:space="0" w:color="auto"/>
            <w:right w:val="none" w:sz="0" w:space="0" w:color="auto"/>
          </w:divBdr>
        </w:div>
      </w:divsChild>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3098948">
      <w:bodyDiv w:val="1"/>
      <w:marLeft w:val="0"/>
      <w:marRight w:val="0"/>
      <w:marTop w:val="0"/>
      <w:marBottom w:val="0"/>
      <w:divBdr>
        <w:top w:val="none" w:sz="0" w:space="0" w:color="auto"/>
        <w:left w:val="none" w:sz="0" w:space="0" w:color="auto"/>
        <w:bottom w:val="none" w:sz="0" w:space="0" w:color="auto"/>
        <w:right w:val="none" w:sz="0" w:space="0" w:color="auto"/>
      </w:divBdr>
      <w:divsChild>
        <w:div w:id="582640063">
          <w:marLeft w:val="1166"/>
          <w:marRight w:val="0"/>
          <w:marTop w:val="96"/>
          <w:marBottom w:val="0"/>
          <w:divBdr>
            <w:top w:val="none" w:sz="0" w:space="0" w:color="auto"/>
            <w:left w:val="none" w:sz="0" w:space="0" w:color="auto"/>
            <w:bottom w:val="none" w:sz="0" w:space="0" w:color="auto"/>
            <w:right w:val="none" w:sz="0" w:space="0" w:color="auto"/>
          </w:divBdr>
        </w:div>
      </w:divsChild>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59781">
      <w:bodyDiv w:val="1"/>
      <w:marLeft w:val="0"/>
      <w:marRight w:val="0"/>
      <w:marTop w:val="0"/>
      <w:marBottom w:val="0"/>
      <w:divBdr>
        <w:top w:val="none" w:sz="0" w:space="0" w:color="auto"/>
        <w:left w:val="none" w:sz="0" w:space="0" w:color="auto"/>
        <w:bottom w:val="none" w:sz="0" w:space="0" w:color="auto"/>
        <w:right w:val="none" w:sz="0" w:space="0" w:color="auto"/>
      </w:divBdr>
      <w:divsChild>
        <w:div w:id="944383489">
          <w:marLeft w:val="1714"/>
          <w:marRight w:val="0"/>
          <w:marTop w:val="77"/>
          <w:marBottom w:val="0"/>
          <w:divBdr>
            <w:top w:val="none" w:sz="0" w:space="0" w:color="auto"/>
            <w:left w:val="none" w:sz="0" w:space="0" w:color="auto"/>
            <w:bottom w:val="none" w:sz="0" w:space="0" w:color="auto"/>
            <w:right w:val="none" w:sz="0" w:space="0" w:color="auto"/>
          </w:divBdr>
        </w:div>
      </w:divsChild>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721508">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546074">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55833">
      <w:bodyDiv w:val="1"/>
      <w:marLeft w:val="0"/>
      <w:marRight w:val="0"/>
      <w:marTop w:val="0"/>
      <w:marBottom w:val="0"/>
      <w:divBdr>
        <w:top w:val="none" w:sz="0" w:space="0" w:color="auto"/>
        <w:left w:val="none" w:sz="0" w:space="0" w:color="auto"/>
        <w:bottom w:val="none" w:sz="0" w:space="0" w:color="auto"/>
        <w:right w:val="none" w:sz="0" w:space="0" w:color="auto"/>
      </w:divBdr>
      <w:divsChild>
        <w:div w:id="1779717455">
          <w:marLeft w:val="1714"/>
          <w:marRight w:val="0"/>
          <w:marTop w:val="86"/>
          <w:marBottom w:val="0"/>
          <w:divBdr>
            <w:top w:val="none" w:sz="0" w:space="0" w:color="auto"/>
            <w:left w:val="none" w:sz="0" w:space="0" w:color="auto"/>
            <w:bottom w:val="none" w:sz="0" w:space="0" w:color="auto"/>
            <w:right w:val="none" w:sz="0" w:space="0" w:color="auto"/>
          </w:divBdr>
        </w:div>
        <w:div w:id="1540587089">
          <w:marLeft w:val="1714"/>
          <w:marRight w:val="0"/>
          <w:marTop w:val="86"/>
          <w:marBottom w:val="0"/>
          <w:divBdr>
            <w:top w:val="none" w:sz="0" w:space="0" w:color="auto"/>
            <w:left w:val="none" w:sz="0" w:space="0" w:color="auto"/>
            <w:bottom w:val="none" w:sz="0" w:space="0" w:color="auto"/>
            <w:right w:val="none" w:sz="0" w:space="0" w:color="auto"/>
          </w:divBdr>
        </w:div>
      </w:divsChild>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2628962">
      <w:bodyDiv w:val="1"/>
      <w:marLeft w:val="0"/>
      <w:marRight w:val="0"/>
      <w:marTop w:val="0"/>
      <w:marBottom w:val="0"/>
      <w:divBdr>
        <w:top w:val="none" w:sz="0" w:space="0" w:color="auto"/>
        <w:left w:val="none" w:sz="0" w:space="0" w:color="auto"/>
        <w:bottom w:val="none" w:sz="0" w:space="0" w:color="auto"/>
        <w:right w:val="none" w:sz="0" w:space="0" w:color="auto"/>
      </w:divBdr>
      <w:divsChild>
        <w:div w:id="652373251">
          <w:marLeft w:val="1714"/>
          <w:marRight w:val="0"/>
          <w:marTop w:val="86"/>
          <w:marBottom w:val="0"/>
          <w:divBdr>
            <w:top w:val="none" w:sz="0" w:space="0" w:color="auto"/>
            <w:left w:val="none" w:sz="0" w:space="0" w:color="auto"/>
            <w:bottom w:val="none" w:sz="0" w:space="0" w:color="auto"/>
            <w:right w:val="none" w:sz="0" w:space="0" w:color="auto"/>
          </w:divBdr>
        </w:div>
        <w:div w:id="970289014">
          <w:marLeft w:val="1714"/>
          <w:marRight w:val="0"/>
          <w:marTop w:val="86"/>
          <w:marBottom w:val="0"/>
          <w:divBdr>
            <w:top w:val="none" w:sz="0" w:space="0" w:color="auto"/>
            <w:left w:val="none" w:sz="0" w:space="0" w:color="auto"/>
            <w:bottom w:val="none" w:sz="0" w:space="0" w:color="auto"/>
            <w:right w:val="none" w:sz="0" w:space="0" w:color="auto"/>
          </w:divBdr>
        </w:div>
      </w:divsChild>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263474">
      <w:bodyDiv w:val="1"/>
      <w:marLeft w:val="0"/>
      <w:marRight w:val="0"/>
      <w:marTop w:val="0"/>
      <w:marBottom w:val="0"/>
      <w:divBdr>
        <w:top w:val="none" w:sz="0" w:space="0" w:color="auto"/>
        <w:left w:val="none" w:sz="0" w:space="0" w:color="auto"/>
        <w:bottom w:val="none" w:sz="0" w:space="0" w:color="auto"/>
        <w:right w:val="none" w:sz="0" w:space="0" w:color="auto"/>
      </w:divBdr>
      <w:divsChild>
        <w:div w:id="1013649734">
          <w:marLeft w:val="1166"/>
          <w:marRight w:val="0"/>
          <w:marTop w:val="106"/>
          <w:marBottom w:val="0"/>
          <w:divBdr>
            <w:top w:val="none" w:sz="0" w:space="0" w:color="auto"/>
            <w:left w:val="none" w:sz="0" w:space="0" w:color="auto"/>
            <w:bottom w:val="none" w:sz="0" w:space="0" w:color="auto"/>
            <w:right w:val="none" w:sz="0" w:space="0" w:color="auto"/>
          </w:divBdr>
        </w:div>
      </w:divsChild>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198966">
      <w:bodyDiv w:val="1"/>
      <w:marLeft w:val="0"/>
      <w:marRight w:val="0"/>
      <w:marTop w:val="0"/>
      <w:marBottom w:val="0"/>
      <w:divBdr>
        <w:top w:val="none" w:sz="0" w:space="0" w:color="auto"/>
        <w:left w:val="none" w:sz="0" w:space="0" w:color="auto"/>
        <w:bottom w:val="none" w:sz="0" w:space="0" w:color="auto"/>
        <w:right w:val="none" w:sz="0" w:space="0" w:color="auto"/>
      </w:divBdr>
      <w:divsChild>
        <w:div w:id="453403991">
          <w:marLeft w:val="1166"/>
          <w:marRight w:val="0"/>
          <w:marTop w:val="96"/>
          <w:marBottom w:val="0"/>
          <w:divBdr>
            <w:top w:val="none" w:sz="0" w:space="0" w:color="auto"/>
            <w:left w:val="none" w:sz="0" w:space="0" w:color="auto"/>
            <w:bottom w:val="none" w:sz="0" w:space="0" w:color="auto"/>
            <w:right w:val="none" w:sz="0" w:space="0" w:color="auto"/>
          </w:divBdr>
        </w:div>
        <w:div w:id="1619414251">
          <w:marLeft w:val="1714"/>
          <w:marRight w:val="0"/>
          <w:marTop w:val="86"/>
          <w:marBottom w:val="0"/>
          <w:divBdr>
            <w:top w:val="none" w:sz="0" w:space="0" w:color="auto"/>
            <w:left w:val="none" w:sz="0" w:space="0" w:color="auto"/>
            <w:bottom w:val="none" w:sz="0" w:space="0" w:color="auto"/>
            <w:right w:val="none" w:sz="0" w:space="0" w:color="auto"/>
          </w:divBdr>
        </w:div>
        <w:div w:id="37166060">
          <w:marLeft w:val="1166"/>
          <w:marRight w:val="0"/>
          <w:marTop w:val="96"/>
          <w:marBottom w:val="0"/>
          <w:divBdr>
            <w:top w:val="none" w:sz="0" w:space="0" w:color="auto"/>
            <w:left w:val="none" w:sz="0" w:space="0" w:color="auto"/>
            <w:bottom w:val="none" w:sz="0" w:space="0" w:color="auto"/>
            <w:right w:val="none" w:sz="0" w:space="0" w:color="auto"/>
          </w:divBdr>
        </w:div>
        <w:div w:id="1023899198">
          <w:marLeft w:val="1166"/>
          <w:marRight w:val="0"/>
          <w:marTop w:val="96"/>
          <w:marBottom w:val="0"/>
          <w:divBdr>
            <w:top w:val="none" w:sz="0" w:space="0" w:color="auto"/>
            <w:left w:val="none" w:sz="0" w:space="0" w:color="auto"/>
            <w:bottom w:val="none" w:sz="0" w:space="0" w:color="auto"/>
            <w:right w:val="none" w:sz="0" w:space="0" w:color="auto"/>
          </w:divBdr>
        </w:div>
        <w:div w:id="1310666269">
          <w:marLeft w:val="1714"/>
          <w:marRight w:val="0"/>
          <w:marTop w:val="77"/>
          <w:marBottom w:val="0"/>
          <w:divBdr>
            <w:top w:val="none" w:sz="0" w:space="0" w:color="auto"/>
            <w:left w:val="none" w:sz="0" w:space="0" w:color="auto"/>
            <w:bottom w:val="none" w:sz="0" w:space="0" w:color="auto"/>
            <w:right w:val="none" w:sz="0" w:space="0" w:color="auto"/>
          </w:divBdr>
        </w:div>
      </w:divsChild>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38343">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275685">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22659">
      <w:bodyDiv w:val="1"/>
      <w:marLeft w:val="0"/>
      <w:marRight w:val="0"/>
      <w:marTop w:val="0"/>
      <w:marBottom w:val="0"/>
      <w:divBdr>
        <w:top w:val="none" w:sz="0" w:space="0" w:color="auto"/>
        <w:left w:val="none" w:sz="0" w:space="0" w:color="auto"/>
        <w:bottom w:val="none" w:sz="0" w:space="0" w:color="auto"/>
        <w:right w:val="none" w:sz="0" w:space="0" w:color="auto"/>
      </w:divBdr>
      <w:divsChild>
        <w:div w:id="1932082826">
          <w:marLeft w:val="547"/>
          <w:marRight w:val="0"/>
          <w:marTop w:val="96"/>
          <w:marBottom w:val="0"/>
          <w:divBdr>
            <w:top w:val="none" w:sz="0" w:space="0" w:color="auto"/>
            <w:left w:val="none" w:sz="0" w:space="0" w:color="auto"/>
            <w:bottom w:val="none" w:sz="0" w:space="0" w:color="auto"/>
            <w:right w:val="none" w:sz="0" w:space="0" w:color="auto"/>
          </w:divBdr>
        </w:div>
      </w:divsChild>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3489141">
      <w:bodyDiv w:val="1"/>
      <w:marLeft w:val="0"/>
      <w:marRight w:val="0"/>
      <w:marTop w:val="0"/>
      <w:marBottom w:val="0"/>
      <w:divBdr>
        <w:top w:val="none" w:sz="0" w:space="0" w:color="auto"/>
        <w:left w:val="none" w:sz="0" w:space="0" w:color="auto"/>
        <w:bottom w:val="none" w:sz="0" w:space="0" w:color="auto"/>
        <w:right w:val="none" w:sz="0" w:space="0" w:color="auto"/>
      </w:divBdr>
      <w:divsChild>
        <w:div w:id="1014726312">
          <w:marLeft w:val="1166"/>
          <w:marRight w:val="0"/>
          <w:marTop w:val="96"/>
          <w:marBottom w:val="0"/>
          <w:divBdr>
            <w:top w:val="none" w:sz="0" w:space="0" w:color="auto"/>
            <w:left w:val="none" w:sz="0" w:space="0" w:color="auto"/>
            <w:bottom w:val="none" w:sz="0" w:space="0" w:color="auto"/>
            <w:right w:val="none" w:sz="0" w:space="0" w:color="auto"/>
          </w:divBdr>
        </w:div>
        <w:div w:id="729114653">
          <w:marLeft w:val="1714"/>
          <w:marRight w:val="0"/>
          <w:marTop w:val="86"/>
          <w:marBottom w:val="0"/>
          <w:divBdr>
            <w:top w:val="none" w:sz="0" w:space="0" w:color="auto"/>
            <w:left w:val="none" w:sz="0" w:space="0" w:color="auto"/>
            <w:bottom w:val="none" w:sz="0" w:space="0" w:color="auto"/>
            <w:right w:val="none" w:sz="0" w:space="0" w:color="auto"/>
          </w:divBdr>
        </w:div>
        <w:div w:id="1201279503">
          <w:marLeft w:val="1166"/>
          <w:marRight w:val="0"/>
          <w:marTop w:val="96"/>
          <w:marBottom w:val="0"/>
          <w:divBdr>
            <w:top w:val="none" w:sz="0" w:space="0" w:color="auto"/>
            <w:left w:val="none" w:sz="0" w:space="0" w:color="auto"/>
            <w:bottom w:val="none" w:sz="0" w:space="0" w:color="auto"/>
            <w:right w:val="none" w:sz="0" w:space="0" w:color="auto"/>
          </w:divBdr>
        </w:div>
        <w:div w:id="1682005077">
          <w:marLeft w:val="1714"/>
          <w:marRight w:val="0"/>
          <w:marTop w:val="86"/>
          <w:marBottom w:val="0"/>
          <w:divBdr>
            <w:top w:val="none" w:sz="0" w:space="0" w:color="auto"/>
            <w:left w:val="none" w:sz="0" w:space="0" w:color="auto"/>
            <w:bottom w:val="none" w:sz="0" w:space="0" w:color="auto"/>
            <w:right w:val="none" w:sz="0" w:space="0" w:color="auto"/>
          </w:divBdr>
        </w:div>
      </w:divsChild>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78092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3793407">
      <w:bodyDiv w:val="1"/>
      <w:marLeft w:val="0"/>
      <w:marRight w:val="0"/>
      <w:marTop w:val="0"/>
      <w:marBottom w:val="0"/>
      <w:divBdr>
        <w:top w:val="none" w:sz="0" w:space="0" w:color="auto"/>
        <w:left w:val="none" w:sz="0" w:space="0" w:color="auto"/>
        <w:bottom w:val="none" w:sz="0" w:space="0" w:color="auto"/>
        <w:right w:val="none" w:sz="0" w:space="0" w:color="auto"/>
      </w:divBdr>
      <w:divsChild>
        <w:div w:id="784544828">
          <w:marLeft w:val="1166"/>
          <w:marRight w:val="0"/>
          <w:marTop w:val="96"/>
          <w:marBottom w:val="0"/>
          <w:divBdr>
            <w:top w:val="none" w:sz="0" w:space="0" w:color="auto"/>
            <w:left w:val="none" w:sz="0" w:space="0" w:color="auto"/>
            <w:bottom w:val="none" w:sz="0" w:space="0" w:color="auto"/>
            <w:right w:val="none" w:sz="0" w:space="0" w:color="auto"/>
          </w:divBdr>
        </w:div>
      </w:divsChild>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269413">
      <w:bodyDiv w:val="1"/>
      <w:marLeft w:val="0"/>
      <w:marRight w:val="0"/>
      <w:marTop w:val="0"/>
      <w:marBottom w:val="0"/>
      <w:divBdr>
        <w:top w:val="none" w:sz="0" w:space="0" w:color="auto"/>
        <w:left w:val="none" w:sz="0" w:space="0" w:color="auto"/>
        <w:bottom w:val="none" w:sz="0" w:space="0" w:color="auto"/>
        <w:right w:val="none" w:sz="0" w:space="0" w:color="auto"/>
      </w:divBdr>
      <w:divsChild>
        <w:div w:id="1447701013">
          <w:marLeft w:val="1166"/>
          <w:marRight w:val="0"/>
          <w:marTop w:val="96"/>
          <w:marBottom w:val="0"/>
          <w:divBdr>
            <w:top w:val="none" w:sz="0" w:space="0" w:color="auto"/>
            <w:left w:val="none" w:sz="0" w:space="0" w:color="auto"/>
            <w:bottom w:val="none" w:sz="0" w:space="0" w:color="auto"/>
            <w:right w:val="none" w:sz="0" w:space="0" w:color="auto"/>
          </w:divBdr>
        </w:div>
      </w:divsChild>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39721">
      <w:bodyDiv w:val="1"/>
      <w:marLeft w:val="0"/>
      <w:marRight w:val="0"/>
      <w:marTop w:val="0"/>
      <w:marBottom w:val="0"/>
      <w:divBdr>
        <w:top w:val="none" w:sz="0" w:space="0" w:color="auto"/>
        <w:left w:val="none" w:sz="0" w:space="0" w:color="auto"/>
        <w:bottom w:val="none" w:sz="0" w:space="0" w:color="auto"/>
        <w:right w:val="none" w:sz="0" w:space="0" w:color="auto"/>
      </w:divBdr>
      <w:divsChild>
        <w:div w:id="461534919">
          <w:marLeft w:val="1714"/>
          <w:marRight w:val="0"/>
          <w:marTop w:val="77"/>
          <w:marBottom w:val="0"/>
          <w:divBdr>
            <w:top w:val="none" w:sz="0" w:space="0" w:color="auto"/>
            <w:left w:val="none" w:sz="0" w:space="0" w:color="auto"/>
            <w:bottom w:val="none" w:sz="0" w:space="0" w:color="auto"/>
            <w:right w:val="none" w:sz="0" w:space="0" w:color="auto"/>
          </w:divBdr>
        </w:div>
      </w:divsChild>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9959701">
      <w:bodyDiv w:val="1"/>
      <w:marLeft w:val="0"/>
      <w:marRight w:val="0"/>
      <w:marTop w:val="0"/>
      <w:marBottom w:val="0"/>
      <w:divBdr>
        <w:top w:val="none" w:sz="0" w:space="0" w:color="auto"/>
        <w:left w:val="none" w:sz="0" w:space="0" w:color="auto"/>
        <w:bottom w:val="none" w:sz="0" w:space="0" w:color="auto"/>
        <w:right w:val="none" w:sz="0" w:space="0" w:color="auto"/>
      </w:divBdr>
      <w:divsChild>
        <w:div w:id="1878932958">
          <w:marLeft w:val="1166"/>
          <w:marRight w:val="0"/>
          <w:marTop w:val="96"/>
          <w:marBottom w:val="0"/>
          <w:divBdr>
            <w:top w:val="none" w:sz="0" w:space="0" w:color="auto"/>
            <w:left w:val="none" w:sz="0" w:space="0" w:color="auto"/>
            <w:bottom w:val="none" w:sz="0" w:space="0" w:color="auto"/>
            <w:right w:val="none" w:sz="0" w:space="0" w:color="auto"/>
          </w:divBdr>
        </w:div>
        <w:div w:id="21783188">
          <w:marLeft w:val="1714"/>
          <w:marRight w:val="0"/>
          <w:marTop w:val="77"/>
          <w:marBottom w:val="0"/>
          <w:divBdr>
            <w:top w:val="none" w:sz="0" w:space="0" w:color="auto"/>
            <w:left w:val="none" w:sz="0" w:space="0" w:color="auto"/>
            <w:bottom w:val="none" w:sz="0" w:space="0" w:color="auto"/>
            <w:right w:val="none" w:sz="0" w:space="0" w:color="auto"/>
          </w:divBdr>
        </w:div>
      </w:divsChild>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892D91A0-F93D-4E1D-9FD5-AB80817F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1571</Words>
  <Characters>8958</Characters>
  <Application>Microsoft Office Word</Application>
  <DocSecurity>0</DocSecurity>
  <Lines>74</Lines>
  <Paragraphs>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802.11-17/0082r0</dc:title>
  <dc:subject>Submission</dc:subject>
  <dc:creator>Kaiying Lv</dc:creator>
  <dc:description>Kaiying Lv，ZTE</dc:description>
  <cp:lastModifiedBy>Windows 用户</cp:lastModifiedBy>
  <cp:revision>2</cp:revision>
  <cp:lastPrinted>2016-07-14T06:10:00Z</cp:lastPrinted>
  <dcterms:created xsi:type="dcterms:W3CDTF">2017-05-16T07:42:00Z</dcterms:created>
  <dcterms:modified xsi:type="dcterms:W3CDTF">2017-05-16T07:42:00Z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