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06B3" w14:textId="77777777" w:rsidR="000E3639" w:rsidRDefault="000E3639" w:rsidP="000E3639">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0E3639" w14:paraId="2F8697FD" w14:textId="77777777" w:rsidTr="002054D5">
        <w:trPr>
          <w:trHeight w:val="485"/>
          <w:jc w:val="center"/>
        </w:trPr>
        <w:tc>
          <w:tcPr>
            <w:tcW w:w="9493" w:type="dxa"/>
            <w:gridSpan w:val="5"/>
            <w:vAlign w:val="center"/>
          </w:tcPr>
          <w:p w14:paraId="0B78ACB7" w14:textId="77777777" w:rsidR="000E3639" w:rsidRDefault="000E3639" w:rsidP="002054D5">
            <w:pPr>
              <w:pStyle w:val="T2"/>
            </w:pPr>
            <w:r>
              <w:t>Light Communications</w:t>
            </w:r>
            <w:r w:rsidRPr="00A13B84">
              <w:t xml:space="preserve"> (</w:t>
            </w:r>
            <w:r>
              <w:t>LC</w:t>
            </w:r>
            <w:r w:rsidRPr="00A13B84">
              <w:t xml:space="preserve">) </w:t>
            </w:r>
            <w:r>
              <w:t xml:space="preserve">for </w:t>
            </w:r>
            <w:r w:rsidRPr="00A13B84">
              <w:t xml:space="preserve">802.11: </w:t>
            </w:r>
            <w:r>
              <w:br/>
              <w:t>Draft response to the Technical Feasibility Questions</w:t>
            </w:r>
          </w:p>
        </w:tc>
      </w:tr>
      <w:tr w:rsidR="000E3639" w14:paraId="5A07803A" w14:textId="77777777" w:rsidTr="002054D5">
        <w:trPr>
          <w:trHeight w:val="359"/>
          <w:jc w:val="center"/>
        </w:trPr>
        <w:tc>
          <w:tcPr>
            <w:tcW w:w="9493" w:type="dxa"/>
            <w:gridSpan w:val="5"/>
            <w:vAlign w:val="center"/>
          </w:tcPr>
          <w:p w14:paraId="59818CE8" w14:textId="2C638148" w:rsidR="000E3639" w:rsidRDefault="000E3639" w:rsidP="002054D5">
            <w:pPr>
              <w:pStyle w:val="T2"/>
              <w:ind w:left="0"/>
              <w:rPr>
                <w:sz w:val="20"/>
              </w:rPr>
            </w:pPr>
            <w:r>
              <w:rPr>
                <w:sz w:val="20"/>
              </w:rPr>
              <w:t>Date:</w:t>
            </w:r>
            <w:r>
              <w:rPr>
                <w:b w:val="0"/>
                <w:sz w:val="20"/>
              </w:rPr>
              <w:t xml:space="preserve">  2017-0</w:t>
            </w:r>
            <w:r w:rsidR="00E42A16">
              <w:rPr>
                <w:b w:val="0"/>
                <w:sz w:val="20"/>
              </w:rPr>
              <w:t>4</w:t>
            </w:r>
            <w:r>
              <w:rPr>
                <w:b w:val="0"/>
                <w:sz w:val="20"/>
              </w:rPr>
              <w:t>-</w:t>
            </w:r>
            <w:r w:rsidR="00E42A16">
              <w:rPr>
                <w:b w:val="0"/>
                <w:sz w:val="20"/>
              </w:rPr>
              <w:t>18</w:t>
            </w:r>
          </w:p>
        </w:tc>
      </w:tr>
      <w:tr w:rsidR="000E3639" w14:paraId="5E69783D" w14:textId="77777777" w:rsidTr="002054D5">
        <w:trPr>
          <w:cantSplit/>
          <w:jc w:val="center"/>
        </w:trPr>
        <w:tc>
          <w:tcPr>
            <w:tcW w:w="9493" w:type="dxa"/>
            <w:gridSpan w:val="5"/>
            <w:vAlign w:val="center"/>
          </w:tcPr>
          <w:p w14:paraId="6CCF0E6E" w14:textId="77777777" w:rsidR="000E3639" w:rsidRDefault="000E3639" w:rsidP="002054D5">
            <w:pPr>
              <w:pStyle w:val="T2"/>
              <w:spacing w:after="0"/>
              <w:ind w:left="0" w:right="0"/>
              <w:jc w:val="left"/>
              <w:rPr>
                <w:sz w:val="20"/>
              </w:rPr>
            </w:pPr>
            <w:r>
              <w:rPr>
                <w:sz w:val="20"/>
              </w:rPr>
              <w:t>Author(s):</w:t>
            </w:r>
          </w:p>
        </w:tc>
      </w:tr>
      <w:tr w:rsidR="000E3639" w14:paraId="0110FBD1" w14:textId="77777777" w:rsidTr="002054D5">
        <w:trPr>
          <w:jc w:val="center"/>
        </w:trPr>
        <w:tc>
          <w:tcPr>
            <w:tcW w:w="1755" w:type="dxa"/>
            <w:vAlign w:val="center"/>
          </w:tcPr>
          <w:p w14:paraId="0F3693C1" w14:textId="77777777" w:rsidR="000E3639" w:rsidRDefault="000E3639" w:rsidP="002054D5">
            <w:pPr>
              <w:pStyle w:val="T2"/>
              <w:spacing w:after="0"/>
              <w:ind w:left="0" w:right="0"/>
              <w:jc w:val="left"/>
              <w:rPr>
                <w:sz w:val="20"/>
              </w:rPr>
            </w:pPr>
            <w:r>
              <w:rPr>
                <w:sz w:val="20"/>
              </w:rPr>
              <w:t>Name</w:t>
            </w:r>
          </w:p>
        </w:tc>
        <w:tc>
          <w:tcPr>
            <w:tcW w:w="2257" w:type="dxa"/>
            <w:vAlign w:val="center"/>
          </w:tcPr>
          <w:p w14:paraId="3BCF138D" w14:textId="77777777" w:rsidR="000E3639" w:rsidRDefault="000E3639" w:rsidP="002054D5">
            <w:pPr>
              <w:pStyle w:val="T2"/>
              <w:spacing w:after="0"/>
              <w:ind w:left="0" w:right="0"/>
              <w:jc w:val="left"/>
              <w:rPr>
                <w:sz w:val="20"/>
              </w:rPr>
            </w:pPr>
            <w:r>
              <w:rPr>
                <w:sz w:val="20"/>
              </w:rPr>
              <w:t>Affiliation</w:t>
            </w:r>
          </w:p>
        </w:tc>
        <w:tc>
          <w:tcPr>
            <w:tcW w:w="1428" w:type="dxa"/>
            <w:vAlign w:val="center"/>
          </w:tcPr>
          <w:p w14:paraId="122DEA28" w14:textId="77777777" w:rsidR="000E3639" w:rsidRDefault="000E3639" w:rsidP="002054D5">
            <w:pPr>
              <w:pStyle w:val="T2"/>
              <w:spacing w:after="0"/>
              <w:ind w:left="0" w:right="0"/>
              <w:jc w:val="left"/>
              <w:rPr>
                <w:sz w:val="20"/>
              </w:rPr>
            </w:pPr>
            <w:r>
              <w:rPr>
                <w:sz w:val="20"/>
              </w:rPr>
              <w:t>Address</w:t>
            </w:r>
          </w:p>
        </w:tc>
        <w:tc>
          <w:tcPr>
            <w:tcW w:w="945" w:type="dxa"/>
            <w:vAlign w:val="center"/>
          </w:tcPr>
          <w:p w14:paraId="067CC385" w14:textId="77777777" w:rsidR="000E3639" w:rsidRDefault="000E3639" w:rsidP="002054D5">
            <w:pPr>
              <w:pStyle w:val="T2"/>
              <w:spacing w:after="0"/>
              <w:ind w:left="0" w:right="0"/>
              <w:jc w:val="left"/>
              <w:rPr>
                <w:sz w:val="20"/>
              </w:rPr>
            </w:pPr>
            <w:r>
              <w:rPr>
                <w:sz w:val="20"/>
              </w:rPr>
              <w:t>Phone</w:t>
            </w:r>
          </w:p>
        </w:tc>
        <w:tc>
          <w:tcPr>
            <w:tcW w:w="3108" w:type="dxa"/>
            <w:vAlign w:val="center"/>
          </w:tcPr>
          <w:p w14:paraId="7B6587A0" w14:textId="77777777" w:rsidR="000E3639" w:rsidRDefault="000E3639" w:rsidP="002054D5">
            <w:pPr>
              <w:pStyle w:val="T2"/>
              <w:spacing w:after="0"/>
              <w:ind w:left="0" w:right="0"/>
              <w:jc w:val="left"/>
              <w:rPr>
                <w:sz w:val="20"/>
              </w:rPr>
            </w:pPr>
            <w:r>
              <w:rPr>
                <w:sz w:val="20"/>
              </w:rPr>
              <w:t>email</w:t>
            </w:r>
          </w:p>
        </w:tc>
      </w:tr>
      <w:tr w:rsidR="000E3639" w:rsidRPr="00707D08" w14:paraId="7D882827" w14:textId="77777777" w:rsidTr="002054D5">
        <w:trPr>
          <w:jc w:val="center"/>
        </w:trPr>
        <w:tc>
          <w:tcPr>
            <w:tcW w:w="1755" w:type="dxa"/>
          </w:tcPr>
          <w:p w14:paraId="0399299E" w14:textId="2F2C6737" w:rsidR="000E3639" w:rsidRPr="009B21DC" w:rsidRDefault="000E3639" w:rsidP="002054D5">
            <w:pPr>
              <w:pStyle w:val="T2"/>
              <w:spacing w:after="0"/>
              <w:ind w:left="0" w:right="0"/>
              <w:rPr>
                <w:b w:val="0"/>
                <w:sz w:val="18"/>
                <w:szCs w:val="24"/>
              </w:rPr>
            </w:pPr>
            <w:r>
              <w:rPr>
                <w:b w:val="0"/>
                <w:sz w:val="18"/>
                <w:szCs w:val="24"/>
              </w:rPr>
              <w:t xml:space="preserve">Ivica </w:t>
            </w:r>
            <w:proofErr w:type="spellStart"/>
            <w:r>
              <w:rPr>
                <w:b w:val="0"/>
                <w:sz w:val="18"/>
                <w:szCs w:val="24"/>
              </w:rPr>
              <w:t>Stevanovic</w:t>
            </w:r>
            <w:proofErr w:type="spellEnd"/>
          </w:p>
        </w:tc>
        <w:tc>
          <w:tcPr>
            <w:tcW w:w="2257" w:type="dxa"/>
          </w:tcPr>
          <w:p w14:paraId="25DE37B7" w14:textId="3F96C394" w:rsidR="000E3639" w:rsidRPr="009B21DC" w:rsidRDefault="00707D08" w:rsidP="002054D5">
            <w:pPr>
              <w:pStyle w:val="T2"/>
              <w:spacing w:after="0"/>
              <w:ind w:left="0" w:right="0"/>
              <w:rPr>
                <w:b w:val="0"/>
                <w:sz w:val="18"/>
                <w:szCs w:val="24"/>
              </w:rPr>
            </w:pPr>
            <w:r>
              <w:rPr>
                <w:b w:val="0"/>
                <w:sz w:val="18"/>
                <w:szCs w:val="24"/>
              </w:rPr>
              <w:t>OFCOM (</w:t>
            </w:r>
            <w:r w:rsidR="000E3639">
              <w:rPr>
                <w:b w:val="0"/>
                <w:sz w:val="18"/>
                <w:szCs w:val="24"/>
              </w:rPr>
              <w:t>CH</w:t>
            </w:r>
            <w:r>
              <w:rPr>
                <w:b w:val="0"/>
                <w:sz w:val="18"/>
                <w:szCs w:val="24"/>
              </w:rPr>
              <w:t>)</w:t>
            </w:r>
          </w:p>
        </w:tc>
        <w:tc>
          <w:tcPr>
            <w:tcW w:w="1428" w:type="dxa"/>
          </w:tcPr>
          <w:p w14:paraId="590C37FC" w14:textId="77777777" w:rsidR="000E3639" w:rsidRPr="009B21DC" w:rsidRDefault="000E3639" w:rsidP="002054D5">
            <w:pPr>
              <w:pStyle w:val="T2"/>
              <w:spacing w:after="0"/>
              <w:ind w:left="0" w:right="0"/>
              <w:rPr>
                <w:b w:val="0"/>
                <w:sz w:val="18"/>
                <w:szCs w:val="24"/>
              </w:rPr>
            </w:pPr>
          </w:p>
        </w:tc>
        <w:tc>
          <w:tcPr>
            <w:tcW w:w="945" w:type="dxa"/>
          </w:tcPr>
          <w:p w14:paraId="44CCAA8E" w14:textId="77777777" w:rsidR="000E3639" w:rsidRPr="009B21DC" w:rsidRDefault="000E3639" w:rsidP="002054D5">
            <w:pPr>
              <w:pStyle w:val="T2"/>
              <w:spacing w:after="0"/>
              <w:ind w:left="0" w:right="0"/>
              <w:rPr>
                <w:b w:val="0"/>
                <w:sz w:val="18"/>
                <w:szCs w:val="24"/>
              </w:rPr>
            </w:pPr>
          </w:p>
        </w:tc>
        <w:tc>
          <w:tcPr>
            <w:tcW w:w="3108" w:type="dxa"/>
          </w:tcPr>
          <w:p w14:paraId="7AB7F03C" w14:textId="14D836DF" w:rsidR="000E3639" w:rsidRPr="00707D08" w:rsidRDefault="0029521E" w:rsidP="00707D08">
            <w:pPr>
              <w:pStyle w:val="T2"/>
              <w:spacing w:after="0"/>
              <w:ind w:left="0" w:right="0"/>
              <w:rPr>
                <w:b w:val="0"/>
                <w:noProof/>
                <w:sz w:val="18"/>
                <w:szCs w:val="24"/>
              </w:rPr>
            </w:pPr>
            <w:hyperlink r:id="rId9" w:history="1">
              <w:r w:rsidR="00707D08" w:rsidRPr="00707D08">
                <w:rPr>
                  <w:rStyle w:val="Hyperlink"/>
                  <w:noProof/>
                  <w:sz w:val="18"/>
                  <w:szCs w:val="24"/>
                </w:rPr>
                <w:t>ivica.stevanovic@bakom.admin.ch</w:t>
              </w:r>
            </w:hyperlink>
            <w:r w:rsidR="00707D08" w:rsidRPr="00707D08">
              <w:rPr>
                <w:noProof/>
                <w:sz w:val="18"/>
                <w:szCs w:val="24"/>
              </w:rPr>
              <w:t xml:space="preserve"> </w:t>
            </w:r>
            <w:r w:rsidR="000E3639" w:rsidRPr="00707D08">
              <w:rPr>
                <w:b w:val="0"/>
                <w:noProof/>
                <w:sz w:val="18"/>
                <w:szCs w:val="24"/>
              </w:rPr>
              <w:t xml:space="preserve"> </w:t>
            </w:r>
          </w:p>
        </w:tc>
      </w:tr>
      <w:tr w:rsidR="000E3639" w:rsidRPr="00707D08" w14:paraId="4B8064AD" w14:textId="77777777" w:rsidTr="002054D5">
        <w:trPr>
          <w:jc w:val="center"/>
        </w:trPr>
        <w:tc>
          <w:tcPr>
            <w:tcW w:w="1755" w:type="dxa"/>
            <w:vAlign w:val="center"/>
          </w:tcPr>
          <w:p w14:paraId="6B7951D5"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 xml:space="preserve">Nikola </w:t>
            </w:r>
            <w:proofErr w:type="spellStart"/>
            <w:r w:rsidRPr="00707D08">
              <w:rPr>
                <w:b w:val="0"/>
                <w:sz w:val="18"/>
                <w:szCs w:val="24"/>
                <w:lang w:val="de-CH"/>
              </w:rPr>
              <w:t>Serafimovski</w:t>
            </w:r>
            <w:proofErr w:type="spellEnd"/>
          </w:p>
        </w:tc>
        <w:tc>
          <w:tcPr>
            <w:tcW w:w="2257" w:type="dxa"/>
            <w:vAlign w:val="center"/>
          </w:tcPr>
          <w:p w14:paraId="28454759" w14:textId="77777777" w:rsidR="000E3639" w:rsidRPr="00707D08" w:rsidRDefault="000E3639" w:rsidP="002054D5">
            <w:pPr>
              <w:pStyle w:val="T2"/>
              <w:spacing w:after="0"/>
              <w:ind w:left="0" w:right="0"/>
              <w:rPr>
                <w:b w:val="0"/>
                <w:sz w:val="18"/>
                <w:szCs w:val="24"/>
                <w:lang w:val="de-CH"/>
              </w:rPr>
            </w:pPr>
            <w:proofErr w:type="spellStart"/>
            <w:r w:rsidRPr="00707D08">
              <w:rPr>
                <w:b w:val="0"/>
                <w:sz w:val="18"/>
                <w:szCs w:val="24"/>
                <w:lang w:val="de-CH"/>
              </w:rPr>
              <w:t>pureLiFi</w:t>
            </w:r>
            <w:proofErr w:type="spellEnd"/>
          </w:p>
        </w:tc>
        <w:tc>
          <w:tcPr>
            <w:tcW w:w="1428" w:type="dxa"/>
            <w:vAlign w:val="center"/>
          </w:tcPr>
          <w:p w14:paraId="04CEFBA0" w14:textId="77777777" w:rsidR="000E3639" w:rsidRPr="00707D08" w:rsidRDefault="000E3639" w:rsidP="002054D5">
            <w:pPr>
              <w:pStyle w:val="T2"/>
              <w:spacing w:after="0"/>
              <w:ind w:left="0" w:right="0"/>
              <w:rPr>
                <w:b w:val="0"/>
                <w:sz w:val="18"/>
                <w:szCs w:val="24"/>
                <w:lang w:val="de-CH"/>
              </w:rPr>
            </w:pPr>
          </w:p>
        </w:tc>
        <w:tc>
          <w:tcPr>
            <w:tcW w:w="945" w:type="dxa"/>
            <w:vAlign w:val="center"/>
          </w:tcPr>
          <w:p w14:paraId="1397D7E2" w14:textId="77777777" w:rsidR="000E3639" w:rsidRPr="00707D08" w:rsidRDefault="000E3639" w:rsidP="002054D5">
            <w:pPr>
              <w:pStyle w:val="T2"/>
              <w:spacing w:after="0"/>
              <w:ind w:left="0" w:right="0"/>
              <w:rPr>
                <w:b w:val="0"/>
                <w:sz w:val="18"/>
                <w:szCs w:val="24"/>
                <w:lang w:val="de-CH"/>
              </w:rPr>
            </w:pPr>
          </w:p>
        </w:tc>
        <w:tc>
          <w:tcPr>
            <w:tcW w:w="3108" w:type="dxa"/>
            <w:vAlign w:val="center"/>
          </w:tcPr>
          <w:p w14:paraId="4341B9C4" w14:textId="77777777" w:rsidR="000E3639" w:rsidRPr="00707D08" w:rsidRDefault="0029521E" w:rsidP="002054D5">
            <w:pPr>
              <w:pStyle w:val="T2"/>
              <w:spacing w:after="0"/>
              <w:ind w:left="0" w:right="0"/>
              <w:rPr>
                <w:b w:val="0"/>
                <w:noProof/>
                <w:sz w:val="18"/>
                <w:szCs w:val="24"/>
                <w:lang w:val="de-CH"/>
              </w:rPr>
            </w:pPr>
            <w:hyperlink r:id="rId10" w:history="1">
              <w:r w:rsidR="000E3639" w:rsidRPr="00707D08">
                <w:rPr>
                  <w:rStyle w:val="Hyperlink"/>
                  <w:noProof/>
                  <w:sz w:val="18"/>
                  <w:szCs w:val="24"/>
                  <w:lang w:val="de-CH" w:eastAsia="en-GB"/>
                </w:rPr>
                <w:t>nikola.serafimovski@purelifi.com</w:t>
              </w:r>
            </w:hyperlink>
            <w:r w:rsidR="000E3639" w:rsidRPr="00707D08">
              <w:rPr>
                <w:b w:val="0"/>
                <w:noProof/>
                <w:sz w:val="18"/>
                <w:szCs w:val="24"/>
                <w:lang w:val="de-CH" w:eastAsia="en-GB"/>
              </w:rPr>
              <w:t xml:space="preserve"> </w:t>
            </w:r>
          </w:p>
        </w:tc>
      </w:tr>
      <w:tr w:rsidR="000E3639" w:rsidRPr="00707D08" w14:paraId="3B5BE404" w14:textId="77777777" w:rsidTr="002054D5">
        <w:trPr>
          <w:jc w:val="center"/>
        </w:trPr>
        <w:tc>
          <w:tcPr>
            <w:tcW w:w="1755" w:type="dxa"/>
          </w:tcPr>
          <w:p w14:paraId="17A31DD6" w14:textId="203E155B" w:rsidR="000E3639" w:rsidRPr="00707D08" w:rsidRDefault="000E3639" w:rsidP="002054D5">
            <w:pPr>
              <w:pStyle w:val="T2"/>
              <w:spacing w:after="0"/>
              <w:ind w:left="0" w:right="0"/>
              <w:rPr>
                <w:b w:val="0"/>
                <w:sz w:val="18"/>
                <w:szCs w:val="24"/>
                <w:lang w:val="de-CH"/>
              </w:rPr>
            </w:pPr>
          </w:p>
        </w:tc>
        <w:tc>
          <w:tcPr>
            <w:tcW w:w="2257" w:type="dxa"/>
          </w:tcPr>
          <w:p w14:paraId="67BC5E2D" w14:textId="20C77E1E" w:rsidR="000E3639" w:rsidRPr="00707D08" w:rsidRDefault="000E3639" w:rsidP="002054D5">
            <w:pPr>
              <w:pStyle w:val="T2"/>
              <w:spacing w:after="0"/>
              <w:ind w:left="0" w:right="0"/>
              <w:rPr>
                <w:b w:val="0"/>
                <w:sz w:val="18"/>
                <w:szCs w:val="24"/>
                <w:lang w:val="de-CH"/>
              </w:rPr>
            </w:pPr>
          </w:p>
        </w:tc>
        <w:tc>
          <w:tcPr>
            <w:tcW w:w="1428" w:type="dxa"/>
          </w:tcPr>
          <w:p w14:paraId="4075D078" w14:textId="77777777" w:rsidR="000E3639" w:rsidRPr="00707D08" w:rsidRDefault="000E3639" w:rsidP="002054D5">
            <w:pPr>
              <w:pStyle w:val="T2"/>
              <w:spacing w:after="0"/>
              <w:ind w:left="0" w:right="0"/>
              <w:rPr>
                <w:b w:val="0"/>
                <w:sz w:val="18"/>
                <w:szCs w:val="24"/>
                <w:lang w:val="de-CH"/>
              </w:rPr>
            </w:pPr>
          </w:p>
        </w:tc>
        <w:tc>
          <w:tcPr>
            <w:tcW w:w="945" w:type="dxa"/>
          </w:tcPr>
          <w:p w14:paraId="02CB698F" w14:textId="77777777" w:rsidR="000E3639" w:rsidRPr="00707D08" w:rsidRDefault="000E3639" w:rsidP="002054D5">
            <w:pPr>
              <w:pStyle w:val="T2"/>
              <w:spacing w:after="0"/>
              <w:ind w:left="0" w:right="0"/>
              <w:rPr>
                <w:b w:val="0"/>
                <w:sz w:val="18"/>
                <w:szCs w:val="24"/>
                <w:lang w:val="de-CH"/>
              </w:rPr>
            </w:pPr>
          </w:p>
        </w:tc>
        <w:tc>
          <w:tcPr>
            <w:tcW w:w="3108" w:type="dxa"/>
          </w:tcPr>
          <w:p w14:paraId="509D3DE2" w14:textId="076DF7C9" w:rsidR="000E3639" w:rsidRPr="00707D08" w:rsidRDefault="000E3639" w:rsidP="002054D5">
            <w:pPr>
              <w:pStyle w:val="T2"/>
              <w:spacing w:after="0"/>
              <w:ind w:left="0" w:right="0"/>
              <w:rPr>
                <w:b w:val="0"/>
                <w:noProof/>
                <w:sz w:val="18"/>
                <w:szCs w:val="24"/>
                <w:lang w:val="de-CH"/>
              </w:rPr>
            </w:pPr>
          </w:p>
        </w:tc>
      </w:tr>
      <w:tr w:rsidR="000E3639" w:rsidRPr="00707D08" w14:paraId="10B9D265" w14:textId="77777777" w:rsidTr="002054D5">
        <w:trPr>
          <w:jc w:val="center"/>
        </w:trPr>
        <w:tc>
          <w:tcPr>
            <w:tcW w:w="1755" w:type="dxa"/>
          </w:tcPr>
          <w:p w14:paraId="4F4740EC" w14:textId="0FA9DA5F" w:rsidR="000E3639" w:rsidRPr="00707D08" w:rsidRDefault="000E3639" w:rsidP="002054D5">
            <w:pPr>
              <w:pStyle w:val="T2"/>
              <w:spacing w:after="0"/>
              <w:ind w:left="0" w:right="0"/>
              <w:rPr>
                <w:b w:val="0"/>
                <w:sz w:val="18"/>
                <w:szCs w:val="24"/>
                <w:lang w:val="de-CH"/>
              </w:rPr>
            </w:pPr>
          </w:p>
        </w:tc>
        <w:tc>
          <w:tcPr>
            <w:tcW w:w="2257" w:type="dxa"/>
          </w:tcPr>
          <w:p w14:paraId="7B9284E8" w14:textId="2F5CA16F" w:rsidR="000E3639" w:rsidRPr="00707D08" w:rsidRDefault="000E3639" w:rsidP="002054D5">
            <w:pPr>
              <w:pStyle w:val="T2"/>
              <w:spacing w:after="0"/>
              <w:ind w:left="0" w:right="0"/>
              <w:rPr>
                <w:b w:val="0"/>
                <w:sz w:val="18"/>
                <w:szCs w:val="24"/>
                <w:lang w:val="de-CH"/>
              </w:rPr>
            </w:pPr>
          </w:p>
        </w:tc>
        <w:tc>
          <w:tcPr>
            <w:tcW w:w="1428" w:type="dxa"/>
          </w:tcPr>
          <w:p w14:paraId="3F01BD0E" w14:textId="77777777" w:rsidR="000E3639" w:rsidRPr="00707D08" w:rsidRDefault="000E3639" w:rsidP="002054D5">
            <w:pPr>
              <w:pStyle w:val="T2"/>
              <w:spacing w:after="0"/>
              <w:ind w:left="0" w:right="0"/>
              <w:rPr>
                <w:b w:val="0"/>
                <w:sz w:val="18"/>
                <w:szCs w:val="24"/>
                <w:lang w:val="de-CH"/>
              </w:rPr>
            </w:pPr>
          </w:p>
        </w:tc>
        <w:tc>
          <w:tcPr>
            <w:tcW w:w="945" w:type="dxa"/>
          </w:tcPr>
          <w:p w14:paraId="40BE96D5" w14:textId="77777777" w:rsidR="000E3639" w:rsidRPr="00707D08" w:rsidRDefault="000E3639" w:rsidP="002054D5">
            <w:pPr>
              <w:pStyle w:val="T2"/>
              <w:spacing w:after="0"/>
              <w:ind w:left="0" w:right="0"/>
              <w:rPr>
                <w:b w:val="0"/>
                <w:sz w:val="18"/>
                <w:szCs w:val="24"/>
                <w:lang w:val="de-CH"/>
              </w:rPr>
            </w:pPr>
          </w:p>
        </w:tc>
        <w:tc>
          <w:tcPr>
            <w:tcW w:w="3108" w:type="dxa"/>
          </w:tcPr>
          <w:p w14:paraId="6AAD2D90" w14:textId="08C6028D" w:rsidR="000E3639" w:rsidRPr="00707D08" w:rsidRDefault="000E3639" w:rsidP="002054D5">
            <w:pPr>
              <w:pStyle w:val="T2"/>
              <w:spacing w:after="0"/>
              <w:ind w:left="0" w:right="0"/>
              <w:rPr>
                <w:b w:val="0"/>
                <w:noProof/>
                <w:sz w:val="18"/>
                <w:szCs w:val="24"/>
                <w:lang w:val="de-CH"/>
              </w:rPr>
            </w:pPr>
          </w:p>
        </w:tc>
      </w:tr>
      <w:tr w:rsidR="000E3639" w:rsidRPr="00707D08" w14:paraId="6932C238" w14:textId="77777777" w:rsidTr="002054D5">
        <w:trPr>
          <w:jc w:val="center"/>
        </w:trPr>
        <w:tc>
          <w:tcPr>
            <w:tcW w:w="1755" w:type="dxa"/>
          </w:tcPr>
          <w:p w14:paraId="43C92171" w14:textId="77777777" w:rsidR="000E3639" w:rsidRPr="00707D08" w:rsidRDefault="000E3639" w:rsidP="002054D5">
            <w:pPr>
              <w:pStyle w:val="T2"/>
              <w:spacing w:after="0"/>
              <w:ind w:left="0" w:right="0"/>
              <w:rPr>
                <w:b w:val="0"/>
                <w:sz w:val="18"/>
                <w:szCs w:val="24"/>
                <w:lang w:val="de-CH"/>
              </w:rPr>
            </w:pPr>
          </w:p>
        </w:tc>
        <w:tc>
          <w:tcPr>
            <w:tcW w:w="2257" w:type="dxa"/>
          </w:tcPr>
          <w:p w14:paraId="1614C119" w14:textId="77777777" w:rsidR="000E3639" w:rsidRPr="00707D08" w:rsidRDefault="000E3639" w:rsidP="002054D5">
            <w:pPr>
              <w:pStyle w:val="T2"/>
              <w:spacing w:after="0"/>
              <w:ind w:left="0" w:right="0"/>
              <w:rPr>
                <w:b w:val="0"/>
                <w:sz w:val="18"/>
                <w:szCs w:val="24"/>
                <w:lang w:val="de-CH"/>
              </w:rPr>
            </w:pPr>
          </w:p>
        </w:tc>
        <w:tc>
          <w:tcPr>
            <w:tcW w:w="1428" w:type="dxa"/>
          </w:tcPr>
          <w:p w14:paraId="354095C7" w14:textId="77777777" w:rsidR="000E3639" w:rsidRPr="00707D08" w:rsidRDefault="000E3639" w:rsidP="002054D5">
            <w:pPr>
              <w:pStyle w:val="T2"/>
              <w:spacing w:after="0"/>
              <w:ind w:left="0" w:right="0"/>
              <w:rPr>
                <w:b w:val="0"/>
                <w:sz w:val="18"/>
                <w:szCs w:val="24"/>
                <w:lang w:val="de-CH"/>
              </w:rPr>
            </w:pPr>
          </w:p>
        </w:tc>
        <w:tc>
          <w:tcPr>
            <w:tcW w:w="945" w:type="dxa"/>
          </w:tcPr>
          <w:p w14:paraId="09BEC7E4" w14:textId="77777777" w:rsidR="000E3639" w:rsidRPr="00707D08" w:rsidRDefault="000E3639" w:rsidP="002054D5">
            <w:pPr>
              <w:pStyle w:val="T2"/>
              <w:spacing w:after="0"/>
              <w:ind w:left="0" w:right="0"/>
              <w:rPr>
                <w:b w:val="0"/>
                <w:sz w:val="18"/>
                <w:szCs w:val="24"/>
                <w:lang w:val="de-CH"/>
              </w:rPr>
            </w:pPr>
          </w:p>
        </w:tc>
        <w:tc>
          <w:tcPr>
            <w:tcW w:w="3108" w:type="dxa"/>
          </w:tcPr>
          <w:p w14:paraId="77072C13" w14:textId="77777777" w:rsidR="000E3639" w:rsidRPr="00707D08" w:rsidRDefault="000E3639" w:rsidP="002054D5">
            <w:pPr>
              <w:pStyle w:val="T2"/>
              <w:spacing w:after="0"/>
              <w:ind w:left="0" w:right="0"/>
              <w:rPr>
                <w:b w:val="0"/>
                <w:noProof/>
                <w:sz w:val="18"/>
                <w:szCs w:val="24"/>
                <w:lang w:val="de-CH"/>
              </w:rPr>
            </w:pPr>
          </w:p>
        </w:tc>
      </w:tr>
      <w:tr w:rsidR="000E3639" w:rsidRPr="00707D08" w14:paraId="08364DC3" w14:textId="77777777" w:rsidTr="002054D5">
        <w:trPr>
          <w:jc w:val="center"/>
        </w:trPr>
        <w:tc>
          <w:tcPr>
            <w:tcW w:w="1755" w:type="dxa"/>
          </w:tcPr>
          <w:p w14:paraId="5B51DF25" w14:textId="77777777" w:rsidR="000E3639" w:rsidRPr="005F41EC" w:rsidRDefault="000E3639" w:rsidP="002054D5">
            <w:pPr>
              <w:rPr>
                <w:sz w:val="20"/>
                <w:lang w:val="fi-FI"/>
              </w:rPr>
            </w:pPr>
          </w:p>
        </w:tc>
        <w:tc>
          <w:tcPr>
            <w:tcW w:w="2257" w:type="dxa"/>
          </w:tcPr>
          <w:p w14:paraId="6EEA717E" w14:textId="77777777" w:rsidR="000E3639" w:rsidRPr="00707D08" w:rsidRDefault="000E3639" w:rsidP="002054D5">
            <w:pPr>
              <w:pStyle w:val="T2"/>
              <w:spacing w:after="0"/>
              <w:ind w:left="0" w:right="0"/>
              <w:rPr>
                <w:b w:val="0"/>
                <w:sz w:val="20"/>
                <w:lang w:val="de-CH"/>
              </w:rPr>
            </w:pPr>
          </w:p>
        </w:tc>
        <w:tc>
          <w:tcPr>
            <w:tcW w:w="1428" w:type="dxa"/>
          </w:tcPr>
          <w:p w14:paraId="3310F3EC" w14:textId="77777777" w:rsidR="000E3639" w:rsidRPr="00707D08" w:rsidRDefault="000E3639" w:rsidP="002054D5">
            <w:pPr>
              <w:rPr>
                <w:sz w:val="20"/>
                <w:lang w:val="de-CH"/>
              </w:rPr>
            </w:pPr>
          </w:p>
        </w:tc>
        <w:tc>
          <w:tcPr>
            <w:tcW w:w="945" w:type="dxa"/>
          </w:tcPr>
          <w:p w14:paraId="2C6A7608" w14:textId="77777777" w:rsidR="000E3639" w:rsidRPr="00707D08" w:rsidRDefault="000E3639" w:rsidP="002054D5">
            <w:pPr>
              <w:pStyle w:val="T2"/>
              <w:spacing w:after="0"/>
              <w:ind w:left="0" w:right="0"/>
              <w:rPr>
                <w:b w:val="0"/>
                <w:sz w:val="20"/>
                <w:lang w:val="de-CH"/>
              </w:rPr>
            </w:pPr>
          </w:p>
        </w:tc>
        <w:tc>
          <w:tcPr>
            <w:tcW w:w="3108" w:type="dxa"/>
          </w:tcPr>
          <w:p w14:paraId="0B3EEDD2" w14:textId="77777777" w:rsidR="000E3639" w:rsidRPr="00707D08" w:rsidRDefault="000E3639" w:rsidP="002054D5">
            <w:pPr>
              <w:pStyle w:val="T2"/>
              <w:spacing w:after="0"/>
              <w:ind w:left="0" w:right="0"/>
              <w:rPr>
                <w:b w:val="0"/>
                <w:sz w:val="20"/>
                <w:lang w:val="de-CH"/>
              </w:rPr>
            </w:pPr>
          </w:p>
        </w:tc>
      </w:tr>
      <w:tr w:rsidR="000E3639" w:rsidRPr="00707D08" w14:paraId="2C8D11EC" w14:textId="77777777" w:rsidTr="002054D5">
        <w:trPr>
          <w:jc w:val="center"/>
        </w:trPr>
        <w:tc>
          <w:tcPr>
            <w:tcW w:w="1755" w:type="dxa"/>
          </w:tcPr>
          <w:p w14:paraId="2651D55C" w14:textId="77777777" w:rsidR="000E3639" w:rsidRPr="002D34E9" w:rsidRDefault="000E3639" w:rsidP="002054D5">
            <w:pPr>
              <w:rPr>
                <w:sz w:val="20"/>
                <w:lang w:val="fi-FI"/>
              </w:rPr>
            </w:pPr>
          </w:p>
        </w:tc>
        <w:tc>
          <w:tcPr>
            <w:tcW w:w="2257" w:type="dxa"/>
          </w:tcPr>
          <w:p w14:paraId="2C72E1A5" w14:textId="77777777" w:rsidR="000E3639" w:rsidRPr="00707D08" w:rsidRDefault="000E3639" w:rsidP="002054D5">
            <w:pPr>
              <w:pStyle w:val="T2"/>
              <w:spacing w:after="0"/>
              <w:ind w:left="0" w:right="0"/>
              <w:rPr>
                <w:b w:val="0"/>
                <w:sz w:val="20"/>
                <w:lang w:val="de-CH"/>
              </w:rPr>
            </w:pPr>
          </w:p>
        </w:tc>
        <w:tc>
          <w:tcPr>
            <w:tcW w:w="1428" w:type="dxa"/>
            <w:vAlign w:val="center"/>
          </w:tcPr>
          <w:p w14:paraId="4E474BC2" w14:textId="77777777" w:rsidR="000E3639" w:rsidRPr="00707D08" w:rsidRDefault="000E3639" w:rsidP="002054D5">
            <w:pPr>
              <w:rPr>
                <w:sz w:val="20"/>
                <w:lang w:val="de-CH"/>
              </w:rPr>
            </w:pPr>
          </w:p>
        </w:tc>
        <w:tc>
          <w:tcPr>
            <w:tcW w:w="945" w:type="dxa"/>
          </w:tcPr>
          <w:p w14:paraId="203242FF" w14:textId="77777777" w:rsidR="000E3639" w:rsidRPr="00707D08" w:rsidRDefault="000E3639" w:rsidP="002054D5">
            <w:pPr>
              <w:pStyle w:val="T2"/>
              <w:spacing w:after="0"/>
              <w:ind w:left="0" w:right="0"/>
              <w:rPr>
                <w:b w:val="0"/>
                <w:sz w:val="20"/>
                <w:lang w:val="de-CH"/>
              </w:rPr>
            </w:pPr>
          </w:p>
        </w:tc>
        <w:tc>
          <w:tcPr>
            <w:tcW w:w="3108" w:type="dxa"/>
          </w:tcPr>
          <w:p w14:paraId="4340EB3B" w14:textId="77777777" w:rsidR="000E3639" w:rsidRPr="00707D08" w:rsidRDefault="000E3639" w:rsidP="002054D5">
            <w:pPr>
              <w:pStyle w:val="T2"/>
              <w:spacing w:after="0"/>
              <w:ind w:left="0" w:right="0"/>
              <w:rPr>
                <w:b w:val="0"/>
                <w:sz w:val="20"/>
                <w:lang w:val="de-CH"/>
              </w:rPr>
            </w:pPr>
          </w:p>
        </w:tc>
      </w:tr>
      <w:tr w:rsidR="000E3639" w:rsidRPr="00707D08" w14:paraId="4F85D643" w14:textId="77777777" w:rsidTr="002054D5">
        <w:trPr>
          <w:jc w:val="center"/>
        </w:trPr>
        <w:tc>
          <w:tcPr>
            <w:tcW w:w="1755" w:type="dxa"/>
            <w:vAlign w:val="center"/>
          </w:tcPr>
          <w:p w14:paraId="3AF55C42" w14:textId="77777777" w:rsidR="000E3639" w:rsidRPr="00707D08" w:rsidRDefault="000E3639" w:rsidP="002054D5">
            <w:pPr>
              <w:pStyle w:val="T2"/>
              <w:spacing w:after="0"/>
              <w:ind w:left="0" w:right="0"/>
              <w:rPr>
                <w:b w:val="0"/>
                <w:sz w:val="20"/>
                <w:lang w:val="de-CH"/>
              </w:rPr>
            </w:pPr>
          </w:p>
        </w:tc>
        <w:tc>
          <w:tcPr>
            <w:tcW w:w="2257" w:type="dxa"/>
            <w:vAlign w:val="center"/>
          </w:tcPr>
          <w:p w14:paraId="71E11B6D" w14:textId="77777777" w:rsidR="000E3639" w:rsidRPr="00707D08" w:rsidRDefault="000E3639" w:rsidP="002054D5">
            <w:pPr>
              <w:pStyle w:val="T2"/>
              <w:spacing w:after="0"/>
              <w:ind w:left="0" w:right="0"/>
              <w:rPr>
                <w:b w:val="0"/>
                <w:sz w:val="20"/>
                <w:lang w:val="de-CH"/>
              </w:rPr>
            </w:pPr>
          </w:p>
        </w:tc>
        <w:tc>
          <w:tcPr>
            <w:tcW w:w="1428" w:type="dxa"/>
            <w:vAlign w:val="center"/>
          </w:tcPr>
          <w:p w14:paraId="63E6216D" w14:textId="77777777" w:rsidR="000E3639" w:rsidRPr="00707D08" w:rsidRDefault="000E3639" w:rsidP="002054D5">
            <w:pPr>
              <w:pStyle w:val="T2"/>
              <w:spacing w:after="0"/>
              <w:ind w:left="0" w:right="0"/>
              <w:rPr>
                <w:b w:val="0"/>
                <w:sz w:val="20"/>
                <w:lang w:val="de-CH"/>
              </w:rPr>
            </w:pPr>
          </w:p>
        </w:tc>
        <w:tc>
          <w:tcPr>
            <w:tcW w:w="945" w:type="dxa"/>
            <w:vAlign w:val="center"/>
          </w:tcPr>
          <w:p w14:paraId="0E9D441E" w14:textId="77777777" w:rsidR="000E3639" w:rsidRPr="00707D08" w:rsidRDefault="000E3639" w:rsidP="002054D5">
            <w:pPr>
              <w:pStyle w:val="T2"/>
              <w:spacing w:after="0"/>
              <w:ind w:left="0" w:right="0"/>
              <w:rPr>
                <w:b w:val="0"/>
                <w:sz w:val="20"/>
                <w:lang w:val="de-CH"/>
              </w:rPr>
            </w:pPr>
          </w:p>
        </w:tc>
        <w:tc>
          <w:tcPr>
            <w:tcW w:w="3108" w:type="dxa"/>
            <w:vAlign w:val="center"/>
          </w:tcPr>
          <w:p w14:paraId="424AED7E" w14:textId="77777777" w:rsidR="000E3639" w:rsidRPr="00707D08" w:rsidRDefault="000E3639" w:rsidP="002054D5">
            <w:pPr>
              <w:pStyle w:val="T2"/>
              <w:ind w:left="0"/>
              <w:jc w:val="left"/>
              <w:rPr>
                <w:b w:val="0"/>
                <w:sz w:val="20"/>
                <w:lang w:val="de-CH"/>
              </w:rPr>
            </w:pPr>
          </w:p>
        </w:tc>
      </w:tr>
    </w:tbl>
    <w:p w14:paraId="5C7999DC" w14:textId="77777777" w:rsidR="000E3639" w:rsidRPr="00707D08" w:rsidRDefault="000E3639" w:rsidP="000E3639">
      <w:pPr>
        <w:pStyle w:val="T1"/>
        <w:spacing w:after="120"/>
        <w:rPr>
          <w:sz w:val="22"/>
          <w:lang w:val="de-CH"/>
        </w:rPr>
      </w:pPr>
      <w:r>
        <w:rPr>
          <w:noProof/>
          <w:lang w:eastAsia="en-GB"/>
        </w:rPr>
        <mc:AlternateContent>
          <mc:Choice Requires="wps">
            <w:drawing>
              <wp:anchor distT="0" distB="0" distL="114300" distR="114300" simplePos="0" relativeHeight="251659264" behindDoc="0" locked="0" layoutInCell="0" allowOverlap="1" wp14:anchorId="53DAEF20" wp14:editId="11148FFF">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6FF542A" w14:textId="77777777" w:rsidR="000E3639" w:rsidRDefault="000E3639" w:rsidP="000E3639">
                            <w:pPr>
                              <w:pStyle w:val="T1"/>
                              <w:spacing w:after="120"/>
                            </w:pPr>
                            <w:r>
                              <w:t>Abstract</w:t>
                            </w:r>
                          </w:p>
                          <w:p w14:paraId="0C4C8223" w14:textId="21725A1E" w:rsidR="000E3639" w:rsidRDefault="000E3639" w:rsidP="000E3639">
                            <w:r>
                              <w:t xml:space="preserve">This document contains the </w:t>
                            </w:r>
                            <w:proofErr w:type="spellStart"/>
                            <w:r w:rsidR="00EB022E">
                              <w:t>considedrations</w:t>
                            </w:r>
                            <w:proofErr w:type="spellEnd"/>
                            <w:r w:rsidR="00EB022E">
                              <w:t xml:space="preserve"> of the benefits and advantages of light communications (LC) relative to other radio frequency (RF) communications as well as providing a regulatory input for the light spectrum. </w:t>
                            </w:r>
                          </w:p>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EF20"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06FF542A" w14:textId="77777777" w:rsidR="000E3639" w:rsidRDefault="000E3639" w:rsidP="000E3639">
                      <w:pPr>
                        <w:pStyle w:val="T1"/>
                        <w:spacing w:after="120"/>
                      </w:pPr>
                      <w:r>
                        <w:t>Abstract</w:t>
                      </w:r>
                    </w:p>
                    <w:p w14:paraId="0C4C8223" w14:textId="21725A1E" w:rsidR="000E3639" w:rsidRDefault="000E3639" w:rsidP="000E3639">
                      <w:r>
                        <w:t xml:space="preserve">This document contains the </w:t>
                      </w:r>
                      <w:proofErr w:type="spellStart"/>
                      <w:r w:rsidR="00EB022E">
                        <w:t>considedrations</w:t>
                      </w:r>
                      <w:proofErr w:type="spellEnd"/>
                      <w:r w:rsidR="00EB022E">
                        <w:t xml:space="preserve"> of the benefits and advantages of light communications (LC) relative t</w:t>
                      </w:r>
                      <w:bookmarkStart w:id="1" w:name="_GoBack"/>
                      <w:bookmarkEnd w:id="1"/>
                      <w:r w:rsidR="00EB022E">
                        <w:t xml:space="preserve">o other radio frequency (RF) communications as well as providing a regulatory input for the light spectrum. </w:t>
                      </w:r>
                    </w:p>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v:textbox>
              </v:shape>
            </w:pict>
          </mc:Fallback>
        </mc:AlternateContent>
      </w:r>
    </w:p>
    <w:p w14:paraId="40107EBD" w14:textId="77777777" w:rsidR="000E3639" w:rsidRPr="00707D08" w:rsidRDefault="000E3639" w:rsidP="000E3639">
      <w:pPr>
        <w:outlineLvl w:val="0"/>
        <w:rPr>
          <w:u w:val="single"/>
          <w:lang w:val="de-CH"/>
        </w:rPr>
      </w:pPr>
      <w:r w:rsidRPr="00707D08">
        <w:rPr>
          <w:u w:val="single"/>
          <w:lang w:val="de-CH"/>
        </w:rPr>
        <w:br w:type="page"/>
      </w:r>
    </w:p>
    <w:p w14:paraId="35560192" w14:textId="418D62A5" w:rsidR="00067396" w:rsidRDefault="007653CD" w:rsidP="0086708F">
      <w:pPr>
        <w:rPr>
          <w:b/>
          <w:bCs/>
          <w:lang w:val="en-US"/>
        </w:rPr>
      </w:pPr>
      <w:r w:rsidRPr="007653CD">
        <w:rPr>
          <w:b/>
          <w:bCs/>
          <w:lang w:val="en-US"/>
        </w:rPr>
        <w:lastRenderedPageBreak/>
        <w:t>Benefits and Advantages of L</w:t>
      </w:r>
      <w:r w:rsidR="00D15AEF">
        <w:rPr>
          <w:b/>
          <w:bCs/>
          <w:lang w:val="en-US"/>
        </w:rPr>
        <w:t>C</w:t>
      </w:r>
      <w:r w:rsidRPr="007653CD">
        <w:rPr>
          <w:b/>
          <w:bCs/>
          <w:lang w:val="en-US"/>
        </w:rPr>
        <w:t xml:space="preserve"> vs. RF Communications</w:t>
      </w:r>
    </w:p>
    <w:p w14:paraId="1C5014D5" w14:textId="77777777" w:rsidR="007653CD" w:rsidRPr="007653CD" w:rsidRDefault="007653CD" w:rsidP="0086708F">
      <w:pPr>
        <w:rPr>
          <w:rStyle w:val="Strong"/>
          <w:b w:val="0"/>
        </w:rPr>
      </w:pPr>
    </w:p>
    <w:p w14:paraId="39704116" w14:textId="423DF694" w:rsidR="007653CD" w:rsidRPr="007653CD" w:rsidRDefault="007653CD" w:rsidP="007653CD">
      <w:pPr>
        <w:rPr>
          <w:rStyle w:val="Strong"/>
          <w:b w:val="0"/>
        </w:rPr>
      </w:pPr>
      <w:r w:rsidRPr="007653CD">
        <w:rPr>
          <w:rStyle w:val="Strong"/>
          <w:b w:val="0"/>
        </w:rPr>
        <w:t>Recently, communication by visible light has been gaining popularity as a complement to RF communication</w:t>
      </w:r>
      <w:r>
        <w:rPr>
          <w:rStyle w:val="Strong"/>
          <w:b w:val="0"/>
        </w:rPr>
        <w:t xml:space="preserve"> </w:t>
      </w:r>
      <w:r w:rsidRPr="007653CD">
        <w:rPr>
          <w:rStyle w:val="Strong"/>
          <w:b w:val="0"/>
        </w:rPr>
        <w:t>due to the following advantageous features (see also Table 1):</w:t>
      </w:r>
    </w:p>
    <w:p w14:paraId="24981FD0" w14:textId="77777777" w:rsidR="007653CD" w:rsidRDefault="007653CD" w:rsidP="00261B4B">
      <w:pPr>
        <w:rPr>
          <w:lang w:val="en-US"/>
        </w:rPr>
      </w:pPr>
    </w:p>
    <w:p w14:paraId="75797F1F" w14:textId="77777777" w:rsidR="00101958" w:rsidRDefault="007653CD" w:rsidP="00D15AEF">
      <w:pPr>
        <w:pStyle w:val="ListParagraph"/>
        <w:numPr>
          <w:ilvl w:val="0"/>
          <w:numId w:val="30"/>
        </w:numPr>
        <w:autoSpaceDE w:val="0"/>
        <w:autoSpaceDN w:val="0"/>
        <w:adjustRightInd w:val="0"/>
        <w:rPr>
          <w:rFonts w:ascii="ArialMT" w:hAnsi="ArialMT" w:cs="ArialMT"/>
        </w:rPr>
      </w:pPr>
      <w:r w:rsidRPr="00D15AEF">
        <w:rPr>
          <w:rFonts w:ascii="Arial-BoldMT" w:hAnsi="Arial-BoldMT" w:cs="Arial-BoldMT"/>
          <w:bCs/>
        </w:rPr>
        <w:t>RF</w:t>
      </w:r>
      <w:r w:rsidR="00D15AEF" w:rsidRPr="00D15AEF">
        <w:rPr>
          <w:rFonts w:ascii="Arial-BoldMT" w:hAnsi="Arial-BoldMT" w:cs="Arial-BoldMT"/>
          <w:bCs/>
        </w:rPr>
        <w:t xml:space="preserve"> Congestion and Capacity Crunch</w:t>
      </w:r>
      <w:r w:rsidR="00C33861">
        <w:rPr>
          <w:rFonts w:ascii="Arial-BoldMT" w:hAnsi="Arial-BoldMT" w:cs="Arial-BoldMT"/>
          <w:bCs/>
        </w:rPr>
        <w:t xml:space="preserve">: </w:t>
      </w:r>
      <w:r w:rsidR="00D15AEF" w:rsidRPr="00D15AEF">
        <w:rPr>
          <w:rFonts w:ascii="Arial-BoldMT" w:hAnsi="Arial-BoldMT" w:cs="Arial-BoldMT"/>
          <w:bCs/>
        </w:rPr>
        <w:br/>
      </w:r>
      <w:r w:rsidRPr="00D15AEF">
        <w:rPr>
          <w:rFonts w:ascii="ArialMT" w:hAnsi="ArialMT" w:cs="ArialMT"/>
        </w:rPr>
        <w:t>The RF spectrum is a natural resource of the state and its usage is regulated to mitigate interference and pollution and to ensure its efficient usage.  According to Cisco predictions [1], overall mobile data traffic is expected to grow to 49 exabytes</w:t>
      </w:r>
      <w:r w:rsidR="00D15AEF">
        <w:rPr>
          <w:rStyle w:val="FootnoteReference"/>
          <w:rFonts w:ascii="ArialMT" w:hAnsi="ArialMT" w:cs="ArialMT"/>
          <w:sz w:val="16"/>
          <w:szCs w:val="16"/>
        </w:rPr>
        <w:footnoteReference w:id="1"/>
      </w:r>
      <w:r w:rsidRPr="00D15AEF">
        <w:rPr>
          <w:rFonts w:ascii="ArialMT" w:hAnsi="ArialMT" w:cs="ArialMT"/>
          <w:sz w:val="16"/>
          <w:szCs w:val="16"/>
        </w:rPr>
        <w:t xml:space="preserve"> </w:t>
      </w:r>
      <w:r w:rsidRPr="00D15AEF">
        <w:rPr>
          <w:rFonts w:ascii="ArialMT" w:hAnsi="ArialMT" w:cs="ArialMT"/>
        </w:rPr>
        <w:t xml:space="preserve">per month by 2021, which amounts to a sevenfold increase over 2016 (Fig. 1). According to the same report, mobile off-load will increase from 60 percent (10.7 exabytes/month) in 2016 to 63 percent (83.6 exabytes/month) by 2021. The demand for broadband wireless data access is constantly increasing and the radio frequency spectrum, that is limited and for the most part licensed, is becoming progressively more congested. </w:t>
      </w:r>
    </w:p>
    <w:p w14:paraId="3F71633D" w14:textId="77777777" w:rsidR="00101958" w:rsidRDefault="00D15AEF" w:rsidP="00101958">
      <w:pPr>
        <w:pStyle w:val="ListParagraph"/>
        <w:autoSpaceDE w:val="0"/>
        <w:autoSpaceDN w:val="0"/>
        <w:adjustRightInd w:val="0"/>
        <w:jc w:val="center"/>
        <w:rPr>
          <w:rFonts w:ascii="ArialMT" w:hAnsi="ArialMT" w:cs="ArialMT"/>
        </w:rPr>
      </w:pPr>
      <w:r w:rsidRPr="00D15AEF">
        <w:rPr>
          <w:rFonts w:ascii="ArialMT" w:hAnsi="ArialMT" w:cs="ArialMT"/>
        </w:rPr>
        <w:br/>
      </w:r>
      <w:r w:rsidR="00101958">
        <w:rPr>
          <w:rFonts w:ascii="ArialMT" w:hAnsi="ArialMT" w:cs="ArialMT"/>
          <w:noProof/>
          <w:lang w:eastAsia="en-GB"/>
        </w:rPr>
        <w:drawing>
          <wp:inline distT="0" distB="0" distL="0" distR="0" wp14:anchorId="30AE385E" wp14:editId="40998463">
            <wp:extent cx="3909060" cy="214956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scoPrediction2017.png"/>
                    <pic:cNvPicPr/>
                  </pic:nvPicPr>
                  <pic:blipFill>
                    <a:blip r:embed="rId11">
                      <a:extLst>
                        <a:ext uri="{28A0092B-C50C-407E-A947-70E740481C1C}">
                          <a14:useLocalDpi xmlns:a14="http://schemas.microsoft.com/office/drawing/2010/main" val="0"/>
                        </a:ext>
                      </a:extLst>
                    </a:blip>
                    <a:stretch>
                      <a:fillRect/>
                    </a:stretch>
                  </pic:blipFill>
                  <pic:spPr>
                    <a:xfrm>
                      <a:off x="0" y="0"/>
                      <a:ext cx="3910581" cy="2150401"/>
                    </a:xfrm>
                    <a:prstGeom prst="rect">
                      <a:avLst/>
                    </a:prstGeom>
                  </pic:spPr>
                </pic:pic>
              </a:graphicData>
            </a:graphic>
          </wp:inline>
        </w:drawing>
      </w:r>
    </w:p>
    <w:p w14:paraId="78B727AE" w14:textId="7BF8F598" w:rsidR="00D15AEF" w:rsidRDefault="00D15AEF" w:rsidP="00101958">
      <w:pPr>
        <w:pStyle w:val="ListParagraph"/>
        <w:autoSpaceDE w:val="0"/>
        <w:autoSpaceDN w:val="0"/>
        <w:adjustRightInd w:val="0"/>
        <w:rPr>
          <w:rFonts w:ascii="ArialMT" w:hAnsi="ArialMT" w:cs="ArialMT"/>
        </w:rPr>
      </w:pPr>
      <w:r w:rsidRPr="00D15AEF">
        <w:rPr>
          <w:rFonts w:ascii="ArialMT" w:hAnsi="ArialMT" w:cs="ArialMT"/>
        </w:rPr>
        <w:br/>
      </w:r>
      <w:r w:rsidR="007653CD" w:rsidRPr="00D15AEF">
        <w:rPr>
          <w:rFonts w:ascii="ArialMT" w:hAnsi="ArialMT" w:cs="ArialMT"/>
        </w:rPr>
        <w:t>On the other hand, the visible light spectrum is unlicensed and currently largely unused for communications. Moreover, potential bandwidth of visible light (</w:t>
      </w:r>
      <w:r w:rsidRPr="00D15AEF">
        <w:rPr>
          <w:rFonts w:ascii="ArialMT" w:hAnsi="ArialMT" w:cs="ArialMT"/>
        </w:rPr>
        <w:t xml:space="preserve">~ </w:t>
      </w:r>
      <w:r w:rsidR="007653CD" w:rsidRPr="00D15AEF">
        <w:rPr>
          <w:rFonts w:ascii="ArialMT" w:hAnsi="ArialMT" w:cs="ArialMT"/>
        </w:rPr>
        <w:t xml:space="preserve">400 THz to </w:t>
      </w:r>
      <w:r w:rsidRPr="00D15AEF">
        <w:rPr>
          <w:rFonts w:ascii="ArialMT" w:hAnsi="ArialMT" w:cs="ArialMT"/>
        </w:rPr>
        <w:t xml:space="preserve">~ </w:t>
      </w:r>
      <w:r w:rsidR="007653CD" w:rsidRPr="00D15AEF">
        <w:rPr>
          <w:rFonts w:ascii="ArialMT" w:hAnsi="ArialMT" w:cs="ArialMT"/>
        </w:rPr>
        <w:t>780 THz) is thousand</w:t>
      </w:r>
      <w:r w:rsidRPr="00D15AEF">
        <w:rPr>
          <w:rFonts w:ascii="ArialMT" w:hAnsi="ArialMT" w:cs="ArialMT"/>
        </w:rPr>
        <w:t xml:space="preserve"> </w:t>
      </w:r>
      <w:r w:rsidR="007653CD" w:rsidRPr="00D15AEF">
        <w:rPr>
          <w:rFonts w:ascii="ArialMT" w:hAnsi="ArialMT" w:cs="ArialMT"/>
        </w:rPr>
        <w:t>times wider than the conventional RF bandwidth (</w:t>
      </w:r>
      <w:r w:rsidRPr="00D15AEF">
        <w:rPr>
          <w:rFonts w:ascii="ArialMT" w:hAnsi="ArialMT" w:cs="ArialMT"/>
        </w:rPr>
        <w:t>~</w:t>
      </w:r>
      <w:r w:rsidR="007653CD" w:rsidRPr="00D15AEF">
        <w:rPr>
          <w:rFonts w:ascii="LMMathSymbols10-Regular" w:hAnsi="LMMathSymbols10-Regular" w:cs="LMMathSymbols10-Regular"/>
          <w:i/>
          <w:iCs/>
        </w:rPr>
        <w:t xml:space="preserve"> </w:t>
      </w:r>
      <w:r w:rsidR="007653CD" w:rsidRPr="00D15AEF">
        <w:rPr>
          <w:rFonts w:ascii="ArialMT" w:hAnsi="ArialMT" w:cs="ArialMT"/>
        </w:rPr>
        <w:t xml:space="preserve">3 kHz to </w:t>
      </w:r>
      <w:r w:rsidRPr="00D15AEF">
        <w:rPr>
          <w:rFonts w:ascii="ArialMT" w:hAnsi="ArialMT" w:cs="ArialMT"/>
        </w:rPr>
        <w:t xml:space="preserve">~ </w:t>
      </w:r>
      <w:r w:rsidR="007653CD" w:rsidRPr="00D15AEF">
        <w:rPr>
          <w:rFonts w:ascii="ArialMT" w:hAnsi="ArialMT" w:cs="ArialMT"/>
        </w:rPr>
        <w:t>300 GHz). As a result, L</w:t>
      </w:r>
      <w:r w:rsidRPr="00D15AEF">
        <w:rPr>
          <w:rFonts w:ascii="ArialMT" w:hAnsi="ArialMT" w:cs="ArialMT"/>
        </w:rPr>
        <w:t xml:space="preserve">C </w:t>
      </w:r>
      <w:r w:rsidR="007653CD" w:rsidRPr="00D15AEF">
        <w:rPr>
          <w:rFonts w:ascii="ArialMT" w:hAnsi="ArialMT" w:cs="ArialMT"/>
        </w:rPr>
        <w:t>system</w:t>
      </w:r>
      <w:r w:rsidRPr="00D15AEF">
        <w:rPr>
          <w:rFonts w:ascii="ArialMT" w:hAnsi="ArialMT" w:cs="ArialMT"/>
        </w:rPr>
        <w:t xml:space="preserve">s </w:t>
      </w:r>
      <w:r w:rsidR="007653CD" w:rsidRPr="00D15AEF">
        <w:rPr>
          <w:rFonts w:ascii="ArialMT" w:hAnsi="ArialMT" w:cs="ArialMT"/>
        </w:rPr>
        <w:t>have huge amount of available unregulated spectrum to complement short-range wireless</w:t>
      </w:r>
      <w:r w:rsidRPr="00D15AEF">
        <w:rPr>
          <w:rFonts w:ascii="ArialMT" w:hAnsi="ArialMT" w:cs="ArialMT"/>
        </w:rPr>
        <w:t xml:space="preserve"> </w:t>
      </w:r>
      <w:r w:rsidR="007653CD" w:rsidRPr="00D15AEF">
        <w:rPr>
          <w:rFonts w:ascii="ArialMT" w:hAnsi="ArialMT" w:cs="ArialMT"/>
        </w:rPr>
        <w:t>transmission</w:t>
      </w:r>
      <w:r w:rsidRPr="00D15AEF">
        <w:rPr>
          <w:rFonts w:ascii="ArialMT" w:hAnsi="ArialMT" w:cs="ArialMT"/>
        </w:rPr>
        <w:t xml:space="preserve"> </w:t>
      </w:r>
      <w:r w:rsidR="007653CD" w:rsidRPr="00D15AEF">
        <w:rPr>
          <w:rFonts w:ascii="ArialMT" w:hAnsi="ArialMT" w:cs="ArialMT"/>
        </w:rPr>
        <w:t>and to potentially alleviate the RF spectrum congestion that is especially apparent in</w:t>
      </w:r>
      <w:r w:rsidRPr="00D15AEF">
        <w:rPr>
          <w:rFonts w:ascii="ArialMT" w:hAnsi="ArialMT" w:cs="ArialMT"/>
        </w:rPr>
        <w:t xml:space="preserve"> </w:t>
      </w:r>
      <w:r w:rsidR="007653CD" w:rsidRPr="00D15AEF">
        <w:rPr>
          <w:rFonts w:ascii="ArialMT" w:hAnsi="ArialMT" w:cs="ArialMT"/>
        </w:rPr>
        <w:t xml:space="preserve">the 2.4-GHz Industrial, Scientific, and Medical (ISM) band [3]. </w:t>
      </w:r>
    </w:p>
    <w:p w14:paraId="79B5B26C" w14:textId="77777777" w:rsidR="00D15AEF" w:rsidRDefault="00D15AEF" w:rsidP="00D15AEF">
      <w:pPr>
        <w:pStyle w:val="ListParagraph"/>
        <w:autoSpaceDE w:val="0"/>
        <w:autoSpaceDN w:val="0"/>
        <w:adjustRightInd w:val="0"/>
        <w:rPr>
          <w:rFonts w:ascii="ArialMT" w:hAnsi="ArialMT" w:cs="ArialMT"/>
        </w:rPr>
      </w:pPr>
    </w:p>
    <w:p w14:paraId="2B146F64" w14:textId="6EC88E3D" w:rsidR="00D15AEF" w:rsidRPr="00BF3983" w:rsidRDefault="00D15AEF" w:rsidP="00806597">
      <w:pPr>
        <w:pStyle w:val="ListParagraph"/>
        <w:numPr>
          <w:ilvl w:val="0"/>
          <w:numId w:val="30"/>
        </w:numPr>
        <w:autoSpaceDE w:val="0"/>
        <w:autoSpaceDN w:val="0"/>
        <w:adjustRightInd w:val="0"/>
        <w:rPr>
          <w:rFonts w:ascii="ArialMT" w:hAnsi="ArialMT" w:cs="ArialMT"/>
        </w:rPr>
      </w:pPr>
      <w:r w:rsidRPr="00BF3983">
        <w:rPr>
          <w:rFonts w:ascii="ArialMT" w:hAnsi="ArialMT" w:cs="ArialMT"/>
        </w:rPr>
        <w:t xml:space="preserve">Spatial Reuse: </w:t>
      </w:r>
      <w:r w:rsidRPr="00BF3983">
        <w:rPr>
          <w:rFonts w:ascii="ArialMT" w:hAnsi="ArialMT" w:cs="ArialMT"/>
        </w:rPr>
        <w:br/>
        <w:t>Since visible light does not penetrate through building walls or other opaque materials and can be directed to the desired working area, LC can exhibit a high degree of spatial reuse. LC signals in adjacent areas, rooms, or apartment units would not interfere with each other, thereby potentially admitting a far higher spatial density of communication rates than it is achievable with RF.</w:t>
      </w:r>
    </w:p>
    <w:p w14:paraId="0FC449A6" w14:textId="77777777" w:rsidR="00D15AEF" w:rsidRDefault="00D15AEF" w:rsidP="00D15AEF">
      <w:pPr>
        <w:pStyle w:val="ListParagraph"/>
        <w:autoSpaceDE w:val="0"/>
        <w:autoSpaceDN w:val="0"/>
        <w:adjustRightInd w:val="0"/>
        <w:rPr>
          <w:rFonts w:ascii="ArialMT" w:hAnsi="ArialMT" w:cs="ArialMT"/>
        </w:rPr>
      </w:pPr>
    </w:p>
    <w:p w14:paraId="0731FF23" w14:textId="1F05B0A0" w:rsidR="00D15AEF" w:rsidRDefault="00D15AEF" w:rsidP="00207CCF">
      <w:pPr>
        <w:pStyle w:val="ListParagraph"/>
        <w:numPr>
          <w:ilvl w:val="0"/>
          <w:numId w:val="30"/>
        </w:numPr>
        <w:rPr>
          <w:rFonts w:ascii="ArialMT" w:hAnsi="ArialMT" w:cs="ArialMT"/>
        </w:rPr>
      </w:pPr>
      <w:r w:rsidRPr="00D15AEF">
        <w:rPr>
          <w:rFonts w:ascii="ArialMT" w:hAnsi="ArialMT" w:cs="ArialMT"/>
        </w:rPr>
        <w:t xml:space="preserve">Security: </w:t>
      </w:r>
      <w:r w:rsidRPr="00D15AEF">
        <w:rPr>
          <w:rFonts w:ascii="ArialMT" w:hAnsi="ArialMT" w:cs="ArialMT"/>
        </w:rPr>
        <w:br/>
        <w:t>RF waves pass through walls and are susceptible to eavesdropping. An intruder or hacker outside a building can tap into the Wireless Fidelity (</w:t>
      </w:r>
      <w:proofErr w:type="spellStart"/>
      <w:r w:rsidRPr="00D15AEF">
        <w:rPr>
          <w:rFonts w:ascii="ArialMT" w:hAnsi="ArialMT" w:cs="ArialMT"/>
        </w:rPr>
        <w:t>WiFi</w:t>
      </w:r>
      <w:proofErr w:type="spellEnd"/>
      <w:r w:rsidRPr="00D15AEF">
        <w:rPr>
          <w:rFonts w:ascii="ArialMT" w:hAnsi="ArialMT" w:cs="ArialMT"/>
        </w:rPr>
        <w:t xml:space="preserve">) data communications of computers inside the building. With the confinement property of visible light, on the other hand, there are well defined coverage zones that enhance communication security by preventing eavesdropping from outside of a room, apartment, or building. Although, some recent research has shown the feasibility of </w:t>
      </w:r>
      <w:r w:rsidRPr="00D15AEF">
        <w:rPr>
          <w:rFonts w:ascii="ArialMT" w:hAnsi="ArialMT" w:cs="ArialMT"/>
        </w:rPr>
        <w:lastRenderedPageBreak/>
        <w:t xml:space="preserve">eavesdropping using the light signals leaked through the gap between floor and door, keyhole and even partially covered windows [4]. </w:t>
      </w:r>
    </w:p>
    <w:p w14:paraId="6948DEA5" w14:textId="77777777" w:rsidR="00D15AEF" w:rsidRDefault="00D15AEF" w:rsidP="00D15AEF">
      <w:pPr>
        <w:pStyle w:val="ListParagraph"/>
        <w:jc w:val="both"/>
        <w:rPr>
          <w:rFonts w:ascii="ArialMT" w:hAnsi="ArialMT" w:cs="ArialMT"/>
        </w:rPr>
      </w:pPr>
    </w:p>
    <w:p w14:paraId="249F0587" w14:textId="3855A458"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Electromagnetic Interference (EMI): </w:t>
      </w:r>
      <w:r w:rsidR="00207CCF" w:rsidRPr="00207CCF">
        <w:rPr>
          <w:rFonts w:ascii="ArialMT" w:hAnsi="ArialMT" w:cs="ArialMT"/>
        </w:rPr>
        <w:br/>
      </w:r>
      <w:r w:rsidRPr="00207CCF">
        <w:rPr>
          <w:rFonts w:ascii="ArialMT" w:hAnsi="ArialMT" w:cs="ArialMT"/>
        </w:rPr>
        <w:t>Radio waves create EMI that can impair normal operation</w:t>
      </w:r>
      <w:r w:rsidR="00207CCF" w:rsidRPr="00207CCF">
        <w:rPr>
          <w:rFonts w:ascii="ArialMT" w:hAnsi="ArialMT" w:cs="ArialMT"/>
        </w:rPr>
        <w:t xml:space="preserve"> </w:t>
      </w:r>
      <w:r w:rsidRPr="00207CCF">
        <w:rPr>
          <w:rFonts w:ascii="ArialMT" w:hAnsi="ArialMT" w:cs="ArialMT"/>
        </w:rPr>
        <w:t>of electrical instruments and equipment in airplanes and hospitals, and is especially dangerous</w:t>
      </w:r>
      <w:r w:rsidR="00207CCF" w:rsidRPr="00207CCF">
        <w:rPr>
          <w:rFonts w:ascii="ArialMT" w:hAnsi="ArialMT" w:cs="ArialMT"/>
        </w:rPr>
        <w:t xml:space="preserve"> </w:t>
      </w:r>
      <w:r w:rsidRPr="00207CCF">
        <w:rPr>
          <w:rFonts w:ascii="ArialMT" w:hAnsi="ArialMT" w:cs="ArialMT"/>
        </w:rPr>
        <w:t>in hazardous industrial zones, such as power/nuclear generation or oil and gas drilling. L</w:t>
      </w:r>
      <w:r w:rsidR="00207CCF">
        <w:rPr>
          <w:rFonts w:ascii="ArialMT" w:hAnsi="ArialMT" w:cs="ArialMT"/>
        </w:rPr>
        <w:t>C</w:t>
      </w:r>
      <w:r w:rsidRPr="00207CCF">
        <w:rPr>
          <w:rFonts w:ascii="ArialMT" w:hAnsi="ArialMT" w:cs="ArialMT"/>
        </w:rPr>
        <w:t xml:space="preserve"> uses</w:t>
      </w:r>
      <w:r w:rsidR="00207CCF" w:rsidRPr="00207CCF">
        <w:rPr>
          <w:rFonts w:ascii="ArialMT" w:hAnsi="ArialMT" w:cs="ArialMT"/>
        </w:rPr>
        <w:t xml:space="preserve"> </w:t>
      </w:r>
      <w:r w:rsidRPr="00207CCF">
        <w:rPr>
          <w:rFonts w:ascii="ArialMT" w:hAnsi="ArialMT" w:cs="ArialMT"/>
        </w:rPr>
        <w:t>light instead of radio waves, which is intrinsically safe and does not create EMI. It is important to</w:t>
      </w:r>
      <w:r w:rsidR="00207CCF" w:rsidRPr="00207CCF">
        <w:rPr>
          <w:rFonts w:ascii="ArialMT" w:hAnsi="ArialMT" w:cs="ArialMT"/>
        </w:rPr>
        <w:t xml:space="preserve"> </w:t>
      </w:r>
      <w:r w:rsidRPr="00207CCF">
        <w:rPr>
          <w:rFonts w:ascii="ArialMT" w:hAnsi="ArialMT" w:cs="ArialMT"/>
        </w:rPr>
        <w:t>note, however, that recent measurements by European Broadcasting Union (EBU) have shown</w:t>
      </w:r>
      <w:r w:rsidR="00207CCF" w:rsidRPr="00207CCF">
        <w:rPr>
          <w:rFonts w:ascii="ArialMT" w:hAnsi="ArialMT" w:cs="ArialMT"/>
        </w:rPr>
        <w:t xml:space="preserve"> </w:t>
      </w:r>
      <w:r w:rsidRPr="00207CCF">
        <w:rPr>
          <w:rFonts w:ascii="ArialMT" w:hAnsi="ArialMT" w:cs="ArialMT"/>
        </w:rPr>
        <w:t>EMI coming from incorrectly installed light emitting diode (LED) lamps [5]. Original transformers</w:t>
      </w:r>
      <w:r w:rsidR="00207CCF" w:rsidRPr="00207CCF">
        <w:rPr>
          <w:rFonts w:ascii="ArialMT" w:hAnsi="ArialMT" w:cs="ArialMT"/>
        </w:rPr>
        <w:t xml:space="preserve"> </w:t>
      </w:r>
      <w:r w:rsidRPr="00207CCF">
        <w:rPr>
          <w:rFonts w:ascii="ArialMT" w:hAnsi="ArialMT" w:cs="ArialMT"/>
        </w:rPr>
        <w:t>will no more comply with electromagnetic compatibility limits if full-load halogen lamps are simply</w:t>
      </w:r>
      <w:r w:rsidR="00207CCF" w:rsidRPr="00207CCF">
        <w:rPr>
          <w:rFonts w:ascii="ArialMT" w:hAnsi="ArialMT" w:cs="ArialMT"/>
        </w:rPr>
        <w:t xml:space="preserve"> </w:t>
      </w:r>
      <w:r w:rsidRPr="00207CCF">
        <w:rPr>
          <w:rFonts w:ascii="ArialMT" w:hAnsi="ArialMT" w:cs="ArialMT"/>
        </w:rPr>
        <w:t>replaced by low-load LED lamps as harmonics of the switching frequency of the transformer under</w:t>
      </w:r>
      <w:r w:rsidR="00207CCF" w:rsidRPr="00207CCF">
        <w:rPr>
          <w:rFonts w:ascii="ArialMT" w:hAnsi="ArialMT" w:cs="ArialMT"/>
        </w:rPr>
        <w:t xml:space="preserve"> </w:t>
      </w:r>
      <w:r w:rsidRPr="00207CCF">
        <w:rPr>
          <w:rFonts w:ascii="ArialMT" w:hAnsi="ArialMT" w:cs="ArialMT"/>
        </w:rPr>
        <w:t xml:space="preserve">low-load conditions can occur across the entire RF spectrum. </w:t>
      </w:r>
    </w:p>
    <w:p w14:paraId="3E332941" w14:textId="77777777" w:rsidR="00207CCF" w:rsidRDefault="00207CCF" w:rsidP="00207CCF">
      <w:pPr>
        <w:pStyle w:val="ListParagraph"/>
        <w:jc w:val="both"/>
        <w:rPr>
          <w:rFonts w:ascii="ArialMT" w:hAnsi="ArialMT" w:cs="ArialMT"/>
        </w:rPr>
      </w:pPr>
    </w:p>
    <w:p w14:paraId="09C1C113" w14:textId="230F36F3"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Safety: </w:t>
      </w:r>
      <w:r w:rsidR="00207CCF" w:rsidRPr="00207CCF">
        <w:rPr>
          <w:rFonts w:ascii="ArialMT" w:hAnsi="ArialMT" w:cs="ArialMT"/>
        </w:rPr>
        <w:br/>
      </w:r>
      <w:r w:rsidRPr="00207CCF">
        <w:rPr>
          <w:rFonts w:ascii="ArialMT" w:hAnsi="ArialMT" w:cs="ArialMT"/>
        </w:rPr>
        <w:t>In illumination conditions, in principle, there are no health hazards of visible light. Studies</w:t>
      </w:r>
      <w:r w:rsidR="00207CCF" w:rsidRPr="00207CCF">
        <w:rPr>
          <w:rFonts w:ascii="ArialMT" w:hAnsi="ArialMT" w:cs="ArialMT"/>
        </w:rPr>
        <w:t xml:space="preserve"> </w:t>
      </w:r>
      <w:r w:rsidRPr="00207CCF">
        <w:rPr>
          <w:rFonts w:ascii="ArialMT" w:hAnsi="ArialMT" w:cs="ArialMT"/>
        </w:rPr>
        <w:t>have shown some health concerns relating to flicker that may induce biological human response</w:t>
      </w:r>
      <w:r w:rsidR="00207CCF" w:rsidRPr="00207CCF">
        <w:rPr>
          <w:rFonts w:ascii="ArialMT" w:hAnsi="ArialMT" w:cs="ArialMT"/>
        </w:rPr>
        <w:t xml:space="preserve"> </w:t>
      </w:r>
      <w:r w:rsidRPr="00207CCF">
        <w:rPr>
          <w:rFonts w:ascii="ArialMT" w:hAnsi="ArialMT" w:cs="ArialMT"/>
        </w:rPr>
        <w:t>(photosensitive epilepsy) [6,</w:t>
      </w:r>
      <w:r w:rsidR="00BF3983">
        <w:rPr>
          <w:rFonts w:ascii="ArialMT" w:hAnsi="ArialMT" w:cs="ArialMT"/>
        </w:rPr>
        <w:t xml:space="preserve"> </w:t>
      </w:r>
      <w:r w:rsidRPr="00207CCF">
        <w:rPr>
          <w:rFonts w:ascii="ArialMT" w:hAnsi="ArialMT" w:cs="ArialMT"/>
        </w:rPr>
        <w:t>7]. Moreover, glare of certain blue-rich LED designs is thought to have</w:t>
      </w:r>
      <w:r w:rsidR="00207CCF" w:rsidRPr="00207CCF">
        <w:rPr>
          <w:rFonts w:ascii="ArialMT" w:hAnsi="ArialMT" w:cs="ArialMT"/>
        </w:rPr>
        <w:t xml:space="preserve"> </w:t>
      </w:r>
      <w:r w:rsidRPr="00207CCF">
        <w:rPr>
          <w:rFonts w:ascii="ArialMT" w:hAnsi="ArialMT" w:cs="ArialMT"/>
        </w:rPr>
        <w:t>psychological effects such as disrupting people’s sleep patterns and harming nocturnal animals [8].</w:t>
      </w:r>
      <w:r w:rsidR="00207CCF">
        <w:rPr>
          <w:rFonts w:ascii="ArialMT" w:hAnsi="ArialMT" w:cs="ArialMT"/>
        </w:rPr>
        <w:br/>
      </w:r>
    </w:p>
    <w:p w14:paraId="46FE7255" w14:textId="19BBD1DC"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Multipath: </w:t>
      </w:r>
      <w:r w:rsidR="00207CCF" w:rsidRPr="00207CCF">
        <w:rPr>
          <w:rFonts w:ascii="ArialMT" w:hAnsi="ArialMT" w:cs="ArialMT"/>
        </w:rPr>
        <w:br/>
      </w:r>
      <w:r w:rsidRPr="00207CCF">
        <w:rPr>
          <w:rFonts w:ascii="ArialMT" w:hAnsi="ArialMT" w:cs="ArialMT"/>
        </w:rPr>
        <w:t>At frequencies of the visible light, constructive and destructive interference occur on a</w:t>
      </w:r>
      <w:r w:rsidR="00207CCF" w:rsidRPr="00207CCF">
        <w:rPr>
          <w:rFonts w:ascii="ArialMT" w:hAnsi="ArialMT" w:cs="ArialMT"/>
        </w:rPr>
        <w:t xml:space="preserve"> </w:t>
      </w:r>
      <w:r w:rsidRPr="00207CCF">
        <w:rPr>
          <w:rFonts w:ascii="ArialMT" w:hAnsi="ArialMT" w:cs="ArialMT"/>
        </w:rPr>
        <w:t>micron scale and get averaged by the receiver that is thousand times greater in size. Therefore,</w:t>
      </w:r>
      <w:r w:rsidR="00207CCF" w:rsidRPr="00207CCF">
        <w:rPr>
          <w:rFonts w:ascii="ArialMT" w:hAnsi="ArialMT" w:cs="ArialMT"/>
        </w:rPr>
        <w:t xml:space="preserve"> </w:t>
      </w:r>
      <w:r w:rsidRPr="00207CCF">
        <w:rPr>
          <w:rFonts w:ascii="ArialMT" w:hAnsi="ArialMT" w:cs="ArialMT"/>
        </w:rPr>
        <w:t>L</w:t>
      </w:r>
      <w:r w:rsidR="00207CCF">
        <w:rPr>
          <w:rFonts w:ascii="ArialMT" w:hAnsi="ArialMT" w:cs="ArialMT"/>
        </w:rPr>
        <w:t>C</w:t>
      </w:r>
      <w:r w:rsidRPr="00207CCF">
        <w:rPr>
          <w:rFonts w:ascii="ArialMT" w:hAnsi="ArialMT" w:cs="ArialMT"/>
        </w:rPr>
        <w:t xml:space="preserve"> exhibits no fading caused by multipath propagation or Doppler shift.</w:t>
      </w:r>
      <w:r w:rsidR="00207CCF" w:rsidRPr="00207CCF">
        <w:rPr>
          <w:rFonts w:ascii="ArialMT" w:hAnsi="ArialMT" w:cs="ArialMT"/>
        </w:rPr>
        <w:t xml:space="preserve"> </w:t>
      </w:r>
    </w:p>
    <w:p w14:paraId="6489F172" w14:textId="77777777" w:rsidR="00207CCF" w:rsidRDefault="00207CCF" w:rsidP="00207CCF">
      <w:pPr>
        <w:pStyle w:val="ListParagraph"/>
        <w:rPr>
          <w:rFonts w:ascii="ArialMT" w:hAnsi="ArialMT" w:cs="ArialMT"/>
        </w:rPr>
      </w:pPr>
    </w:p>
    <w:p w14:paraId="3DD64CC6" w14:textId="556EA6A2"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Complexity: </w:t>
      </w:r>
      <w:r w:rsidR="00207CCF" w:rsidRPr="00207CCF">
        <w:rPr>
          <w:rFonts w:ascii="ArialMT" w:hAnsi="ArialMT" w:cs="ArialMT"/>
        </w:rPr>
        <w:br/>
      </w:r>
      <w:r w:rsidRPr="00207CCF">
        <w:rPr>
          <w:rFonts w:ascii="ArialMT" w:hAnsi="ArialMT" w:cs="ArialMT"/>
        </w:rPr>
        <w:t>Due to the fact that L</w:t>
      </w:r>
      <w:r w:rsidR="00207CCF" w:rsidRPr="00207CCF">
        <w:rPr>
          <w:rFonts w:ascii="ArialMT" w:hAnsi="ArialMT" w:cs="ArialMT"/>
        </w:rPr>
        <w:t>C</w:t>
      </w:r>
      <w:r w:rsidRPr="00207CCF">
        <w:rPr>
          <w:rFonts w:ascii="ArialMT" w:hAnsi="ArialMT" w:cs="ArialMT"/>
        </w:rPr>
        <w:t xml:space="preserve"> is a non-coherent mode of communication, the front-end</w:t>
      </w:r>
      <w:r w:rsidR="00207CCF" w:rsidRPr="00207CCF">
        <w:rPr>
          <w:rFonts w:ascii="ArialMT" w:hAnsi="ArialMT" w:cs="ArialMT"/>
        </w:rPr>
        <w:t xml:space="preserve"> </w:t>
      </w:r>
      <w:r w:rsidRPr="00207CCF">
        <w:rPr>
          <w:rFonts w:ascii="ArialMT" w:hAnsi="ArialMT" w:cs="ArialMT"/>
        </w:rPr>
        <w:t>components of both transmitters and receivers are relatively simple and cheap devices that operate</w:t>
      </w:r>
      <w:r w:rsidR="00207CCF" w:rsidRPr="00207CCF">
        <w:rPr>
          <w:rFonts w:ascii="ArialMT" w:hAnsi="ArialMT" w:cs="ArialMT"/>
        </w:rPr>
        <w:t xml:space="preserve"> </w:t>
      </w:r>
      <w:r w:rsidRPr="00207CCF">
        <w:rPr>
          <w:rFonts w:ascii="ArialMT" w:hAnsi="ArialMT" w:cs="ArialMT"/>
        </w:rPr>
        <w:t>in the baseband and do not require frequency mixers or sophisticated algorithms for the correction</w:t>
      </w:r>
      <w:r w:rsidR="00207CCF" w:rsidRPr="00207CCF">
        <w:rPr>
          <w:rFonts w:ascii="ArialMT" w:hAnsi="ArialMT" w:cs="ArialMT"/>
        </w:rPr>
        <w:t xml:space="preserve"> </w:t>
      </w:r>
      <w:r w:rsidRPr="00207CCF">
        <w:rPr>
          <w:rFonts w:ascii="ArialMT" w:hAnsi="ArialMT" w:cs="ArialMT"/>
        </w:rPr>
        <w:t>of RF impairments such as phase noise and IQ imbalance.</w:t>
      </w:r>
      <w:r w:rsidR="00207CCF">
        <w:rPr>
          <w:rFonts w:ascii="ArialMT" w:hAnsi="ArialMT" w:cs="ArialMT"/>
        </w:rPr>
        <w:t xml:space="preserve"> </w:t>
      </w:r>
    </w:p>
    <w:p w14:paraId="42A3DE20" w14:textId="77777777" w:rsidR="00207CCF" w:rsidRDefault="00207CCF" w:rsidP="00207CCF">
      <w:pPr>
        <w:pStyle w:val="ListParagraph"/>
        <w:rPr>
          <w:rFonts w:ascii="ArialMT" w:hAnsi="ArialMT" w:cs="ArialMT"/>
        </w:rPr>
      </w:pPr>
    </w:p>
    <w:p w14:paraId="45A86122" w14:textId="10FB7A28"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Existing Infrastructure: </w:t>
      </w:r>
      <w:r w:rsidR="00207CCF" w:rsidRPr="00207CCF">
        <w:rPr>
          <w:rFonts w:ascii="ArialMT" w:hAnsi="ArialMT" w:cs="ArialMT"/>
        </w:rPr>
        <w:br/>
        <w:t>LC</w:t>
      </w:r>
      <w:r w:rsidRPr="00207CCF">
        <w:rPr>
          <w:rFonts w:ascii="ArialMT" w:hAnsi="ArialMT" w:cs="ArialMT"/>
        </w:rPr>
        <w:t xml:space="preserve"> can be implemented into existing lighting infrastructure with the addition</w:t>
      </w:r>
      <w:r w:rsidR="00207CCF" w:rsidRPr="00207CCF">
        <w:rPr>
          <w:rFonts w:ascii="ArialMT" w:hAnsi="ArialMT" w:cs="ArialMT"/>
        </w:rPr>
        <w:t xml:space="preserve"> </w:t>
      </w:r>
      <w:r w:rsidRPr="00207CCF">
        <w:rPr>
          <w:rFonts w:ascii="ArialMT" w:hAnsi="ArialMT" w:cs="ArialMT"/>
        </w:rPr>
        <w:t>of a few relatively simple and low-cost front-end components operating in baseband.</w:t>
      </w:r>
      <w:r w:rsidR="00207CCF" w:rsidRPr="00207CCF">
        <w:rPr>
          <w:rFonts w:ascii="ArialMT" w:hAnsi="ArialMT" w:cs="ArialMT"/>
        </w:rPr>
        <w:t xml:space="preserve"> </w:t>
      </w:r>
    </w:p>
    <w:p w14:paraId="7964C755" w14:textId="77777777" w:rsidR="00207CCF" w:rsidRDefault="00207CCF" w:rsidP="00207CCF">
      <w:pPr>
        <w:pStyle w:val="ListParagraph"/>
        <w:jc w:val="both"/>
        <w:rPr>
          <w:rFonts w:ascii="ArialMT" w:hAnsi="ArialMT" w:cs="ArialMT"/>
        </w:rPr>
      </w:pPr>
    </w:p>
    <w:p w14:paraId="702E907C" w14:textId="1A8A1A30" w:rsidR="00207CCF" w:rsidRDefault="00D15AEF" w:rsidP="00207CCF">
      <w:pPr>
        <w:pStyle w:val="ListParagraph"/>
        <w:numPr>
          <w:ilvl w:val="0"/>
          <w:numId w:val="30"/>
        </w:numPr>
        <w:rPr>
          <w:rFonts w:ascii="ArialMT" w:hAnsi="ArialMT" w:cs="ArialMT"/>
        </w:rPr>
      </w:pPr>
      <w:r w:rsidRPr="00207CCF">
        <w:rPr>
          <w:rFonts w:ascii="ArialMT" w:hAnsi="ArialMT" w:cs="ArialMT"/>
        </w:rPr>
        <w:t xml:space="preserve">Energy Efficiency: </w:t>
      </w:r>
      <w:r w:rsidR="00207CCF" w:rsidRPr="00207CCF">
        <w:rPr>
          <w:rFonts w:ascii="ArialMT" w:hAnsi="ArialMT" w:cs="ArialMT"/>
        </w:rPr>
        <w:br/>
      </w:r>
      <w:r w:rsidRPr="00207CCF">
        <w:rPr>
          <w:rFonts w:ascii="ArialMT" w:hAnsi="ArialMT" w:cs="ArialMT"/>
        </w:rPr>
        <w:t>L</w:t>
      </w:r>
      <w:r w:rsidR="00207CCF" w:rsidRPr="00207CCF">
        <w:rPr>
          <w:rFonts w:ascii="ArialMT" w:hAnsi="ArialMT" w:cs="ArialMT"/>
        </w:rPr>
        <w:t>C</w:t>
      </w:r>
      <w:r w:rsidRPr="00207CCF">
        <w:rPr>
          <w:rFonts w:ascii="ArialMT" w:hAnsi="ArialMT" w:cs="ArialMT"/>
        </w:rPr>
        <w:t xml:space="preserve"> is combined with LED illumination. Since LEDs are energy efficient and</w:t>
      </w:r>
      <w:r w:rsidR="00207CCF" w:rsidRPr="00207CCF">
        <w:rPr>
          <w:rFonts w:ascii="ArialMT" w:hAnsi="ArialMT" w:cs="ArialMT"/>
        </w:rPr>
        <w:t xml:space="preserve"> </w:t>
      </w:r>
      <w:r w:rsidRPr="00207CCF">
        <w:rPr>
          <w:rFonts w:ascii="ArialMT" w:hAnsi="ArialMT" w:cs="ArialMT"/>
        </w:rPr>
        <w:t>highly controllable light sources, L</w:t>
      </w:r>
      <w:r w:rsidR="00207CCF">
        <w:rPr>
          <w:rFonts w:ascii="ArialMT" w:hAnsi="ArialMT" w:cs="ArialMT"/>
        </w:rPr>
        <w:t>C</w:t>
      </w:r>
      <w:r w:rsidRPr="00207CCF">
        <w:rPr>
          <w:rFonts w:ascii="ArialMT" w:hAnsi="ArialMT" w:cs="ArialMT"/>
        </w:rPr>
        <w:t xml:space="preserve"> belongs to eco-friendly green communication technology.</w:t>
      </w:r>
    </w:p>
    <w:p w14:paraId="06D804AE" w14:textId="77777777" w:rsidR="00207CCF" w:rsidRDefault="00207CCF" w:rsidP="00207CCF">
      <w:pPr>
        <w:pStyle w:val="ListParagraph"/>
        <w:jc w:val="both"/>
        <w:rPr>
          <w:rFonts w:ascii="ArialMT" w:hAnsi="ArialMT" w:cs="ArialMT"/>
        </w:rPr>
      </w:pPr>
    </w:p>
    <w:p w14:paraId="18DF68F4" w14:textId="3F1B6C1E" w:rsidR="00D15AEF" w:rsidRDefault="00D15AEF" w:rsidP="00207CCF">
      <w:pPr>
        <w:pStyle w:val="ListParagraph"/>
        <w:numPr>
          <w:ilvl w:val="0"/>
          <w:numId w:val="30"/>
        </w:numPr>
        <w:rPr>
          <w:rFonts w:ascii="ArialMT" w:hAnsi="ArialMT" w:cs="ArialMT"/>
        </w:rPr>
      </w:pPr>
      <w:r w:rsidRPr="00207CCF">
        <w:rPr>
          <w:rFonts w:ascii="ArialMT" w:hAnsi="ArialMT" w:cs="ArialMT"/>
        </w:rPr>
        <w:t xml:space="preserve">Accurate Indoor Positioning: </w:t>
      </w:r>
      <w:r w:rsidR="00207CCF" w:rsidRPr="00207CCF">
        <w:rPr>
          <w:rFonts w:ascii="ArialMT" w:hAnsi="ArialMT" w:cs="ArialMT"/>
        </w:rPr>
        <w:br/>
      </w:r>
      <w:r w:rsidRPr="00207CCF">
        <w:rPr>
          <w:rFonts w:ascii="ArialMT" w:hAnsi="ArialMT" w:cs="ArialMT"/>
        </w:rPr>
        <w:t>RF based positioning schemes cannot provide sub-meter accuracy.</w:t>
      </w:r>
      <w:r w:rsidR="00207CCF" w:rsidRPr="00207CCF">
        <w:rPr>
          <w:rFonts w:ascii="ArialMT" w:hAnsi="ArialMT" w:cs="ArialMT"/>
        </w:rPr>
        <w:t xml:space="preserve"> </w:t>
      </w:r>
      <w:r w:rsidR="00207CCF">
        <w:rPr>
          <w:rFonts w:ascii="ArialMT" w:hAnsi="ArialMT" w:cs="ArialMT"/>
        </w:rPr>
        <w:t>LC</w:t>
      </w:r>
      <w:r w:rsidRPr="00207CCF">
        <w:rPr>
          <w:rFonts w:ascii="ArialMT" w:hAnsi="ArialMT" w:cs="ArialMT"/>
        </w:rPr>
        <w:t xml:space="preserve"> provides a promising way to perform accurate (</w:t>
      </w:r>
      <w:proofErr w:type="spellStart"/>
      <w:r w:rsidRPr="00207CCF">
        <w:rPr>
          <w:rFonts w:ascii="ArialMT" w:hAnsi="ArialMT" w:cs="ArialMT"/>
        </w:rPr>
        <w:t>centimeter</w:t>
      </w:r>
      <w:proofErr w:type="spellEnd"/>
      <w:r w:rsidRPr="00207CCF">
        <w:rPr>
          <w:rFonts w:ascii="ArialMT" w:hAnsi="ArialMT" w:cs="ArialMT"/>
        </w:rPr>
        <w:t>-level) indoor positioning</w:t>
      </w:r>
      <w:r w:rsidR="00207CCF" w:rsidRPr="00207CCF">
        <w:rPr>
          <w:rFonts w:ascii="ArialMT" w:hAnsi="ArialMT" w:cs="ArialMT"/>
        </w:rPr>
        <w:t xml:space="preserve"> </w:t>
      </w:r>
      <w:r w:rsidRPr="00207CCF">
        <w:rPr>
          <w:rFonts w:ascii="ArialMT" w:hAnsi="ArialMT" w:cs="ArialMT"/>
        </w:rPr>
        <w:t>of mobile devices due to the high directivity of visible light.</w:t>
      </w:r>
    </w:p>
    <w:p w14:paraId="7A54AA43" w14:textId="77777777" w:rsidR="00207CCF" w:rsidRDefault="00207CCF" w:rsidP="00207CCF">
      <w:pPr>
        <w:jc w:val="both"/>
        <w:rPr>
          <w:rFonts w:ascii="ArialMT" w:hAnsi="ArialMT" w:cs="ArialMT"/>
        </w:rPr>
      </w:pPr>
    </w:p>
    <w:p w14:paraId="44EE35AC" w14:textId="77777777" w:rsidR="007E2832" w:rsidRDefault="007E2832" w:rsidP="00207CCF">
      <w:pPr>
        <w:jc w:val="both"/>
        <w:rPr>
          <w:rFonts w:ascii="ArialMT" w:hAnsi="ArialMT" w:cs="ArialMT"/>
        </w:rPr>
      </w:pPr>
    </w:p>
    <w:p w14:paraId="018DCFDF" w14:textId="77777777" w:rsidR="007E2832" w:rsidRDefault="007E2832" w:rsidP="00207CCF">
      <w:pPr>
        <w:jc w:val="both"/>
        <w:rPr>
          <w:rFonts w:ascii="ArialMT" w:hAnsi="ArialMT" w:cs="ArialMT"/>
        </w:rPr>
      </w:pPr>
    </w:p>
    <w:p w14:paraId="386C3CF5" w14:textId="77777777" w:rsidR="007E2832" w:rsidRDefault="007E2832" w:rsidP="00207CCF">
      <w:pPr>
        <w:jc w:val="both"/>
        <w:rPr>
          <w:rFonts w:ascii="ArialMT" w:hAnsi="ArialMT" w:cs="ArialMT"/>
        </w:rPr>
      </w:pPr>
    </w:p>
    <w:p w14:paraId="2B6B5D85" w14:textId="77777777" w:rsidR="007E2832" w:rsidRDefault="007E2832" w:rsidP="00207CCF">
      <w:pPr>
        <w:jc w:val="both"/>
        <w:rPr>
          <w:rFonts w:ascii="ArialMT" w:hAnsi="ArialMT" w:cs="ArialMT"/>
        </w:rPr>
      </w:pPr>
    </w:p>
    <w:p w14:paraId="50EF8671" w14:textId="77777777" w:rsidR="007E2832" w:rsidRPr="00207CCF" w:rsidRDefault="007E2832" w:rsidP="00207CCF">
      <w:pPr>
        <w:jc w:val="both"/>
        <w:rPr>
          <w:rFonts w:ascii="ArialMT" w:hAnsi="ArialMT" w:cs="ArialMT"/>
        </w:rPr>
      </w:pPr>
    </w:p>
    <w:p w14:paraId="5C789A96" w14:textId="77777777" w:rsidR="007E2832" w:rsidRDefault="007E2832" w:rsidP="00D15AEF">
      <w:pPr>
        <w:jc w:val="both"/>
        <w:rPr>
          <w:rFonts w:ascii="ArialMT" w:hAnsi="ArialMT" w:cs="ArialMT"/>
        </w:rPr>
      </w:pPr>
    </w:p>
    <w:p w14:paraId="4DCA0D51" w14:textId="1D88D3C7" w:rsidR="00D15AEF" w:rsidRDefault="00D15AEF" w:rsidP="00D15AEF">
      <w:pPr>
        <w:jc w:val="both"/>
        <w:rPr>
          <w:rFonts w:ascii="ArialMT" w:hAnsi="ArialMT" w:cs="ArialMT"/>
        </w:rPr>
      </w:pPr>
      <w:r w:rsidRPr="00D15AEF">
        <w:rPr>
          <w:rFonts w:ascii="ArialMT" w:hAnsi="ArialMT" w:cs="ArialMT"/>
        </w:rPr>
        <w:lastRenderedPageBreak/>
        <w:t>Table 1: Comparison of L</w:t>
      </w:r>
      <w:r w:rsidR="00BF3983">
        <w:rPr>
          <w:rFonts w:ascii="ArialMT" w:hAnsi="ArialMT" w:cs="ArialMT"/>
        </w:rPr>
        <w:t>C</w:t>
      </w:r>
      <w:r w:rsidRPr="00D15AEF">
        <w:rPr>
          <w:rFonts w:ascii="ArialMT" w:hAnsi="ArialMT" w:cs="ArialMT"/>
        </w:rPr>
        <w:t xml:space="preserve"> and RF Communication (adapted from [2</w:t>
      </w:r>
      <w:r w:rsidR="00707D08">
        <w:rPr>
          <w:rFonts w:ascii="ArialMT" w:hAnsi="ArialMT" w:cs="ArialMT"/>
        </w:rPr>
        <w:t>, 9</w:t>
      </w:r>
      <w:r w:rsidRPr="00D15AEF">
        <w:rPr>
          <w:rFonts w:ascii="ArialMT" w:hAnsi="ArialMT" w:cs="ArialMT"/>
        </w:rPr>
        <w:t>])</w:t>
      </w:r>
    </w:p>
    <w:p w14:paraId="7E9D7F83" w14:textId="77777777" w:rsidR="00BF3983" w:rsidRDefault="00BF3983" w:rsidP="00D15AEF">
      <w:pPr>
        <w:jc w:val="both"/>
        <w:rPr>
          <w:rFonts w:ascii="ArialMT" w:hAnsi="ArialMT" w:cs="ArialMT"/>
        </w:rPr>
      </w:pPr>
    </w:p>
    <w:tbl>
      <w:tblPr>
        <w:tblStyle w:val="TableGrid"/>
        <w:tblW w:w="0" w:type="auto"/>
        <w:tblLook w:val="04A0" w:firstRow="1" w:lastRow="0" w:firstColumn="1" w:lastColumn="0" w:noHBand="0" w:noVBand="1"/>
      </w:tblPr>
      <w:tblGrid>
        <w:gridCol w:w="2405"/>
        <w:gridCol w:w="2835"/>
        <w:gridCol w:w="3827"/>
      </w:tblGrid>
      <w:tr w:rsidR="00BF3983" w14:paraId="282A6CD2" w14:textId="77777777" w:rsidTr="00BF3983">
        <w:tc>
          <w:tcPr>
            <w:tcW w:w="2405" w:type="dxa"/>
          </w:tcPr>
          <w:p w14:paraId="7396E541" w14:textId="4173D92E" w:rsidR="00BF3983" w:rsidRPr="00BF3983" w:rsidRDefault="00BF3983" w:rsidP="00D15AEF">
            <w:pPr>
              <w:jc w:val="both"/>
              <w:rPr>
                <w:rFonts w:ascii="ArialMT" w:hAnsi="ArialMT" w:cs="ArialMT"/>
                <w:b/>
              </w:rPr>
            </w:pPr>
            <w:r w:rsidRPr="00BF3983">
              <w:rPr>
                <w:rFonts w:ascii="ArialMT" w:hAnsi="ArialMT" w:cs="ArialMT"/>
                <w:b/>
              </w:rPr>
              <w:t>Parameter</w:t>
            </w:r>
          </w:p>
        </w:tc>
        <w:tc>
          <w:tcPr>
            <w:tcW w:w="2835" w:type="dxa"/>
          </w:tcPr>
          <w:p w14:paraId="7EE5E5F8" w14:textId="10B488E5" w:rsidR="00BF3983" w:rsidRPr="00BF3983" w:rsidRDefault="00BF3983" w:rsidP="00D15AEF">
            <w:pPr>
              <w:jc w:val="both"/>
              <w:rPr>
                <w:rFonts w:ascii="ArialMT" w:hAnsi="ArialMT" w:cs="ArialMT"/>
                <w:b/>
              </w:rPr>
            </w:pPr>
            <w:r w:rsidRPr="00BF3983">
              <w:rPr>
                <w:rFonts w:ascii="ArialMT" w:hAnsi="ArialMT" w:cs="ArialMT"/>
                <w:b/>
              </w:rPr>
              <w:t>RF</w:t>
            </w:r>
          </w:p>
        </w:tc>
        <w:tc>
          <w:tcPr>
            <w:tcW w:w="3827" w:type="dxa"/>
          </w:tcPr>
          <w:p w14:paraId="54B468EF" w14:textId="78F482EB" w:rsidR="00BF3983" w:rsidRPr="00BF3983" w:rsidRDefault="00BF3983" w:rsidP="00D15AEF">
            <w:pPr>
              <w:jc w:val="both"/>
              <w:rPr>
                <w:rFonts w:ascii="ArialMT" w:hAnsi="ArialMT" w:cs="ArialMT"/>
                <w:b/>
              </w:rPr>
            </w:pPr>
            <w:r w:rsidRPr="00BF3983">
              <w:rPr>
                <w:rFonts w:ascii="ArialMT" w:hAnsi="ArialMT" w:cs="ArialMT"/>
                <w:b/>
              </w:rPr>
              <w:t>LC</w:t>
            </w:r>
          </w:p>
        </w:tc>
      </w:tr>
      <w:tr w:rsidR="00BF3983" w14:paraId="499BBD80" w14:textId="77777777" w:rsidTr="00BF3983">
        <w:tc>
          <w:tcPr>
            <w:tcW w:w="2405" w:type="dxa"/>
          </w:tcPr>
          <w:p w14:paraId="495A19C9" w14:textId="45BDB85E" w:rsidR="00BF3983" w:rsidRPr="00707D08" w:rsidRDefault="00BF3983" w:rsidP="00D15AEF">
            <w:pPr>
              <w:jc w:val="both"/>
              <w:rPr>
                <w:rFonts w:ascii="ArialMT" w:hAnsi="ArialMT" w:cs="ArialMT"/>
              </w:rPr>
            </w:pPr>
            <w:r w:rsidRPr="00D15AEF">
              <w:rPr>
                <w:rFonts w:ascii="ArialMT" w:hAnsi="ArialMT" w:cs="ArialMT"/>
              </w:rPr>
              <w:t xml:space="preserve">Spectrum </w:t>
            </w:r>
          </w:p>
        </w:tc>
        <w:tc>
          <w:tcPr>
            <w:tcW w:w="2835" w:type="dxa"/>
          </w:tcPr>
          <w:p w14:paraId="209C12BB" w14:textId="6FA24723" w:rsidR="00BF3983" w:rsidRPr="00BF3983" w:rsidRDefault="00BF3983" w:rsidP="00D15AEF">
            <w:pPr>
              <w:jc w:val="both"/>
              <w:rPr>
                <w:rFonts w:ascii="ArialMT" w:hAnsi="ArialMT" w:cs="ArialMT"/>
                <w:b/>
              </w:rPr>
            </w:pPr>
            <w:r>
              <w:rPr>
                <w:rFonts w:ascii="ArialMT" w:hAnsi="ArialMT" w:cs="ArialMT"/>
              </w:rPr>
              <w:t xml:space="preserve">~ </w:t>
            </w:r>
            <w:r w:rsidRPr="00D15AEF">
              <w:rPr>
                <w:rFonts w:ascii="ArialMT" w:hAnsi="ArialMT" w:cs="ArialMT"/>
              </w:rPr>
              <w:t>300 GHz (licensed)</w:t>
            </w:r>
          </w:p>
        </w:tc>
        <w:tc>
          <w:tcPr>
            <w:tcW w:w="3827" w:type="dxa"/>
          </w:tcPr>
          <w:p w14:paraId="1E875A31" w14:textId="6F61C340" w:rsidR="00BF3983" w:rsidRPr="00BF3983" w:rsidRDefault="00BF3983" w:rsidP="00D15AEF">
            <w:pPr>
              <w:jc w:val="both"/>
              <w:rPr>
                <w:rFonts w:ascii="ArialMT" w:hAnsi="ArialMT" w:cs="ArialMT"/>
                <w:b/>
              </w:rPr>
            </w:pPr>
            <w:r>
              <w:rPr>
                <w:rFonts w:ascii="ArialMT" w:hAnsi="ArialMT" w:cs="ArialMT"/>
              </w:rPr>
              <w:t xml:space="preserve">~ </w:t>
            </w:r>
            <w:r w:rsidRPr="00D15AEF">
              <w:rPr>
                <w:rFonts w:ascii="ArialMT" w:hAnsi="ArialMT" w:cs="ArialMT"/>
              </w:rPr>
              <w:t>400 THz (unlicensed)</w:t>
            </w:r>
          </w:p>
        </w:tc>
      </w:tr>
      <w:tr w:rsidR="00BF3983" w14:paraId="1838D6DA" w14:textId="77777777" w:rsidTr="00BF3983">
        <w:tc>
          <w:tcPr>
            <w:tcW w:w="2405" w:type="dxa"/>
          </w:tcPr>
          <w:p w14:paraId="6DE18087" w14:textId="579731E0" w:rsidR="00BF3983" w:rsidRPr="00D15AEF" w:rsidRDefault="00BF3983" w:rsidP="00BF3983">
            <w:pPr>
              <w:jc w:val="both"/>
              <w:rPr>
                <w:rFonts w:ascii="ArialMT" w:hAnsi="ArialMT" w:cs="ArialMT"/>
              </w:rPr>
            </w:pPr>
            <w:r>
              <w:rPr>
                <w:rFonts w:ascii="ArialMT" w:hAnsi="ArialMT" w:cs="ArialMT"/>
              </w:rPr>
              <w:t>Security</w:t>
            </w:r>
          </w:p>
        </w:tc>
        <w:tc>
          <w:tcPr>
            <w:tcW w:w="2835" w:type="dxa"/>
          </w:tcPr>
          <w:p w14:paraId="7F0C9A0C" w14:textId="5E613F8E" w:rsidR="00BF3983" w:rsidRPr="00D15AEF" w:rsidRDefault="00BF3983" w:rsidP="00D15AEF">
            <w:pPr>
              <w:jc w:val="both"/>
              <w:rPr>
                <w:rFonts w:ascii="ArialMT" w:hAnsi="ArialMT" w:cs="ArialMT"/>
              </w:rPr>
            </w:pPr>
            <w:r>
              <w:rPr>
                <w:rFonts w:ascii="ArialMT" w:hAnsi="ArialMT" w:cs="ArialMT"/>
              </w:rPr>
              <w:t>Limited</w:t>
            </w:r>
          </w:p>
        </w:tc>
        <w:tc>
          <w:tcPr>
            <w:tcW w:w="3827" w:type="dxa"/>
          </w:tcPr>
          <w:p w14:paraId="217ECADA" w14:textId="4E8A008B" w:rsidR="00BF3983" w:rsidRPr="00D15AEF" w:rsidRDefault="00BF3983" w:rsidP="00D15AEF">
            <w:pPr>
              <w:jc w:val="both"/>
              <w:rPr>
                <w:rFonts w:ascii="ArialMT" w:hAnsi="ArialMT" w:cs="ArialMT"/>
              </w:rPr>
            </w:pPr>
            <w:r>
              <w:rPr>
                <w:rFonts w:ascii="ArialMT" w:hAnsi="ArialMT" w:cs="ArialMT"/>
              </w:rPr>
              <w:t>High</w:t>
            </w:r>
          </w:p>
        </w:tc>
      </w:tr>
      <w:tr w:rsidR="00BF3983" w14:paraId="0459214F" w14:textId="77777777" w:rsidTr="00BF3983">
        <w:tc>
          <w:tcPr>
            <w:tcW w:w="2405" w:type="dxa"/>
          </w:tcPr>
          <w:p w14:paraId="455B95CA" w14:textId="6A5F933C" w:rsidR="00BF3983" w:rsidRDefault="00BF3983" w:rsidP="00BF3983">
            <w:pPr>
              <w:jc w:val="both"/>
              <w:rPr>
                <w:rFonts w:ascii="ArialMT" w:hAnsi="ArialMT" w:cs="ArialMT"/>
              </w:rPr>
            </w:pPr>
            <w:r>
              <w:rPr>
                <w:rFonts w:ascii="ArialMT" w:hAnsi="ArialMT" w:cs="ArialMT"/>
              </w:rPr>
              <w:t>EMI</w:t>
            </w:r>
          </w:p>
        </w:tc>
        <w:tc>
          <w:tcPr>
            <w:tcW w:w="2835" w:type="dxa"/>
          </w:tcPr>
          <w:p w14:paraId="658E2DF0" w14:textId="6FA06632" w:rsidR="00BF3983" w:rsidRDefault="00BF3983" w:rsidP="00D15AEF">
            <w:pPr>
              <w:jc w:val="both"/>
              <w:rPr>
                <w:rFonts w:ascii="ArialMT" w:hAnsi="ArialMT" w:cs="ArialMT"/>
              </w:rPr>
            </w:pPr>
            <w:r>
              <w:rPr>
                <w:rFonts w:ascii="ArialMT" w:hAnsi="ArialMT" w:cs="ArialMT"/>
              </w:rPr>
              <w:t>Yes</w:t>
            </w:r>
          </w:p>
        </w:tc>
        <w:tc>
          <w:tcPr>
            <w:tcW w:w="3827" w:type="dxa"/>
          </w:tcPr>
          <w:p w14:paraId="1A853BF0" w14:textId="0A64A2EC" w:rsidR="00BF3983" w:rsidRDefault="00BF3983" w:rsidP="00D15AEF">
            <w:pPr>
              <w:jc w:val="both"/>
              <w:rPr>
                <w:rFonts w:ascii="ArialMT" w:hAnsi="ArialMT" w:cs="ArialMT"/>
              </w:rPr>
            </w:pPr>
            <w:r>
              <w:rPr>
                <w:rFonts w:ascii="ArialMT" w:hAnsi="ArialMT" w:cs="ArialMT"/>
              </w:rPr>
              <w:t>No</w:t>
            </w:r>
          </w:p>
        </w:tc>
      </w:tr>
      <w:tr w:rsidR="00BF3983" w14:paraId="58806967" w14:textId="77777777" w:rsidTr="00BF3983">
        <w:tc>
          <w:tcPr>
            <w:tcW w:w="2405" w:type="dxa"/>
          </w:tcPr>
          <w:p w14:paraId="2048AECE" w14:textId="51588748" w:rsidR="00BF3983" w:rsidRDefault="00BF3983" w:rsidP="00BF3983">
            <w:pPr>
              <w:jc w:val="both"/>
              <w:rPr>
                <w:rFonts w:ascii="ArialMT" w:hAnsi="ArialMT" w:cs="ArialMT"/>
              </w:rPr>
            </w:pPr>
            <w:r>
              <w:rPr>
                <w:rFonts w:ascii="ArialMT" w:hAnsi="ArialMT" w:cs="ArialMT"/>
              </w:rPr>
              <w:t>Safety</w:t>
            </w:r>
          </w:p>
        </w:tc>
        <w:tc>
          <w:tcPr>
            <w:tcW w:w="2835" w:type="dxa"/>
          </w:tcPr>
          <w:p w14:paraId="1F66E6A9" w14:textId="4C4AC074" w:rsidR="00BF3983" w:rsidRDefault="00BF3983" w:rsidP="00D15AEF">
            <w:pPr>
              <w:jc w:val="both"/>
              <w:rPr>
                <w:rFonts w:ascii="ArialMT" w:hAnsi="ArialMT" w:cs="ArialMT"/>
              </w:rPr>
            </w:pPr>
            <w:r>
              <w:rPr>
                <w:rFonts w:ascii="ArialMT" w:hAnsi="ArialMT" w:cs="ArialMT"/>
              </w:rPr>
              <w:t>Intensity regulated</w:t>
            </w:r>
          </w:p>
        </w:tc>
        <w:tc>
          <w:tcPr>
            <w:tcW w:w="3827" w:type="dxa"/>
          </w:tcPr>
          <w:p w14:paraId="49ABA25B" w14:textId="6EE60BEE" w:rsidR="00BF3983" w:rsidRDefault="00BF3983" w:rsidP="00D15AEF">
            <w:pPr>
              <w:jc w:val="both"/>
              <w:rPr>
                <w:rFonts w:ascii="ArialMT" w:hAnsi="ArialMT" w:cs="ArialMT"/>
              </w:rPr>
            </w:pPr>
            <w:r>
              <w:rPr>
                <w:rFonts w:ascii="ArialMT" w:hAnsi="ArialMT" w:cs="ArialMT"/>
              </w:rPr>
              <w:t>Unregulated</w:t>
            </w:r>
          </w:p>
        </w:tc>
      </w:tr>
      <w:tr w:rsidR="00BF3983" w14:paraId="61AAA793" w14:textId="77777777" w:rsidTr="00BF3983">
        <w:tc>
          <w:tcPr>
            <w:tcW w:w="2405" w:type="dxa"/>
          </w:tcPr>
          <w:p w14:paraId="48F4F410" w14:textId="6AEBAA23" w:rsidR="00BF3983" w:rsidRDefault="00BF3983" w:rsidP="00BF3983">
            <w:pPr>
              <w:jc w:val="both"/>
              <w:rPr>
                <w:rFonts w:ascii="ArialMT" w:hAnsi="ArialMT" w:cs="ArialMT"/>
              </w:rPr>
            </w:pPr>
            <w:r>
              <w:rPr>
                <w:rFonts w:ascii="ArialMT" w:hAnsi="ArialMT" w:cs="ArialMT"/>
              </w:rPr>
              <w:t>Coverage</w:t>
            </w:r>
          </w:p>
        </w:tc>
        <w:tc>
          <w:tcPr>
            <w:tcW w:w="2835" w:type="dxa"/>
          </w:tcPr>
          <w:p w14:paraId="7843D38A" w14:textId="6DEAE497" w:rsidR="00BF3983" w:rsidRDefault="00BF3983" w:rsidP="00D15AEF">
            <w:pPr>
              <w:jc w:val="both"/>
              <w:rPr>
                <w:rFonts w:ascii="ArialMT" w:hAnsi="ArialMT" w:cs="ArialMT"/>
              </w:rPr>
            </w:pPr>
            <w:r>
              <w:rPr>
                <w:rFonts w:ascii="ArialMT" w:hAnsi="ArialMT" w:cs="ArialMT"/>
              </w:rPr>
              <w:t>Wide</w:t>
            </w:r>
          </w:p>
        </w:tc>
        <w:tc>
          <w:tcPr>
            <w:tcW w:w="3827" w:type="dxa"/>
          </w:tcPr>
          <w:p w14:paraId="5D174B25" w14:textId="69C7B54E" w:rsidR="00BF3983" w:rsidRDefault="00BF3983" w:rsidP="00D15AEF">
            <w:pPr>
              <w:jc w:val="both"/>
              <w:rPr>
                <w:rFonts w:ascii="ArialMT" w:hAnsi="ArialMT" w:cs="ArialMT"/>
              </w:rPr>
            </w:pPr>
            <w:proofErr w:type="spellStart"/>
            <w:r>
              <w:rPr>
                <w:rFonts w:ascii="ArialMT" w:hAnsi="ArialMT" w:cs="ArialMT"/>
              </w:rPr>
              <w:t>Limitted</w:t>
            </w:r>
            <w:proofErr w:type="spellEnd"/>
          </w:p>
        </w:tc>
      </w:tr>
      <w:tr w:rsidR="00BF3983" w14:paraId="66D50253" w14:textId="77777777" w:rsidTr="00BF3983">
        <w:tc>
          <w:tcPr>
            <w:tcW w:w="2405" w:type="dxa"/>
          </w:tcPr>
          <w:p w14:paraId="6A5573CF" w14:textId="14C7099D" w:rsidR="00BF3983" w:rsidRDefault="00BF3983" w:rsidP="00BF3983">
            <w:pPr>
              <w:jc w:val="both"/>
              <w:rPr>
                <w:rFonts w:ascii="ArialMT" w:hAnsi="ArialMT" w:cs="ArialMT"/>
              </w:rPr>
            </w:pPr>
            <w:r>
              <w:rPr>
                <w:rFonts w:ascii="ArialMT" w:hAnsi="ArialMT" w:cs="ArialMT"/>
              </w:rPr>
              <w:t>Multipath</w:t>
            </w:r>
          </w:p>
        </w:tc>
        <w:tc>
          <w:tcPr>
            <w:tcW w:w="2835" w:type="dxa"/>
          </w:tcPr>
          <w:p w14:paraId="6B48BDB7" w14:textId="32C88F3F" w:rsidR="00BF3983" w:rsidRDefault="00BF3983" w:rsidP="00D15AEF">
            <w:pPr>
              <w:jc w:val="both"/>
              <w:rPr>
                <w:rFonts w:ascii="ArialMT" w:hAnsi="ArialMT" w:cs="ArialMT"/>
              </w:rPr>
            </w:pPr>
            <w:r>
              <w:rPr>
                <w:rFonts w:ascii="ArialMT" w:hAnsi="ArialMT" w:cs="ArialMT"/>
              </w:rPr>
              <w:t>Yes</w:t>
            </w:r>
          </w:p>
        </w:tc>
        <w:tc>
          <w:tcPr>
            <w:tcW w:w="3827" w:type="dxa"/>
          </w:tcPr>
          <w:p w14:paraId="60A2F670" w14:textId="532C3B1A" w:rsidR="00BF3983" w:rsidRDefault="00BF3983" w:rsidP="00D15AEF">
            <w:pPr>
              <w:jc w:val="both"/>
              <w:rPr>
                <w:rFonts w:ascii="ArialMT" w:hAnsi="ArialMT" w:cs="ArialMT"/>
              </w:rPr>
            </w:pPr>
            <w:r>
              <w:rPr>
                <w:rFonts w:ascii="ArialMT" w:hAnsi="ArialMT" w:cs="ArialMT"/>
              </w:rPr>
              <w:t>No</w:t>
            </w:r>
          </w:p>
        </w:tc>
      </w:tr>
      <w:tr w:rsidR="00BF3983" w14:paraId="377BDF3A" w14:textId="77777777" w:rsidTr="00BF3983">
        <w:tc>
          <w:tcPr>
            <w:tcW w:w="2405" w:type="dxa"/>
          </w:tcPr>
          <w:p w14:paraId="708B17A2" w14:textId="262F855F" w:rsidR="00BF3983" w:rsidRDefault="00BF3983" w:rsidP="00BF3983">
            <w:pPr>
              <w:jc w:val="both"/>
              <w:rPr>
                <w:rFonts w:ascii="ArialMT" w:hAnsi="ArialMT" w:cs="ArialMT"/>
              </w:rPr>
            </w:pPr>
            <w:r>
              <w:rPr>
                <w:rFonts w:ascii="ArialMT" w:hAnsi="ArialMT" w:cs="ArialMT"/>
              </w:rPr>
              <w:t>Complexity</w:t>
            </w:r>
          </w:p>
        </w:tc>
        <w:tc>
          <w:tcPr>
            <w:tcW w:w="2835" w:type="dxa"/>
          </w:tcPr>
          <w:p w14:paraId="23168C7A" w14:textId="081C4410" w:rsidR="00BF3983" w:rsidRDefault="00BF3983" w:rsidP="00D15AEF">
            <w:pPr>
              <w:jc w:val="both"/>
              <w:rPr>
                <w:rFonts w:ascii="ArialMT" w:hAnsi="ArialMT" w:cs="ArialMT"/>
              </w:rPr>
            </w:pPr>
            <w:r>
              <w:rPr>
                <w:rFonts w:ascii="ArialMT" w:hAnsi="ArialMT" w:cs="ArialMT"/>
              </w:rPr>
              <w:t>High</w:t>
            </w:r>
          </w:p>
        </w:tc>
        <w:tc>
          <w:tcPr>
            <w:tcW w:w="3827" w:type="dxa"/>
          </w:tcPr>
          <w:p w14:paraId="3317EA14" w14:textId="3F6BD648" w:rsidR="00BF3983" w:rsidRDefault="00BF3983" w:rsidP="00D15AEF">
            <w:pPr>
              <w:jc w:val="both"/>
              <w:rPr>
                <w:rFonts w:ascii="ArialMT" w:hAnsi="ArialMT" w:cs="ArialMT"/>
              </w:rPr>
            </w:pPr>
            <w:r>
              <w:rPr>
                <w:rFonts w:ascii="ArialMT" w:hAnsi="ArialMT" w:cs="ArialMT"/>
              </w:rPr>
              <w:t>Low</w:t>
            </w:r>
          </w:p>
        </w:tc>
      </w:tr>
      <w:tr w:rsidR="00BF3983" w14:paraId="007AE941" w14:textId="77777777" w:rsidTr="00BF3983">
        <w:tc>
          <w:tcPr>
            <w:tcW w:w="2405" w:type="dxa"/>
          </w:tcPr>
          <w:p w14:paraId="2094A265" w14:textId="0653132C" w:rsidR="00BF3983" w:rsidRDefault="00BF3983" w:rsidP="00BF3983">
            <w:pPr>
              <w:jc w:val="both"/>
              <w:rPr>
                <w:rFonts w:ascii="ArialMT" w:hAnsi="ArialMT" w:cs="ArialMT"/>
              </w:rPr>
            </w:pPr>
            <w:r>
              <w:rPr>
                <w:rFonts w:ascii="ArialMT" w:hAnsi="ArialMT" w:cs="ArialMT"/>
              </w:rPr>
              <w:t>Infrastructure</w:t>
            </w:r>
          </w:p>
        </w:tc>
        <w:tc>
          <w:tcPr>
            <w:tcW w:w="2835" w:type="dxa"/>
          </w:tcPr>
          <w:p w14:paraId="0126B74A" w14:textId="3C132713" w:rsidR="00BF3983" w:rsidRDefault="00BF3983" w:rsidP="00D15AEF">
            <w:pPr>
              <w:jc w:val="both"/>
              <w:rPr>
                <w:rFonts w:ascii="ArialMT" w:hAnsi="ArialMT" w:cs="ArialMT"/>
              </w:rPr>
            </w:pPr>
            <w:r>
              <w:rPr>
                <w:rFonts w:ascii="ArialMT" w:hAnsi="ArialMT" w:cs="ArialMT"/>
              </w:rPr>
              <w:t>Access point</w:t>
            </w:r>
          </w:p>
        </w:tc>
        <w:tc>
          <w:tcPr>
            <w:tcW w:w="3827" w:type="dxa"/>
          </w:tcPr>
          <w:p w14:paraId="45524702" w14:textId="45CEC9B1" w:rsidR="00BF3983" w:rsidRDefault="00BF3983" w:rsidP="00D15AEF">
            <w:pPr>
              <w:jc w:val="both"/>
              <w:rPr>
                <w:rFonts w:ascii="ArialMT" w:hAnsi="ArialMT" w:cs="ArialMT"/>
              </w:rPr>
            </w:pPr>
            <w:r>
              <w:rPr>
                <w:rFonts w:ascii="ArialMT" w:hAnsi="ArialMT" w:cs="ArialMT"/>
              </w:rPr>
              <w:t>Illumination</w:t>
            </w:r>
          </w:p>
        </w:tc>
      </w:tr>
      <w:tr w:rsidR="00BF3983" w14:paraId="123A504E" w14:textId="77777777" w:rsidTr="00BF3983">
        <w:tc>
          <w:tcPr>
            <w:tcW w:w="2405" w:type="dxa"/>
          </w:tcPr>
          <w:p w14:paraId="2BBB8937" w14:textId="622781AC" w:rsidR="00BF3983" w:rsidRDefault="00BF3983" w:rsidP="00BF3983">
            <w:pPr>
              <w:jc w:val="both"/>
              <w:rPr>
                <w:rFonts w:ascii="ArialMT" w:hAnsi="ArialMT" w:cs="ArialMT"/>
              </w:rPr>
            </w:pPr>
            <w:r>
              <w:rPr>
                <w:rFonts w:ascii="ArialMT" w:hAnsi="ArialMT" w:cs="ArialMT"/>
              </w:rPr>
              <w:t>Power consumption</w:t>
            </w:r>
          </w:p>
        </w:tc>
        <w:tc>
          <w:tcPr>
            <w:tcW w:w="2835" w:type="dxa"/>
          </w:tcPr>
          <w:p w14:paraId="548BBB8D" w14:textId="20A68C50" w:rsidR="00BF3983" w:rsidRDefault="00BF3983" w:rsidP="00D15AEF">
            <w:pPr>
              <w:jc w:val="both"/>
              <w:rPr>
                <w:rFonts w:ascii="ArialMT" w:hAnsi="ArialMT" w:cs="ArialMT"/>
              </w:rPr>
            </w:pPr>
            <w:r>
              <w:rPr>
                <w:rFonts w:ascii="ArialMT" w:hAnsi="ArialMT" w:cs="ArialMT"/>
              </w:rPr>
              <w:t>Medium</w:t>
            </w:r>
          </w:p>
        </w:tc>
        <w:tc>
          <w:tcPr>
            <w:tcW w:w="3827" w:type="dxa"/>
          </w:tcPr>
          <w:p w14:paraId="0FA6EF63" w14:textId="306190F6" w:rsidR="00BF3983" w:rsidRDefault="00BF3983" w:rsidP="00D15AEF">
            <w:pPr>
              <w:jc w:val="both"/>
              <w:rPr>
                <w:rFonts w:ascii="ArialMT" w:hAnsi="ArialMT" w:cs="ArialMT"/>
              </w:rPr>
            </w:pPr>
            <w:r>
              <w:rPr>
                <w:rFonts w:ascii="ArialMT" w:hAnsi="ArialMT" w:cs="ArialMT"/>
              </w:rPr>
              <w:t>Low (combined with LED illumination)</w:t>
            </w:r>
          </w:p>
        </w:tc>
      </w:tr>
      <w:tr w:rsidR="00BF3983" w14:paraId="17EC2531" w14:textId="77777777" w:rsidTr="00BF3983">
        <w:tc>
          <w:tcPr>
            <w:tcW w:w="2405" w:type="dxa"/>
          </w:tcPr>
          <w:p w14:paraId="2CD53422" w14:textId="595B8D49" w:rsidR="00BF3983" w:rsidRDefault="00BF3983" w:rsidP="00BF3983">
            <w:pPr>
              <w:jc w:val="both"/>
              <w:rPr>
                <w:rFonts w:ascii="ArialMT" w:hAnsi="ArialMT" w:cs="ArialMT"/>
              </w:rPr>
            </w:pPr>
            <w:r>
              <w:rPr>
                <w:rFonts w:ascii="ArialMT" w:hAnsi="ArialMT" w:cs="ArialMT"/>
              </w:rPr>
              <w:t>Indoor positioning</w:t>
            </w:r>
          </w:p>
        </w:tc>
        <w:tc>
          <w:tcPr>
            <w:tcW w:w="2835" w:type="dxa"/>
          </w:tcPr>
          <w:p w14:paraId="0A3DD43F" w14:textId="28480F9C" w:rsidR="00BF3983" w:rsidRDefault="00BF3983" w:rsidP="00D15AEF">
            <w:pPr>
              <w:jc w:val="both"/>
              <w:rPr>
                <w:rFonts w:ascii="ArialMT" w:hAnsi="ArialMT" w:cs="ArialMT"/>
              </w:rPr>
            </w:pPr>
            <w:r>
              <w:rPr>
                <w:rFonts w:ascii="ArialMT" w:hAnsi="ArialMT" w:cs="ArialMT"/>
              </w:rPr>
              <w:t>m-level</w:t>
            </w:r>
          </w:p>
        </w:tc>
        <w:tc>
          <w:tcPr>
            <w:tcW w:w="3827" w:type="dxa"/>
          </w:tcPr>
          <w:p w14:paraId="01042AD7" w14:textId="6F8BACFC" w:rsidR="00BF3983" w:rsidRDefault="00BF3983" w:rsidP="00D15AEF">
            <w:pPr>
              <w:jc w:val="both"/>
              <w:rPr>
                <w:rFonts w:ascii="ArialMT" w:hAnsi="ArialMT" w:cs="ArialMT"/>
              </w:rPr>
            </w:pPr>
            <w:r>
              <w:rPr>
                <w:rFonts w:ascii="ArialMT" w:hAnsi="ArialMT" w:cs="ArialMT"/>
              </w:rPr>
              <w:t>cm-level</w:t>
            </w:r>
          </w:p>
        </w:tc>
      </w:tr>
    </w:tbl>
    <w:p w14:paraId="62144DDA" w14:textId="77777777" w:rsidR="00BF3983" w:rsidRPr="00D15AEF" w:rsidRDefault="00BF3983" w:rsidP="00D15AEF">
      <w:pPr>
        <w:jc w:val="both"/>
        <w:rPr>
          <w:rFonts w:ascii="ArialMT" w:hAnsi="ArialMT" w:cs="ArialMT"/>
        </w:rPr>
      </w:pP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ListParagraph"/>
        <w:numPr>
          <w:ilvl w:val="0"/>
          <w:numId w:val="28"/>
        </w:numPr>
        <w:jc w:val="both"/>
        <w:rPr>
          <w:lang w:val="en-US"/>
        </w:rPr>
      </w:pPr>
      <w:r>
        <w:rPr>
          <w:lang w:val="en-US"/>
        </w:rPr>
        <w:t>Balanced costs</w:t>
      </w:r>
    </w:p>
    <w:p w14:paraId="1A2AC600" w14:textId="77777777" w:rsidR="009629A7" w:rsidRDefault="009629A7" w:rsidP="009629A7">
      <w:pPr>
        <w:pStyle w:val="ListParagraph"/>
        <w:numPr>
          <w:ilvl w:val="0"/>
          <w:numId w:val="28"/>
        </w:numPr>
        <w:jc w:val="both"/>
        <w:rPr>
          <w:lang w:val="en-US"/>
        </w:rPr>
      </w:pPr>
      <w:r>
        <w:rPr>
          <w:lang w:val="en-US"/>
        </w:rPr>
        <w:t>Known cost factors</w:t>
      </w:r>
    </w:p>
    <w:p w14:paraId="75FABF4B" w14:textId="77777777" w:rsidR="009629A7" w:rsidRDefault="009629A7" w:rsidP="009629A7">
      <w:pPr>
        <w:pStyle w:val="ListParagraph"/>
        <w:numPr>
          <w:ilvl w:val="0"/>
          <w:numId w:val="28"/>
        </w:numPr>
        <w:jc w:val="both"/>
        <w:rPr>
          <w:lang w:val="en-US"/>
        </w:rPr>
      </w:pPr>
      <w:r>
        <w:rPr>
          <w:lang w:val="en-US"/>
        </w:rPr>
        <w:t>Consideration of installation costs</w:t>
      </w:r>
    </w:p>
    <w:p w14:paraId="2F89A386" w14:textId="46930498" w:rsidR="009629A7" w:rsidRDefault="009629A7" w:rsidP="009629A7">
      <w:pPr>
        <w:pStyle w:val="ListParagraph"/>
        <w:numPr>
          <w:ilvl w:val="0"/>
          <w:numId w:val="28"/>
        </w:numPr>
        <w:jc w:val="both"/>
        <w:rPr>
          <w:lang w:val="en-US"/>
        </w:rPr>
      </w:pPr>
      <w:r>
        <w:rPr>
          <w:lang w:val="en-US"/>
        </w:rPr>
        <w:t>Consideration of operation costs</w:t>
      </w:r>
    </w:p>
    <w:p w14:paraId="1EF0627E" w14:textId="77777777" w:rsidR="00207CCF" w:rsidRDefault="00FE4DDE" w:rsidP="00207CCF">
      <w:pPr>
        <w:pStyle w:val="ListParagraph"/>
        <w:numPr>
          <w:ilvl w:val="0"/>
          <w:numId w:val="28"/>
        </w:numPr>
        <w:rPr>
          <w:lang w:val="en-US"/>
        </w:rPr>
      </w:pPr>
      <w:r w:rsidRPr="00207CCF">
        <w:rPr>
          <w:lang w:val="en-US"/>
        </w:rPr>
        <w:t>Market size/opportunity</w:t>
      </w:r>
    </w:p>
    <w:p w14:paraId="0B4AE7CF" w14:textId="79DFABA6" w:rsidR="00207CCF" w:rsidRDefault="00207CCF" w:rsidP="00207CCF">
      <w:pPr>
        <w:pStyle w:val="ListParagraph"/>
        <w:numPr>
          <w:ilvl w:val="1"/>
          <w:numId w:val="28"/>
        </w:numPr>
        <w:rPr>
          <w:lang w:val="en-US"/>
        </w:rPr>
      </w:pPr>
      <w:r w:rsidRPr="00207CCF">
        <w:rPr>
          <w:lang w:val="en-US"/>
        </w:rPr>
        <w:t>With 12 billion light bulbs around the world with unlicensed, reusable bandwidth, there can be potentially as many L</w:t>
      </w:r>
      <w:r>
        <w:rPr>
          <w:lang w:val="en-US"/>
        </w:rPr>
        <w:t>C</w:t>
      </w:r>
      <w:r w:rsidRPr="00207CCF">
        <w:rPr>
          <w:lang w:val="en-US"/>
        </w:rPr>
        <w:t xml:space="preserve"> transmitters and access points [2]. </w:t>
      </w:r>
    </w:p>
    <w:p w14:paraId="11241A75" w14:textId="18E39430" w:rsidR="00FE4DDE" w:rsidRPr="00207CCF" w:rsidRDefault="00207CCF" w:rsidP="006B7AD0">
      <w:pPr>
        <w:pStyle w:val="ListParagraph"/>
        <w:numPr>
          <w:ilvl w:val="1"/>
          <w:numId w:val="28"/>
        </w:numPr>
        <w:rPr>
          <w:lang w:val="en-US"/>
        </w:rPr>
      </w:pPr>
      <w:r w:rsidRPr="00207CCF">
        <w:rPr>
          <w:lang w:val="en-US"/>
        </w:rPr>
        <w:t>According to recent market research predictions, L</w:t>
      </w:r>
      <w:r>
        <w:rPr>
          <w:lang w:val="en-US"/>
        </w:rPr>
        <w:t>C</w:t>
      </w:r>
      <w:r w:rsidRPr="00207CCF">
        <w:rPr>
          <w:lang w:val="en-US"/>
        </w:rPr>
        <w:t xml:space="preserve"> technology is expected to reach the market value of </w:t>
      </w:r>
      <w:r w:rsidR="00B27986">
        <w:rPr>
          <w:lang w:val="en-US"/>
        </w:rPr>
        <w:t xml:space="preserve">USD </w:t>
      </w:r>
      <w:r w:rsidR="006B7AD0">
        <w:rPr>
          <w:lang w:val="en-US"/>
        </w:rPr>
        <w:t>14.9 Billion by 2022</w:t>
      </w:r>
      <w:r w:rsidRPr="00207CCF">
        <w:rPr>
          <w:lang w:val="en-US"/>
        </w:rPr>
        <w:t xml:space="preserve"> [</w:t>
      </w:r>
      <w:r w:rsidR="00707D08">
        <w:rPr>
          <w:lang w:val="en-US"/>
        </w:rPr>
        <w:t>10</w:t>
      </w:r>
      <w:r w:rsidRPr="00207CCF">
        <w:rPr>
          <w:lang w:val="en-US"/>
        </w:rPr>
        <w:t>].</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5FB600C" w14:textId="65E1CECF" w:rsidR="00BF3983" w:rsidRDefault="00BF3983" w:rsidP="004964EC">
      <w:pPr>
        <w:jc w:val="both"/>
        <w:rPr>
          <w:lang w:val="en-US"/>
        </w:rPr>
      </w:pPr>
      <w:r w:rsidRPr="00BF3983">
        <w:rPr>
          <w:lang w:val="en-US"/>
        </w:rPr>
        <w:t>The L</w:t>
      </w:r>
      <w:r>
        <w:rPr>
          <w:lang w:val="en-US"/>
        </w:rPr>
        <w:t>C</w:t>
      </w:r>
      <w:r w:rsidRPr="00BF3983">
        <w:rPr>
          <w:lang w:val="en-US"/>
        </w:rPr>
        <w:t xml:space="preserve"> technology uses unregulated spectrum of visible light that does not need licensing. </w:t>
      </w:r>
      <w:r w:rsidR="006B7AD0" w:rsidRPr="006B7AD0">
        <w:rPr>
          <w:lang w:val="en-US"/>
        </w:rPr>
        <w:t>It has to be ensured, however, that L</w:t>
      </w:r>
      <w:r w:rsidR="006B7AD0">
        <w:rPr>
          <w:lang w:val="en-US"/>
        </w:rPr>
        <w:t>C</w:t>
      </w:r>
      <w:r w:rsidR="006B7AD0" w:rsidRPr="006B7AD0">
        <w:rPr>
          <w:lang w:val="en-US"/>
        </w:rPr>
        <w:t xml:space="preserve"> systems do not present any health hazards</w:t>
      </w:r>
      <w:r w:rsidR="006B7AD0">
        <w:rPr>
          <w:lang w:val="en-US"/>
        </w:rPr>
        <w:t xml:space="preserve"> (related to light intensity, color, or flicker)</w:t>
      </w:r>
      <w:r w:rsidR="006B7AD0" w:rsidRPr="006B7AD0">
        <w:rPr>
          <w:lang w:val="en-US"/>
        </w:rPr>
        <w:t xml:space="preserve"> and that they are properly installed so as not to create any electromagnetic interference.</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3B4D6EC0" w14:textId="77777777" w:rsidR="006B7AD0" w:rsidRPr="006B7AD0" w:rsidRDefault="006B7AD0" w:rsidP="006B7AD0">
      <w:pPr>
        <w:rPr>
          <w:sz w:val="20"/>
          <w:lang w:val="en-US"/>
        </w:rPr>
      </w:pPr>
      <w:r w:rsidRPr="006B7AD0">
        <w:rPr>
          <w:sz w:val="20"/>
          <w:lang w:val="en-US"/>
        </w:rPr>
        <w:t>[1] Cisco, “Cisco Visual Networking Index (VNI) Update Global Mobile Data Traffic Forecast, 2016-2021,”</w:t>
      </w:r>
    </w:p>
    <w:p w14:paraId="70F2B641" w14:textId="77777777" w:rsidR="006B7AD0" w:rsidRDefault="006B7AD0" w:rsidP="006B7AD0">
      <w:pPr>
        <w:rPr>
          <w:sz w:val="20"/>
          <w:lang w:val="en-US"/>
        </w:rPr>
      </w:pPr>
      <w:r w:rsidRPr="006B7AD0">
        <w:rPr>
          <w:sz w:val="20"/>
          <w:lang w:val="en-US"/>
        </w:rPr>
        <w:t>Tech. Rep., 2017. Available</w:t>
      </w:r>
      <w:r>
        <w:rPr>
          <w:sz w:val="20"/>
          <w:lang w:val="en-US"/>
        </w:rPr>
        <w:t xml:space="preserve"> at</w:t>
      </w:r>
      <w:r w:rsidRPr="006B7AD0">
        <w:rPr>
          <w:sz w:val="20"/>
          <w:lang w:val="en-US"/>
        </w:rPr>
        <w:t xml:space="preserve">: </w:t>
      </w:r>
    </w:p>
    <w:p w14:paraId="1A457351" w14:textId="77777777" w:rsidR="006B7AD0" w:rsidRDefault="0029521E" w:rsidP="006B7AD0">
      <w:pPr>
        <w:rPr>
          <w:rFonts w:ascii="ArialMT" w:hAnsi="ArialMT" w:cs="ArialMT"/>
          <w:sz w:val="20"/>
          <w:lang w:val="en-US" w:eastAsia="zh-CN"/>
        </w:rPr>
      </w:pPr>
      <w:hyperlink r:id="rId12" w:history="1">
        <w:r w:rsidR="006B7AD0" w:rsidRPr="00215122">
          <w:rPr>
            <w:rStyle w:val="Hyperlink"/>
            <w:rFonts w:ascii="ArialMT" w:hAnsi="ArialMT" w:cs="ArialMT"/>
            <w:sz w:val="20"/>
            <w:lang w:val="en-US" w:eastAsia="zh-CN"/>
          </w:rPr>
          <w:t>http://www.cisco.com/c/en/us/solutions/collateral/service-provider/visual-networking-index-vni/mobile-white-paper-c11-520862.html</w:t>
        </w:r>
      </w:hyperlink>
      <w:r w:rsidR="006B7AD0">
        <w:rPr>
          <w:rFonts w:ascii="ArialMT" w:hAnsi="ArialMT" w:cs="ArialMT"/>
          <w:sz w:val="20"/>
          <w:lang w:val="en-US" w:eastAsia="zh-CN"/>
        </w:rPr>
        <w:t xml:space="preserve"> </w:t>
      </w:r>
    </w:p>
    <w:p w14:paraId="0038B6C4" w14:textId="556D63D7" w:rsidR="006B7AD0" w:rsidRPr="006B7AD0" w:rsidRDefault="006B7AD0" w:rsidP="006B7AD0">
      <w:pPr>
        <w:rPr>
          <w:rFonts w:ascii="ArialMT" w:hAnsi="ArialMT" w:cs="ArialMT"/>
          <w:sz w:val="20"/>
          <w:lang w:val="en-US" w:eastAsia="zh-CN"/>
        </w:rPr>
      </w:pPr>
      <w:r w:rsidRPr="006B7AD0">
        <w:rPr>
          <w:sz w:val="20"/>
          <w:lang w:val="en-US"/>
        </w:rPr>
        <w:t xml:space="preserve">[2] D. </w:t>
      </w:r>
      <w:proofErr w:type="spellStart"/>
      <w:r w:rsidRPr="006B7AD0">
        <w:rPr>
          <w:sz w:val="20"/>
          <w:lang w:val="en-US"/>
        </w:rPr>
        <w:t>Karunatilaka</w:t>
      </w:r>
      <w:proofErr w:type="spellEnd"/>
      <w:r w:rsidRPr="006B7AD0">
        <w:rPr>
          <w:sz w:val="20"/>
          <w:lang w:val="en-US"/>
        </w:rPr>
        <w:t xml:space="preserve">, F. Zafar, V. </w:t>
      </w:r>
      <w:proofErr w:type="spellStart"/>
      <w:r w:rsidRPr="006B7AD0">
        <w:rPr>
          <w:sz w:val="20"/>
          <w:lang w:val="en-US"/>
        </w:rPr>
        <w:t>Kalavally</w:t>
      </w:r>
      <w:proofErr w:type="spellEnd"/>
      <w:r w:rsidRPr="006B7AD0">
        <w:rPr>
          <w:sz w:val="20"/>
          <w:lang w:val="en-US"/>
        </w:rPr>
        <w:t xml:space="preserve">, and R. </w:t>
      </w:r>
      <w:proofErr w:type="spellStart"/>
      <w:r w:rsidRPr="006B7AD0">
        <w:rPr>
          <w:sz w:val="20"/>
          <w:lang w:val="en-US"/>
        </w:rPr>
        <w:t>Parthiban</w:t>
      </w:r>
      <w:proofErr w:type="spellEnd"/>
      <w:r w:rsidRPr="006B7AD0">
        <w:rPr>
          <w:sz w:val="20"/>
          <w:lang w:val="en-US"/>
        </w:rPr>
        <w:t>, “LED based indoor visible light communications:</w:t>
      </w:r>
    </w:p>
    <w:p w14:paraId="0EB5413B" w14:textId="5EFE6757" w:rsidR="006B7AD0" w:rsidRDefault="006B7AD0" w:rsidP="006B7AD0">
      <w:pPr>
        <w:rPr>
          <w:sz w:val="20"/>
          <w:lang w:val="en-US"/>
        </w:rPr>
      </w:pPr>
      <w:r w:rsidRPr="006B7AD0">
        <w:rPr>
          <w:sz w:val="20"/>
          <w:lang w:val="en-US"/>
        </w:rPr>
        <w:t>State of the art,” IEEE Communications Surveys Tutorials, vol. 17, no. 3, pp. 1649–1678,</w:t>
      </w:r>
      <w:r>
        <w:rPr>
          <w:sz w:val="20"/>
          <w:lang w:val="en-US"/>
        </w:rPr>
        <w:t xml:space="preserve"> </w:t>
      </w:r>
      <w:r w:rsidRPr="006B7AD0">
        <w:rPr>
          <w:sz w:val="20"/>
          <w:lang w:val="en-US"/>
        </w:rPr>
        <w:t>2015.</w:t>
      </w:r>
    </w:p>
    <w:p w14:paraId="00FFA4FE" w14:textId="0A4FC203" w:rsidR="006B7AD0" w:rsidRPr="006B7AD0" w:rsidRDefault="006B7AD0" w:rsidP="006B7AD0">
      <w:pPr>
        <w:rPr>
          <w:sz w:val="20"/>
          <w:lang w:val="en-US"/>
        </w:rPr>
      </w:pPr>
      <w:r w:rsidRPr="006B7AD0">
        <w:rPr>
          <w:sz w:val="20"/>
          <w:lang w:val="en-US"/>
        </w:rPr>
        <w:t xml:space="preserve">[3] A. </w:t>
      </w:r>
      <w:proofErr w:type="spellStart"/>
      <w:r w:rsidRPr="006B7AD0">
        <w:rPr>
          <w:sz w:val="20"/>
          <w:lang w:val="en-US"/>
        </w:rPr>
        <w:t>Jovicic</w:t>
      </w:r>
      <w:proofErr w:type="spellEnd"/>
      <w:r w:rsidRPr="006B7AD0">
        <w:rPr>
          <w:sz w:val="20"/>
          <w:lang w:val="en-US"/>
        </w:rPr>
        <w:t>, J. Li, and T. Richardson, “Visible light communication: Opportunities, challenges and the</w:t>
      </w:r>
      <w:r>
        <w:rPr>
          <w:sz w:val="20"/>
          <w:lang w:val="en-US"/>
        </w:rPr>
        <w:t xml:space="preserve"> </w:t>
      </w:r>
      <w:r w:rsidRPr="006B7AD0">
        <w:rPr>
          <w:sz w:val="20"/>
          <w:lang w:val="en-US"/>
        </w:rPr>
        <w:t>path to market,” IEEE Communications Magazine, vol. 51, no. 12, pp. 26–32, 2013.</w:t>
      </w:r>
    </w:p>
    <w:p w14:paraId="34C9D6E4" w14:textId="26706D6D" w:rsidR="006B7AD0" w:rsidRPr="006B7AD0" w:rsidRDefault="006B7AD0" w:rsidP="006B7AD0">
      <w:pPr>
        <w:rPr>
          <w:sz w:val="20"/>
          <w:lang w:val="en-US"/>
        </w:rPr>
      </w:pPr>
      <w:r w:rsidRPr="006B7AD0">
        <w:rPr>
          <w:sz w:val="20"/>
          <w:lang w:val="en-US"/>
        </w:rPr>
        <w:t>[</w:t>
      </w:r>
      <w:r w:rsidR="00B27986">
        <w:rPr>
          <w:sz w:val="20"/>
          <w:lang w:val="en-US"/>
        </w:rPr>
        <w:t>4</w:t>
      </w:r>
      <w:r w:rsidRPr="006B7AD0">
        <w:rPr>
          <w:sz w:val="20"/>
          <w:lang w:val="en-US"/>
        </w:rPr>
        <w:t xml:space="preserve">] P. H. Pathak, X. Feng, P. Hu, and P. </w:t>
      </w:r>
      <w:proofErr w:type="spellStart"/>
      <w:r w:rsidRPr="006B7AD0">
        <w:rPr>
          <w:sz w:val="20"/>
          <w:lang w:val="en-US"/>
        </w:rPr>
        <w:t>Mohapatra</w:t>
      </w:r>
      <w:proofErr w:type="spellEnd"/>
      <w:r w:rsidRPr="006B7AD0">
        <w:rPr>
          <w:sz w:val="20"/>
          <w:lang w:val="en-US"/>
        </w:rPr>
        <w:t>, “Visible light communication, networking, and sensing:</w:t>
      </w:r>
      <w:r>
        <w:rPr>
          <w:sz w:val="20"/>
          <w:lang w:val="en-US"/>
        </w:rPr>
        <w:t xml:space="preserve"> </w:t>
      </w:r>
      <w:r w:rsidRPr="006B7AD0">
        <w:rPr>
          <w:sz w:val="20"/>
          <w:lang w:val="en-US"/>
        </w:rPr>
        <w:t>A survey, potential and challenges,” IEEE Communications Surveys and Tutorials, vol. 17, no. 4,</w:t>
      </w:r>
      <w:r>
        <w:rPr>
          <w:sz w:val="20"/>
          <w:lang w:val="en-US"/>
        </w:rPr>
        <w:t xml:space="preserve"> </w:t>
      </w:r>
      <w:r w:rsidRPr="006B7AD0">
        <w:rPr>
          <w:sz w:val="20"/>
          <w:lang w:val="en-US"/>
        </w:rPr>
        <w:t>pp. 2047–2077, 2015.</w:t>
      </w:r>
    </w:p>
    <w:p w14:paraId="15B726E2" w14:textId="46B338EF" w:rsidR="006B7AD0" w:rsidRPr="006B7AD0" w:rsidRDefault="006B7AD0" w:rsidP="006B7AD0">
      <w:pPr>
        <w:rPr>
          <w:sz w:val="20"/>
          <w:lang w:val="fr-CH"/>
        </w:rPr>
      </w:pPr>
      <w:r w:rsidRPr="006B7AD0">
        <w:rPr>
          <w:sz w:val="20"/>
          <w:lang w:val="en-US"/>
        </w:rPr>
        <w:t>[</w:t>
      </w:r>
      <w:r w:rsidR="00B27986">
        <w:rPr>
          <w:sz w:val="20"/>
          <w:lang w:val="en-US"/>
        </w:rPr>
        <w:t>5</w:t>
      </w:r>
      <w:r w:rsidRPr="006B7AD0">
        <w:rPr>
          <w:sz w:val="20"/>
          <w:lang w:val="en-US"/>
        </w:rPr>
        <w:t xml:space="preserve">] EBU, “LED Lighting Interference,” 2014. </w:t>
      </w:r>
      <w:r w:rsidRPr="000E3639">
        <w:rPr>
          <w:sz w:val="20"/>
        </w:rPr>
        <w:t xml:space="preserve">[Online]. </w:t>
      </w:r>
      <w:proofErr w:type="spellStart"/>
      <w:r w:rsidRPr="006B7AD0">
        <w:rPr>
          <w:sz w:val="20"/>
          <w:lang w:val="fr-CH"/>
        </w:rPr>
        <w:t>Available</w:t>
      </w:r>
      <w:proofErr w:type="spellEnd"/>
      <w:r w:rsidRPr="006B7AD0">
        <w:rPr>
          <w:sz w:val="20"/>
          <w:lang w:val="fr-CH"/>
        </w:rPr>
        <w:t xml:space="preserve">: </w:t>
      </w:r>
      <w:hyperlink r:id="rId13" w:history="1">
        <w:r w:rsidRPr="00215122">
          <w:rPr>
            <w:rStyle w:val="Hyperlink"/>
            <w:sz w:val="20"/>
            <w:lang w:val="fr-CH"/>
          </w:rPr>
          <w:t>https://tech.ebu.ch/docs/factsheets/ebu_tech_fs_ledinterference.pdf</w:t>
        </w:r>
      </w:hyperlink>
      <w:r>
        <w:rPr>
          <w:sz w:val="20"/>
          <w:lang w:val="fr-CH"/>
        </w:rPr>
        <w:t xml:space="preserve"> </w:t>
      </w:r>
    </w:p>
    <w:p w14:paraId="375B0153" w14:textId="51F67038" w:rsidR="006B7AD0" w:rsidRPr="006B7AD0" w:rsidRDefault="006B7AD0" w:rsidP="006B7AD0">
      <w:pPr>
        <w:jc w:val="both"/>
        <w:rPr>
          <w:sz w:val="20"/>
          <w:lang w:val="en-US"/>
        </w:rPr>
      </w:pPr>
      <w:r w:rsidRPr="006B7AD0">
        <w:rPr>
          <w:sz w:val="20"/>
          <w:lang w:val="en-US"/>
        </w:rPr>
        <w:t>[</w:t>
      </w:r>
      <w:r w:rsidR="00B27986">
        <w:rPr>
          <w:sz w:val="20"/>
          <w:lang w:val="en-US"/>
        </w:rPr>
        <w:t>6</w:t>
      </w:r>
      <w:r w:rsidRPr="006B7AD0">
        <w:rPr>
          <w:sz w:val="20"/>
          <w:lang w:val="en-US"/>
        </w:rPr>
        <w:t>] A. Wilkins, J. Veitch, and B. Lehman, “LED lighting flicker and potential health concerns: IEEE standard</w:t>
      </w:r>
      <w:r>
        <w:rPr>
          <w:sz w:val="20"/>
          <w:lang w:val="en-US"/>
        </w:rPr>
        <w:t xml:space="preserve"> </w:t>
      </w:r>
      <w:r w:rsidRPr="006B7AD0">
        <w:rPr>
          <w:sz w:val="20"/>
          <w:lang w:val="en-US"/>
        </w:rPr>
        <w:t>PAR1789 update,” 2010 IEEE Energy Conversion Congress and Exposition, ECCE 2010 - Proceedings,</w:t>
      </w:r>
      <w:r>
        <w:rPr>
          <w:sz w:val="20"/>
          <w:lang w:val="en-US"/>
        </w:rPr>
        <w:t xml:space="preserve"> </w:t>
      </w:r>
      <w:r w:rsidRPr="006B7AD0">
        <w:rPr>
          <w:sz w:val="20"/>
          <w:lang w:val="en-US"/>
        </w:rPr>
        <w:t>pp. 171–178, 2010.</w:t>
      </w:r>
    </w:p>
    <w:p w14:paraId="1AB997D2" w14:textId="764F7A2C" w:rsidR="006B7AD0" w:rsidRPr="006B7AD0" w:rsidRDefault="006B7AD0" w:rsidP="006B7AD0">
      <w:pPr>
        <w:jc w:val="both"/>
        <w:rPr>
          <w:sz w:val="20"/>
          <w:lang w:val="en-US"/>
        </w:rPr>
      </w:pPr>
      <w:r w:rsidRPr="006B7AD0">
        <w:rPr>
          <w:sz w:val="20"/>
          <w:lang w:val="en-US"/>
        </w:rPr>
        <w:t>[</w:t>
      </w:r>
      <w:r w:rsidR="00B27986">
        <w:rPr>
          <w:sz w:val="20"/>
          <w:lang w:val="en-US"/>
        </w:rPr>
        <w:t>7</w:t>
      </w:r>
      <w:r w:rsidRPr="006B7AD0">
        <w:rPr>
          <w:sz w:val="20"/>
          <w:lang w:val="en-US"/>
        </w:rPr>
        <w:t>] A. J. Wilkins, “Designing to mitigate the effects of flicker reducing risks to health and safety,” IEEE</w:t>
      </w:r>
      <w:r>
        <w:rPr>
          <w:sz w:val="20"/>
          <w:lang w:val="en-US"/>
        </w:rPr>
        <w:t xml:space="preserve"> </w:t>
      </w:r>
      <w:r w:rsidRPr="006B7AD0">
        <w:rPr>
          <w:sz w:val="20"/>
          <w:lang w:val="en-US"/>
        </w:rPr>
        <w:t>Power Electronics Magazine, pp. 18–26, September 2014.</w:t>
      </w:r>
      <w:bookmarkStart w:id="0" w:name="_GoBack"/>
      <w:bookmarkEnd w:id="0"/>
    </w:p>
    <w:p w14:paraId="074683F0" w14:textId="6ECE211E" w:rsidR="00353E57" w:rsidRDefault="006B7AD0" w:rsidP="006B7AD0">
      <w:pPr>
        <w:jc w:val="both"/>
        <w:rPr>
          <w:sz w:val="20"/>
          <w:lang w:val="en-US"/>
        </w:rPr>
      </w:pPr>
      <w:r w:rsidRPr="006B7AD0">
        <w:rPr>
          <w:sz w:val="20"/>
          <w:lang w:val="en-US"/>
        </w:rPr>
        <w:lastRenderedPageBreak/>
        <w:t>[</w:t>
      </w:r>
      <w:r w:rsidR="00B27986">
        <w:rPr>
          <w:sz w:val="20"/>
          <w:lang w:val="en-US"/>
        </w:rPr>
        <w:t>8</w:t>
      </w:r>
      <w:r w:rsidRPr="006B7AD0">
        <w:rPr>
          <w:sz w:val="20"/>
          <w:lang w:val="en-US"/>
        </w:rPr>
        <w:t>] J. Hecht, “LED streetlights are giving neighborhoods the blues,” IEEE Spectrum, pp. 1–7,</w:t>
      </w:r>
      <w:r>
        <w:rPr>
          <w:sz w:val="20"/>
          <w:lang w:val="en-US"/>
        </w:rPr>
        <w:t xml:space="preserve"> </w:t>
      </w:r>
      <w:r w:rsidRPr="006B7AD0">
        <w:rPr>
          <w:sz w:val="20"/>
          <w:lang w:val="en-US"/>
        </w:rPr>
        <w:t xml:space="preserve">Oct. 2016. </w:t>
      </w:r>
      <w:r>
        <w:rPr>
          <w:sz w:val="20"/>
          <w:lang w:val="en-US"/>
        </w:rPr>
        <w:t>Available at</w:t>
      </w:r>
      <w:r w:rsidRPr="006B7AD0">
        <w:rPr>
          <w:sz w:val="20"/>
          <w:lang w:val="en-US"/>
        </w:rPr>
        <w:t xml:space="preserve">: </w:t>
      </w:r>
      <w:hyperlink r:id="rId14" w:history="1">
        <w:r w:rsidRPr="00215122">
          <w:rPr>
            <w:rStyle w:val="Hyperlink"/>
            <w:sz w:val="20"/>
            <w:lang w:val="en-US"/>
          </w:rPr>
          <w:t>http://spectrum.ieee.org/green-tech/conservation/led-streetlights-are-giving-neighborhoods-the-blues</w:t>
        </w:r>
      </w:hyperlink>
      <w:r>
        <w:rPr>
          <w:sz w:val="20"/>
          <w:lang w:val="en-US"/>
        </w:rPr>
        <w:t xml:space="preserve"> </w:t>
      </w:r>
    </w:p>
    <w:p w14:paraId="540A6D2D" w14:textId="03DFAD78" w:rsidR="00707D08" w:rsidRPr="006B7AD0" w:rsidRDefault="00707D08" w:rsidP="00707D08">
      <w:pPr>
        <w:rPr>
          <w:sz w:val="20"/>
          <w:lang w:val="en-US"/>
        </w:rPr>
      </w:pPr>
      <w:r>
        <w:rPr>
          <w:sz w:val="20"/>
          <w:lang w:val="en-US"/>
        </w:rPr>
        <w:t xml:space="preserve">[9] I. </w:t>
      </w:r>
      <w:proofErr w:type="spellStart"/>
      <w:r>
        <w:rPr>
          <w:sz w:val="20"/>
          <w:lang w:val="en-US"/>
        </w:rPr>
        <w:t>Stevanovic</w:t>
      </w:r>
      <w:proofErr w:type="spellEnd"/>
      <w:r>
        <w:rPr>
          <w:sz w:val="20"/>
          <w:lang w:val="en-US"/>
        </w:rPr>
        <w:t>, “Light Fidelity (</w:t>
      </w:r>
      <w:proofErr w:type="spellStart"/>
      <w:r>
        <w:rPr>
          <w:sz w:val="20"/>
          <w:lang w:val="en-US"/>
        </w:rPr>
        <w:t>LiFi</w:t>
      </w:r>
      <w:proofErr w:type="spellEnd"/>
      <w:r>
        <w:rPr>
          <w:sz w:val="20"/>
          <w:lang w:val="en-US"/>
        </w:rPr>
        <w:t xml:space="preserve">),” Tech. Rep., Federal Office of Communications OFCOM, Switzerland, Apr. 2017. Available at: </w:t>
      </w:r>
      <w:hyperlink r:id="rId15" w:history="1">
        <w:r w:rsidRPr="001F7DA6">
          <w:rPr>
            <w:rStyle w:val="Hyperlink"/>
            <w:sz w:val="20"/>
            <w:lang w:val="en-US"/>
          </w:rPr>
          <w:t>https://www.bakom.admin.ch/dam/bakom/de/dokumente/bakom/das_bakom/Informationen%20des%20BAKOM/BAKOM%20Infomailing/lifi_report.pdf.download.pdf/lifi_report.pdf</w:t>
        </w:r>
      </w:hyperlink>
      <w:r>
        <w:rPr>
          <w:sz w:val="20"/>
          <w:lang w:val="en-US"/>
        </w:rPr>
        <w:t xml:space="preserve"> </w:t>
      </w:r>
    </w:p>
    <w:p w14:paraId="3E5C5F5C" w14:textId="10CB86A5" w:rsidR="00B27986" w:rsidRPr="00945057" w:rsidRDefault="00B27986" w:rsidP="006B7AD0">
      <w:pPr>
        <w:jc w:val="both"/>
        <w:rPr>
          <w:sz w:val="20"/>
          <w:lang w:val="en-US"/>
        </w:rPr>
      </w:pPr>
      <w:r w:rsidRPr="006B7AD0">
        <w:rPr>
          <w:sz w:val="20"/>
          <w:lang w:val="en-US"/>
        </w:rPr>
        <w:t>[</w:t>
      </w:r>
      <w:r w:rsidR="00707D08">
        <w:rPr>
          <w:sz w:val="20"/>
          <w:lang w:val="en-US"/>
        </w:rPr>
        <w:t>10</w:t>
      </w:r>
      <w:r w:rsidRPr="006B7AD0">
        <w:rPr>
          <w:sz w:val="20"/>
          <w:lang w:val="en-US"/>
        </w:rPr>
        <w:t>] Markets and Markets. (</w:t>
      </w:r>
      <w:r>
        <w:rPr>
          <w:sz w:val="20"/>
          <w:lang w:val="en-US"/>
        </w:rPr>
        <w:t xml:space="preserve">Feb. </w:t>
      </w:r>
      <w:r w:rsidRPr="006B7AD0">
        <w:rPr>
          <w:sz w:val="20"/>
          <w:lang w:val="en-US"/>
        </w:rPr>
        <w:t>201</w:t>
      </w:r>
      <w:r>
        <w:rPr>
          <w:sz w:val="20"/>
          <w:lang w:val="en-US"/>
        </w:rPr>
        <w:t>7</w:t>
      </w:r>
      <w:r w:rsidRPr="006B7AD0">
        <w:rPr>
          <w:sz w:val="20"/>
          <w:lang w:val="en-US"/>
        </w:rPr>
        <w:t>) Free Space Optics (FSO) and Visible Light Communication (VLC) Market by Component (LED, Photo Detector, Microcontroller, and Software), Transmission Type (Unidirectional and Bidirection</w:t>
      </w:r>
      <w:r>
        <w:rPr>
          <w:sz w:val="20"/>
          <w:lang w:val="en-US"/>
        </w:rPr>
        <w:t xml:space="preserve">al), Application, and Geography </w:t>
      </w:r>
      <w:r w:rsidRPr="006B7AD0">
        <w:rPr>
          <w:sz w:val="20"/>
          <w:lang w:val="en-US"/>
        </w:rPr>
        <w:t>-</w:t>
      </w:r>
      <w:r>
        <w:rPr>
          <w:sz w:val="20"/>
          <w:lang w:val="en-US"/>
        </w:rPr>
        <w:t xml:space="preserve"> </w:t>
      </w:r>
      <w:r w:rsidRPr="006B7AD0">
        <w:rPr>
          <w:sz w:val="20"/>
          <w:lang w:val="en-US"/>
        </w:rPr>
        <w:t>Global Forecast to 2022. Available</w:t>
      </w:r>
      <w:r>
        <w:rPr>
          <w:sz w:val="20"/>
          <w:lang w:val="en-US"/>
        </w:rPr>
        <w:t xml:space="preserve"> at</w:t>
      </w:r>
      <w:r w:rsidRPr="006B7AD0">
        <w:rPr>
          <w:sz w:val="20"/>
          <w:lang w:val="en-US"/>
        </w:rPr>
        <w:t xml:space="preserve"> </w:t>
      </w:r>
      <w:hyperlink r:id="rId16" w:history="1">
        <w:r w:rsidRPr="00215122">
          <w:rPr>
            <w:rStyle w:val="Hyperlink"/>
            <w:sz w:val="20"/>
            <w:lang w:val="en-US"/>
          </w:rPr>
          <w:t>http://www.marketsandmarkets.com/Market-Reports/visiblelight-communication-market-946.html</w:t>
        </w:r>
      </w:hyperlink>
    </w:p>
    <w:p w14:paraId="531697EC" w14:textId="77777777" w:rsidR="00945057" w:rsidRPr="00942B62" w:rsidRDefault="00945057" w:rsidP="00240B3B">
      <w:pPr>
        <w:jc w:val="both"/>
        <w:rPr>
          <w:lang w:val="en-US"/>
        </w:rPr>
      </w:pPr>
    </w:p>
    <w:sectPr w:rsidR="00945057" w:rsidRPr="00942B62" w:rsidSect="00F6544C">
      <w:headerReference w:type="default" r:id="rId17"/>
      <w:footerReference w:type="default" r:id="rId18"/>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9E40" w14:textId="77777777" w:rsidR="0029521E" w:rsidRDefault="0029521E">
      <w:r>
        <w:separator/>
      </w:r>
    </w:p>
  </w:endnote>
  <w:endnote w:type="continuationSeparator" w:id="0">
    <w:p w14:paraId="73A802B8" w14:textId="77777777" w:rsidR="0029521E" w:rsidRDefault="002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LMMathSymbols10-Regular">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2EF1DF38" w:rsidR="005E7A01" w:rsidRPr="00207CCF" w:rsidRDefault="00D4677C">
    <w:pPr>
      <w:pStyle w:val="Footer"/>
      <w:tabs>
        <w:tab w:val="clear" w:pos="6480"/>
        <w:tab w:val="center" w:pos="4680"/>
        <w:tab w:val="right" w:pos="9360"/>
      </w:tabs>
      <w:rPr>
        <w:lang w:val="it-CH"/>
      </w:rPr>
    </w:pPr>
    <w:r>
      <w:fldChar w:fldCharType="begin"/>
    </w:r>
    <w:r w:rsidRPr="00207CCF">
      <w:rPr>
        <w:lang w:val="it-CH"/>
      </w:rPr>
      <w:instrText xml:space="preserve"> SUBJECT  \* MERGEFORMAT </w:instrText>
    </w:r>
    <w:r>
      <w:fldChar w:fldCharType="separate"/>
    </w:r>
    <w:proofErr w:type="spellStart"/>
    <w:r w:rsidR="005E7A01" w:rsidRPr="00207CCF">
      <w:rPr>
        <w:lang w:val="it-CH"/>
      </w:rPr>
      <w:t>Submission</w:t>
    </w:r>
    <w:proofErr w:type="spellEnd"/>
    <w:r>
      <w:fldChar w:fldCharType="end"/>
    </w:r>
    <w:r w:rsidR="005E7A01" w:rsidRPr="00207CCF">
      <w:rPr>
        <w:lang w:val="it-CH"/>
      </w:rPr>
      <w:tab/>
      <w:t xml:space="preserve">page </w:t>
    </w:r>
    <w:r w:rsidR="005E7A01">
      <w:fldChar w:fldCharType="begin"/>
    </w:r>
    <w:r w:rsidR="005E7A01" w:rsidRPr="00207CCF">
      <w:rPr>
        <w:lang w:val="it-CH"/>
      </w:rPr>
      <w:instrText xml:space="preserve">page </w:instrText>
    </w:r>
    <w:r w:rsidR="005E7A01">
      <w:fldChar w:fldCharType="separate"/>
    </w:r>
    <w:r w:rsidR="00E42A16">
      <w:rPr>
        <w:noProof/>
        <w:lang w:val="it-CH"/>
      </w:rPr>
      <w:t>5</w:t>
    </w:r>
    <w:r w:rsidR="005E7A01">
      <w:rPr>
        <w:noProof/>
      </w:rPr>
      <w:fldChar w:fldCharType="end"/>
    </w:r>
    <w:r w:rsidR="005E7A01" w:rsidRPr="00207CCF">
      <w:rPr>
        <w:lang w:val="it-CH"/>
      </w:rPr>
      <w:tab/>
    </w:r>
    <w:r w:rsidR="00207CCF" w:rsidRPr="00207CCF">
      <w:rPr>
        <w:lang w:val="it-CH"/>
      </w:rPr>
      <w:t xml:space="preserve">Ivica </w:t>
    </w:r>
    <w:proofErr w:type="spellStart"/>
    <w:r w:rsidR="00207CCF" w:rsidRPr="00207CCF">
      <w:rPr>
        <w:lang w:val="it-CH"/>
      </w:rPr>
      <w:t>Stevanovic</w:t>
    </w:r>
    <w:proofErr w:type="spellEnd"/>
    <w:r w:rsidR="00AC132D" w:rsidRPr="00207CCF">
      <w:rPr>
        <w:lang w:val="it-CH"/>
      </w:rPr>
      <w:t xml:space="preserve">, </w:t>
    </w:r>
    <w:r w:rsidR="00207CCF">
      <w:rPr>
        <w:lang w:val="it-CH"/>
      </w:rPr>
      <w:t>OFCOM (CH)</w:t>
    </w:r>
  </w:p>
  <w:p w14:paraId="5B8A3802" w14:textId="77777777" w:rsidR="005E7A01" w:rsidRPr="00207CCF" w:rsidRDefault="005E7A01">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C010" w14:textId="77777777" w:rsidR="0029521E" w:rsidRDefault="0029521E">
      <w:r>
        <w:separator/>
      </w:r>
    </w:p>
  </w:footnote>
  <w:footnote w:type="continuationSeparator" w:id="0">
    <w:p w14:paraId="248CD97E" w14:textId="77777777" w:rsidR="0029521E" w:rsidRDefault="0029521E">
      <w:r>
        <w:continuationSeparator/>
      </w:r>
    </w:p>
  </w:footnote>
  <w:footnote w:id="1">
    <w:p w14:paraId="566B2AC8" w14:textId="18E24942" w:rsidR="00D15AEF" w:rsidRPr="00D15AEF" w:rsidRDefault="00D15AEF">
      <w:pPr>
        <w:pStyle w:val="FootnoteText"/>
        <w:rPr>
          <w:lang w:val="de-CH"/>
        </w:rPr>
      </w:pPr>
      <w:r>
        <w:rPr>
          <w:rStyle w:val="FootnoteReference"/>
        </w:rPr>
        <w:footnoteRef/>
      </w:r>
      <w:r>
        <w:t xml:space="preserve"> </w:t>
      </w:r>
      <w:r>
        <w:rPr>
          <w:lang w:val="de-CH"/>
        </w:rPr>
        <w:t xml:space="preserve">1 </w:t>
      </w:r>
      <w:proofErr w:type="spellStart"/>
      <w:r>
        <w:rPr>
          <w:lang w:val="de-CH"/>
        </w:rPr>
        <w:t>exabyte</w:t>
      </w:r>
      <w:proofErr w:type="spellEnd"/>
      <w:r>
        <w:rPr>
          <w:lang w:val="de-CH"/>
        </w:rPr>
        <w:t xml:space="preserve"> = 1000 </w:t>
      </w:r>
      <w:proofErr w:type="spellStart"/>
      <w:r>
        <w:rPr>
          <w:lang w:val="de-CH"/>
        </w:rPr>
        <w:t>terabytes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6154715D" w:rsidR="005E7A01" w:rsidRDefault="00EB0ABA">
    <w:pPr>
      <w:pStyle w:val="Header"/>
      <w:tabs>
        <w:tab w:val="clear" w:pos="6480"/>
        <w:tab w:val="center" w:pos="4680"/>
        <w:tab w:val="right" w:pos="9360"/>
      </w:tabs>
    </w:pPr>
    <w:r>
      <w:rPr>
        <w:rFonts w:hint="eastAsia"/>
        <w:lang w:eastAsia="zh-CN"/>
      </w:rPr>
      <w:t>Ma</w:t>
    </w:r>
    <w:r w:rsidR="00207CCF">
      <w:rPr>
        <w:lang w:eastAsia="zh-CN"/>
      </w:rPr>
      <w:t>y</w:t>
    </w:r>
    <w:r w:rsidR="00485A67">
      <w:t xml:space="preserve"> </w:t>
    </w:r>
    <w:r w:rsidR="005E7A01">
      <w:t>201</w:t>
    </w:r>
    <w:r w:rsidR="003B4442">
      <w:t>7</w:t>
    </w:r>
    <w:r w:rsidR="005E7A01">
      <w:tab/>
    </w:r>
    <w:r w:rsidR="005E7A01">
      <w:tab/>
    </w:r>
    <w:r w:rsidR="0029521E">
      <w:fldChar w:fldCharType="begin"/>
    </w:r>
    <w:r w:rsidR="0029521E">
      <w:instrText xml:space="preserve"> TITLE  \* MERGEFORMAT </w:instrText>
    </w:r>
    <w:r w:rsidR="0029521E">
      <w:fldChar w:fldCharType="separate"/>
    </w:r>
    <w:r w:rsidR="000E3639">
      <w:t>doc.: IEEE 802.11-17/0592r0</w:t>
    </w:r>
    <w:r w:rsidR="0029521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D63C0"/>
    <w:multiLevelType w:val="hybridMultilevel"/>
    <w:tmpl w:val="636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15"/>
  </w:num>
  <w:num w:numId="13">
    <w:abstractNumId w:val="3"/>
  </w:num>
  <w:num w:numId="14">
    <w:abstractNumId w:val="17"/>
  </w:num>
  <w:num w:numId="15">
    <w:abstractNumId w:val="13"/>
  </w:num>
  <w:num w:numId="16">
    <w:abstractNumId w:val="12"/>
  </w:num>
  <w:num w:numId="17">
    <w:abstractNumId w:val="5"/>
  </w:num>
  <w:num w:numId="18">
    <w:abstractNumId w:val="20"/>
  </w:num>
  <w:num w:numId="19">
    <w:abstractNumId w:val="19"/>
  </w:num>
  <w:num w:numId="20">
    <w:abstractNumId w:val="2"/>
  </w:num>
  <w:num w:numId="21">
    <w:abstractNumId w:val="11"/>
  </w:num>
  <w:num w:numId="22">
    <w:abstractNumId w:val="8"/>
  </w:num>
  <w:num w:numId="23">
    <w:abstractNumId w:val="6"/>
  </w:num>
  <w:num w:numId="24">
    <w:abstractNumId w:val="18"/>
  </w:num>
  <w:num w:numId="25">
    <w:abstractNumId w:val="7"/>
  </w:num>
  <w:num w:numId="26">
    <w:abstractNumId w:val="9"/>
  </w:num>
  <w:num w:numId="27">
    <w:abstractNumId w:val="16"/>
  </w:num>
  <w:num w:numId="28">
    <w:abstractNumId w:val="4"/>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it-CH" w:vendorID="64" w:dllVersion="6" w:nlCheck="1" w:checkStyle="0"/>
  <w:activeWritingStyle w:appName="MSWord" w:lang="fr-CH"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4A6D"/>
    <w:rsid w:val="000D52EA"/>
    <w:rsid w:val="000D6A3C"/>
    <w:rsid w:val="000E3639"/>
    <w:rsid w:val="000E4E58"/>
    <w:rsid w:val="000E60D6"/>
    <w:rsid w:val="000F49BD"/>
    <w:rsid w:val="00100241"/>
    <w:rsid w:val="001008D9"/>
    <w:rsid w:val="00101958"/>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07CCF"/>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9521E"/>
    <w:rsid w:val="002A3F0A"/>
    <w:rsid w:val="002B3612"/>
    <w:rsid w:val="002C0035"/>
    <w:rsid w:val="002C2B54"/>
    <w:rsid w:val="002C3351"/>
    <w:rsid w:val="002C3E46"/>
    <w:rsid w:val="002C6732"/>
    <w:rsid w:val="002C6BFA"/>
    <w:rsid w:val="002D34E9"/>
    <w:rsid w:val="002D44BE"/>
    <w:rsid w:val="002D4A49"/>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57BF"/>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12D5"/>
    <w:rsid w:val="00534E18"/>
    <w:rsid w:val="00536339"/>
    <w:rsid w:val="005368D1"/>
    <w:rsid w:val="00537ADA"/>
    <w:rsid w:val="00543D01"/>
    <w:rsid w:val="00546F67"/>
    <w:rsid w:val="00547734"/>
    <w:rsid w:val="00547FD7"/>
    <w:rsid w:val="005501DD"/>
    <w:rsid w:val="005537AE"/>
    <w:rsid w:val="0055387D"/>
    <w:rsid w:val="0055472A"/>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FA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11F0"/>
    <w:rsid w:val="00652975"/>
    <w:rsid w:val="0065336E"/>
    <w:rsid w:val="00661033"/>
    <w:rsid w:val="00663C4B"/>
    <w:rsid w:val="00667E1E"/>
    <w:rsid w:val="00670B94"/>
    <w:rsid w:val="006755B9"/>
    <w:rsid w:val="00676D96"/>
    <w:rsid w:val="0069164F"/>
    <w:rsid w:val="006A7DEB"/>
    <w:rsid w:val="006B0894"/>
    <w:rsid w:val="006B5D83"/>
    <w:rsid w:val="006B7AD0"/>
    <w:rsid w:val="006C0727"/>
    <w:rsid w:val="006D400D"/>
    <w:rsid w:val="006E145F"/>
    <w:rsid w:val="006E5839"/>
    <w:rsid w:val="006F462B"/>
    <w:rsid w:val="00701002"/>
    <w:rsid w:val="007052A6"/>
    <w:rsid w:val="0070660B"/>
    <w:rsid w:val="00707D08"/>
    <w:rsid w:val="007126FA"/>
    <w:rsid w:val="0071483D"/>
    <w:rsid w:val="0072428F"/>
    <w:rsid w:val="00724C29"/>
    <w:rsid w:val="00727892"/>
    <w:rsid w:val="00732C45"/>
    <w:rsid w:val="00743134"/>
    <w:rsid w:val="00745859"/>
    <w:rsid w:val="0074591D"/>
    <w:rsid w:val="00761FB3"/>
    <w:rsid w:val="00762809"/>
    <w:rsid w:val="00762F8F"/>
    <w:rsid w:val="007635A5"/>
    <w:rsid w:val="007651CC"/>
    <w:rsid w:val="007653CD"/>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2832"/>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ABE"/>
    <w:rsid w:val="00993FA9"/>
    <w:rsid w:val="00996846"/>
    <w:rsid w:val="00997F9D"/>
    <w:rsid w:val="009A530B"/>
    <w:rsid w:val="009A6A27"/>
    <w:rsid w:val="009A6A92"/>
    <w:rsid w:val="009B21DC"/>
    <w:rsid w:val="009B2518"/>
    <w:rsid w:val="009B7E08"/>
    <w:rsid w:val="009C34F0"/>
    <w:rsid w:val="009C67CF"/>
    <w:rsid w:val="009C7778"/>
    <w:rsid w:val="009C7DD5"/>
    <w:rsid w:val="009D3510"/>
    <w:rsid w:val="009D4114"/>
    <w:rsid w:val="009D568E"/>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27986"/>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3983"/>
    <w:rsid w:val="00BF4B7C"/>
    <w:rsid w:val="00C07F53"/>
    <w:rsid w:val="00C13476"/>
    <w:rsid w:val="00C14A01"/>
    <w:rsid w:val="00C15D3B"/>
    <w:rsid w:val="00C171D1"/>
    <w:rsid w:val="00C172D0"/>
    <w:rsid w:val="00C179A1"/>
    <w:rsid w:val="00C33861"/>
    <w:rsid w:val="00C4290D"/>
    <w:rsid w:val="00C46270"/>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5AEF"/>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2A16"/>
    <w:rsid w:val="00E47F45"/>
    <w:rsid w:val="00E51DC5"/>
    <w:rsid w:val="00E535E4"/>
    <w:rsid w:val="00E5373E"/>
    <w:rsid w:val="00E55018"/>
    <w:rsid w:val="00E70D26"/>
    <w:rsid w:val="00E71EBD"/>
    <w:rsid w:val="00E877CD"/>
    <w:rsid w:val="00E94BF3"/>
    <w:rsid w:val="00EA75D9"/>
    <w:rsid w:val="00EB022E"/>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styleId="FollowedHyperlink">
    <w:name w:val="FollowedHyperlink"/>
    <w:basedOn w:val="DefaultParagraphFont"/>
    <w:semiHidden/>
    <w:unhideWhenUsed/>
    <w:rsid w:val="006B7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ebu.ch/docs/factsheets/ebu_tech_fs_ledinterference.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sco.com/c/en/us/solutions/collateral/service-provider/visual-networking-index-vni/mobile-white-paper-c11-520862.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marketsandmarkets.com/Market-Reports/visiblelight-communication-market-946.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akom.admin.ch/dam/bakom/de/dokumente/bakom/das_bakom/Informationen%20des%20BAKOM/BAKOM%20Infomailing/lifi_report.pdf.download.pdf/lifi_report.pdf" TargetMode="External"/><Relationship Id="rId10" Type="http://schemas.openxmlformats.org/officeDocument/2006/relationships/hyperlink" Target="mailto:nikola.serafimovski@purelifi.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vica.stevanovic@bakom.admin.ch" TargetMode="External"/><Relationship Id="rId14" Type="http://schemas.openxmlformats.org/officeDocument/2006/relationships/hyperlink" Target="http://spectrum.ieee.org/green-tech/conservation/led-streetlights-are-giving-neighborhoods-the-bl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482F-DEA8-4A9D-96EB-C6A06077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802.11-17/0592r0</vt:lpstr>
    </vt:vector>
  </TitlesOfParts>
  <Company>EPRI</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802.11-17/0592r0</dc:title>
  <dc:subject>Submission</dc:subject>
  <dc:creator>Nikola Serafimovski</dc:creator>
  <cp:keywords>doc.: IEEE 802.11-17/0592r0</cp:keywords>
  <dc:description/>
  <cp:lastModifiedBy>Serafimovski, Nikola</cp:lastModifiedBy>
  <cp:revision>3</cp:revision>
  <cp:lastPrinted>2015-06-17T00:57:00Z</cp:lastPrinted>
  <dcterms:created xsi:type="dcterms:W3CDTF">2017-04-18T06:30:00Z</dcterms:created>
  <dcterms:modified xsi:type="dcterms:W3CDTF">2017-04-18T15:12:00Z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