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E5C59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March</w:t>
            </w:r>
            <w:r w:rsidR="00DE5C59">
              <w:rPr>
                <w:rFonts w:hint="eastAsia"/>
                <w:lang w:eastAsia="ja-JP"/>
              </w:rPr>
              <w:t xml:space="preserve"> to April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611ACC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611ACC">
              <w:rPr>
                <w:rFonts w:hint="eastAsia"/>
                <w:b w:val="0"/>
                <w:sz w:val="20"/>
                <w:lang w:eastAsia="ja-JP"/>
              </w:rPr>
              <w:t>25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CE3" w:rsidRDefault="009C7CE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C7CE3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April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9C7CE3" w:rsidRPr="00DE5C59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C7CE3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C7CE3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C7CE3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March 30</w:t>
                            </w:r>
                            <w:r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9C7CE3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Included the minutes from TGax teleconference on April 6</w:t>
                            </w:r>
                            <w:r w:rsidRPr="00AF169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9C7CE3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Included the minutes from TGax teleconference on April 21</w:t>
                            </w:r>
                            <w:r w:rsidRPr="00611ACC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9C7CE3" w:rsidRDefault="009C7C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3: Bug fixes to R2 and inclusion of the minutes from TGax teleconference on April 27</w:t>
                            </w:r>
                            <w:r w:rsidRPr="008420E7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C7CE3" w:rsidRDefault="009C7CE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C7CE3" w:rsidRDefault="009C7C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March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April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9C7CE3" w:rsidRPr="00DE5C59" w:rsidRDefault="009C7C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C7CE3" w:rsidRDefault="009C7C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C7CE3" w:rsidRDefault="009C7C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C7CE3" w:rsidRDefault="009C7C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March 30</w:t>
                      </w:r>
                      <w:r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9C7CE3" w:rsidRDefault="009C7C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Included the minutes from TGax teleconference on April 6</w:t>
                      </w:r>
                      <w:r w:rsidRPr="00AF169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9C7CE3" w:rsidRDefault="009C7C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Included the minutes from TGax teleconference on April 21</w:t>
                      </w:r>
                      <w:r w:rsidRPr="00611ACC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9C7CE3" w:rsidRDefault="009C7C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3: Bug fixes to R2 and inclusion of the minutes from TGax teleconference on April 27</w:t>
                      </w:r>
                      <w:r w:rsidRPr="008420E7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E5C59">
        <w:rPr>
          <w:rFonts w:ascii="Times New Roman" w:hAnsi="Times New Roman" w:hint="eastAsia"/>
          <w:sz w:val="28"/>
          <w:lang w:eastAsia="ja-JP"/>
        </w:rPr>
        <w:t>March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DE5C59">
        <w:rPr>
          <w:rFonts w:ascii="Times New Roman" w:hAnsi="Times New Roman" w:hint="eastAsia"/>
          <w:sz w:val="28"/>
          <w:lang w:eastAsia="ja-JP"/>
        </w:rPr>
        <w:t>30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 the chairperson of TGax @ 10:00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DE5C59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Reminder of </w:t>
      </w:r>
      <w:r w:rsidR="00F66027">
        <w:rPr>
          <w:rFonts w:hint="eastAsia"/>
          <w:sz w:val="21"/>
          <w:lang w:eastAsia="ja-JP"/>
        </w:rPr>
        <w:t xml:space="preserve">TGax ad hoc meeting </w:t>
      </w:r>
      <w:r>
        <w:rPr>
          <w:rFonts w:hint="eastAsia"/>
          <w:sz w:val="21"/>
          <w:lang w:eastAsia="ja-JP"/>
        </w:rPr>
        <w:t>May 2017 in Seoul, Korea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Pr="00DE5C59" w:rsidRDefault="00F66027" w:rsidP="00DE5C5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0340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6032D1">
        <w:rPr>
          <w:lang w:eastAsia="ko-KR"/>
        </w:rPr>
        <w:t>Comment resolution for CIDs on 11-1-3-10 dual beacon operation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DE5C59">
        <w:rPr>
          <w:rFonts w:hint="eastAsia"/>
          <w:sz w:val="21"/>
          <w:lang w:eastAsia="ja-JP"/>
        </w:rPr>
        <w:t>Yonggang</w:t>
      </w:r>
      <w:proofErr w:type="spellEnd"/>
      <w:r w:rsidR="00DE5C59">
        <w:rPr>
          <w:rFonts w:hint="eastAsia"/>
          <w:sz w:val="21"/>
          <w:lang w:eastAsia="ja-JP"/>
        </w:rPr>
        <w:t xml:space="preserve"> Fang</w:t>
      </w:r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Pr="00880473" w:rsidRDefault="004A31D4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AB0FD7" w:rsidRPr="004A31D4" w:rsidRDefault="004A31D4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="0098687E" w:rsidRPr="004A31D4"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880473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b/>
          <w:sz w:val="21"/>
        </w:rPr>
        <w:t>Pr</w:t>
      </w:r>
      <w:r w:rsidR="00F43714" w:rsidRPr="00880473">
        <w:rPr>
          <w:rFonts w:hint="eastAsia"/>
          <w:b/>
          <w:sz w:val="21"/>
          <w:lang w:eastAsia="ja-JP"/>
        </w:rPr>
        <w:t>esentation</w:t>
      </w:r>
      <w:r w:rsidRPr="00880473">
        <w:rPr>
          <w:b/>
          <w:sz w:val="21"/>
        </w:rPr>
        <w:t>s</w:t>
      </w:r>
    </w:p>
    <w:p w:rsidR="004A31D4" w:rsidRDefault="004A31D4" w:rsidP="004A31D4">
      <w:pPr>
        <w:pStyle w:val="a7"/>
        <w:numPr>
          <w:ilvl w:val="2"/>
          <w:numId w:val="2"/>
        </w:numPr>
        <w:ind w:leftChars="0"/>
      </w:pPr>
      <w:proofErr w:type="spellStart"/>
      <w:r w:rsidRPr="00A760FB">
        <w:rPr>
          <w:rFonts w:hint="eastAsia"/>
          <w:sz w:val="21"/>
          <w:lang w:eastAsia="ja-JP"/>
        </w:rPr>
        <w:t>Yongganf</w:t>
      </w:r>
      <w:proofErr w:type="spellEnd"/>
      <w:r w:rsidRPr="00A760FB">
        <w:rPr>
          <w:rFonts w:hint="eastAsia"/>
          <w:sz w:val="21"/>
          <w:lang w:eastAsia="ja-JP"/>
        </w:rPr>
        <w:t xml:space="preserve"> Fang</w:t>
      </w:r>
      <w:r w:rsidR="009D4CBD" w:rsidRPr="00A760FB">
        <w:rPr>
          <w:rFonts w:hint="eastAsia"/>
          <w:sz w:val="21"/>
          <w:lang w:eastAsia="ja-JP"/>
        </w:rPr>
        <w:t xml:space="preserve"> </w:t>
      </w:r>
      <w:r w:rsidR="00F43714" w:rsidRPr="00A760FB">
        <w:rPr>
          <w:rFonts w:hint="eastAsia"/>
          <w:sz w:val="21"/>
          <w:lang w:eastAsia="ja-JP"/>
        </w:rPr>
        <w:t>(</w:t>
      </w:r>
      <w:r w:rsidRPr="00A760FB">
        <w:rPr>
          <w:rFonts w:hint="eastAsia"/>
          <w:sz w:val="21"/>
          <w:lang w:eastAsia="ja-JP"/>
        </w:rPr>
        <w:t>ZTE</w:t>
      </w:r>
      <w:r w:rsidR="00F43714" w:rsidRPr="00A760FB">
        <w:rPr>
          <w:rFonts w:hint="eastAsia"/>
          <w:sz w:val="21"/>
          <w:lang w:eastAsia="ja-JP"/>
        </w:rPr>
        <w:t xml:space="preserve">) </w:t>
      </w:r>
      <w:r w:rsidRPr="00A760FB">
        <w:rPr>
          <w:rFonts w:hint="eastAsia"/>
          <w:sz w:val="21"/>
          <w:lang w:eastAsia="ja-JP"/>
        </w:rPr>
        <w:t>is not on the call</w:t>
      </w:r>
      <w:r w:rsidR="00D979DA" w:rsidRPr="00A760FB">
        <w:rPr>
          <w:rFonts w:hint="eastAsia"/>
          <w:sz w:val="21"/>
          <w:lang w:eastAsia="ja-JP"/>
        </w:rPr>
        <w:t>.</w:t>
      </w:r>
      <w:r w:rsidR="00A760FB" w:rsidRPr="00A760F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lang w:eastAsia="ja-JP"/>
        </w:rPr>
        <w:t>His presentation will be scheduled for the next teleconference.</w:t>
      </w:r>
    </w:p>
    <w:p w:rsidR="00A760FB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Called for other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people are not ready to present material at this point of time.</w:t>
      </w:r>
    </w:p>
    <w:p w:rsidR="00A760FB" w:rsidRPr="004A31D4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An attendee suggested adjournment.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 n</w:t>
      </w:r>
      <w:r w:rsidR="004A31D4">
        <w:rPr>
          <w:rFonts w:hint="eastAsia"/>
          <w:lang w:eastAsia="ja-JP"/>
        </w:rPr>
        <w:t>ext</w:t>
      </w:r>
      <w:r>
        <w:rPr>
          <w:rFonts w:hint="eastAsia"/>
          <w:lang w:eastAsia="ja-JP"/>
        </w:rPr>
        <w:t xml:space="preserve"> conference call </w:t>
      </w:r>
      <w:r w:rsidR="004A31D4">
        <w:rPr>
          <w:rFonts w:hint="eastAsia"/>
          <w:lang w:eastAsia="ja-JP"/>
        </w:rPr>
        <w:t xml:space="preserve">will be </w:t>
      </w:r>
      <w:r>
        <w:rPr>
          <w:rFonts w:hint="eastAsia"/>
          <w:lang w:eastAsia="ja-JP"/>
        </w:rPr>
        <w:t xml:space="preserve">on </w:t>
      </w:r>
      <w:r w:rsidR="004A31D4">
        <w:rPr>
          <w:rFonts w:hint="eastAsia"/>
          <w:lang w:eastAsia="ja-JP"/>
        </w:rPr>
        <w:t xml:space="preserve">April </w:t>
      </w:r>
      <w:r>
        <w:rPr>
          <w:rFonts w:hint="eastAsia"/>
          <w:lang w:eastAsia="ja-JP"/>
        </w:rPr>
        <w:t>6</w:t>
      </w:r>
      <w:r w:rsidRPr="008E41CD">
        <w:rPr>
          <w:rFonts w:hint="eastAsia"/>
          <w:vertAlign w:val="superscript"/>
          <w:lang w:eastAsia="ja-JP"/>
        </w:rPr>
        <w:t>th</w:t>
      </w:r>
      <w:r w:rsidR="004A31D4">
        <w:rPr>
          <w:rFonts w:hint="eastAsia"/>
          <w:lang w:eastAsia="ja-JP"/>
        </w:rPr>
        <w:t>, 2017</w:t>
      </w:r>
      <w:r>
        <w:rPr>
          <w:rFonts w:hint="eastAsia"/>
          <w:lang w:eastAsia="ja-JP"/>
        </w:rPr>
        <w:t>.</w:t>
      </w:r>
      <w:r w:rsidR="00A760FB">
        <w:rPr>
          <w:rFonts w:hint="eastAsia"/>
          <w:lang w:eastAsia="ja-JP"/>
        </w:rPr>
        <w:t xml:space="preserve"> Chair will send out the meeting announcement.</w:t>
      </w:r>
    </w:p>
    <w:p w:rsidR="00BE4B2B" w:rsidRDefault="00BE4B2B" w:rsidP="00BE4B2B">
      <w:pPr>
        <w:rPr>
          <w:lang w:eastAsia="ja-JP"/>
        </w:rPr>
      </w:pPr>
    </w:p>
    <w:p w:rsidR="00A760FB" w:rsidRPr="004A31D4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Default="004A31D4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10:13 AM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7E762B" w:rsidRPr="004E317B" w:rsidTr="001128E4">
        <w:tc>
          <w:tcPr>
            <w:tcW w:w="468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7E762B" w:rsidRPr="004E317B" w:rsidRDefault="007E762B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12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6230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AF1694" w:rsidRDefault="00AF169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AF1694" w:rsidRPr="000D5CAA" w:rsidRDefault="00AF1694" w:rsidP="00AF169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April 6</w:t>
      </w:r>
      <w:r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AF1694" w:rsidRPr="00880473" w:rsidRDefault="00AF1694" w:rsidP="00516C37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 the chairperson of TGax @ 20:0</w:t>
      </w:r>
      <w:r w:rsidR="00824B2F" w:rsidRPr="00880473">
        <w:rPr>
          <w:rFonts w:hint="eastAsia"/>
          <w:b/>
          <w:lang w:eastAsia="ja-JP"/>
        </w:rPr>
        <w:t>3</w:t>
      </w:r>
      <w:r w:rsidRPr="00880473">
        <w:rPr>
          <w:rFonts w:hint="eastAsia"/>
          <w:b/>
          <w:lang w:eastAsia="ja-JP"/>
        </w:rPr>
        <w:t xml:space="preserve"> (ET).</w:t>
      </w:r>
    </w:p>
    <w:p w:rsidR="00AF1694" w:rsidRDefault="00AF1694" w:rsidP="00516C37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AF1694" w:rsidRDefault="00AF1694" w:rsidP="00AF1694">
      <w:pPr>
        <w:rPr>
          <w:lang w:eastAsia="ja-JP"/>
        </w:rPr>
      </w:pPr>
    </w:p>
    <w:p w:rsidR="00AF1694" w:rsidRPr="00880473" w:rsidRDefault="00AF1694" w:rsidP="00516C37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AF1694" w:rsidRDefault="00AF1694" w:rsidP="00516C3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AF1694" w:rsidRPr="00F5491E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  <w:r w:rsidR="00824B2F">
        <w:rPr>
          <w:rFonts w:hint="eastAsia"/>
          <w:sz w:val="21"/>
          <w:lang w:eastAsia="ja-JP"/>
        </w:rPr>
        <w:t xml:space="preserve"> (done)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AF1694" w:rsidRPr="00F5491E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AF1694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in May 2017</w:t>
      </w:r>
    </w:p>
    <w:p w:rsidR="00824B2F" w:rsidRDefault="00516C37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97339A" w:rsidRPr="00DE5C59" w:rsidRDefault="0097339A" w:rsidP="0097339A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11-17-0340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 for CIDs on 11-1-3-10 dual beacon operation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Yonggang</w:t>
      </w:r>
      <w:proofErr w:type="spellEnd"/>
      <w:r>
        <w:rPr>
          <w:rFonts w:hint="eastAsia"/>
          <w:sz w:val="21"/>
          <w:lang w:eastAsia="ja-JP"/>
        </w:rPr>
        <w:t xml:space="preserve"> Fang (ZTE)</w:t>
      </w:r>
    </w:p>
    <w:p w:rsidR="0097339A" w:rsidRDefault="0097339A" w:rsidP="0097339A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11-17-0576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Resolutions for comments related to Extended Range Beacon,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Tomoko Adachi (Toshiba)</w:t>
      </w:r>
    </w:p>
    <w:p w:rsidR="00516C37" w:rsidRDefault="00516C37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516C37" w:rsidRDefault="00516C37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516C37" w:rsidRDefault="00516C37" w:rsidP="00516C3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for comments and/or suggestions on the agenda. </w:t>
      </w:r>
      <w:r w:rsidRPr="00516C3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response.</w:t>
      </w:r>
    </w:p>
    <w:p w:rsidR="00516C37" w:rsidRDefault="00516C37" w:rsidP="00516C3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7339A" w:rsidRDefault="0097339A" w:rsidP="00D62C5F">
      <w:pPr>
        <w:rPr>
          <w:color w:val="000000"/>
          <w:szCs w:val="22"/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7339A" w:rsidRPr="00F5491E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97339A" w:rsidRPr="00F66027" w:rsidRDefault="0097339A" w:rsidP="0097339A">
      <w:pPr>
        <w:pStyle w:val="a7"/>
        <w:numPr>
          <w:ilvl w:val="2"/>
          <w:numId w:val="16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97339A" w:rsidRPr="00F5491E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7339A" w:rsidRPr="00084134" w:rsidRDefault="0097339A" w:rsidP="0097339A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7339A" w:rsidRDefault="0097339A" w:rsidP="0097339A">
      <w:pPr>
        <w:rPr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  <w:r w:rsidR="00880473">
        <w:rPr>
          <w:rFonts w:hint="eastAsia"/>
          <w:b/>
          <w:lang w:eastAsia="ja-JP"/>
        </w:rPr>
        <w:t xml:space="preserve"> reminder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7339A" w:rsidRPr="0098687E" w:rsidRDefault="0097339A" w:rsidP="0097339A">
      <w:pPr>
        <w:rPr>
          <w:sz w:val="21"/>
          <w:lang w:eastAsia="ja-JP"/>
        </w:rPr>
      </w:pPr>
    </w:p>
    <w:p w:rsidR="00880473" w:rsidRDefault="00880473" w:rsidP="0097339A">
      <w:pPr>
        <w:pStyle w:val="a7"/>
        <w:numPr>
          <w:ilvl w:val="0"/>
          <w:numId w:val="16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880473" w:rsidRDefault="00880473" w:rsidP="00880473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Chair asked to state name and affiliation when speaking for the first time.</w:t>
      </w:r>
    </w:p>
    <w:p w:rsidR="00880473" w:rsidRDefault="00880473" w:rsidP="00880473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 xml:space="preserve">Chair also asked the attendees to put </w:t>
      </w:r>
      <w:proofErr w:type="spellStart"/>
      <w:r>
        <w:rPr>
          <w:rFonts w:hint="eastAsia"/>
          <w:lang w:eastAsia="ja-JP"/>
        </w:rPr>
        <w:t>cellphone</w:t>
      </w:r>
      <w:proofErr w:type="spellEnd"/>
      <w:r>
        <w:rPr>
          <w:rFonts w:hint="eastAsia"/>
          <w:lang w:eastAsia="ja-JP"/>
        </w:rPr>
        <w:t xml:space="preserve"> mute.</w:t>
      </w:r>
    </w:p>
    <w:p w:rsidR="00880473" w:rsidRPr="00880473" w:rsidRDefault="00880473" w:rsidP="00880473">
      <w:pPr>
        <w:rPr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Pr="004A31D4">
        <w:rPr>
          <w:rFonts w:hint="eastAsia"/>
          <w:sz w:val="21"/>
          <w:lang w:eastAsia="ja-JP"/>
        </w:rPr>
        <w:t>.</w:t>
      </w:r>
    </w:p>
    <w:p w:rsidR="00880473" w:rsidRDefault="00880473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Discount rate for the hotel is available until April 7</w:t>
      </w:r>
      <w:r w:rsidRPr="00880473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 which is today in Korea time.</w:t>
      </w:r>
    </w:p>
    <w:p w:rsidR="00880473" w:rsidRDefault="00880473" w:rsidP="00880473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suggested hotel reservation for the attendees.</w:t>
      </w:r>
    </w:p>
    <w:p w:rsidR="0097339A" w:rsidRPr="004A31D4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One of the participants requested a list of attendees of TGax ad hoc meeting. Chair will send it later.</w:t>
      </w:r>
    </w:p>
    <w:p w:rsidR="0097339A" w:rsidRDefault="0097339A" w:rsidP="00D62C5F">
      <w:pPr>
        <w:rPr>
          <w:color w:val="000000"/>
          <w:szCs w:val="22"/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lastRenderedPageBreak/>
        <w:t>Presentations</w:t>
      </w:r>
    </w:p>
    <w:p w:rsidR="0097339A" w:rsidRPr="00185464" w:rsidRDefault="00A4591B" w:rsidP="00C16CEC">
      <w:pPr>
        <w:pStyle w:val="a7"/>
        <w:numPr>
          <w:ilvl w:val="1"/>
          <w:numId w:val="16"/>
        </w:numPr>
        <w:ind w:leftChars="0"/>
        <w:rPr>
          <w:b/>
        </w:rPr>
      </w:pPr>
      <w:r w:rsidRPr="00185464">
        <w:rPr>
          <w:rFonts w:hint="eastAsia"/>
          <w:b/>
          <w:lang w:eastAsia="ja-JP"/>
        </w:rPr>
        <w:t xml:space="preserve">Tomoko Adachi (Toshiba) presented </w:t>
      </w:r>
      <w:r w:rsidRPr="00185464">
        <w:rPr>
          <w:b/>
          <w:lang w:eastAsia="ja-JP"/>
        </w:rPr>
        <w:t>“</w:t>
      </w:r>
      <w:r w:rsidR="00C16CEC" w:rsidRPr="00185464">
        <w:rPr>
          <w:b/>
          <w:lang w:eastAsia="ja-JP"/>
        </w:rPr>
        <w:t>Resolutions for Comments related to Extended Range Beacon</w:t>
      </w:r>
      <w:r w:rsidRPr="00185464">
        <w:rPr>
          <w:rFonts w:hint="eastAsia"/>
          <w:b/>
          <w:lang w:eastAsia="ja-JP"/>
        </w:rPr>
        <w:t>,</w:t>
      </w:r>
      <w:r w:rsidRPr="00185464">
        <w:rPr>
          <w:b/>
          <w:lang w:eastAsia="ja-JP"/>
        </w:rPr>
        <w:t>”</w:t>
      </w:r>
      <w:r w:rsidRPr="00185464">
        <w:rPr>
          <w:rFonts w:hint="eastAsia"/>
          <w:b/>
          <w:lang w:eastAsia="ja-JP"/>
        </w:rPr>
        <w:t xml:space="preserve"> based on the submission 11-17-0576-01.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Summary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>the 24</w:t>
      </w:r>
      <w:r>
        <w:rPr>
          <w:lang w:eastAsia="ko-KR"/>
        </w:rPr>
        <w:t xml:space="preserve"> </w:t>
      </w:r>
      <w:r>
        <w:rPr>
          <w:rFonts w:hint="eastAsia"/>
          <w:lang w:eastAsia="ja-JP"/>
        </w:rPr>
        <w:t>CID</w:t>
      </w:r>
      <w:r>
        <w:rPr>
          <w:lang w:eastAsia="ko-KR"/>
        </w:rPr>
        <w:t xml:space="preserve">s related to TGax </w:t>
      </w:r>
      <w:r>
        <w:rPr>
          <w:rFonts w:hint="eastAsia"/>
          <w:lang w:eastAsia="ja-JP"/>
        </w:rPr>
        <w:t>extended range Beacon are proposed.</w:t>
      </w:r>
    </w:p>
    <w:p w:rsidR="00C16CEC" w:rsidRDefault="00C16CEC" w:rsidP="00C16CEC">
      <w:pPr>
        <w:pStyle w:val="a7"/>
        <w:numPr>
          <w:ilvl w:val="4"/>
          <w:numId w:val="16"/>
        </w:numPr>
        <w:ind w:leftChars="0"/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6228, 6556, 9696, 4708, 6223, 6917, 6918, 7997, 9562, 9563, 5393, 5391, 3055, 5797, 5905, 7961, 7978, 7979, 9334, 5392, 9415, 6179, 7042, 5390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Basically, the proposal is to ban the HE ER SU Beacon.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Discussion</w:t>
      </w:r>
    </w:p>
    <w:p w:rsidR="00185464" w:rsidRDefault="001073D9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C (CID #6228): Current resolution (</w:t>
      </w:r>
      <w:proofErr w:type="spellStart"/>
      <w:r>
        <w:rPr>
          <w:rFonts w:hint="eastAsia"/>
          <w:lang w:eastAsia="ja-JP"/>
        </w:rPr>
        <w:t>Aprove</w:t>
      </w:r>
      <w:proofErr w:type="spellEnd"/>
      <w:r>
        <w:rPr>
          <w:rFonts w:hint="eastAsia"/>
          <w:lang w:eastAsia="ja-JP"/>
        </w:rPr>
        <w:t>) has to be changed since the resolution shall be Accepted, Revised or Rejected.</w:t>
      </w:r>
    </w:p>
    <w:p w:rsidR="001073D9" w:rsidRDefault="001073D9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C: A member discussed the </w:t>
      </w:r>
      <w:proofErr w:type="spellStart"/>
      <w:r>
        <w:rPr>
          <w:rFonts w:hint="eastAsia"/>
          <w:lang w:eastAsia="ja-JP"/>
        </w:rPr>
        <w:t>relation ship</w:t>
      </w:r>
      <w:proofErr w:type="spellEnd"/>
      <w:r>
        <w:rPr>
          <w:rFonts w:hint="eastAsia"/>
          <w:lang w:eastAsia="ja-JP"/>
        </w:rPr>
        <w:t xml:space="preserve"> between HE dual Beacon operation and OFDMA. He also referred to the protection mechanism within the area of legacy Beacons will be broken.</w:t>
      </w:r>
      <w:r w:rsidR="000E1E80">
        <w:rPr>
          <w:rFonts w:hint="eastAsia"/>
          <w:lang w:eastAsia="ja-JP"/>
        </w:rPr>
        <w:t xml:space="preserve"> He disagrees with the idea of banning </w:t>
      </w:r>
      <w:proofErr w:type="gramStart"/>
      <w:r w:rsidR="000E1E80">
        <w:rPr>
          <w:rFonts w:hint="eastAsia"/>
          <w:lang w:eastAsia="ja-JP"/>
        </w:rPr>
        <w:t>HE</w:t>
      </w:r>
      <w:proofErr w:type="gramEnd"/>
      <w:r w:rsidR="000E1E80">
        <w:rPr>
          <w:rFonts w:hint="eastAsia"/>
          <w:lang w:eastAsia="ja-JP"/>
        </w:rPr>
        <w:t xml:space="preserve"> dual Beacon operation. That is an issue we need to </w:t>
      </w:r>
      <w:proofErr w:type="spellStart"/>
      <w:r w:rsidR="000E1E80">
        <w:rPr>
          <w:rFonts w:hint="eastAsia"/>
          <w:lang w:eastAsia="ja-JP"/>
        </w:rPr>
        <w:t>adderss</w:t>
      </w:r>
      <w:proofErr w:type="spellEnd"/>
      <w:r w:rsidR="000E1E80">
        <w:rPr>
          <w:rFonts w:hint="eastAsia"/>
          <w:lang w:eastAsia="ja-JP"/>
        </w:rPr>
        <w:t>.</w:t>
      </w:r>
    </w:p>
    <w:p w:rsidR="000E1E80" w:rsidRDefault="000E1E80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Another member mentioned that the dual Beacon makes the situation even worse.</w:t>
      </w:r>
    </w:p>
    <w:p w:rsidR="000E1E80" w:rsidRDefault="000E1E80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There was a comment that HE dual Beacon has flexibility of changing the range by adjusting the transmission power and is very useful for some special cases.</w:t>
      </w:r>
    </w:p>
    <w:p w:rsidR="00C16CEC" w:rsidRDefault="00C16CEC" w:rsidP="00C16CEC">
      <w:pPr>
        <w:rPr>
          <w:lang w:eastAsia="ja-JP"/>
        </w:rPr>
      </w:pPr>
    </w:p>
    <w:p w:rsidR="00C16CEC" w:rsidRPr="00185464" w:rsidRDefault="00C16CEC" w:rsidP="00C16CEC">
      <w:pPr>
        <w:pStyle w:val="a7"/>
        <w:numPr>
          <w:ilvl w:val="1"/>
          <w:numId w:val="16"/>
        </w:numPr>
        <w:ind w:leftChars="0"/>
        <w:rPr>
          <w:b/>
        </w:rPr>
      </w:pPr>
      <w:proofErr w:type="spellStart"/>
      <w:r w:rsidRPr="00185464">
        <w:rPr>
          <w:rFonts w:hint="eastAsia"/>
          <w:b/>
          <w:lang w:eastAsia="ja-JP"/>
        </w:rPr>
        <w:t>Yonggang</w:t>
      </w:r>
      <w:proofErr w:type="spellEnd"/>
      <w:r w:rsidRPr="00185464">
        <w:rPr>
          <w:rFonts w:hint="eastAsia"/>
          <w:b/>
          <w:lang w:eastAsia="ja-JP"/>
        </w:rPr>
        <w:t xml:space="preserve"> Fang (ZTE) presented </w:t>
      </w:r>
      <w:r w:rsidRPr="00185464">
        <w:rPr>
          <w:b/>
          <w:lang w:eastAsia="ja-JP"/>
        </w:rPr>
        <w:t>“</w:t>
      </w:r>
      <w:r w:rsidR="00185464" w:rsidRPr="00185464">
        <w:rPr>
          <w:b/>
          <w:lang w:eastAsia="ko-KR"/>
        </w:rPr>
        <w:t>Comment resolution for CIDs on 11-1-3-10 dual beacon operation</w:t>
      </w:r>
      <w:r w:rsidRPr="00185464">
        <w:rPr>
          <w:rFonts w:hint="eastAsia"/>
          <w:b/>
          <w:lang w:eastAsia="ja-JP"/>
        </w:rPr>
        <w:t>,</w:t>
      </w:r>
      <w:r w:rsidRPr="00185464">
        <w:rPr>
          <w:b/>
          <w:lang w:eastAsia="ja-JP"/>
        </w:rPr>
        <w:t>”</w:t>
      </w:r>
      <w:r w:rsidRPr="00185464">
        <w:rPr>
          <w:rFonts w:hint="eastAsia"/>
          <w:b/>
          <w:lang w:eastAsia="ja-JP"/>
        </w:rPr>
        <w:t xml:space="preserve"> based on 11-17-0340-01.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Summary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R</w:t>
      </w:r>
      <w:r>
        <w:t>esolutions for multiple comments related to TGax D1.0 with the following CIDs (15)</w:t>
      </w:r>
      <w:r>
        <w:rPr>
          <w:rFonts w:hint="eastAsia"/>
          <w:lang w:eastAsia="ja-JP"/>
        </w:rPr>
        <w:t xml:space="preserve"> are proposed.</w:t>
      </w:r>
    </w:p>
    <w:p w:rsidR="00C16CEC" w:rsidRDefault="00185464" w:rsidP="00185464">
      <w:pPr>
        <w:pStyle w:val="a7"/>
        <w:numPr>
          <w:ilvl w:val="4"/>
          <w:numId w:val="16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="00C16CEC">
        <w:t>3054, 3055, 5165, 5797, 5905, 6554, 6556, 6560, 7961, 797</w:t>
      </w:r>
      <w:r>
        <w:t>7, 7978, 9334, 9561, 9696, 9868</w:t>
      </w:r>
    </w:p>
    <w:p w:rsidR="00185464" w:rsidRDefault="00185464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The point is to modify the definition of HE dual Beacon</w:t>
      </w:r>
      <w:r w:rsidR="000E1E80">
        <w:rPr>
          <w:rFonts w:hint="eastAsia"/>
          <w:lang w:eastAsia="ja-JP"/>
        </w:rPr>
        <w:t xml:space="preserve"> to separate from the legacy Beacon.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Discussion</w:t>
      </w:r>
    </w:p>
    <w:p w:rsidR="000E1E80" w:rsidRDefault="000E1E80" w:rsidP="000E1E80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C (CID #5165): Current </w:t>
      </w:r>
      <w:proofErr w:type="spellStart"/>
      <w:r>
        <w:rPr>
          <w:rFonts w:hint="eastAsia"/>
          <w:lang w:eastAsia="ja-JP"/>
        </w:rPr>
        <w:t>reolution</w:t>
      </w:r>
      <w:proofErr w:type="spellEnd"/>
      <w:r>
        <w:rPr>
          <w:rFonts w:hint="eastAsia"/>
          <w:lang w:eastAsia="ja-JP"/>
        </w:rPr>
        <w:t xml:space="preserve"> (Rejected) </w:t>
      </w:r>
      <w:r>
        <w:rPr>
          <w:lang w:eastAsia="ja-JP"/>
        </w:rPr>
        <w:t>sh</w:t>
      </w:r>
      <w:r>
        <w:rPr>
          <w:rFonts w:hint="eastAsia"/>
          <w:lang w:eastAsia="ja-JP"/>
        </w:rPr>
        <w:t>ould be changed to Revised since it comes with a new proposal.</w:t>
      </w:r>
    </w:p>
    <w:p w:rsidR="00C04B96" w:rsidRDefault="00C04B96" w:rsidP="000E1E80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Q: Why not considering the Beacon transmission using 1Mbps mode? Any results of </w:t>
      </w:r>
      <w:proofErr w:type="spellStart"/>
      <w:r>
        <w:rPr>
          <w:rFonts w:hint="eastAsia"/>
          <w:lang w:eastAsia="ja-JP"/>
        </w:rPr>
        <w:t>comaring</w:t>
      </w:r>
      <w:proofErr w:type="spellEnd"/>
      <w:r>
        <w:rPr>
          <w:rFonts w:hint="eastAsia"/>
          <w:lang w:eastAsia="ja-JP"/>
        </w:rPr>
        <w:t xml:space="preserve"> those two schemes?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presenter does not have results of comparison.</w:t>
      </w:r>
    </w:p>
    <w:p w:rsidR="00C04B96" w:rsidRDefault="00C04B96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The presenter emphasized that one of the benefits of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dual Beacon is improved reliability in an outdoor environment due to the extended cyclic prefix.</w:t>
      </w:r>
    </w:p>
    <w:p w:rsidR="00C04B96" w:rsidRDefault="00C04B96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Q: Another member asked </w:t>
      </w:r>
      <w:proofErr w:type="spellStart"/>
      <w:r>
        <w:rPr>
          <w:rFonts w:hint="eastAsia"/>
          <w:lang w:eastAsia="ja-JP"/>
        </w:rPr>
        <w:t>propsed</w:t>
      </w:r>
      <w:proofErr w:type="spellEnd"/>
      <w:r>
        <w:rPr>
          <w:rFonts w:hint="eastAsia"/>
          <w:lang w:eastAsia="ja-JP"/>
        </w:rPr>
        <w:t xml:space="preserve"> HE dual Beacon scheme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Does an AP send two Beacons?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That is one of possible implementati</w:t>
      </w:r>
      <w:r w:rsidR="00CC281A">
        <w:rPr>
          <w:rFonts w:hint="eastAsia"/>
          <w:lang w:eastAsia="ja-JP"/>
        </w:rPr>
        <w:t>o</w:t>
      </w:r>
      <w:r>
        <w:rPr>
          <w:rFonts w:hint="eastAsia"/>
          <w:lang w:eastAsia="ja-JP"/>
        </w:rPr>
        <w:t>ns</w:t>
      </w:r>
      <w:r w:rsidR="00CC281A">
        <w:rPr>
          <w:rFonts w:hint="eastAsia"/>
          <w:lang w:eastAsia="ja-JP"/>
        </w:rPr>
        <w:t>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Q: A member asked a question whether the proposed change from HE extended range Beacon to HE Beacon is a technical change?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Another member commented that it shall be a technical change since the </w:t>
      </w:r>
      <w:r>
        <w:rPr>
          <w:lang w:eastAsia="ja-JP"/>
        </w:rPr>
        <w:t>behaviour</w:t>
      </w:r>
      <w:r>
        <w:rPr>
          <w:rFonts w:hint="eastAsia"/>
          <w:lang w:eastAsia="ja-JP"/>
        </w:rPr>
        <w:t xml:space="preserve"> is changed.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C: A member mentioned that removal of timing related spec from the HE dual Beacon operation creates other issues such as channel switch announcement and BSS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 change.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Someone (Qualcomm) is preparing another submission for that.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A member mentioned he/she would like to see </w:t>
      </w:r>
      <w:r w:rsidR="00DC761D">
        <w:rPr>
          <w:rFonts w:hint="eastAsia"/>
          <w:lang w:eastAsia="ja-JP"/>
        </w:rPr>
        <w:t>the direction of this discussion before submitting timing related proposal for HE dual Beacon operation.</w:t>
      </w:r>
    </w:p>
    <w:p w:rsidR="00CC281A" w:rsidRDefault="00CC281A" w:rsidP="00CC281A">
      <w:pPr>
        <w:rPr>
          <w:lang w:eastAsia="ja-JP"/>
        </w:rPr>
      </w:pPr>
    </w:p>
    <w:p w:rsidR="00880473" w:rsidRDefault="00880473" w:rsidP="00880473">
      <w:pPr>
        <w:ind w:left="425"/>
        <w:rPr>
          <w:lang w:eastAsia="ja-JP"/>
        </w:rPr>
      </w:pPr>
      <w:r>
        <w:rPr>
          <w:rFonts w:hint="eastAsia"/>
          <w:lang w:eastAsia="ja-JP"/>
        </w:rPr>
        <w:t>Offline discussion is encouraged for the today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topics.</w:t>
      </w:r>
    </w:p>
    <w:p w:rsidR="00CC281A" w:rsidRDefault="00CC281A" w:rsidP="00CC281A">
      <w:pPr>
        <w:rPr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b/>
        </w:rPr>
      </w:pPr>
      <w:proofErr w:type="spellStart"/>
      <w:r w:rsidRPr="00880473">
        <w:rPr>
          <w:rFonts w:hint="eastAsia"/>
          <w:b/>
          <w:lang w:eastAsia="ja-JP"/>
        </w:rPr>
        <w:t>AoB</w:t>
      </w:r>
      <w:proofErr w:type="spellEnd"/>
    </w:p>
    <w:p w:rsidR="00185464" w:rsidRDefault="00185464" w:rsidP="00185464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The next TGax teleconference is on Thursday, April 13</w:t>
      </w:r>
      <w:r w:rsidRPr="00185464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2017 </w:t>
      </w:r>
    </w:p>
    <w:p w:rsidR="00185464" w:rsidRDefault="00185464" w:rsidP="00185464">
      <w:pPr>
        <w:rPr>
          <w:color w:val="000000"/>
          <w:szCs w:val="22"/>
          <w:lang w:eastAsia="ja-JP"/>
        </w:rPr>
      </w:pPr>
    </w:p>
    <w:p w:rsidR="00C16CEC" w:rsidRDefault="00C16CEC" w:rsidP="00D62C5F">
      <w:pPr>
        <w:rPr>
          <w:color w:val="000000"/>
          <w:szCs w:val="22"/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C16CEC" w:rsidRDefault="00C16CEC" w:rsidP="00C16CEC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 xml:space="preserve">TGax </w:t>
      </w:r>
      <w:r>
        <w:rPr>
          <w:lang w:eastAsia="ja-JP"/>
        </w:rPr>
        <w:t>teleconference</w:t>
      </w:r>
      <w:r>
        <w:rPr>
          <w:rFonts w:hint="eastAsia"/>
          <w:lang w:eastAsia="ja-JP"/>
        </w:rPr>
        <w:t xml:space="preserve"> adjourned @ 11:59 AM (ET).</w:t>
      </w:r>
    </w:p>
    <w:p w:rsidR="00C16CEC" w:rsidRDefault="00C16CEC" w:rsidP="00D62C5F">
      <w:pPr>
        <w:rPr>
          <w:color w:val="000000"/>
          <w:szCs w:val="22"/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List of Attendees</w:t>
      </w:r>
    </w:p>
    <w:p w:rsidR="00C16CEC" w:rsidRDefault="00C16CEC" w:rsidP="00D62C5F">
      <w:pPr>
        <w:rPr>
          <w:color w:val="000000"/>
          <w:szCs w:val="22"/>
          <w:lang w:eastAsia="ja-JP"/>
        </w:rPr>
      </w:pPr>
    </w:p>
    <w:p w:rsidR="00C16CEC" w:rsidRDefault="00C16CEC" w:rsidP="00CC281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16CEC" w:rsidSect="00356151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16CEC" w:rsidRPr="004E317B" w:rsidTr="00CC281A">
        <w:tc>
          <w:tcPr>
            <w:tcW w:w="468" w:type="dxa"/>
          </w:tcPr>
          <w:p w:rsidR="00C16CEC" w:rsidRPr="00784DF5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16CEC" w:rsidRPr="004E317B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16CEC" w:rsidRPr="004E317B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Jiamin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Chen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80473" w:rsidRPr="00880473" w:rsidTr="00CC281A">
        <w:tc>
          <w:tcPr>
            <w:tcW w:w="468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80473" w:rsidRPr="00880473" w:rsidTr="00CC281A">
        <w:tc>
          <w:tcPr>
            <w:tcW w:w="468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80473" w:rsidRPr="004E317B" w:rsidTr="00CC281A">
        <w:tc>
          <w:tcPr>
            <w:tcW w:w="468" w:type="dxa"/>
          </w:tcPr>
          <w:p w:rsid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80473" w:rsidRPr="004E317B" w:rsidTr="00CC281A">
        <w:tc>
          <w:tcPr>
            <w:tcW w:w="468" w:type="dxa"/>
          </w:tcPr>
          <w:p w:rsid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C16CEC" w:rsidRDefault="00C16CEC" w:rsidP="00D62C5F">
      <w:pPr>
        <w:rPr>
          <w:color w:val="000000"/>
          <w:szCs w:val="22"/>
          <w:lang w:eastAsia="ja-JP"/>
        </w:rPr>
        <w:sectPr w:rsidR="00C16CEC" w:rsidSect="00C16CEC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611ACC" w:rsidRDefault="00611ACC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611ACC" w:rsidRPr="000D5CAA" w:rsidRDefault="00611ACC" w:rsidP="00611ACC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April 20</w:t>
      </w:r>
      <w:r w:rsidRPr="00611ACC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 the chairperson of TGax @ 20:03 (ET).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611ACC" w:rsidRDefault="00611ACC" w:rsidP="00611ACC">
      <w:pPr>
        <w:rPr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611ACC" w:rsidRPr="00F5491E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  <w:r>
        <w:rPr>
          <w:rFonts w:hint="eastAsia"/>
          <w:sz w:val="21"/>
          <w:lang w:eastAsia="ja-JP"/>
        </w:rPr>
        <w:t xml:space="preserve"> (done)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611ACC" w:rsidRPr="00F5491E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in May 2017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611ACC" w:rsidRDefault="009C7CE3" w:rsidP="00611ACC">
      <w:pPr>
        <w:pStyle w:val="a7"/>
        <w:numPr>
          <w:ilvl w:val="3"/>
          <w:numId w:val="17"/>
        </w:numPr>
        <w:ind w:leftChars="0"/>
        <w:rPr>
          <w:sz w:val="21"/>
        </w:rPr>
      </w:pPr>
      <w:hyperlink r:id="rId30" w:history="1">
        <w:r w:rsidR="00611ACC" w:rsidRPr="00611ACC">
          <w:rPr>
            <w:rStyle w:val="a6"/>
            <w:rFonts w:hint="eastAsia"/>
            <w:sz w:val="21"/>
            <w:lang w:eastAsia="ja-JP"/>
          </w:rPr>
          <w:t>11-</w:t>
        </w:r>
        <w:r w:rsidR="00611ACC" w:rsidRPr="00611ACC">
          <w:rPr>
            <w:rStyle w:val="a6"/>
            <w:sz w:val="21"/>
            <w:lang w:eastAsia="ja-JP"/>
          </w:rPr>
          <w:t xml:space="preserve"> </w:t>
        </w:r>
        <w:r w:rsidR="00611ACC" w:rsidRPr="00611ACC">
          <w:rPr>
            <w:rStyle w:val="a6"/>
            <w:rFonts w:hint="eastAsia"/>
            <w:sz w:val="21"/>
            <w:lang w:eastAsia="ja-JP"/>
          </w:rPr>
          <w:t>17-0582-00</w:t>
        </w:r>
      </w:hyperlink>
      <w:r w:rsidR="00611ACC">
        <w:rPr>
          <w:rFonts w:hint="eastAsia"/>
          <w:sz w:val="21"/>
          <w:lang w:eastAsia="ja-JP"/>
        </w:rPr>
        <w:t xml:space="preserve">, </w:t>
      </w:r>
      <w:r w:rsidR="00611ACC">
        <w:rPr>
          <w:sz w:val="21"/>
          <w:lang w:eastAsia="ja-JP"/>
        </w:rPr>
        <w:t>“</w:t>
      </w:r>
      <w:r w:rsidR="00611ACC" w:rsidRPr="00611ACC">
        <w:rPr>
          <w:sz w:val="21"/>
          <w:lang w:eastAsia="ja-JP"/>
        </w:rPr>
        <w:t xml:space="preserve">TG </w:t>
      </w:r>
      <w:proofErr w:type="spellStart"/>
      <w:r w:rsidR="00611ACC" w:rsidRPr="00611ACC">
        <w:rPr>
          <w:sz w:val="21"/>
          <w:lang w:eastAsia="ja-JP"/>
        </w:rPr>
        <w:t>ax</w:t>
      </w:r>
      <w:proofErr w:type="spellEnd"/>
      <w:r w:rsidR="00611ACC" w:rsidRPr="00611ACC">
        <w:rPr>
          <w:sz w:val="21"/>
          <w:lang w:eastAsia="ja-JP"/>
        </w:rPr>
        <w:t xml:space="preserve"> – Spatial Reuse</w:t>
      </w:r>
      <w:r w:rsidR="00611ACC">
        <w:rPr>
          <w:rFonts w:hint="eastAsia"/>
          <w:sz w:val="21"/>
          <w:lang w:eastAsia="ja-JP"/>
        </w:rPr>
        <w:t xml:space="preserve"> </w:t>
      </w:r>
      <w:r w:rsidR="00611ACC" w:rsidRPr="00611ACC">
        <w:rPr>
          <w:sz w:val="21"/>
          <w:lang w:eastAsia="ja-JP"/>
        </w:rPr>
        <w:t>OBSS_PD/TPC Examined</w:t>
      </w:r>
      <w:r w:rsidR="00611ACC">
        <w:rPr>
          <w:rFonts w:hint="eastAsia"/>
          <w:sz w:val="21"/>
          <w:lang w:eastAsia="ja-JP"/>
        </w:rPr>
        <w:t>,</w:t>
      </w:r>
      <w:r w:rsidR="00611ACC">
        <w:rPr>
          <w:sz w:val="21"/>
          <w:lang w:eastAsia="ja-JP"/>
        </w:rPr>
        <w:t>”</w:t>
      </w:r>
      <w:r w:rsidR="00611ACC">
        <w:rPr>
          <w:rFonts w:hint="eastAsia"/>
          <w:sz w:val="21"/>
          <w:lang w:eastAsia="ja-JP"/>
        </w:rPr>
        <w:t xml:space="preserve"> Graham Smith (SR Technologies)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for comments and/or suggestions on the agenda. </w:t>
      </w:r>
      <w:r w:rsidRPr="00516C3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response.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611ACC" w:rsidRDefault="00611ACC" w:rsidP="00611ACC">
      <w:pPr>
        <w:rPr>
          <w:color w:val="000000"/>
          <w:szCs w:val="22"/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611ACC" w:rsidRPr="00F5491E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611ACC" w:rsidRPr="00F66027" w:rsidRDefault="00611ACC" w:rsidP="00611ACC">
      <w:pPr>
        <w:pStyle w:val="a7"/>
        <w:numPr>
          <w:ilvl w:val="2"/>
          <w:numId w:val="17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611ACC" w:rsidRPr="00F5491E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611ACC" w:rsidRPr="00084134" w:rsidRDefault="00611ACC" w:rsidP="00611ACC">
      <w:pPr>
        <w:pStyle w:val="a7"/>
        <w:numPr>
          <w:ilvl w:val="2"/>
          <w:numId w:val="1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611ACC" w:rsidRDefault="00611ACC" w:rsidP="00611ACC">
      <w:pPr>
        <w:rPr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  <w:r>
        <w:rPr>
          <w:rFonts w:hint="eastAsia"/>
          <w:b/>
          <w:lang w:eastAsia="ja-JP"/>
        </w:rPr>
        <w:t xml:space="preserve"> reminder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611ACC" w:rsidRPr="0098687E" w:rsidRDefault="00611ACC" w:rsidP="00611ACC">
      <w:pPr>
        <w:rPr>
          <w:sz w:val="21"/>
          <w:lang w:eastAsia="ja-JP"/>
        </w:rPr>
      </w:pPr>
    </w:p>
    <w:p w:rsidR="00611ACC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Chair asked to state name and affiliation when speaking for the first time.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 xml:space="preserve">Chair also asked the attendees to put </w:t>
      </w:r>
      <w:proofErr w:type="spellStart"/>
      <w:r>
        <w:rPr>
          <w:rFonts w:hint="eastAsia"/>
          <w:lang w:eastAsia="ja-JP"/>
        </w:rPr>
        <w:t>cellphone</w:t>
      </w:r>
      <w:proofErr w:type="spellEnd"/>
      <w:r>
        <w:rPr>
          <w:rFonts w:hint="eastAsia"/>
          <w:lang w:eastAsia="ja-JP"/>
        </w:rPr>
        <w:t xml:space="preserve"> mute.</w:t>
      </w:r>
    </w:p>
    <w:p w:rsidR="00611ACC" w:rsidRPr="00880473" w:rsidRDefault="00611ACC" w:rsidP="00611ACC">
      <w:pPr>
        <w:rPr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Pr="004A31D4">
        <w:rPr>
          <w:rFonts w:hint="eastAsia"/>
          <w:sz w:val="21"/>
          <w:lang w:eastAsia="ja-JP"/>
        </w:rPr>
        <w:t>.</w:t>
      </w:r>
    </w:p>
    <w:p w:rsidR="00611ACC" w:rsidRPr="00AB0683" w:rsidRDefault="00611ACC" w:rsidP="00AB0683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AB0683">
        <w:rPr>
          <w:rFonts w:hint="eastAsia"/>
          <w:sz w:val="21"/>
          <w:lang w:eastAsia="ja-JP"/>
        </w:rPr>
        <w:t>had sent out the attendees l</w:t>
      </w:r>
      <w:r w:rsidRPr="00AB0683">
        <w:rPr>
          <w:rFonts w:hint="eastAsia"/>
          <w:sz w:val="21"/>
          <w:lang w:eastAsia="ja-JP"/>
        </w:rPr>
        <w:t>i</w:t>
      </w:r>
      <w:r w:rsidR="00AB0683">
        <w:rPr>
          <w:rFonts w:hint="eastAsia"/>
          <w:sz w:val="21"/>
          <w:lang w:eastAsia="ja-JP"/>
        </w:rPr>
        <w:t>s</w:t>
      </w:r>
      <w:r w:rsidRPr="00AB0683">
        <w:rPr>
          <w:rFonts w:hint="eastAsia"/>
          <w:sz w:val="21"/>
          <w:lang w:eastAsia="ja-JP"/>
        </w:rPr>
        <w:t>t.</w:t>
      </w:r>
    </w:p>
    <w:p w:rsidR="00611ACC" w:rsidRDefault="00611ACC" w:rsidP="00611ACC">
      <w:pPr>
        <w:rPr>
          <w:color w:val="000000"/>
          <w:szCs w:val="22"/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Presentations</w:t>
      </w:r>
    </w:p>
    <w:p w:rsidR="00611ACC" w:rsidRPr="00185464" w:rsidRDefault="006059FA" w:rsidP="00611ACC">
      <w:pPr>
        <w:pStyle w:val="a7"/>
        <w:numPr>
          <w:ilvl w:val="1"/>
          <w:numId w:val="17"/>
        </w:numPr>
        <w:ind w:leftChars="0"/>
        <w:rPr>
          <w:b/>
        </w:rPr>
      </w:pPr>
      <w:r>
        <w:rPr>
          <w:rFonts w:hint="eastAsia"/>
          <w:b/>
          <w:lang w:eastAsia="ja-JP"/>
        </w:rPr>
        <w:t>Graham Smith</w:t>
      </w:r>
      <w:r w:rsidR="00611ACC" w:rsidRPr="0018546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SR Technologies</w:t>
      </w:r>
      <w:r w:rsidR="00611ACC" w:rsidRPr="00185464">
        <w:rPr>
          <w:rFonts w:hint="eastAsia"/>
          <w:b/>
          <w:lang w:eastAsia="ja-JP"/>
        </w:rPr>
        <w:t xml:space="preserve">) presented </w:t>
      </w:r>
      <w:r w:rsidR="00611ACC" w:rsidRPr="00185464">
        <w:rPr>
          <w:b/>
          <w:lang w:eastAsia="ja-JP"/>
        </w:rPr>
        <w:t>“</w:t>
      </w:r>
      <w:r w:rsidR="00AB0683">
        <w:rPr>
          <w:b/>
          <w:bCs/>
          <w:lang w:eastAsia="ja-JP"/>
        </w:rPr>
        <w:t>TG</w:t>
      </w:r>
      <w:r>
        <w:rPr>
          <w:b/>
          <w:bCs/>
          <w:lang w:eastAsia="ja-JP"/>
        </w:rPr>
        <w:t>ax – Spatial Reuse</w:t>
      </w:r>
      <w:r>
        <w:rPr>
          <w:rFonts w:hint="eastAsia"/>
          <w:b/>
          <w:bCs/>
          <w:lang w:eastAsia="ja-JP"/>
        </w:rPr>
        <w:t xml:space="preserve"> O</w:t>
      </w:r>
      <w:r w:rsidR="00AB0683">
        <w:rPr>
          <w:b/>
          <w:bCs/>
          <w:lang w:eastAsia="ja-JP"/>
        </w:rPr>
        <w:t>BSS_PD/TPC Examined</w:t>
      </w:r>
      <w:r w:rsidR="00611ACC" w:rsidRPr="00185464">
        <w:rPr>
          <w:rFonts w:hint="eastAsia"/>
          <w:b/>
          <w:lang w:eastAsia="ja-JP"/>
        </w:rPr>
        <w:t>,</w:t>
      </w:r>
      <w:r w:rsidR="00611ACC" w:rsidRPr="00185464">
        <w:rPr>
          <w:b/>
          <w:lang w:eastAsia="ja-JP"/>
        </w:rPr>
        <w:t>”</w:t>
      </w:r>
      <w:r w:rsidR="00611ACC" w:rsidRPr="00185464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11-17-0582-00</w:t>
      </w:r>
      <w:r w:rsidR="00611ACC" w:rsidRPr="00185464">
        <w:rPr>
          <w:rFonts w:hint="eastAsia"/>
          <w:b/>
          <w:lang w:eastAsia="ja-JP"/>
        </w:rPr>
        <w:t>.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Summary</w:t>
      </w:r>
    </w:p>
    <w:p w:rsidR="006059FA" w:rsidRDefault="006059FA" w:rsidP="006059FA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Major issues in current OBSS_PD based SR are;</w:t>
      </w:r>
    </w:p>
    <w:p w:rsidR="006059FA" w:rsidRDefault="006059FA" w:rsidP="006059FA">
      <w:pPr>
        <w:pStyle w:val="a7"/>
        <w:numPr>
          <w:ilvl w:val="4"/>
          <w:numId w:val="17"/>
        </w:numPr>
        <w:ind w:leftChars="0"/>
      </w:pPr>
      <w:r>
        <w:rPr>
          <w:rFonts w:hint="eastAsia"/>
          <w:lang w:eastAsia="ja-JP"/>
        </w:rPr>
        <w:lastRenderedPageBreak/>
        <w:t>Assumed TPC scheme is not acceptable.</w:t>
      </w:r>
    </w:p>
    <w:p w:rsidR="00AB0683" w:rsidRPr="00AB0683" w:rsidRDefault="00AB0683" w:rsidP="00AB0683">
      <w:pPr>
        <w:pStyle w:val="a7"/>
        <w:numPr>
          <w:ilvl w:val="4"/>
          <w:numId w:val="17"/>
        </w:numPr>
        <w:ind w:leftChars="0"/>
      </w:pPr>
      <w:r w:rsidRPr="00AB0683">
        <w:t>Need a better method for decision to transmit</w:t>
      </w:r>
      <w:r>
        <w:rPr>
          <w:rFonts w:hint="eastAsia"/>
          <w:lang w:eastAsia="ja-JP"/>
        </w:rPr>
        <w:t>.</w:t>
      </w:r>
    </w:p>
    <w:p w:rsidR="006059FA" w:rsidRDefault="00AB0683" w:rsidP="00AB0683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Case studies based on a simplified indoor small BSS and indoor </w:t>
      </w:r>
      <w:proofErr w:type="spellStart"/>
      <w:r>
        <w:rPr>
          <w:rFonts w:hint="eastAsia"/>
          <w:lang w:eastAsia="ja-JP"/>
        </w:rPr>
        <w:t>enterprize</w:t>
      </w:r>
      <w:proofErr w:type="spellEnd"/>
      <w:r>
        <w:rPr>
          <w:rFonts w:hint="eastAsia"/>
          <w:lang w:eastAsia="ja-JP"/>
        </w:rPr>
        <w:t xml:space="preserve"> scenarios have been presented.</w:t>
      </w:r>
    </w:p>
    <w:p w:rsidR="00AB0683" w:rsidRDefault="00AB0683" w:rsidP="00AB0683">
      <w:pPr>
        <w:pStyle w:val="a7"/>
        <w:numPr>
          <w:ilvl w:val="2"/>
          <w:numId w:val="17"/>
        </w:numPr>
        <w:ind w:leftChars="0"/>
      </w:pPr>
      <w:r>
        <w:rPr>
          <w:rFonts w:hint="eastAsia"/>
          <w:lang w:eastAsia="ja-JP"/>
        </w:rPr>
        <w:t>Discussion</w:t>
      </w:r>
    </w:p>
    <w:p w:rsidR="00AB0683" w:rsidRDefault="007F0B24" w:rsidP="00AB0683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>A member mentioned he u</w:t>
      </w:r>
      <w:r w:rsidR="000F3A69">
        <w:rPr>
          <w:rFonts w:hint="eastAsia"/>
          <w:lang w:eastAsia="ja-JP"/>
        </w:rPr>
        <w:t>nderstood</w:t>
      </w:r>
      <w:r w:rsidR="00A24A10">
        <w:rPr>
          <w:rFonts w:hint="eastAsia"/>
          <w:lang w:eastAsia="ja-JP"/>
        </w:rPr>
        <w:t xml:space="preserve"> the T</w:t>
      </w:r>
      <w:r>
        <w:rPr>
          <w:rFonts w:hint="eastAsia"/>
          <w:lang w:eastAsia="ja-JP"/>
        </w:rPr>
        <w:t>P</w:t>
      </w:r>
      <w:r w:rsidR="00A24A10"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 xml:space="preserve"> </w:t>
      </w:r>
      <w:r w:rsidR="000F3A69">
        <w:rPr>
          <w:rFonts w:hint="eastAsia"/>
          <w:lang w:eastAsia="ja-JP"/>
        </w:rPr>
        <w:t>might</w:t>
      </w:r>
      <w:r>
        <w:rPr>
          <w:rFonts w:hint="eastAsia"/>
          <w:lang w:eastAsia="ja-JP"/>
        </w:rPr>
        <w:t xml:space="preserve"> reduce the effective SINR.</w:t>
      </w:r>
      <w:r w:rsidR="000F3A69">
        <w:rPr>
          <w:rFonts w:hint="eastAsia"/>
          <w:lang w:eastAsia="ja-JP"/>
        </w:rPr>
        <w:t xml:space="preserve"> However it would be difficult for people to understand the graphs of evaluation. </w:t>
      </w:r>
      <w:r w:rsidR="000F3A69">
        <w:rPr>
          <w:lang w:eastAsia="ja-JP"/>
        </w:rPr>
        <w:sym w:font="Wingdings" w:char="F0E0"/>
      </w:r>
      <w:r w:rsidR="000F3A69">
        <w:rPr>
          <w:rFonts w:hint="eastAsia"/>
          <w:lang w:eastAsia="ja-JP"/>
        </w:rPr>
        <w:t xml:space="preserve"> Graham replied that it would be good to present it in advance.</w:t>
      </w:r>
    </w:p>
    <w:p w:rsidR="000F3A69" w:rsidRDefault="000F3A69" w:rsidP="00AB0683">
      <w:pPr>
        <w:pStyle w:val="a7"/>
        <w:numPr>
          <w:ilvl w:val="3"/>
          <w:numId w:val="17"/>
        </w:numPr>
        <w:ind w:leftChars="0"/>
      </w:pPr>
      <w:r>
        <w:rPr>
          <w:rFonts w:hint="eastAsia"/>
          <w:lang w:eastAsia="ja-JP"/>
        </w:rPr>
        <w:t xml:space="preserve">Another member mentioned that it would be good to stick </w:t>
      </w:r>
      <w:r>
        <w:rPr>
          <w:lang w:eastAsia="ja-JP"/>
        </w:rPr>
        <w:t>to the</w:t>
      </w:r>
      <w:r>
        <w:rPr>
          <w:rFonts w:hint="eastAsia"/>
          <w:lang w:eastAsia="ja-JP"/>
        </w:rPr>
        <w:t xml:space="preserve"> OBSS_PD-based SR and try to accommodate</w:t>
      </w:r>
      <w:r w:rsidR="00A24A10">
        <w:rPr>
          <w:rFonts w:hint="eastAsia"/>
          <w:lang w:eastAsia="ja-JP"/>
        </w:rPr>
        <w:t xml:space="preserve"> a mechanism to adjust the OBSS_</w:t>
      </w:r>
      <w:r>
        <w:rPr>
          <w:rFonts w:hint="eastAsia"/>
          <w:lang w:eastAsia="ja-JP"/>
        </w:rPr>
        <w:t xml:space="preserve">PD level.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Graham replied that a decision process is also necessary.</w:t>
      </w:r>
    </w:p>
    <w:p w:rsidR="00AB0683" w:rsidRDefault="00AB0683" w:rsidP="00AB0683">
      <w:pPr>
        <w:rPr>
          <w:lang w:eastAsia="ja-JP"/>
        </w:rPr>
      </w:pPr>
    </w:p>
    <w:p w:rsidR="00AB0683" w:rsidRPr="00880473" w:rsidRDefault="00AB0683" w:rsidP="00AB0683">
      <w:pPr>
        <w:pStyle w:val="a7"/>
        <w:numPr>
          <w:ilvl w:val="0"/>
          <w:numId w:val="17"/>
        </w:numPr>
        <w:ind w:leftChars="0"/>
        <w:rPr>
          <w:b/>
        </w:rPr>
      </w:pPr>
      <w:proofErr w:type="spellStart"/>
      <w:r w:rsidRPr="00880473">
        <w:rPr>
          <w:rFonts w:hint="eastAsia"/>
          <w:b/>
          <w:lang w:eastAsia="ja-JP"/>
        </w:rPr>
        <w:t>AoB</w:t>
      </w:r>
      <w:proofErr w:type="spellEnd"/>
    </w:p>
    <w:p w:rsidR="000F3A69" w:rsidRDefault="000F3A69" w:rsidP="000F3A69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Chair asked people planning to attend TGax ad hoc to send an email to him and Jinsoo.</w:t>
      </w:r>
    </w:p>
    <w:p w:rsidR="00AB0683" w:rsidRDefault="00AB0683" w:rsidP="00AB0683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The next TGax teleconference is on Thursday, April 27</w:t>
      </w:r>
      <w:r w:rsidRPr="00185464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2017, from 10:00 (ET).</w:t>
      </w:r>
    </w:p>
    <w:p w:rsidR="00AB0683" w:rsidRPr="00AB0683" w:rsidRDefault="00AB0683" w:rsidP="00AB0683">
      <w:pPr>
        <w:rPr>
          <w:color w:val="000000"/>
          <w:szCs w:val="22"/>
          <w:lang w:eastAsia="ja-JP"/>
        </w:rPr>
      </w:pPr>
    </w:p>
    <w:p w:rsidR="00AB0683" w:rsidRDefault="00AB0683" w:rsidP="00AB0683">
      <w:pPr>
        <w:rPr>
          <w:color w:val="000000"/>
          <w:szCs w:val="22"/>
          <w:lang w:eastAsia="ja-JP"/>
        </w:rPr>
      </w:pPr>
    </w:p>
    <w:p w:rsidR="00AB0683" w:rsidRPr="00880473" w:rsidRDefault="00AB0683" w:rsidP="00AB0683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AB0683" w:rsidRDefault="00AB0683" w:rsidP="00AB0683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 xml:space="preserve">TGax </w:t>
      </w:r>
      <w:r>
        <w:rPr>
          <w:lang w:eastAsia="ja-JP"/>
        </w:rPr>
        <w:t>teleconference</w:t>
      </w:r>
      <w:r w:rsidR="000F3A69">
        <w:rPr>
          <w:rFonts w:hint="eastAsia"/>
          <w:lang w:eastAsia="ja-JP"/>
        </w:rPr>
        <w:t xml:space="preserve"> adjourned @ 21:20</w:t>
      </w:r>
      <w:r w:rsidR="00FE7083">
        <w:rPr>
          <w:rFonts w:hint="eastAsia"/>
          <w:lang w:eastAsia="ja-JP"/>
        </w:rPr>
        <w:t xml:space="preserve"> (ET).</w:t>
      </w:r>
    </w:p>
    <w:p w:rsidR="00AB0683" w:rsidRDefault="00AB0683" w:rsidP="00AB0683">
      <w:pPr>
        <w:rPr>
          <w:color w:val="000000"/>
          <w:szCs w:val="22"/>
          <w:lang w:eastAsia="ja-JP"/>
        </w:rPr>
      </w:pPr>
    </w:p>
    <w:p w:rsidR="00AB0683" w:rsidRPr="00880473" w:rsidRDefault="00AB0683" w:rsidP="00AB0683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List of Attendees</w:t>
      </w:r>
    </w:p>
    <w:p w:rsidR="00AB0683" w:rsidRDefault="00AB0683" w:rsidP="00AB0683">
      <w:pPr>
        <w:rPr>
          <w:color w:val="000000"/>
          <w:szCs w:val="22"/>
          <w:lang w:eastAsia="ja-JP"/>
        </w:rPr>
      </w:pPr>
    </w:p>
    <w:p w:rsidR="00AB0683" w:rsidRDefault="00AB0683" w:rsidP="00AB0683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B0683" w:rsidSect="00356151">
          <w:headerReference w:type="default" r:id="rId40"/>
          <w:footerReference w:type="default" r:id="rId4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AB0683" w:rsidRPr="004E317B" w:rsidTr="00847B5C">
        <w:tc>
          <w:tcPr>
            <w:tcW w:w="468" w:type="dxa"/>
          </w:tcPr>
          <w:p w:rsidR="00AB0683" w:rsidRPr="00784DF5" w:rsidRDefault="00AB0683" w:rsidP="00847B5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AB0683" w:rsidRPr="004E317B" w:rsidRDefault="00AB0683" w:rsidP="00847B5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AB0683" w:rsidRPr="004E317B" w:rsidRDefault="00AB0683" w:rsidP="00847B5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24A10" w:rsidRPr="00FE7083" w:rsidTr="00847B5C">
        <w:tc>
          <w:tcPr>
            <w:tcW w:w="468" w:type="dxa"/>
          </w:tcPr>
          <w:p w:rsidR="00A24A10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24A10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24A10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Yusuke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Asai</w:t>
            </w:r>
            <w:proofErr w:type="spellEnd"/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FE7083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E7083">
              <w:rPr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A24A10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A24A10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A24A10" w:rsidRPr="00FE7083" w:rsidTr="00847B5C">
        <w:tc>
          <w:tcPr>
            <w:tcW w:w="468" w:type="dxa"/>
          </w:tcPr>
          <w:p w:rsidR="00A24A10" w:rsidRPr="00FE7083" w:rsidRDefault="00A24A10" w:rsidP="00A24A10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107" w:type="dxa"/>
          </w:tcPr>
          <w:p w:rsidR="00A24A10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A24A10" w:rsidRPr="00FE7083" w:rsidRDefault="00A24A10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E70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42CDF" w:rsidRPr="00FE7083" w:rsidRDefault="00F42CDF" w:rsidP="00F42CDF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color w:val="000000"/>
                <w:sz w:val="21"/>
                <w:szCs w:val="21"/>
                <w:lang w:eastAsia="ja-JP"/>
              </w:rPr>
              <w:t>Oghenekome</w:t>
            </w:r>
            <w:proofErr w:type="spellEnd"/>
            <w:r w:rsidRPr="00FE7083">
              <w:rPr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InterDigial</w:t>
            </w:r>
            <w:proofErr w:type="spellEnd"/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A24A10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Jonathan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Sagev</w:t>
            </w:r>
            <w:proofErr w:type="spellEnd"/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E70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24A10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E70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AB0683" w:rsidRPr="0088047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AB0683" w:rsidRPr="0088047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B0683" w:rsidRPr="00880473" w:rsidTr="00847B5C">
        <w:tc>
          <w:tcPr>
            <w:tcW w:w="468" w:type="dxa"/>
          </w:tcPr>
          <w:p w:rsidR="00AB0683" w:rsidRPr="00880473" w:rsidRDefault="00A24A10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AB0683" w:rsidRPr="00880473" w:rsidTr="00847B5C">
        <w:tc>
          <w:tcPr>
            <w:tcW w:w="468" w:type="dxa"/>
          </w:tcPr>
          <w:p w:rsidR="00AB0683" w:rsidRPr="00880473" w:rsidRDefault="00A24A10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AB0683" w:rsidRPr="00880473" w:rsidTr="00847B5C">
        <w:tc>
          <w:tcPr>
            <w:tcW w:w="468" w:type="dxa"/>
          </w:tcPr>
          <w:p w:rsidR="00AB0683" w:rsidRPr="00880473" w:rsidRDefault="00FE70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A24A10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AB0683" w:rsidRDefault="00AB0683" w:rsidP="00AB0683">
      <w:pPr>
        <w:rPr>
          <w:color w:val="000000"/>
          <w:szCs w:val="22"/>
          <w:lang w:eastAsia="ja-JP"/>
        </w:rPr>
        <w:sectPr w:rsidR="00AB0683" w:rsidSect="00C16CEC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16CEC" w:rsidRDefault="00C16CEC" w:rsidP="00D62C5F">
      <w:pPr>
        <w:rPr>
          <w:color w:val="000000"/>
          <w:szCs w:val="22"/>
          <w:lang w:eastAsia="ja-JP"/>
        </w:rPr>
      </w:pPr>
    </w:p>
    <w:p w:rsidR="008420E7" w:rsidRDefault="008420E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8420E7" w:rsidRPr="000D5CAA" w:rsidRDefault="008420E7" w:rsidP="008420E7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April 27</w:t>
      </w:r>
      <w:r w:rsidRPr="00611ACC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8420E7" w:rsidRPr="00880473" w:rsidRDefault="008420E7" w:rsidP="008420E7">
      <w:pPr>
        <w:pStyle w:val="a7"/>
        <w:numPr>
          <w:ilvl w:val="0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</w:t>
      </w:r>
      <w:r>
        <w:rPr>
          <w:rFonts w:hint="eastAsia"/>
          <w:b/>
          <w:lang w:eastAsia="ja-JP"/>
        </w:rPr>
        <w:t>es), the chairperson of TGax @ 1</w:t>
      </w:r>
      <w:r w:rsidRPr="00880473">
        <w:rPr>
          <w:rFonts w:hint="eastAsia"/>
          <w:b/>
          <w:lang w:eastAsia="ja-JP"/>
        </w:rPr>
        <w:t>0:03 (ET).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420E7" w:rsidRDefault="008420E7" w:rsidP="008420E7">
      <w:pPr>
        <w:rPr>
          <w:lang w:eastAsia="ja-JP"/>
        </w:rPr>
      </w:pPr>
    </w:p>
    <w:p w:rsidR="008420E7" w:rsidRPr="00880473" w:rsidRDefault="008420E7" w:rsidP="008420E7">
      <w:pPr>
        <w:pStyle w:val="a7"/>
        <w:numPr>
          <w:ilvl w:val="0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420E7" w:rsidRPr="00F5491E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  <w:r>
        <w:rPr>
          <w:rFonts w:hint="eastAsia"/>
          <w:sz w:val="21"/>
          <w:lang w:eastAsia="ja-JP"/>
        </w:rPr>
        <w:t xml:space="preserve"> (done)</w:t>
      </w:r>
    </w:p>
    <w:p w:rsidR="008420E7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8420E7" w:rsidRPr="00F5491E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420E7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8420E7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</w:t>
      </w:r>
    </w:p>
    <w:p w:rsidR="008420E7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Reminder of TGax ad hoc meeting in Seoul, Korea.</w:t>
      </w:r>
    </w:p>
    <w:p w:rsidR="008420E7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8420E7" w:rsidRDefault="009C7CE3" w:rsidP="008420E7">
      <w:pPr>
        <w:pStyle w:val="a7"/>
        <w:numPr>
          <w:ilvl w:val="3"/>
          <w:numId w:val="18"/>
        </w:numPr>
        <w:ind w:leftChars="0"/>
        <w:rPr>
          <w:sz w:val="21"/>
        </w:rPr>
      </w:pPr>
      <w:hyperlink r:id="rId42" w:history="1">
        <w:r w:rsidR="008420E7">
          <w:rPr>
            <w:rStyle w:val="a6"/>
            <w:rFonts w:hint="eastAsia"/>
            <w:sz w:val="21"/>
            <w:lang w:eastAsia="ja-JP"/>
          </w:rPr>
          <w:t>11- 17-0553-01</w:t>
        </w:r>
      </w:hyperlink>
      <w:r w:rsidR="008420E7">
        <w:rPr>
          <w:rFonts w:hint="eastAsia"/>
          <w:sz w:val="21"/>
          <w:lang w:eastAsia="ja-JP"/>
        </w:rPr>
        <w:t xml:space="preserve">, </w:t>
      </w:r>
      <w:r w:rsidR="008420E7">
        <w:rPr>
          <w:sz w:val="21"/>
          <w:lang w:eastAsia="ja-JP"/>
        </w:rPr>
        <w:t>“</w:t>
      </w:r>
      <w:r w:rsidR="008420E7">
        <w:rPr>
          <w:rFonts w:hint="eastAsia"/>
          <w:lang w:eastAsia="ko-KR"/>
        </w:rPr>
        <w:t>LB225</w:t>
      </w:r>
      <w:r w:rsidR="008420E7">
        <w:rPr>
          <w:lang w:eastAsia="ko-KR"/>
        </w:rPr>
        <w:t xml:space="preserve"> CR </w:t>
      </w:r>
      <w:r w:rsidR="008420E7">
        <w:rPr>
          <w:rFonts w:hint="eastAsia"/>
          <w:lang w:eastAsia="ko-KR"/>
        </w:rPr>
        <w:t>Sub-clause 27.16.1</w:t>
      </w:r>
      <w:r w:rsidR="008420E7">
        <w:rPr>
          <w:rFonts w:hint="eastAsia"/>
          <w:sz w:val="21"/>
          <w:lang w:eastAsia="ja-JP"/>
        </w:rPr>
        <w:t>,</w:t>
      </w:r>
      <w:r w:rsidR="008420E7">
        <w:rPr>
          <w:sz w:val="21"/>
          <w:lang w:eastAsia="ja-JP"/>
        </w:rPr>
        <w:t>”</w:t>
      </w:r>
      <w:r w:rsidR="008420E7">
        <w:rPr>
          <w:rFonts w:hint="eastAsia"/>
          <w:sz w:val="21"/>
          <w:lang w:eastAsia="ja-JP"/>
        </w:rPr>
        <w:t xml:space="preserve"> Liwen Chu (Marvell)</w:t>
      </w:r>
    </w:p>
    <w:p w:rsidR="008420E7" w:rsidRDefault="009C7CE3" w:rsidP="008420E7">
      <w:pPr>
        <w:pStyle w:val="a7"/>
        <w:numPr>
          <w:ilvl w:val="3"/>
          <w:numId w:val="18"/>
        </w:numPr>
        <w:ind w:leftChars="0"/>
        <w:rPr>
          <w:sz w:val="21"/>
        </w:rPr>
      </w:pPr>
      <w:hyperlink r:id="rId43" w:history="1">
        <w:r w:rsidR="00496C70" w:rsidRPr="00496C70">
          <w:rPr>
            <w:rStyle w:val="a6"/>
            <w:rFonts w:hint="eastAsia"/>
            <w:sz w:val="21"/>
            <w:lang w:eastAsia="ja-JP"/>
          </w:rPr>
          <w:t>11-17-0617</w:t>
        </w:r>
        <w:r w:rsidR="008420E7" w:rsidRPr="00496C70">
          <w:rPr>
            <w:rStyle w:val="a6"/>
            <w:rFonts w:hint="eastAsia"/>
            <w:sz w:val="21"/>
            <w:lang w:eastAsia="ja-JP"/>
          </w:rPr>
          <w:t>-00</w:t>
        </w:r>
      </w:hyperlink>
      <w:r w:rsidR="008420E7">
        <w:rPr>
          <w:rFonts w:hint="eastAsia"/>
          <w:sz w:val="21"/>
          <w:lang w:eastAsia="ja-JP"/>
        </w:rPr>
        <w:t xml:space="preserve">, </w:t>
      </w:r>
      <w:r w:rsidR="008420E7">
        <w:rPr>
          <w:sz w:val="21"/>
          <w:lang w:eastAsia="ja-JP"/>
        </w:rPr>
        <w:t>“</w:t>
      </w:r>
      <w:r w:rsidR="00496C70">
        <w:t>Proposed Text Changes for BSR</w:t>
      </w:r>
      <w:r w:rsidR="008420E7">
        <w:rPr>
          <w:rFonts w:hint="eastAsia"/>
          <w:sz w:val="21"/>
          <w:lang w:eastAsia="ja-JP"/>
        </w:rPr>
        <w:t>,</w:t>
      </w:r>
      <w:r w:rsidR="008420E7">
        <w:rPr>
          <w:sz w:val="21"/>
          <w:lang w:eastAsia="ja-JP"/>
        </w:rPr>
        <w:t>”</w:t>
      </w:r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Eldad</w:t>
      </w:r>
      <w:proofErr w:type="spellEnd"/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Perahia</w:t>
      </w:r>
      <w:proofErr w:type="spellEnd"/>
      <w:r w:rsidR="00496C70">
        <w:rPr>
          <w:rFonts w:hint="eastAsia"/>
          <w:sz w:val="21"/>
          <w:lang w:eastAsia="ja-JP"/>
        </w:rPr>
        <w:t xml:space="preserve"> (HP</w:t>
      </w:r>
      <w:r w:rsidR="008420E7">
        <w:rPr>
          <w:rFonts w:hint="eastAsia"/>
          <w:sz w:val="21"/>
          <w:lang w:eastAsia="ja-JP"/>
        </w:rPr>
        <w:t>E</w:t>
      </w:r>
      <w:r w:rsidR="00496C70">
        <w:rPr>
          <w:rFonts w:hint="eastAsia"/>
          <w:sz w:val="21"/>
          <w:lang w:eastAsia="ja-JP"/>
        </w:rPr>
        <w:t>-Aruba</w:t>
      </w:r>
      <w:r w:rsidR="008420E7">
        <w:rPr>
          <w:rFonts w:hint="eastAsia"/>
          <w:sz w:val="21"/>
          <w:lang w:eastAsia="ja-JP"/>
        </w:rPr>
        <w:t>)</w:t>
      </w:r>
    </w:p>
    <w:p w:rsidR="00496C70" w:rsidRDefault="009C7CE3" w:rsidP="00496C70">
      <w:pPr>
        <w:pStyle w:val="a7"/>
        <w:numPr>
          <w:ilvl w:val="3"/>
          <w:numId w:val="18"/>
        </w:numPr>
        <w:ind w:leftChars="0"/>
        <w:rPr>
          <w:sz w:val="21"/>
        </w:rPr>
      </w:pPr>
      <w:hyperlink r:id="rId44" w:history="1">
        <w:r w:rsidR="00496C70" w:rsidRPr="00496C70">
          <w:rPr>
            <w:rStyle w:val="a6"/>
            <w:rFonts w:hint="eastAsia"/>
            <w:sz w:val="21"/>
            <w:lang w:eastAsia="ja-JP"/>
          </w:rPr>
          <w:t>11-17-0618-00</w:t>
        </w:r>
      </w:hyperlink>
      <w:r w:rsidR="00496C70">
        <w:rPr>
          <w:rFonts w:hint="eastAsia"/>
          <w:sz w:val="21"/>
          <w:lang w:eastAsia="ja-JP"/>
        </w:rPr>
        <w:t xml:space="preserve">, </w:t>
      </w:r>
      <w:r w:rsidR="00496C70">
        <w:rPr>
          <w:sz w:val="21"/>
          <w:lang w:eastAsia="ja-JP"/>
        </w:rPr>
        <w:t>“</w:t>
      </w:r>
      <w:r w:rsidR="00496C70">
        <w:t>BSR</w:t>
      </w:r>
      <w:r w:rsidR="00496C70">
        <w:rPr>
          <w:rFonts w:hint="eastAsia"/>
          <w:sz w:val="21"/>
          <w:lang w:eastAsia="ja-JP"/>
        </w:rPr>
        <w:t>,</w:t>
      </w:r>
      <w:r w:rsidR="00496C70">
        <w:rPr>
          <w:sz w:val="21"/>
          <w:lang w:eastAsia="ja-JP"/>
        </w:rPr>
        <w:t>”</w:t>
      </w:r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Eldad</w:t>
      </w:r>
      <w:proofErr w:type="spellEnd"/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Perahia</w:t>
      </w:r>
      <w:proofErr w:type="spellEnd"/>
      <w:r w:rsidR="00496C70">
        <w:rPr>
          <w:rFonts w:hint="eastAsia"/>
          <w:sz w:val="21"/>
          <w:lang w:eastAsia="ja-JP"/>
        </w:rPr>
        <w:t xml:space="preserve"> (HPE-Aruba)</w:t>
      </w:r>
    </w:p>
    <w:p w:rsidR="00496C70" w:rsidRDefault="009C7CE3" w:rsidP="00496C70">
      <w:pPr>
        <w:pStyle w:val="a7"/>
        <w:numPr>
          <w:ilvl w:val="3"/>
          <w:numId w:val="18"/>
        </w:numPr>
        <w:ind w:leftChars="0"/>
        <w:rPr>
          <w:sz w:val="21"/>
        </w:rPr>
      </w:pPr>
      <w:hyperlink r:id="rId45" w:history="1">
        <w:r w:rsidR="00496C70" w:rsidRPr="00496C70">
          <w:rPr>
            <w:rStyle w:val="a6"/>
            <w:rFonts w:hint="eastAsia"/>
            <w:sz w:val="21"/>
            <w:lang w:eastAsia="ja-JP"/>
          </w:rPr>
          <w:t>11-17-0619-00</w:t>
        </w:r>
      </w:hyperlink>
      <w:r w:rsidR="00496C70">
        <w:rPr>
          <w:rFonts w:hint="eastAsia"/>
          <w:sz w:val="21"/>
          <w:lang w:eastAsia="ja-JP"/>
        </w:rPr>
        <w:t xml:space="preserve">, </w:t>
      </w:r>
      <w:r w:rsidR="00496C70">
        <w:rPr>
          <w:sz w:val="21"/>
          <w:lang w:eastAsia="ja-JP"/>
        </w:rPr>
        <w:t>“</w:t>
      </w:r>
      <w:r w:rsidR="00496C70">
        <w:t>Proposed Text Changes for Client Management</w:t>
      </w:r>
      <w:r w:rsidR="00496C70">
        <w:rPr>
          <w:rFonts w:hint="eastAsia"/>
          <w:sz w:val="21"/>
          <w:lang w:eastAsia="ja-JP"/>
        </w:rPr>
        <w:t>,</w:t>
      </w:r>
      <w:r w:rsidR="00496C70">
        <w:rPr>
          <w:sz w:val="21"/>
          <w:lang w:eastAsia="ja-JP"/>
        </w:rPr>
        <w:t>”</w:t>
      </w:r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Eldad</w:t>
      </w:r>
      <w:proofErr w:type="spellEnd"/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Perahia</w:t>
      </w:r>
      <w:proofErr w:type="spellEnd"/>
      <w:r w:rsidR="00496C70">
        <w:rPr>
          <w:rFonts w:hint="eastAsia"/>
          <w:sz w:val="21"/>
          <w:lang w:eastAsia="ja-JP"/>
        </w:rPr>
        <w:t xml:space="preserve"> (HPE-Aruba)</w:t>
      </w:r>
    </w:p>
    <w:p w:rsidR="00496C70" w:rsidRPr="00496C70" w:rsidRDefault="009C7CE3" w:rsidP="00496C70">
      <w:pPr>
        <w:pStyle w:val="a7"/>
        <w:numPr>
          <w:ilvl w:val="3"/>
          <w:numId w:val="18"/>
        </w:numPr>
        <w:ind w:leftChars="0"/>
        <w:rPr>
          <w:sz w:val="21"/>
        </w:rPr>
      </w:pPr>
      <w:hyperlink r:id="rId46" w:history="1">
        <w:r w:rsidR="00496C70" w:rsidRPr="00496C70">
          <w:rPr>
            <w:rStyle w:val="a6"/>
            <w:rFonts w:hint="eastAsia"/>
            <w:sz w:val="21"/>
            <w:lang w:eastAsia="ja-JP"/>
          </w:rPr>
          <w:t>11-17-0620-00</w:t>
        </w:r>
      </w:hyperlink>
      <w:r w:rsidR="00496C70">
        <w:rPr>
          <w:rFonts w:hint="eastAsia"/>
          <w:sz w:val="21"/>
          <w:lang w:eastAsia="ja-JP"/>
        </w:rPr>
        <w:t xml:space="preserve">, </w:t>
      </w:r>
      <w:r w:rsidR="00496C70">
        <w:rPr>
          <w:sz w:val="21"/>
          <w:lang w:eastAsia="ja-JP"/>
        </w:rPr>
        <w:t>“</w:t>
      </w:r>
      <w:r w:rsidR="00496C70" w:rsidRPr="00496C70">
        <w:t>Client Management</w:t>
      </w:r>
      <w:r w:rsidR="00496C70">
        <w:rPr>
          <w:rFonts w:hint="eastAsia"/>
          <w:sz w:val="21"/>
          <w:lang w:eastAsia="ja-JP"/>
        </w:rPr>
        <w:t>,</w:t>
      </w:r>
      <w:r w:rsidR="00496C70">
        <w:rPr>
          <w:sz w:val="21"/>
          <w:lang w:eastAsia="ja-JP"/>
        </w:rPr>
        <w:t>”</w:t>
      </w:r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Eldad</w:t>
      </w:r>
      <w:proofErr w:type="spellEnd"/>
      <w:r w:rsidR="00496C70">
        <w:rPr>
          <w:rFonts w:hint="eastAsia"/>
          <w:sz w:val="21"/>
          <w:lang w:eastAsia="ja-JP"/>
        </w:rPr>
        <w:t xml:space="preserve"> </w:t>
      </w:r>
      <w:proofErr w:type="spellStart"/>
      <w:r w:rsidR="00496C70">
        <w:rPr>
          <w:rFonts w:hint="eastAsia"/>
          <w:sz w:val="21"/>
          <w:lang w:eastAsia="ja-JP"/>
        </w:rPr>
        <w:t>Perahia</w:t>
      </w:r>
      <w:proofErr w:type="spellEnd"/>
      <w:r w:rsidR="00496C70">
        <w:rPr>
          <w:rFonts w:hint="eastAsia"/>
          <w:sz w:val="21"/>
          <w:lang w:eastAsia="ja-JP"/>
        </w:rPr>
        <w:t xml:space="preserve"> (HPE-Aruba)</w:t>
      </w:r>
    </w:p>
    <w:p w:rsidR="008420E7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8420E7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for comments and/or suggestions on the agenda. </w:t>
      </w:r>
      <w:r w:rsidRPr="00516C3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response.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420E7" w:rsidRDefault="008420E7" w:rsidP="008420E7">
      <w:pPr>
        <w:rPr>
          <w:color w:val="000000"/>
          <w:szCs w:val="22"/>
          <w:lang w:eastAsia="ja-JP"/>
        </w:rPr>
      </w:pPr>
    </w:p>
    <w:p w:rsidR="008420E7" w:rsidRPr="00880473" w:rsidRDefault="008420E7" w:rsidP="008420E7">
      <w:pPr>
        <w:pStyle w:val="a7"/>
        <w:numPr>
          <w:ilvl w:val="0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8420E7" w:rsidRPr="00F5491E" w:rsidRDefault="008420E7" w:rsidP="008420E7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420E7" w:rsidRPr="008A3C09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420E7" w:rsidRPr="008A3C09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420E7" w:rsidRPr="008A3C09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9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420E7" w:rsidRPr="008A3C09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0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420E7" w:rsidRPr="008A3C09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1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420E7" w:rsidRPr="008A3C09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2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420E7" w:rsidRPr="00F66027" w:rsidRDefault="008420E7" w:rsidP="008420E7">
      <w:pPr>
        <w:pStyle w:val="a7"/>
        <w:numPr>
          <w:ilvl w:val="2"/>
          <w:numId w:val="18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3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8420E7" w:rsidRPr="00F5491E" w:rsidRDefault="008420E7" w:rsidP="008420E7">
      <w:pPr>
        <w:pStyle w:val="a7"/>
        <w:numPr>
          <w:ilvl w:val="2"/>
          <w:numId w:val="18"/>
        </w:numPr>
        <w:ind w:leftChars="0"/>
        <w:rPr>
          <w:sz w:val="21"/>
        </w:rPr>
      </w:pPr>
    </w:p>
    <w:p w:rsidR="008420E7" w:rsidRDefault="008420E7" w:rsidP="008420E7">
      <w:pPr>
        <w:pStyle w:val="a7"/>
        <w:numPr>
          <w:ilvl w:val="1"/>
          <w:numId w:val="18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8420E7" w:rsidRPr="00084134" w:rsidRDefault="008420E7" w:rsidP="008420E7">
      <w:pPr>
        <w:pStyle w:val="a7"/>
        <w:numPr>
          <w:ilvl w:val="2"/>
          <w:numId w:val="18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8420E7" w:rsidRDefault="008420E7" w:rsidP="008420E7">
      <w:pPr>
        <w:rPr>
          <w:lang w:eastAsia="ja-JP"/>
        </w:rPr>
      </w:pPr>
    </w:p>
    <w:p w:rsidR="008420E7" w:rsidRPr="00880473" w:rsidRDefault="008420E7" w:rsidP="008420E7">
      <w:pPr>
        <w:pStyle w:val="a7"/>
        <w:numPr>
          <w:ilvl w:val="0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  <w:r>
        <w:rPr>
          <w:rFonts w:hint="eastAsia"/>
          <w:b/>
          <w:lang w:eastAsia="ja-JP"/>
        </w:rPr>
        <w:t xml:space="preserve"> reminder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54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55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8420E7" w:rsidRPr="0098687E" w:rsidRDefault="008420E7" w:rsidP="008420E7">
      <w:pPr>
        <w:rPr>
          <w:sz w:val="21"/>
          <w:lang w:eastAsia="ja-JP"/>
        </w:rPr>
      </w:pPr>
    </w:p>
    <w:p w:rsidR="008420E7" w:rsidRDefault="008420E7" w:rsidP="008420E7">
      <w:pPr>
        <w:pStyle w:val="a7"/>
        <w:numPr>
          <w:ilvl w:val="0"/>
          <w:numId w:val="1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</w:pPr>
      <w:r>
        <w:rPr>
          <w:rFonts w:hint="eastAsia"/>
          <w:lang w:eastAsia="ja-JP"/>
        </w:rPr>
        <w:t>Chair asked to state name and affiliation when speaking for the first time.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</w:pPr>
      <w:r>
        <w:rPr>
          <w:rFonts w:hint="eastAsia"/>
          <w:lang w:eastAsia="ja-JP"/>
        </w:rPr>
        <w:t xml:space="preserve">Chair also asked the attendees to put </w:t>
      </w:r>
      <w:proofErr w:type="spellStart"/>
      <w:r>
        <w:rPr>
          <w:rFonts w:hint="eastAsia"/>
          <w:lang w:eastAsia="ja-JP"/>
        </w:rPr>
        <w:t>cellphone</w:t>
      </w:r>
      <w:proofErr w:type="spellEnd"/>
      <w:r>
        <w:rPr>
          <w:rFonts w:hint="eastAsia"/>
          <w:lang w:eastAsia="ja-JP"/>
        </w:rPr>
        <w:t xml:space="preserve"> mute.</w:t>
      </w:r>
    </w:p>
    <w:p w:rsidR="008420E7" w:rsidRDefault="008420E7" w:rsidP="008420E7">
      <w:pPr>
        <w:rPr>
          <w:rFonts w:hint="eastAsia"/>
          <w:lang w:eastAsia="ja-JP"/>
        </w:rPr>
      </w:pPr>
    </w:p>
    <w:p w:rsidR="00DA5DA5" w:rsidRPr="00880473" w:rsidRDefault="00DA5DA5" w:rsidP="008420E7">
      <w:pPr>
        <w:rPr>
          <w:lang w:eastAsia="ja-JP"/>
        </w:rPr>
      </w:pPr>
    </w:p>
    <w:p w:rsidR="009C7CE3" w:rsidRDefault="009C7CE3" w:rsidP="008420E7">
      <w:pPr>
        <w:pStyle w:val="a7"/>
        <w:numPr>
          <w:ilvl w:val="0"/>
          <w:numId w:val="18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TGax ad hoc meetings</w:t>
      </w:r>
    </w:p>
    <w:p w:rsidR="008420E7" w:rsidRPr="00880473" w:rsidRDefault="008420E7" w:rsidP="009C7CE3">
      <w:pPr>
        <w:pStyle w:val="a7"/>
        <w:numPr>
          <w:ilvl w:val="1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May 2017</w:t>
      </w:r>
    </w:p>
    <w:p w:rsidR="008420E7" w:rsidRDefault="008420E7" w:rsidP="009C7CE3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Pr="004A31D4">
        <w:rPr>
          <w:rFonts w:hint="eastAsia"/>
          <w:sz w:val="21"/>
          <w:lang w:eastAsia="ja-JP"/>
        </w:rPr>
        <w:t>.</w:t>
      </w:r>
    </w:p>
    <w:p w:rsidR="008420E7" w:rsidRDefault="008420E7" w:rsidP="009C7CE3">
      <w:pPr>
        <w:pStyle w:val="a7"/>
        <w:numPr>
          <w:ilvl w:val="2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had sent out the attendees l</w:t>
      </w:r>
      <w:r w:rsidRPr="00AB0683">
        <w:rPr>
          <w:rFonts w:hint="eastAsia"/>
          <w:sz w:val="21"/>
          <w:lang w:eastAsia="ja-JP"/>
        </w:rPr>
        <w:t>i</w:t>
      </w:r>
      <w:r>
        <w:rPr>
          <w:rFonts w:hint="eastAsia"/>
          <w:sz w:val="21"/>
          <w:lang w:eastAsia="ja-JP"/>
        </w:rPr>
        <w:t>s</w:t>
      </w:r>
      <w:r w:rsidRPr="00AB0683">
        <w:rPr>
          <w:rFonts w:hint="eastAsia"/>
          <w:sz w:val="21"/>
          <w:lang w:eastAsia="ja-JP"/>
        </w:rPr>
        <w:t>t.</w:t>
      </w:r>
    </w:p>
    <w:p w:rsidR="009C7CE3" w:rsidRPr="009C7CE3" w:rsidRDefault="009C7CE3" w:rsidP="009C7CE3">
      <w:pPr>
        <w:pStyle w:val="a7"/>
        <w:numPr>
          <w:ilvl w:val="1"/>
          <w:numId w:val="18"/>
        </w:numPr>
        <w:ind w:leftChars="0"/>
        <w:rPr>
          <w:rFonts w:hint="eastAsia"/>
          <w:b/>
          <w:sz w:val="21"/>
        </w:rPr>
      </w:pPr>
      <w:r w:rsidRPr="009C7CE3">
        <w:rPr>
          <w:rFonts w:hint="eastAsia"/>
          <w:b/>
          <w:sz w:val="21"/>
          <w:lang w:eastAsia="ja-JP"/>
        </w:rPr>
        <w:lastRenderedPageBreak/>
        <w:t>6.2 July 2017</w:t>
      </w:r>
    </w:p>
    <w:p w:rsidR="009C7CE3" w:rsidRDefault="009C7CE3" w:rsidP="009C7CE3">
      <w:pPr>
        <w:pStyle w:val="a7"/>
        <w:numPr>
          <w:ilvl w:val="2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Need a host for the TGax July 2017 ad hoc meeting.</w:t>
      </w:r>
    </w:p>
    <w:p w:rsidR="009C7CE3" w:rsidRDefault="009C7CE3" w:rsidP="009C7CE3">
      <w:pPr>
        <w:pStyle w:val="a7"/>
        <w:numPr>
          <w:ilvl w:val="2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There will be some options</w:t>
      </w:r>
    </w:p>
    <w:p w:rsidR="009C7CE3" w:rsidRDefault="009C7CE3" w:rsidP="009C7CE3">
      <w:pPr>
        <w:pStyle w:val="a7"/>
        <w:numPr>
          <w:ilvl w:val="3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To have a meeting in somewhere such as SF bay area before the </w:t>
      </w:r>
      <w:proofErr w:type="spellStart"/>
      <w:r>
        <w:rPr>
          <w:rFonts w:hint="eastAsia"/>
          <w:sz w:val="21"/>
          <w:lang w:eastAsia="ja-JP"/>
        </w:rPr>
        <w:t>wek</w:t>
      </w:r>
      <w:proofErr w:type="spellEnd"/>
      <w:r>
        <w:rPr>
          <w:rFonts w:hint="eastAsia"/>
          <w:sz w:val="21"/>
          <w:lang w:eastAsia="ja-JP"/>
        </w:rPr>
        <w:t xml:space="preserve"> of the IEEE 802 Plenary.</w:t>
      </w:r>
    </w:p>
    <w:p w:rsidR="009C7CE3" w:rsidRDefault="009C7CE3" w:rsidP="009C7CE3">
      <w:pPr>
        <w:pStyle w:val="a7"/>
        <w:numPr>
          <w:ilvl w:val="3"/>
          <w:numId w:val="1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To have the meeting in Berlin before the week of the IEEE 802 Plenary. If we do not have a host, there will be additional fee.</w:t>
      </w:r>
    </w:p>
    <w:p w:rsidR="009C7CE3" w:rsidRPr="00AB0683" w:rsidRDefault="009C7CE3" w:rsidP="009C7CE3">
      <w:pPr>
        <w:pStyle w:val="a7"/>
        <w:numPr>
          <w:ilvl w:val="2"/>
          <w:numId w:val="1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Details will be discussed and decided during the IEEE 802 May 2017 session.</w:t>
      </w:r>
    </w:p>
    <w:p w:rsidR="008420E7" w:rsidRDefault="008420E7" w:rsidP="008420E7">
      <w:pPr>
        <w:rPr>
          <w:rFonts w:hint="eastAsia"/>
          <w:color w:val="000000"/>
          <w:szCs w:val="22"/>
          <w:lang w:eastAsia="ja-JP"/>
        </w:rPr>
      </w:pPr>
    </w:p>
    <w:p w:rsidR="00DA5DA5" w:rsidRPr="009C7CE3" w:rsidRDefault="00DA5DA5" w:rsidP="008420E7">
      <w:pPr>
        <w:rPr>
          <w:color w:val="000000"/>
          <w:szCs w:val="22"/>
          <w:lang w:eastAsia="ja-JP"/>
        </w:rPr>
      </w:pPr>
    </w:p>
    <w:p w:rsidR="008420E7" w:rsidRDefault="008420E7" w:rsidP="008420E7">
      <w:pPr>
        <w:pStyle w:val="a7"/>
        <w:numPr>
          <w:ilvl w:val="0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Presentations</w:t>
      </w:r>
    </w:p>
    <w:p w:rsidR="008420E7" w:rsidRDefault="008420E7" w:rsidP="008420E7">
      <w:pPr>
        <w:pStyle w:val="a7"/>
        <w:numPr>
          <w:ilvl w:val="1"/>
          <w:numId w:val="18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Eldad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Perahia</w:t>
      </w:r>
      <w:proofErr w:type="spellEnd"/>
      <w:r>
        <w:rPr>
          <w:rFonts w:hint="eastAsia"/>
          <w:b/>
          <w:lang w:eastAsia="ja-JP"/>
        </w:rPr>
        <w:t xml:space="preserve"> (HP </w:t>
      </w:r>
      <w:proofErr w:type="spellStart"/>
      <w:r>
        <w:rPr>
          <w:rFonts w:hint="eastAsia"/>
          <w:b/>
          <w:lang w:eastAsia="ja-JP"/>
        </w:rPr>
        <w:t>Enteprize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496C70">
        <w:rPr>
          <w:rFonts w:hint="eastAsia"/>
          <w:b/>
          <w:lang w:eastAsia="ja-JP"/>
        </w:rPr>
        <w:t>BSR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</w:t>
      </w:r>
      <w:r w:rsidR="00496C70">
        <w:rPr>
          <w:rFonts w:hint="eastAsia"/>
          <w:b/>
          <w:lang w:eastAsia="ja-JP"/>
        </w:rPr>
        <w:t>sed on the submission 11-17-0617</w:t>
      </w:r>
      <w:r>
        <w:rPr>
          <w:rFonts w:hint="eastAsia"/>
          <w:b/>
          <w:lang w:eastAsia="ja-JP"/>
        </w:rPr>
        <w:t>-00</w:t>
      </w:r>
      <w:r w:rsidR="00496C70">
        <w:rPr>
          <w:rFonts w:hint="eastAsia"/>
          <w:b/>
          <w:lang w:eastAsia="ja-JP"/>
        </w:rPr>
        <w:t xml:space="preserve"> (text) and 11-17-0618-00 (</w:t>
      </w:r>
      <w:proofErr w:type="spellStart"/>
      <w:r w:rsidR="00496C70">
        <w:rPr>
          <w:rFonts w:hint="eastAsia"/>
          <w:b/>
          <w:lang w:eastAsia="ja-JP"/>
        </w:rPr>
        <w:t>preso</w:t>
      </w:r>
      <w:proofErr w:type="spellEnd"/>
      <w:r w:rsidR="00496C70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>.</w:t>
      </w:r>
    </w:p>
    <w:p w:rsidR="005E5FF8" w:rsidRDefault="005E5FF8" w:rsidP="005E5FF8">
      <w:pPr>
        <w:pStyle w:val="a7"/>
        <w:numPr>
          <w:ilvl w:val="2"/>
          <w:numId w:val="18"/>
        </w:numPr>
        <w:ind w:leftChars="0"/>
        <w:rPr>
          <w:rFonts w:hint="eastAsia"/>
        </w:rPr>
      </w:pPr>
      <w:r w:rsidRPr="005E5FF8">
        <w:rPr>
          <w:rFonts w:hint="eastAsia"/>
          <w:lang w:eastAsia="ja-JP"/>
        </w:rPr>
        <w:t>Summary</w:t>
      </w:r>
    </w:p>
    <w:p w:rsidR="009C7CE3" w:rsidRDefault="009C7CE3" w:rsidP="009C7CE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There </w:t>
      </w:r>
      <w:proofErr w:type="gramStart"/>
      <w:r>
        <w:rPr>
          <w:rFonts w:hint="eastAsia"/>
          <w:lang w:eastAsia="ja-JP"/>
        </w:rPr>
        <w:t>are</w:t>
      </w:r>
      <w:proofErr w:type="gramEnd"/>
      <w:r>
        <w:rPr>
          <w:rFonts w:hint="eastAsia"/>
          <w:lang w:eastAsia="ja-JP"/>
        </w:rPr>
        <w:t xml:space="preserve"> some information other than the queue size for the AP to schedule UL MU.</w:t>
      </w:r>
    </w:p>
    <w:p w:rsidR="009C7CE3" w:rsidRDefault="003A6DF4" w:rsidP="009C7CE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 proposal is to </w:t>
      </w:r>
      <w:r>
        <w:rPr>
          <w:lang w:eastAsia="ja-JP"/>
        </w:rPr>
        <w:t>include</w:t>
      </w:r>
      <w:r>
        <w:rPr>
          <w:rFonts w:hint="eastAsia"/>
          <w:lang w:eastAsia="ja-JP"/>
        </w:rPr>
        <w:t xml:space="preserve"> the </w:t>
      </w:r>
      <w:r w:rsidR="009C7CE3">
        <w:rPr>
          <w:rFonts w:hint="eastAsia"/>
          <w:lang w:eastAsia="ja-JP"/>
        </w:rPr>
        <w:t xml:space="preserve">Jitter/Latency and </w:t>
      </w:r>
      <w:proofErr w:type="spellStart"/>
      <w:r w:rsidR="009C7CE3">
        <w:rPr>
          <w:rFonts w:hint="eastAsia"/>
          <w:lang w:eastAsia="ja-JP"/>
        </w:rPr>
        <w:t>Bettery</w:t>
      </w:r>
      <w:proofErr w:type="spellEnd"/>
      <w:r w:rsidR="009C7CE3">
        <w:rPr>
          <w:rFonts w:hint="eastAsia"/>
          <w:lang w:eastAsia="ja-JP"/>
        </w:rPr>
        <w:t xml:space="preserve"> Level </w:t>
      </w:r>
      <w:r>
        <w:rPr>
          <w:rFonts w:hint="eastAsia"/>
          <w:lang w:eastAsia="ja-JP"/>
        </w:rPr>
        <w:t>in</w:t>
      </w:r>
      <w:r w:rsidR="009C7CE3">
        <w:rPr>
          <w:rFonts w:hint="eastAsia"/>
          <w:lang w:eastAsia="ja-JP"/>
        </w:rPr>
        <w:t xml:space="preserve"> the </w:t>
      </w:r>
      <w:r>
        <w:rPr>
          <w:rFonts w:hint="eastAsia"/>
          <w:lang w:eastAsia="ja-JP"/>
        </w:rPr>
        <w:t>BSR</w:t>
      </w:r>
      <w:r w:rsidR="009C7CE3">
        <w:rPr>
          <w:rFonts w:hint="eastAsia"/>
          <w:lang w:eastAsia="ja-JP"/>
        </w:rPr>
        <w:t>.</w:t>
      </w:r>
    </w:p>
    <w:p w:rsidR="009C7CE3" w:rsidRPr="005E5FF8" w:rsidRDefault="009C7CE3" w:rsidP="009C7CE3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Proposed text contained in the 11-17-0617-00.</w:t>
      </w:r>
    </w:p>
    <w:p w:rsidR="005E5FF8" w:rsidRDefault="005E5FF8" w:rsidP="005E5FF8">
      <w:pPr>
        <w:pStyle w:val="a7"/>
        <w:numPr>
          <w:ilvl w:val="2"/>
          <w:numId w:val="18"/>
        </w:numPr>
        <w:ind w:leftChars="0"/>
        <w:rPr>
          <w:rFonts w:hint="eastAsia"/>
        </w:rPr>
      </w:pPr>
      <w:r w:rsidRPr="005E5FF8">
        <w:rPr>
          <w:rFonts w:hint="eastAsia"/>
          <w:lang w:eastAsia="ja-JP"/>
        </w:rPr>
        <w:t>Discussion</w:t>
      </w:r>
    </w:p>
    <w:p w:rsidR="009C7CE3" w:rsidRDefault="008B2B33" w:rsidP="009C7CE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 member asked for a question on the </w:t>
      </w:r>
      <w:r w:rsidR="003A6DF4">
        <w:rPr>
          <w:rFonts w:hint="eastAsia"/>
          <w:lang w:eastAsia="ja-JP"/>
        </w:rPr>
        <w:t xml:space="preserve">proposed text for the BSR </w:t>
      </w:r>
      <w:r w:rsidR="003A6DF4">
        <w:rPr>
          <w:lang w:eastAsia="ja-JP"/>
        </w:rPr>
        <w:t>–</w:t>
      </w:r>
      <w:r w:rsidR="003A6DF4">
        <w:rPr>
          <w:rFonts w:hint="eastAsia"/>
          <w:lang w:eastAsia="ja-JP"/>
        </w:rPr>
        <w:t xml:space="preserve"> What is the reason for choosing the values of </w:t>
      </w:r>
      <w:r>
        <w:rPr>
          <w:rFonts w:hint="eastAsia"/>
          <w:lang w:eastAsia="ja-JP"/>
        </w:rPr>
        <w:t xml:space="preserve">20 </w:t>
      </w:r>
      <w:proofErr w:type="spellStart"/>
      <w:r>
        <w:rPr>
          <w:rFonts w:hint="eastAsia"/>
          <w:lang w:eastAsia="ja-JP"/>
        </w:rPr>
        <w:t>ms</w:t>
      </w:r>
      <w:proofErr w:type="spellEnd"/>
      <w:r>
        <w:rPr>
          <w:rFonts w:hint="eastAsia"/>
          <w:lang w:eastAsia="ja-JP"/>
        </w:rPr>
        <w:t xml:space="preserve"> </w:t>
      </w:r>
      <w:r w:rsidR="003A6DF4">
        <w:rPr>
          <w:rFonts w:hint="eastAsia"/>
          <w:lang w:eastAsia="ja-JP"/>
        </w:rPr>
        <w:t xml:space="preserve">for the latency </w:t>
      </w:r>
      <w:r>
        <w:rPr>
          <w:rFonts w:hint="eastAsia"/>
          <w:lang w:eastAsia="ja-JP"/>
        </w:rPr>
        <w:t xml:space="preserve">and </w:t>
      </w:r>
      <w:r w:rsidR="003A6DF4">
        <w:rPr>
          <w:rFonts w:hint="eastAsia"/>
          <w:lang w:eastAsia="ja-JP"/>
        </w:rPr>
        <w:t xml:space="preserve">5 </w:t>
      </w:r>
      <w:proofErr w:type="spellStart"/>
      <w:r w:rsidR="003A6DF4">
        <w:rPr>
          <w:rFonts w:hint="eastAsia"/>
          <w:lang w:eastAsia="ja-JP"/>
        </w:rPr>
        <w:t>ms</w:t>
      </w:r>
      <w:proofErr w:type="spellEnd"/>
      <w:r w:rsidR="003A6DF4">
        <w:rPr>
          <w:rFonts w:hint="eastAsia"/>
          <w:lang w:eastAsia="ja-JP"/>
        </w:rPr>
        <w:t xml:space="preserve"> for the jitter? </w:t>
      </w:r>
      <w:r w:rsidR="003A6DF4">
        <w:rPr>
          <w:lang w:eastAsia="ja-JP"/>
        </w:rPr>
        <w:sym w:font="Wingdings" w:char="F0E0"/>
      </w:r>
      <w:r w:rsidR="003A6DF4">
        <w:rPr>
          <w:rFonts w:hint="eastAsia"/>
          <w:lang w:eastAsia="ja-JP"/>
        </w:rPr>
        <w:t xml:space="preserve"> It is from the experience in the field. Simple values will be good for implementation. Those values can be negotiated.</w:t>
      </w:r>
    </w:p>
    <w:p w:rsidR="003A6DF4" w:rsidRDefault="003A6DF4" w:rsidP="009C7CE3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Another member asked a question how all those parameters actually </w:t>
      </w:r>
      <w:proofErr w:type="gramStart"/>
      <w:r>
        <w:rPr>
          <w:rFonts w:hint="eastAsia"/>
          <w:lang w:eastAsia="ja-JP"/>
        </w:rPr>
        <w:t>helps</w:t>
      </w:r>
      <w:proofErr w:type="gramEnd"/>
      <w:r>
        <w:rPr>
          <w:rFonts w:hint="eastAsia"/>
          <w:lang w:eastAsia="ja-JP"/>
        </w:rPr>
        <w:t xml:space="preserve"> AP to schedule the UL MU transmissions.</w:t>
      </w:r>
    </w:p>
    <w:p w:rsidR="003A6DF4" w:rsidRDefault="003A6DF4" w:rsidP="003A6DF4">
      <w:pPr>
        <w:pStyle w:val="a7"/>
        <w:numPr>
          <w:ilvl w:val="4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Latency and jitter are good to consider for the UL MU scheduling.</w:t>
      </w:r>
    </w:p>
    <w:p w:rsidR="003A6DF4" w:rsidRPr="005E5FF8" w:rsidRDefault="003A6DF4" w:rsidP="003A6DF4">
      <w:pPr>
        <w:pStyle w:val="a7"/>
        <w:numPr>
          <w:ilvl w:val="4"/>
          <w:numId w:val="18"/>
        </w:numPr>
        <w:ind w:leftChars="0"/>
      </w:pPr>
      <w:r>
        <w:rPr>
          <w:rFonts w:hint="eastAsia"/>
          <w:lang w:eastAsia="ja-JP"/>
        </w:rPr>
        <w:t xml:space="preserve">Battery level can be considered to give </w:t>
      </w:r>
      <w:proofErr w:type="spellStart"/>
      <w:r>
        <w:rPr>
          <w:rFonts w:hint="eastAsia"/>
          <w:lang w:eastAsia="ja-JP"/>
        </w:rPr>
        <w:t>prority</w:t>
      </w:r>
      <w:proofErr w:type="spellEnd"/>
      <w:r>
        <w:rPr>
          <w:rFonts w:hint="eastAsia"/>
          <w:lang w:eastAsia="ja-JP"/>
        </w:rPr>
        <w:t xml:space="preserve"> to the STAs operating in low battery level.</w:t>
      </w:r>
    </w:p>
    <w:p w:rsidR="00847B5C" w:rsidRDefault="00847B5C" w:rsidP="00D62C5F">
      <w:pPr>
        <w:rPr>
          <w:color w:val="000000"/>
          <w:szCs w:val="22"/>
          <w:lang w:eastAsia="ja-JP"/>
        </w:rPr>
      </w:pPr>
    </w:p>
    <w:p w:rsidR="00496C70" w:rsidRDefault="00496C70" w:rsidP="00496C70">
      <w:pPr>
        <w:pStyle w:val="a7"/>
        <w:numPr>
          <w:ilvl w:val="1"/>
          <w:numId w:val="18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Eldad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Perahia</w:t>
      </w:r>
      <w:proofErr w:type="spellEnd"/>
      <w:r>
        <w:rPr>
          <w:rFonts w:hint="eastAsia"/>
          <w:b/>
          <w:lang w:eastAsia="ja-JP"/>
        </w:rPr>
        <w:t xml:space="preserve"> (HP </w:t>
      </w:r>
      <w:proofErr w:type="spellStart"/>
      <w:r>
        <w:rPr>
          <w:rFonts w:hint="eastAsia"/>
          <w:b/>
          <w:lang w:eastAsia="ja-JP"/>
        </w:rPr>
        <w:t>Enteprize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Client Management,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11-17-0619-00 (text) and 11-17-0620-00 (</w:t>
      </w:r>
      <w:proofErr w:type="spellStart"/>
      <w:r>
        <w:rPr>
          <w:rFonts w:hint="eastAsia"/>
          <w:b/>
          <w:lang w:eastAsia="ja-JP"/>
        </w:rPr>
        <w:t>preso</w:t>
      </w:r>
      <w:proofErr w:type="spellEnd"/>
      <w:r>
        <w:rPr>
          <w:rFonts w:hint="eastAsia"/>
          <w:b/>
          <w:lang w:eastAsia="ja-JP"/>
        </w:rPr>
        <w:t>).</w:t>
      </w:r>
    </w:p>
    <w:p w:rsidR="00496C70" w:rsidRDefault="00496C70" w:rsidP="00496C70">
      <w:pPr>
        <w:pStyle w:val="a7"/>
        <w:numPr>
          <w:ilvl w:val="2"/>
          <w:numId w:val="18"/>
        </w:numPr>
        <w:ind w:leftChars="0"/>
        <w:rPr>
          <w:rFonts w:hint="eastAsia"/>
        </w:rPr>
      </w:pPr>
      <w:r w:rsidRPr="005E5FF8">
        <w:rPr>
          <w:rFonts w:hint="eastAsia"/>
          <w:lang w:eastAsia="ja-JP"/>
        </w:rPr>
        <w:t>Summary</w:t>
      </w:r>
    </w:p>
    <w:p w:rsidR="002D652F" w:rsidRDefault="002D652F" w:rsidP="002D652F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As a resolution for the CID 5163, a capability of client management from the network is proposed for the purposes of better BSS transition (roaming) management and interference management for the spatial reuse technique.</w:t>
      </w:r>
    </w:p>
    <w:p w:rsidR="002D652F" w:rsidRPr="005E5FF8" w:rsidRDefault="002D652F" w:rsidP="002D652F">
      <w:pPr>
        <w:pStyle w:val="a7"/>
        <w:numPr>
          <w:ilvl w:val="3"/>
          <w:numId w:val="18"/>
        </w:numPr>
        <w:ind w:leftChars="0"/>
      </w:pPr>
      <w:r>
        <w:rPr>
          <w:rFonts w:hint="eastAsia"/>
          <w:lang w:eastAsia="ja-JP"/>
        </w:rPr>
        <w:t>Proposed text contained in the 11-17-0619-00.</w:t>
      </w:r>
    </w:p>
    <w:p w:rsidR="00496C70" w:rsidRDefault="00496C70" w:rsidP="00496C70">
      <w:pPr>
        <w:pStyle w:val="a7"/>
        <w:numPr>
          <w:ilvl w:val="2"/>
          <w:numId w:val="18"/>
        </w:numPr>
        <w:ind w:leftChars="0"/>
        <w:rPr>
          <w:rFonts w:hint="eastAsia"/>
        </w:rPr>
      </w:pPr>
      <w:r w:rsidRPr="005E5FF8">
        <w:rPr>
          <w:rFonts w:hint="eastAsia"/>
          <w:lang w:eastAsia="ja-JP"/>
        </w:rPr>
        <w:t>Discussion</w:t>
      </w:r>
    </w:p>
    <w:p w:rsidR="002D652F" w:rsidRDefault="002D652F" w:rsidP="002D652F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suggested double check of reason code of the Association Response frame.</w:t>
      </w:r>
      <w:r w:rsidR="00DA5DA5">
        <w:rPr>
          <w:rFonts w:hint="eastAsia"/>
          <w:lang w:eastAsia="ja-JP"/>
        </w:rPr>
        <w:t xml:space="preserve"> It will be the status code.</w:t>
      </w:r>
    </w:p>
    <w:p w:rsidR="00DA5DA5" w:rsidRDefault="00DA5DA5" w:rsidP="002D652F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Another member commented that some of the information can be carried by the Beacons.</w:t>
      </w:r>
    </w:p>
    <w:p w:rsidR="00DA5DA5" w:rsidRDefault="00DA5DA5" w:rsidP="002D652F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Some members commented that additional elements need to be defined.</w:t>
      </w:r>
    </w:p>
    <w:p w:rsidR="00DA5DA5" w:rsidRDefault="00DA5DA5" w:rsidP="002D652F">
      <w:pPr>
        <w:pStyle w:val="a7"/>
        <w:numPr>
          <w:ilvl w:val="3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discussed about the 802.11r feature in the dense environment.</w:t>
      </w:r>
    </w:p>
    <w:p w:rsidR="00DA5DA5" w:rsidRDefault="00DA5DA5" w:rsidP="00DA5DA5">
      <w:pPr>
        <w:pStyle w:val="a7"/>
        <w:numPr>
          <w:ilvl w:val="2"/>
          <w:numId w:val="1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DA5DA5" w:rsidRPr="005E5FF8" w:rsidRDefault="00DA5DA5" w:rsidP="00DA5DA5">
      <w:pPr>
        <w:pStyle w:val="a7"/>
        <w:numPr>
          <w:ilvl w:val="3"/>
          <w:numId w:val="18"/>
        </w:numPr>
        <w:ind w:leftChars="0"/>
      </w:pPr>
      <w:proofErr w:type="spellStart"/>
      <w:r>
        <w:rPr>
          <w:rFonts w:hint="eastAsia"/>
          <w:lang w:eastAsia="ja-JP"/>
        </w:rPr>
        <w:t>Eldad</w:t>
      </w:r>
      <w:proofErr w:type="spellEnd"/>
      <w:r>
        <w:rPr>
          <w:rFonts w:hint="eastAsia"/>
          <w:lang w:eastAsia="ja-JP"/>
        </w:rPr>
        <w:t xml:space="preserve"> to give updated version of the document after Korea meeting.</w:t>
      </w:r>
    </w:p>
    <w:p w:rsidR="00496C70" w:rsidRDefault="00496C70" w:rsidP="00D62C5F">
      <w:pPr>
        <w:rPr>
          <w:rFonts w:hint="eastAsia"/>
          <w:color w:val="000000"/>
          <w:szCs w:val="22"/>
          <w:lang w:eastAsia="ja-JP"/>
        </w:rPr>
      </w:pPr>
    </w:p>
    <w:p w:rsidR="00DA5DA5" w:rsidRDefault="00DA5DA5" w:rsidP="00D62C5F">
      <w:pPr>
        <w:rPr>
          <w:color w:val="000000"/>
          <w:szCs w:val="22"/>
          <w:lang w:eastAsia="ja-JP"/>
        </w:rPr>
      </w:pPr>
    </w:p>
    <w:p w:rsidR="005E5FF8" w:rsidRPr="00880473" w:rsidRDefault="005E5FF8" w:rsidP="005E5FF8">
      <w:pPr>
        <w:pStyle w:val="a7"/>
        <w:numPr>
          <w:ilvl w:val="0"/>
          <w:numId w:val="18"/>
        </w:numPr>
        <w:ind w:leftChars="0"/>
        <w:rPr>
          <w:b/>
        </w:rPr>
      </w:pPr>
      <w:proofErr w:type="spellStart"/>
      <w:r w:rsidRPr="00880473">
        <w:rPr>
          <w:rFonts w:hint="eastAsia"/>
          <w:b/>
          <w:lang w:eastAsia="ja-JP"/>
        </w:rPr>
        <w:t>AoB</w:t>
      </w:r>
      <w:proofErr w:type="spellEnd"/>
    </w:p>
    <w:p w:rsidR="005E5FF8" w:rsidRDefault="005E5FF8" w:rsidP="005E5FF8">
      <w:pPr>
        <w:pStyle w:val="a7"/>
        <w:numPr>
          <w:ilvl w:val="1"/>
          <w:numId w:val="18"/>
        </w:numPr>
        <w:ind w:leftChars="0"/>
      </w:pPr>
      <w:r>
        <w:rPr>
          <w:rFonts w:hint="eastAsia"/>
          <w:lang w:eastAsia="ja-JP"/>
        </w:rPr>
        <w:t>Chair asked people planning to attend TGax ad hoc to send an email to him and Jinsoo.</w:t>
      </w:r>
    </w:p>
    <w:p w:rsidR="005E5FF8" w:rsidRDefault="005E5FF8" w:rsidP="005E5FF8">
      <w:pPr>
        <w:pStyle w:val="a7"/>
        <w:numPr>
          <w:ilvl w:val="1"/>
          <w:numId w:val="18"/>
        </w:numPr>
        <w:ind w:leftChars="0"/>
      </w:pPr>
      <w:r>
        <w:rPr>
          <w:rFonts w:hint="eastAsia"/>
          <w:lang w:eastAsia="ja-JP"/>
        </w:rPr>
        <w:t>The next TGax meeting is the Seoul ad hoc on May 3</w:t>
      </w:r>
      <w:r w:rsidRPr="005E5FF8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 xml:space="preserve"> to 5</w:t>
      </w:r>
      <w:r w:rsidRPr="005E5FF8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2017.</w:t>
      </w:r>
    </w:p>
    <w:p w:rsidR="005E5FF8" w:rsidRPr="00AB0683" w:rsidRDefault="005E5FF8" w:rsidP="005E5FF8">
      <w:pPr>
        <w:rPr>
          <w:color w:val="000000"/>
          <w:szCs w:val="22"/>
          <w:lang w:eastAsia="ja-JP"/>
        </w:rPr>
      </w:pPr>
    </w:p>
    <w:p w:rsidR="005E5FF8" w:rsidRDefault="005E5FF8" w:rsidP="005E5FF8">
      <w:pPr>
        <w:rPr>
          <w:color w:val="000000"/>
          <w:szCs w:val="22"/>
          <w:lang w:eastAsia="ja-JP"/>
        </w:rPr>
      </w:pPr>
    </w:p>
    <w:p w:rsidR="005E5FF8" w:rsidRPr="00880473" w:rsidRDefault="005E5FF8" w:rsidP="005E5FF8">
      <w:pPr>
        <w:pStyle w:val="a7"/>
        <w:numPr>
          <w:ilvl w:val="0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5E5FF8" w:rsidRDefault="005E5FF8" w:rsidP="005E5FF8">
      <w:pPr>
        <w:pStyle w:val="a7"/>
        <w:numPr>
          <w:ilvl w:val="1"/>
          <w:numId w:val="18"/>
        </w:numPr>
        <w:ind w:leftChars="0"/>
      </w:pPr>
      <w:r>
        <w:rPr>
          <w:rFonts w:hint="eastAsia"/>
          <w:lang w:eastAsia="ja-JP"/>
        </w:rPr>
        <w:t xml:space="preserve">TGax </w:t>
      </w:r>
      <w:r>
        <w:rPr>
          <w:lang w:eastAsia="ja-JP"/>
        </w:rPr>
        <w:t>teleconference</w:t>
      </w:r>
      <w:r w:rsidR="00DA5DA5">
        <w:rPr>
          <w:rFonts w:hint="eastAsia"/>
          <w:lang w:eastAsia="ja-JP"/>
        </w:rPr>
        <w:t xml:space="preserve"> adjourned @ 11:33 AM</w:t>
      </w:r>
      <w:r>
        <w:rPr>
          <w:rFonts w:hint="eastAsia"/>
          <w:lang w:eastAsia="ja-JP"/>
        </w:rPr>
        <w:t xml:space="preserve"> (ET).</w:t>
      </w:r>
    </w:p>
    <w:p w:rsidR="005E5FF8" w:rsidRDefault="005E5FF8" w:rsidP="005E5FF8">
      <w:pPr>
        <w:rPr>
          <w:rFonts w:hint="eastAsia"/>
          <w:color w:val="000000"/>
          <w:szCs w:val="22"/>
          <w:lang w:eastAsia="ja-JP"/>
        </w:rPr>
      </w:pPr>
    </w:p>
    <w:p w:rsidR="00DA5DA5" w:rsidRPr="00DA5DA5" w:rsidRDefault="00DA5DA5" w:rsidP="005E5FF8">
      <w:pPr>
        <w:rPr>
          <w:color w:val="000000"/>
          <w:szCs w:val="22"/>
          <w:lang w:eastAsia="ja-JP"/>
        </w:rPr>
      </w:pPr>
    </w:p>
    <w:p w:rsidR="005E5FF8" w:rsidRPr="00880473" w:rsidRDefault="005E5FF8" w:rsidP="005E5FF8">
      <w:pPr>
        <w:pStyle w:val="a7"/>
        <w:numPr>
          <w:ilvl w:val="0"/>
          <w:numId w:val="1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List of Attendees</w:t>
      </w:r>
      <w:r w:rsidR="00F35AAC">
        <w:rPr>
          <w:rFonts w:hint="eastAsia"/>
          <w:b/>
          <w:lang w:eastAsia="ja-JP"/>
        </w:rPr>
        <w:t xml:space="preserve"> (Need to Update!)</w:t>
      </w:r>
    </w:p>
    <w:p w:rsidR="005E5FF8" w:rsidRDefault="005E5FF8" w:rsidP="005E5FF8">
      <w:pPr>
        <w:rPr>
          <w:color w:val="000000"/>
          <w:szCs w:val="22"/>
          <w:lang w:eastAsia="ja-JP"/>
        </w:rPr>
      </w:pPr>
    </w:p>
    <w:p w:rsidR="005E5FF8" w:rsidRDefault="005E5FF8" w:rsidP="005E5FF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5E5FF8" w:rsidSect="00356151">
          <w:headerReference w:type="default" r:id="rId56"/>
          <w:footerReference w:type="default" r:id="rId57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5E5FF8" w:rsidRPr="004E317B" w:rsidTr="009C7CE3">
        <w:tc>
          <w:tcPr>
            <w:tcW w:w="468" w:type="dxa"/>
          </w:tcPr>
          <w:p w:rsidR="005E5FF8" w:rsidRPr="00784DF5" w:rsidRDefault="005E5FF8" w:rsidP="009C7CE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E5FF8" w:rsidRPr="004E317B" w:rsidRDefault="005E5FF8" w:rsidP="009C7CE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5E5FF8" w:rsidRPr="004E317B" w:rsidRDefault="005E5FF8" w:rsidP="009C7CE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44939" w:rsidRPr="00E44939" w:rsidTr="009C7CE3">
        <w:tc>
          <w:tcPr>
            <w:tcW w:w="468" w:type="dxa"/>
          </w:tcPr>
          <w:p w:rsidR="00E44939" w:rsidRPr="00E44939" w:rsidRDefault="00E44939" w:rsidP="009C7C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E44939" w:rsidRPr="00E44939" w:rsidRDefault="00E44939" w:rsidP="009C7C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E44939" w:rsidRPr="00E44939" w:rsidRDefault="00E44939" w:rsidP="009C7C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Yusuke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Asai</w:t>
            </w:r>
            <w:proofErr w:type="spellEnd"/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44939" w:rsidRPr="00E44939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E44939" w:rsidRPr="00E44939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44939" w:rsidRPr="00E44939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5E5FF8" w:rsidRPr="00E44939" w:rsidTr="00DA5DA5">
        <w:trPr>
          <w:trHeight w:val="352"/>
        </w:trPr>
        <w:tc>
          <w:tcPr>
            <w:tcW w:w="468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44939" w:rsidRPr="00E44939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5E5FF8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44939" w:rsidRPr="00E44939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5E5FF8" w:rsidRPr="00E44939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Eldad</w:t>
            </w:r>
            <w:proofErr w:type="spellEnd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Perahia</w:t>
            </w:r>
            <w:proofErr w:type="spellEnd"/>
          </w:p>
        </w:tc>
        <w:tc>
          <w:tcPr>
            <w:tcW w:w="1961" w:type="dxa"/>
          </w:tcPr>
          <w:p w:rsidR="005E5FF8" w:rsidRPr="00E44939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HPE-Aruba</w:t>
            </w:r>
          </w:p>
        </w:tc>
      </w:tr>
      <w:tr w:rsidR="00E44939" w:rsidRPr="00E44939" w:rsidTr="009C7CE3">
        <w:tc>
          <w:tcPr>
            <w:tcW w:w="468" w:type="dxa"/>
          </w:tcPr>
          <w:p w:rsidR="00E44939" w:rsidRPr="00E44939" w:rsidRDefault="00E44939" w:rsidP="009C7C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E44939" w:rsidRPr="00E44939" w:rsidRDefault="00E44939" w:rsidP="009C7C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44939" w:rsidRPr="00E44939" w:rsidRDefault="00E44939" w:rsidP="009C7C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5E5FF8" w:rsidRPr="00E44939" w:rsidTr="009C7CE3">
        <w:tc>
          <w:tcPr>
            <w:tcW w:w="468" w:type="dxa"/>
          </w:tcPr>
          <w:p w:rsidR="005E5FF8" w:rsidRPr="00E44939" w:rsidRDefault="00E44939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5E5FF8" w:rsidRPr="00E44939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5E5FF8" w:rsidRPr="00E44939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DA5DA5" w:rsidRPr="00E44939" w:rsidTr="009C7CE3">
        <w:tc>
          <w:tcPr>
            <w:tcW w:w="468" w:type="dxa"/>
          </w:tcPr>
          <w:p w:rsidR="00DA5DA5" w:rsidRPr="00E44939" w:rsidRDefault="00E44939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DA5DA5" w:rsidRPr="00E44939" w:rsidRDefault="00DA5DA5" w:rsidP="00B86E6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A5DA5" w:rsidRPr="00E44939" w:rsidRDefault="00DA5DA5" w:rsidP="00B86E6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DA5DA5" w:rsidRPr="00FE7083" w:rsidTr="009C7CE3">
        <w:tc>
          <w:tcPr>
            <w:tcW w:w="468" w:type="dxa"/>
          </w:tcPr>
          <w:p w:rsidR="00DA5DA5" w:rsidRPr="00E44939" w:rsidRDefault="00E44939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DA5DA5" w:rsidRPr="00E44939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Hung </w:t>
            </w:r>
            <w:proofErr w:type="spellStart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DA5DA5" w:rsidRPr="00FE7083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44939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  <w:bookmarkStart w:id="0" w:name="_GoBack"/>
            <w:bookmarkEnd w:id="0"/>
          </w:p>
        </w:tc>
      </w:tr>
      <w:tr w:rsidR="00DA5DA5" w:rsidRPr="00FE7083" w:rsidTr="009C7CE3">
        <w:tc>
          <w:tcPr>
            <w:tcW w:w="468" w:type="dxa"/>
          </w:tcPr>
          <w:p w:rsidR="00DA5DA5" w:rsidRPr="00FE7083" w:rsidRDefault="00E44939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DA5DA5" w:rsidRPr="00FE7083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="00DA5DA5"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DA5DA5" w:rsidRPr="00FE7083" w:rsidRDefault="00E44939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A5DA5" w:rsidRPr="00880473" w:rsidTr="009C7CE3">
        <w:tc>
          <w:tcPr>
            <w:tcW w:w="468" w:type="dxa"/>
          </w:tcPr>
          <w:p w:rsidR="00DA5DA5" w:rsidRPr="00880473" w:rsidRDefault="00E44939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DA5DA5" w:rsidRPr="00880473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A5DA5" w:rsidRPr="00880473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A5DA5" w:rsidRPr="00880473" w:rsidTr="009C7CE3">
        <w:tc>
          <w:tcPr>
            <w:tcW w:w="468" w:type="dxa"/>
          </w:tcPr>
          <w:p w:rsidR="00DA5DA5" w:rsidRPr="00880473" w:rsidRDefault="00DA5DA5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E44939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A5DA5" w:rsidRPr="00880473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A5DA5" w:rsidRPr="00880473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A5DA5" w:rsidRPr="00880473" w:rsidTr="009C7CE3">
        <w:tc>
          <w:tcPr>
            <w:tcW w:w="468" w:type="dxa"/>
          </w:tcPr>
          <w:p w:rsidR="00DA5DA5" w:rsidRPr="00880473" w:rsidRDefault="00E44939" w:rsidP="009C7C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DA5DA5" w:rsidRPr="00880473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A5DA5" w:rsidRPr="00880473" w:rsidRDefault="00DA5DA5" w:rsidP="009C7C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5E5FF8" w:rsidRDefault="005E5FF8" w:rsidP="005E5FF8">
      <w:pPr>
        <w:rPr>
          <w:color w:val="000000"/>
          <w:szCs w:val="22"/>
          <w:lang w:eastAsia="ja-JP"/>
        </w:rPr>
        <w:sectPr w:rsidR="005E5FF8" w:rsidSect="00C16CEC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E5FF8" w:rsidRDefault="005E5FF8" w:rsidP="005E5FF8">
      <w:pPr>
        <w:rPr>
          <w:color w:val="000000"/>
          <w:szCs w:val="22"/>
          <w:lang w:eastAsia="ja-JP"/>
        </w:rPr>
      </w:pPr>
    </w:p>
    <w:p w:rsidR="005E5FF8" w:rsidRPr="00C16CEC" w:rsidRDefault="005E5FF8" w:rsidP="00D62C5F">
      <w:pPr>
        <w:rPr>
          <w:color w:val="000000"/>
          <w:szCs w:val="22"/>
          <w:lang w:eastAsia="ja-JP"/>
        </w:rPr>
      </w:pPr>
    </w:p>
    <w:sectPr w:rsidR="005E5FF8" w:rsidRPr="00C16CEC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4" w:rsidRDefault="005E1A14">
      <w:r>
        <w:separator/>
      </w:r>
    </w:p>
  </w:endnote>
  <w:endnote w:type="continuationSeparator" w:id="0">
    <w:p w:rsidR="005E1A14" w:rsidRDefault="005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B2B33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C7CE3" w:rsidRDefault="009C7C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B2B33">
      <w:rPr>
        <w:noProof/>
      </w:rPr>
      <w:t>6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C7CE3" w:rsidRDefault="009C7C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A5DA5">
      <w:rPr>
        <w:noProof/>
      </w:rPr>
      <w:t>8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C7CE3" w:rsidRDefault="009C7CE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44939">
      <w:rPr>
        <w:noProof/>
      </w:rPr>
      <w:t>11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C7CE3" w:rsidRDefault="009C7C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4" w:rsidRDefault="005E1A14">
      <w:r>
        <w:separator/>
      </w:r>
    </w:p>
  </w:footnote>
  <w:footnote w:type="continuationSeparator" w:id="0">
    <w:p w:rsidR="005E1A14" w:rsidRDefault="005E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0544r3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802.11-17/0544r2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802.11-17/0544r2</w:t>
      </w:r>
    </w:fldSimple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E3" w:rsidRDefault="009C7CE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802.11-17/0544r2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9"/>
  </w:num>
  <w:num w:numId="12">
    <w:abstractNumId w:val="16"/>
  </w:num>
  <w:num w:numId="13">
    <w:abstractNumId w:val="17"/>
  </w:num>
  <w:num w:numId="14">
    <w:abstractNumId w:val="11"/>
  </w:num>
  <w:num w:numId="15">
    <w:abstractNumId w:val="14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10457F"/>
    <w:rsid w:val="001073D9"/>
    <w:rsid w:val="001128E4"/>
    <w:rsid w:val="00114954"/>
    <w:rsid w:val="00126142"/>
    <w:rsid w:val="00127387"/>
    <w:rsid w:val="001460C3"/>
    <w:rsid w:val="00160CD5"/>
    <w:rsid w:val="00181D10"/>
    <w:rsid w:val="00185024"/>
    <w:rsid w:val="00185464"/>
    <w:rsid w:val="001A5EA6"/>
    <w:rsid w:val="001C2C66"/>
    <w:rsid w:val="001C427E"/>
    <w:rsid w:val="001D2CF7"/>
    <w:rsid w:val="001D723B"/>
    <w:rsid w:val="001E425B"/>
    <w:rsid w:val="00201E49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A6DF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6C70"/>
    <w:rsid w:val="00497D1A"/>
    <w:rsid w:val="004A31D4"/>
    <w:rsid w:val="004A5375"/>
    <w:rsid w:val="004B064B"/>
    <w:rsid w:val="004B58F2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E1A14"/>
    <w:rsid w:val="005E5FF8"/>
    <w:rsid w:val="005F4C28"/>
    <w:rsid w:val="005F5788"/>
    <w:rsid w:val="006032D1"/>
    <w:rsid w:val="00605269"/>
    <w:rsid w:val="006059FA"/>
    <w:rsid w:val="00611ACC"/>
    <w:rsid w:val="0062440B"/>
    <w:rsid w:val="00641641"/>
    <w:rsid w:val="00645CF4"/>
    <w:rsid w:val="0064644F"/>
    <w:rsid w:val="006466C9"/>
    <w:rsid w:val="00647ADA"/>
    <w:rsid w:val="006573A1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7E762B"/>
    <w:rsid w:val="007F0B24"/>
    <w:rsid w:val="00801A3B"/>
    <w:rsid w:val="00821282"/>
    <w:rsid w:val="0082463E"/>
    <w:rsid w:val="00824B2F"/>
    <w:rsid w:val="008301DB"/>
    <w:rsid w:val="00840EB5"/>
    <w:rsid w:val="008420E7"/>
    <w:rsid w:val="00842628"/>
    <w:rsid w:val="008439DF"/>
    <w:rsid w:val="00847B5C"/>
    <w:rsid w:val="008559FC"/>
    <w:rsid w:val="00857643"/>
    <w:rsid w:val="00862B18"/>
    <w:rsid w:val="00866176"/>
    <w:rsid w:val="00880473"/>
    <w:rsid w:val="008A1313"/>
    <w:rsid w:val="008A3C09"/>
    <w:rsid w:val="008B118D"/>
    <w:rsid w:val="008B2B33"/>
    <w:rsid w:val="008C0D6E"/>
    <w:rsid w:val="008C1886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339A"/>
    <w:rsid w:val="00977D76"/>
    <w:rsid w:val="00981C2A"/>
    <w:rsid w:val="0098687E"/>
    <w:rsid w:val="00986DD8"/>
    <w:rsid w:val="009B267B"/>
    <w:rsid w:val="009C3536"/>
    <w:rsid w:val="009C4FE0"/>
    <w:rsid w:val="009C7441"/>
    <w:rsid w:val="009C7CE3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77CB"/>
    <w:rsid w:val="00A67AAD"/>
    <w:rsid w:val="00A709FB"/>
    <w:rsid w:val="00A760FB"/>
    <w:rsid w:val="00A91C6C"/>
    <w:rsid w:val="00AA427C"/>
    <w:rsid w:val="00AA5EC3"/>
    <w:rsid w:val="00AA6EA0"/>
    <w:rsid w:val="00AB0683"/>
    <w:rsid w:val="00AB0FD7"/>
    <w:rsid w:val="00AC4901"/>
    <w:rsid w:val="00AD6770"/>
    <w:rsid w:val="00AE76DC"/>
    <w:rsid w:val="00AF1694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51B94"/>
    <w:rsid w:val="00C71E03"/>
    <w:rsid w:val="00C7384E"/>
    <w:rsid w:val="00C7682D"/>
    <w:rsid w:val="00C839D9"/>
    <w:rsid w:val="00CA0398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65B75"/>
    <w:rsid w:val="00E76156"/>
    <w:rsid w:val="00E870F3"/>
    <w:rsid w:val="00E90B8B"/>
    <w:rsid w:val="00EA4495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35AAC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C05DC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yperlink" Target="mailto:osama.aboulmagd@huawei.com" TargetMode="Externa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://standards.ieee.org/faqs/affiliationFAQ.html" TargetMode="External"/><Relationship Id="rId42" Type="http://schemas.openxmlformats.org/officeDocument/2006/relationships/hyperlink" Target="https://mentor.ieee.org/802.11/dcn/17/11-17-0533-01-00ax-lb225-cr-27-16-1.docx" TargetMode="External"/><Relationship Id="rId47" Type="http://schemas.openxmlformats.org/officeDocument/2006/relationships/hyperlink" Target="http://standards.ieee.org/board/pat/pat-slideset.ppt" TargetMode="External"/><Relationship Id="rId50" Type="http://schemas.openxmlformats.org/officeDocument/2006/relationships/hyperlink" Target="http://standards.ieee.org/faqs/affiliationFAQ.html" TargetMode="External"/><Relationship Id="rId55" Type="http://schemas.openxmlformats.org/officeDocument/2006/relationships/hyperlink" Target="mailto:osama.aboulmagd@huawei.co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9" Type="http://schemas.openxmlformats.org/officeDocument/2006/relationships/footer" Target="footer2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hyperlink" Target="http://standards.ieee.org/board/pat/faq.pdf" TargetMode="External"/><Relationship Id="rId37" Type="http://schemas.openxmlformats.org/officeDocument/2006/relationships/hyperlink" Target="https://mentor.ieee.org/802.11/dcn/14/11-14-0629-18-0000-802-11-operations-manual.docx" TargetMode="External"/><Relationship Id="rId40" Type="http://schemas.openxmlformats.org/officeDocument/2006/relationships/header" Target="header3.xml"/><Relationship Id="rId45" Type="http://schemas.openxmlformats.org/officeDocument/2006/relationships/hyperlink" Target="https://mentor.ieee.org/802.11/dcn/17/11-17-0619-00-00ax-client-management.docx" TargetMode="External"/><Relationship Id="rId53" Type="http://schemas.openxmlformats.org/officeDocument/2006/relationships/hyperlink" Target="https://mentor.ieee.org/802.11/dcn/14/11-14-0629-18-0000-802-11-operations-manual.docx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standards.ieee.org/board/pat/pat-slideset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s://mentor.ieee.org/802.11/dcn/17/11-17-0582-00-00ax-obss-pd-tpc-examined.pptx" TargetMode="External"/><Relationship Id="rId35" Type="http://schemas.openxmlformats.org/officeDocument/2006/relationships/hyperlink" Target="http://standards.ieee.org/resources/antitrust-guidelines.pdf" TargetMode="External"/><Relationship Id="rId43" Type="http://schemas.openxmlformats.org/officeDocument/2006/relationships/hyperlink" Target="https://mentor.ieee.org/802.11/dcn/17/11-17-0617-00-00ax-bsr.docx" TargetMode="External"/><Relationship Id="rId48" Type="http://schemas.openxmlformats.org/officeDocument/2006/relationships/hyperlink" Target="http://standards.ieee.org/board/pat/faq.pdf" TargetMode="External"/><Relationship Id="rId56" Type="http://schemas.openxmlformats.org/officeDocument/2006/relationships/header" Target="header4.xm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hyperlink" Target="http://standards.ieee.org/resources/antitrust-guidelines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8-0000-802-11-operations-manual.docx" TargetMode="External"/><Relationship Id="rId33" Type="http://schemas.openxmlformats.org/officeDocument/2006/relationships/hyperlink" Target="http://standards.ieee.org/board/pat/loa.pdf" TargetMode="External"/><Relationship Id="rId38" Type="http://schemas.openxmlformats.org/officeDocument/2006/relationships/hyperlink" Target="mailto:inoue.yasuhiko@lab.ntt.co.jp" TargetMode="External"/><Relationship Id="rId46" Type="http://schemas.openxmlformats.org/officeDocument/2006/relationships/hyperlink" Target="https://mentor.ieee.org/802.11/dcn/17/11-17-0620-00-00ax-client-management-preso.ppt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tandards.ieee.org/board/pat/faq.pdf" TargetMode="External"/><Relationship Id="rId41" Type="http://schemas.openxmlformats.org/officeDocument/2006/relationships/footer" Target="footer3.xml"/><Relationship Id="rId54" Type="http://schemas.openxmlformats.org/officeDocument/2006/relationships/hyperlink" Target="mailto:inoue.yasuhiko@lab.ntt.co.j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://www.ieee.org/portal/cms_docs/about/CoE_poster.pdf" TargetMode="External"/><Relationship Id="rId49" Type="http://schemas.openxmlformats.org/officeDocument/2006/relationships/hyperlink" Target="http://standards.ieee.org/board/pat/loa.pdf" TargetMode="External"/><Relationship Id="rId57" Type="http://schemas.openxmlformats.org/officeDocument/2006/relationships/footer" Target="footer4.xml"/><Relationship Id="rId10" Type="http://schemas.openxmlformats.org/officeDocument/2006/relationships/hyperlink" Target="http://standards.ieee.org/board/pat/loa.pdf" TargetMode="External"/><Relationship Id="rId31" Type="http://schemas.openxmlformats.org/officeDocument/2006/relationships/hyperlink" Target="http://standards.ieee.org/board/pat/pat-slideset.ppt" TargetMode="External"/><Relationship Id="rId44" Type="http://schemas.openxmlformats.org/officeDocument/2006/relationships/hyperlink" Target="https://mentor.ieee.org/802.11/dcn/17/11-17-0618-00-00ax-bsr-preso.pptx" TargetMode="External"/><Relationship Id="rId52" Type="http://schemas.openxmlformats.org/officeDocument/2006/relationships/hyperlink" Target="http://www.ieee.org/portal/cms_docs/about/CoE_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3255</Words>
  <Characters>18559</Characters>
  <Application>Microsoft Office Word</Application>
  <DocSecurity>0</DocSecurity>
  <Lines>154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802.11-17/0544r3</vt:lpstr>
      <vt:lpstr>doc.: IEEE 802.11-yy/xxxxr0</vt:lpstr>
    </vt:vector>
  </TitlesOfParts>
  <Company>Some Company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802.11-17/0544r3</dc:title>
  <dc:subject>Minutes</dc:subject>
  <dc:creator>Yasuhiko Inoue</dc:creator>
  <cp:keywords>March/April 2017</cp:keywords>
  <dc:description>Yasuhiko Inoue, NTT</dc:description>
  <cp:lastModifiedBy>inoue</cp:lastModifiedBy>
  <cp:revision>8</cp:revision>
  <cp:lastPrinted>2016-04-19T05:00:00Z</cp:lastPrinted>
  <dcterms:created xsi:type="dcterms:W3CDTF">2017-04-25T02:34:00Z</dcterms:created>
  <dcterms:modified xsi:type="dcterms:W3CDTF">2017-05-02T01:58:00Z</dcterms:modified>
</cp:coreProperties>
</file>