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77777777" w:rsidR="00D13DD9" w:rsidRPr="00C877BE" w:rsidRDefault="00C32042">
      <w:pPr>
        <w:pStyle w:val="T1"/>
        <w:pBdr>
          <w:bottom w:val="single" w:sz="6" w:space="0" w:color="00000A"/>
        </w:pBdr>
        <w:spacing w:after="240"/>
        <w:rPr>
          <w:highlight w:val="yellow"/>
        </w:rPr>
      </w:pPr>
      <w:r w:rsidRPr="00C877BE">
        <w:t>IEEE P802.11</w:t>
      </w:r>
      <w:r w:rsidRPr="00C877BE">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164"/>
        <w:gridCol w:w="1295"/>
        <w:gridCol w:w="2437"/>
        <w:gridCol w:w="1487"/>
        <w:gridCol w:w="3194"/>
      </w:tblGrid>
      <w:tr w:rsidR="00D13DD9" w:rsidRPr="00C877BE"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7777777" w:rsidR="00D13DD9" w:rsidRPr="00C877BE" w:rsidRDefault="00C32042">
            <w:pPr>
              <w:pStyle w:val="T2"/>
              <w:rPr>
                <w:lang w:eastAsia="ja-JP"/>
              </w:rPr>
            </w:pPr>
            <w:r w:rsidRPr="00C877BE">
              <w:rPr>
                <w:lang w:eastAsia="ja-JP"/>
              </w:rPr>
              <w:t xml:space="preserve">IEEE 802.11 </w:t>
            </w:r>
            <w:r w:rsidRPr="00C877BE">
              <w:rPr>
                <w:bCs/>
                <w:lang w:eastAsia="ja-JP"/>
              </w:rPr>
              <w:t xml:space="preserve">Topic Interest Group on Light Communications </w:t>
            </w:r>
          </w:p>
          <w:p w14:paraId="103585C3" w14:textId="629BB5D0" w:rsidR="00D13DD9" w:rsidRPr="00C877BE" w:rsidRDefault="00C877BE" w:rsidP="00C877BE">
            <w:pPr>
              <w:pStyle w:val="T2"/>
            </w:pPr>
            <w:r w:rsidRPr="00C877BE">
              <w:rPr>
                <w:lang w:eastAsia="ja-JP"/>
              </w:rPr>
              <w:t>March</w:t>
            </w:r>
            <w:r w:rsidR="00C32042" w:rsidRPr="00C877BE">
              <w:rPr>
                <w:lang w:eastAsia="ja-JP"/>
              </w:rPr>
              <w:t xml:space="preserve">, </w:t>
            </w:r>
            <w:r w:rsidR="00C32042" w:rsidRPr="00C877BE">
              <w:t xml:space="preserve">2017 </w:t>
            </w:r>
            <w:r w:rsidRPr="00C877BE">
              <w:rPr>
                <w:lang w:eastAsia="ja-JP"/>
              </w:rPr>
              <w:t>Vancouver</w:t>
            </w:r>
            <w:r w:rsidR="00C32042" w:rsidRPr="00C877BE">
              <w:rPr>
                <w:lang w:eastAsia="ja-JP"/>
              </w:rPr>
              <w:t xml:space="preserve"> Meeting</w:t>
            </w:r>
            <w:r w:rsidR="00C32042" w:rsidRPr="00C877BE">
              <w:t xml:space="preserve"> Minutes</w:t>
            </w:r>
          </w:p>
        </w:tc>
      </w:tr>
      <w:tr w:rsidR="00D13DD9" w:rsidRPr="00C877BE"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702E71BC" w:rsidR="00D13DD9" w:rsidRPr="00C877BE" w:rsidRDefault="00C32042">
            <w:pPr>
              <w:pStyle w:val="T2"/>
              <w:ind w:left="0"/>
              <w:rPr>
                <w:sz w:val="20"/>
                <w:lang w:eastAsia="ja-JP"/>
              </w:rPr>
            </w:pPr>
            <w:r w:rsidRPr="00C877BE">
              <w:rPr>
                <w:sz w:val="20"/>
              </w:rPr>
              <w:t>Date:</w:t>
            </w:r>
            <w:r w:rsidR="00C877BE" w:rsidRPr="00C877BE">
              <w:rPr>
                <w:b w:val="0"/>
                <w:sz w:val="20"/>
              </w:rPr>
              <w:t xml:space="preserve">  2017-03-16</w:t>
            </w:r>
          </w:p>
        </w:tc>
      </w:tr>
      <w:tr w:rsidR="00D13DD9" w:rsidRPr="00C877BE"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C877BE" w:rsidRDefault="00C32042">
            <w:pPr>
              <w:pStyle w:val="T2"/>
              <w:spacing w:after="0"/>
              <w:ind w:left="0" w:right="0"/>
              <w:jc w:val="left"/>
              <w:rPr>
                <w:sz w:val="20"/>
              </w:rPr>
            </w:pPr>
            <w:r w:rsidRPr="00C877BE">
              <w:rPr>
                <w:sz w:val="20"/>
              </w:rPr>
              <w:t>Author:</w:t>
            </w:r>
          </w:p>
        </w:tc>
      </w:tr>
      <w:tr w:rsidR="00D13DD9" w:rsidRPr="00C877BE" w14:paraId="632E0CE8" w14:textId="77777777" w:rsidTr="0024129C">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C877BE" w:rsidRDefault="00C32042">
            <w:pPr>
              <w:pStyle w:val="T2"/>
              <w:spacing w:after="0"/>
              <w:ind w:left="0" w:right="0"/>
              <w:jc w:val="left"/>
              <w:rPr>
                <w:sz w:val="20"/>
              </w:rPr>
            </w:pPr>
            <w:r w:rsidRPr="00C877BE">
              <w:rPr>
                <w:sz w:val="20"/>
              </w:rPr>
              <w:t>Name</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C877BE" w:rsidRDefault="00C32042">
            <w:pPr>
              <w:pStyle w:val="T2"/>
              <w:spacing w:after="0"/>
              <w:ind w:left="0" w:right="0"/>
              <w:jc w:val="left"/>
              <w:rPr>
                <w:sz w:val="20"/>
              </w:rPr>
            </w:pPr>
            <w:r w:rsidRPr="00C877BE">
              <w:rPr>
                <w:sz w:val="20"/>
              </w:rPr>
              <w:t>Affiliation</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C877BE" w:rsidRDefault="00C32042">
            <w:pPr>
              <w:pStyle w:val="T2"/>
              <w:spacing w:after="0"/>
              <w:ind w:left="0" w:right="0"/>
              <w:jc w:val="left"/>
              <w:rPr>
                <w:sz w:val="20"/>
              </w:rPr>
            </w:pPr>
            <w:r w:rsidRPr="00C877BE">
              <w:rPr>
                <w:sz w:val="20"/>
              </w:rPr>
              <w:t>Address</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C877BE" w:rsidRDefault="00C32042">
            <w:pPr>
              <w:pStyle w:val="T2"/>
              <w:spacing w:after="0"/>
              <w:ind w:left="0" w:right="0"/>
              <w:jc w:val="left"/>
              <w:rPr>
                <w:sz w:val="20"/>
              </w:rPr>
            </w:pPr>
            <w:r w:rsidRPr="00C877BE">
              <w:rPr>
                <w:sz w:val="20"/>
              </w:rPr>
              <w:t>Phone</w:t>
            </w:r>
          </w:p>
        </w:tc>
        <w:tc>
          <w:tcPr>
            <w:tcW w:w="2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77777777" w:rsidR="00D13DD9" w:rsidRPr="00C877BE" w:rsidRDefault="00C32042">
            <w:pPr>
              <w:pStyle w:val="T2"/>
              <w:spacing w:after="0"/>
              <w:ind w:left="0" w:right="0"/>
              <w:jc w:val="left"/>
              <w:rPr>
                <w:sz w:val="20"/>
              </w:rPr>
            </w:pPr>
            <w:r w:rsidRPr="00C877BE">
              <w:rPr>
                <w:sz w:val="20"/>
              </w:rPr>
              <w:t>email</w:t>
            </w:r>
          </w:p>
        </w:tc>
      </w:tr>
      <w:tr w:rsidR="00D13DD9" w:rsidRPr="00C877BE" w14:paraId="57128EA9" w14:textId="77777777" w:rsidTr="0024129C">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B208BA" w14:textId="4E0437E1" w:rsidR="00D13DD9" w:rsidRPr="00C877BE" w:rsidRDefault="00C877BE">
            <w:pPr>
              <w:pStyle w:val="T2"/>
              <w:spacing w:after="0"/>
              <w:ind w:left="0" w:right="0"/>
              <w:jc w:val="left"/>
              <w:rPr>
                <w:b w:val="0"/>
                <w:sz w:val="20"/>
                <w:lang w:eastAsia="ja-JP"/>
              </w:rPr>
            </w:pPr>
            <w:r w:rsidRPr="00C877BE">
              <w:rPr>
                <w:b w:val="0"/>
                <w:sz w:val="20"/>
                <w:lang w:eastAsia="ja-JP"/>
              </w:rPr>
              <w:t>Volker Jungnickel</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5CFB7" w14:textId="1604305E" w:rsidR="00D13DD9" w:rsidRPr="00C877BE" w:rsidRDefault="00C877BE">
            <w:pPr>
              <w:pStyle w:val="T2"/>
              <w:spacing w:after="0"/>
              <w:ind w:left="0" w:right="0"/>
              <w:jc w:val="left"/>
              <w:rPr>
                <w:b w:val="0"/>
                <w:sz w:val="20"/>
                <w:lang w:eastAsia="ja-JP"/>
              </w:rPr>
            </w:pPr>
            <w:r w:rsidRPr="00C877BE">
              <w:rPr>
                <w:b w:val="0"/>
                <w:sz w:val="20"/>
                <w:lang w:eastAsia="ja-JP"/>
              </w:rPr>
              <w:t>Fraunhofer HHI</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FE7AF8" w14:textId="39C04E15" w:rsidR="00D13DD9" w:rsidRPr="00C877BE" w:rsidRDefault="00D13DD9">
            <w:pPr>
              <w:pStyle w:val="T2"/>
              <w:spacing w:after="0"/>
              <w:ind w:left="0" w:right="0"/>
              <w:jc w:val="left"/>
              <w:rPr>
                <w:b w:val="0"/>
                <w:sz w:val="20"/>
                <w:lang w:eastAsia="ja-JP"/>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C04D9D" w14:textId="77777777" w:rsidR="00D13DD9" w:rsidRPr="00C877BE" w:rsidRDefault="00D13DD9">
            <w:pPr>
              <w:pStyle w:val="T2"/>
              <w:spacing w:after="0"/>
              <w:ind w:left="0" w:right="0"/>
              <w:jc w:val="left"/>
              <w:rPr>
                <w:b w:val="0"/>
                <w:sz w:val="20"/>
                <w:lang w:eastAsia="ja-JP"/>
              </w:rPr>
            </w:pPr>
          </w:p>
        </w:tc>
        <w:tc>
          <w:tcPr>
            <w:tcW w:w="2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6E71D9" w14:textId="4390D448" w:rsidR="00D13DD9" w:rsidRPr="00C877BE" w:rsidRDefault="00A1634F">
            <w:pPr>
              <w:pStyle w:val="T2"/>
              <w:spacing w:after="0"/>
              <w:ind w:left="0" w:right="0"/>
              <w:jc w:val="left"/>
              <w:rPr>
                <w:b w:val="0"/>
                <w:sz w:val="20"/>
                <w:lang w:eastAsia="ja-JP"/>
              </w:rPr>
            </w:pPr>
            <w:hyperlink r:id="rId8" w:history="1">
              <w:r w:rsidR="00C877BE" w:rsidRPr="006A1BBC">
                <w:rPr>
                  <w:rStyle w:val="Hyperlink"/>
                  <w:b w:val="0"/>
                  <w:sz w:val="20"/>
                  <w:lang w:eastAsia="ja-JP"/>
                </w:rPr>
                <w:t>volker.jungnickel@hhi.fraunhofer.de</w:t>
              </w:r>
            </w:hyperlink>
            <w:r w:rsidR="00C877BE">
              <w:rPr>
                <w:b w:val="0"/>
                <w:sz w:val="20"/>
                <w:lang w:eastAsia="ja-JP"/>
              </w:rPr>
              <w:t xml:space="preserve"> </w:t>
            </w:r>
          </w:p>
        </w:tc>
      </w:tr>
      <w:tr w:rsidR="00C877BE" w:rsidRPr="00C877BE" w14:paraId="42039CFF" w14:textId="77777777" w:rsidTr="0024129C">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564D7" w14:textId="156C3BFC" w:rsidR="00C877BE" w:rsidRPr="00C877BE" w:rsidRDefault="00054C33">
            <w:pPr>
              <w:pStyle w:val="T2"/>
              <w:spacing w:after="0"/>
              <w:ind w:left="0" w:right="0"/>
              <w:jc w:val="left"/>
              <w:rPr>
                <w:rFonts w:eastAsiaTheme="minorEastAsia"/>
                <w:b w:val="0"/>
                <w:sz w:val="20"/>
                <w:lang w:eastAsia="zh-CN"/>
              </w:rPr>
            </w:pPr>
            <w:r>
              <w:rPr>
                <w:rFonts w:eastAsiaTheme="minorEastAsia"/>
                <w:b w:val="0"/>
                <w:sz w:val="20"/>
                <w:lang w:eastAsia="zh-CN"/>
              </w:rPr>
              <w:t xml:space="preserve">John </w:t>
            </w:r>
            <w:r>
              <w:rPr>
                <w:rFonts w:eastAsiaTheme="minorEastAsia" w:hint="eastAsia"/>
                <w:b w:val="0"/>
                <w:sz w:val="20"/>
                <w:lang w:eastAsia="zh-CN"/>
              </w:rPr>
              <w:t>Li</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EA505D" w14:textId="18762564" w:rsidR="00C877BE" w:rsidRPr="00C877BE" w:rsidRDefault="00C877BE">
            <w:pPr>
              <w:pStyle w:val="T2"/>
              <w:spacing w:after="0"/>
              <w:ind w:left="0" w:right="0"/>
              <w:jc w:val="left"/>
              <w:rPr>
                <w:rFonts w:eastAsiaTheme="minorEastAsia"/>
                <w:b w:val="0"/>
                <w:sz w:val="20"/>
                <w:lang w:eastAsia="zh-CN"/>
              </w:rPr>
            </w:pPr>
            <w:r w:rsidRPr="00C877BE">
              <w:rPr>
                <w:rFonts w:eastAsiaTheme="minorEastAsia" w:hint="eastAsia"/>
                <w:b w:val="0"/>
                <w:sz w:val="20"/>
                <w:lang w:eastAsia="zh-CN"/>
              </w:rPr>
              <w:t>Huawei</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19EBD5" w14:textId="77777777" w:rsidR="00C877BE" w:rsidRPr="00C877BE" w:rsidRDefault="00C877BE">
            <w:pPr>
              <w:pStyle w:val="T2"/>
              <w:spacing w:after="0"/>
              <w:ind w:left="0" w:right="0"/>
              <w:jc w:val="left"/>
              <w:rPr>
                <w:b w:val="0"/>
                <w:sz w:val="20"/>
                <w:lang w:eastAsia="ja-JP"/>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79215E" w14:textId="77777777" w:rsidR="00C877BE" w:rsidRPr="00C877BE" w:rsidRDefault="00C877BE">
            <w:pPr>
              <w:pStyle w:val="T2"/>
              <w:spacing w:after="0"/>
              <w:ind w:left="0" w:right="0"/>
              <w:jc w:val="left"/>
              <w:rPr>
                <w:b w:val="0"/>
                <w:sz w:val="20"/>
                <w:lang w:eastAsia="ja-JP"/>
              </w:rPr>
            </w:pPr>
          </w:p>
        </w:tc>
        <w:tc>
          <w:tcPr>
            <w:tcW w:w="2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020EEE" w14:textId="673C3D2B" w:rsidR="00C877BE" w:rsidRPr="00C877BE" w:rsidRDefault="00A1634F">
            <w:pPr>
              <w:pStyle w:val="T2"/>
              <w:spacing w:after="0"/>
              <w:ind w:left="0" w:right="0"/>
              <w:jc w:val="left"/>
              <w:rPr>
                <w:rFonts w:eastAsiaTheme="minorEastAsia"/>
                <w:b w:val="0"/>
                <w:sz w:val="20"/>
                <w:lang w:eastAsia="zh-CN"/>
              </w:rPr>
            </w:pPr>
            <w:hyperlink r:id="rId9" w:history="1">
              <w:r w:rsidR="00C877BE" w:rsidRPr="00C877BE">
                <w:rPr>
                  <w:rStyle w:val="Hyperlink"/>
                  <w:rFonts w:eastAsiaTheme="minorEastAsia"/>
                  <w:b w:val="0"/>
                  <w:sz w:val="20"/>
                  <w:lang w:eastAsia="zh-CN"/>
                </w:rPr>
                <w:t>J</w:t>
              </w:r>
              <w:r w:rsidR="00C877BE" w:rsidRPr="00C877BE">
                <w:rPr>
                  <w:rStyle w:val="Hyperlink"/>
                  <w:rFonts w:eastAsiaTheme="minorEastAsia" w:hint="eastAsia"/>
                  <w:b w:val="0"/>
                  <w:sz w:val="20"/>
                  <w:lang w:eastAsia="zh-CN"/>
                </w:rPr>
                <w:t>ohn.</w:t>
              </w:r>
              <w:r w:rsidR="00C877BE" w:rsidRPr="00C877BE">
                <w:rPr>
                  <w:rStyle w:val="Hyperlink"/>
                  <w:rFonts w:eastAsiaTheme="minorEastAsia"/>
                  <w:b w:val="0"/>
                  <w:sz w:val="20"/>
                  <w:lang w:eastAsia="zh-CN"/>
                </w:rPr>
                <w:t>liqiang@huawei.com</w:t>
              </w:r>
            </w:hyperlink>
          </w:p>
        </w:tc>
      </w:tr>
    </w:tbl>
    <w:p w14:paraId="7DF7DAE8" w14:textId="77777777" w:rsidR="00D13DD9" w:rsidRPr="00C877BE" w:rsidRDefault="00C32042">
      <w:pPr>
        <w:pStyle w:val="T1"/>
        <w:spacing w:after="120"/>
        <w:rPr>
          <w:sz w:val="22"/>
          <w:highlight w:val="yellow"/>
        </w:rPr>
      </w:pPr>
      <w:r w:rsidRPr="00C877BE">
        <w:rPr>
          <w:noProof/>
          <w:sz w:val="22"/>
          <w:highlight w:val="yellow"/>
          <w:lang w:val="en-GB" w:eastAsia="en-GB"/>
        </w:rPr>
        <mc:AlternateContent>
          <mc:Choice Requires="wps">
            <w:drawing>
              <wp:anchor distT="0" distB="0" distL="114300" distR="114300" simplePos="0" relativeHeight="251642880"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7279ED" w:rsidRDefault="007279ED">
                            <w:pPr>
                              <w:pStyle w:val="T1"/>
                              <w:spacing w:after="120"/>
                            </w:pPr>
                            <w:r>
                              <w:t>Abstract</w:t>
                            </w:r>
                          </w:p>
                          <w:p w14:paraId="2E0E8DD8" w14:textId="1100DF04" w:rsidR="007279ED" w:rsidRDefault="007279ED">
                            <w:pPr>
                              <w:pStyle w:val="FrameContents"/>
                              <w:jc w:val="both"/>
                            </w:pPr>
                            <w:r>
                              <w:rPr>
                                <w:lang w:eastAsia="ja-JP"/>
                              </w:rPr>
                              <w:t xml:space="preserve">Topic Interest Group on Light Communications </w:t>
                            </w:r>
                            <w:r>
                              <w:t xml:space="preserve">meeting minutes </w:t>
                            </w:r>
                            <w:r>
                              <w:rPr>
                                <w:lang w:eastAsia="ja-JP"/>
                              </w:rPr>
                              <w:t>from</w:t>
                            </w:r>
                            <w:r>
                              <w:t xml:space="preserve"> the IEEE 802.11 </w:t>
                            </w:r>
                            <w:r w:rsidR="00C877BE">
                              <w:rPr>
                                <w:lang w:eastAsia="ja-JP"/>
                              </w:rPr>
                              <w:t>Vancouver</w:t>
                            </w:r>
                            <w:r>
                              <w:rPr>
                                <w:lang w:eastAsia="ja-JP"/>
                              </w:rPr>
                              <w:t xml:space="preserve"> meeting</w:t>
                            </w:r>
                            <w:r w:rsidR="00C877BE">
                              <w:t>, March</w:t>
                            </w:r>
                            <w:r>
                              <w:t xml:space="preserve"> 201</w:t>
                            </w:r>
                            <w:r>
                              <w:rPr>
                                <w:lang w:eastAsia="ja-JP"/>
                              </w:rPr>
                              <w:t>7</w:t>
                            </w:r>
                            <w:r>
                              <w:t>.</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7279ED" w:rsidRDefault="007279ED">
                      <w:pPr>
                        <w:pStyle w:val="T1"/>
                        <w:spacing w:after="120"/>
                      </w:pPr>
                      <w:r>
                        <w:t>Abstract</w:t>
                      </w:r>
                    </w:p>
                    <w:p w14:paraId="2E0E8DD8" w14:textId="1100DF04" w:rsidR="007279ED" w:rsidRDefault="007279ED">
                      <w:pPr>
                        <w:pStyle w:val="FrameContents"/>
                        <w:jc w:val="both"/>
                      </w:pPr>
                      <w:r>
                        <w:rPr>
                          <w:lang w:eastAsia="ja-JP"/>
                        </w:rPr>
                        <w:t xml:space="preserve">Topic Interest Group on Light Communications </w:t>
                      </w:r>
                      <w:r>
                        <w:t xml:space="preserve">meeting minutes </w:t>
                      </w:r>
                      <w:r>
                        <w:rPr>
                          <w:lang w:eastAsia="ja-JP"/>
                        </w:rPr>
                        <w:t>from</w:t>
                      </w:r>
                      <w:r>
                        <w:t xml:space="preserve"> the IEEE 802.11 </w:t>
                      </w:r>
                      <w:r w:rsidR="00C877BE">
                        <w:rPr>
                          <w:lang w:eastAsia="ja-JP"/>
                        </w:rPr>
                        <w:t>Vancouver</w:t>
                      </w:r>
                      <w:r>
                        <w:rPr>
                          <w:lang w:eastAsia="ja-JP"/>
                        </w:rPr>
                        <w:t xml:space="preserve"> meeting</w:t>
                      </w:r>
                      <w:r w:rsidR="00C877BE">
                        <w:t>, March</w:t>
                      </w:r>
                      <w:r>
                        <w:t xml:space="preserve"> 201</w:t>
                      </w:r>
                      <w:r>
                        <w:rPr>
                          <w:lang w:eastAsia="ja-JP"/>
                        </w:rPr>
                        <w:t>7</w:t>
                      </w:r>
                      <w:r>
                        <w:t>.</w:t>
                      </w:r>
                    </w:p>
                  </w:txbxContent>
                </v:textbox>
              </v:rect>
            </w:pict>
          </mc:Fallback>
        </mc:AlternateContent>
      </w:r>
      <w:r w:rsidRPr="00C877BE">
        <w:rPr>
          <w:highlight w:val="yellow"/>
        </w:rPr>
        <w:br w:type="page"/>
      </w:r>
    </w:p>
    <w:p w14:paraId="2895FD9A" w14:textId="77777777" w:rsidR="00D13DD9" w:rsidRPr="00C877BE" w:rsidRDefault="00C32042">
      <w:pPr>
        <w:jc w:val="center"/>
        <w:outlineLvl w:val="0"/>
        <w:rPr>
          <w:b/>
          <w:sz w:val="28"/>
          <w:highlight w:val="yellow"/>
          <w:lang w:eastAsia="ja-JP"/>
        </w:rPr>
      </w:pPr>
      <w:r w:rsidRPr="00C877BE">
        <w:rPr>
          <w:b/>
          <w:sz w:val="28"/>
          <w:lang w:eastAsia="ja-JP"/>
        </w:rPr>
        <w:lastRenderedPageBreak/>
        <w:t xml:space="preserve">IEEE 802.11 </w:t>
      </w:r>
      <w:r w:rsidRPr="00C877BE">
        <w:rPr>
          <w:b/>
          <w:bCs/>
          <w:sz w:val="28"/>
          <w:lang w:eastAsia="ja-JP"/>
        </w:rPr>
        <w:t>Topic Interest Group on Light Communications</w:t>
      </w:r>
    </w:p>
    <w:p w14:paraId="1D2ED896" w14:textId="7B164521" w:rsidR="00D13DD9" w:rsidRPr="00C877BE" w:rsidRDefault="00D13DD9">
      <w:pPr>
        <w:jc w:val="center"/>
        <w:outlineLvl w:val="0"/>
        <w:rPr>
          <w:b/>
          <w:sz w:val="28"/>
          <w:highlight w:val="yellow"/>
          <w:lang w:eastAsia="ja-JP"/>
        </w:rPr>
      </w:pPr>
    </w:p>
    <w:p w14:paraId="2937AB97" w14:textId="77777777" w:rsidR="00D13DD9" w:rsidRPr="00C877BE" w:rsidRDefault="00D13DD9">
      <w:pPr>
        <w:rPr>
          <w:highlight w:val="yellow"/>
        </w:rPr>
      </w:pPr>
    </w:p>
    <w:p w14:paraId="57BE8311" w14:textId="43554395" w:rsidR="00D13DD9" w:rsidRPr="00431764" w:rsidRDefault="00C32042">
      <w:pPr>
        <w:outlineLvl w:val="0"/>
        <w:rPr>
          <w:b/>
          <w:sz w:val="28"/>
          <w:u w:val="single"/>
          <w:lang w:eastAsia="ja-JP"/>
        </w:rPr>
      </w:pPr>
      <w:r w:rsidRPr="00431764">
        <w:rPr>
          <w:b/>
          <w:sz w:val="28"/>
          <w:u w:val="single"/>
          <w:lang w:eastAsia="ja-JP"/>
        </w:rPr>
        <w:t xml:space="preserve">Monday, </w:t>
      </w:r>
      <w:r w:rsidR="00431764" w:rsidRPr="00431764">
        <w:rPr>
          <w:b/>
          <w:sz w:val="28"/>
          <w:u w:val="single"/>
          <w:lang w:eastAsia="ja-JP"/>
        </w:rPr>
        <w:t>March 13, 2017, A</w:t>
      </w:r>
      <w:r w:rsidRPr="00431764">
        <w:rPr>
          <w:b/>
          <w:sz w:val="28"/>
          <w:u w:val="single"/>
          <w:lang w:eastAsia="ja-JP"/>
        </w:rPr>
        <w:t xml:space="preserve">M1 </w:t>
      </w:r>
      <w:r w:rsidRPr="00431764">
        <w:rPr>
          <w:b/>
          <w:sz w:val="28"/>
          <w:u w:val="single"/>
        </w:rPr>
        <w:t>Session</w:t>
      </w:r>
    </w:p>
    <w:p w14:paraId="42B6FA64" w14:textId="7F3AB6CD" w:rsidR="00D13DD9" w:rsidRPr="00431764" w:rsidRDefault="00431764">
      <w:r w:rsidRPr="00431764">
        <w:t>Attendance: around 2</w:t>
      </w:r>
      <w:r w:rsidR="0024129C" w:rsidRPr="00431764">
        <w:t>5 people</w:t>
      </w:r>
    </w:p>
    <w:p w14:paraId="49B039B6" w14:textId="77777777" w:rsidR="0024129C" w:rsidRPr="00431764" w:rsidRDefault="0024129C"/>
    <w:p w14:paraId="00B0B8A8" w14:textId="77777777" w:rsidR="00D13DD9" w:rsidRPr="00431764" w:rsidRDefault="00C32042">
      <w:pPr>
        <w:numPr>
          <w:ilvl w:val="0"/>
          <w:numId w:val="1"/>
        </w:numPr>
        <w:jc w:val="both"/>
        <w:rPr>
          <w:szCs w:val="22"/>
        </w:rPr>
      </w:pPr>
      <w:r w:rsidRPr="00431764">
        <w:rPr>
          <w:szCs w:val="22"/>
          <w:lang w:eastAsia="ja-JP"/>
        </w:rPr>
        <w:t>The IEEE 802.11 LC TIG meeting was called to order at by the Chair, Nikola Serafimovski (pureLiFi).</w:t>
      </w:r>
    </w:p>
    <w:p w14:paraId="16A8AED8" w14:textId="77777777" w:rsidR="00D13DD9" w:rsidRPr="00C877BE" w:rsidRDefault="00D13DD9">
      <w:pPr>
        <w:jc w:val="both"/>
        <w:rPr>
          <w:szCs w:val="22"/>
          <w:highlight w:val="yellow"/>
        </w:rPr>
      </w:pPr>
    </w:p>
    <w:p w14:paraId="1B093819" w14:textId="77777777" w:rsidR="00D13DD9" w:rsidRPr="00431764" w:rsidRDefault="00C32042">
      <w:pPr>
        <w:numPr>
          <w:ilvl w:val="0"/>
          <w:numId w:val="1"/>
        </w:numPr>
        <w:jc w:val="both"/>
        <w:rPr>
          <w:szCs w:val="22"/>
        </w:rPr>
      </w:pPr>
      <w:r w:rsidRPr="00431764">
        <w:rPr>
          <w:szCs w:val="22"/>
          <w:lang w:eastAsia="ja-JP"/>
        </w:rPr>
        <w:t>Chair reviewed the IEEE-SA patent policy, logistics, and reminders on TIG rules, including meeting guidelines and attendance recording procedures.</w:t>
      </w:r>
    </w:p>
    <w:p w14:paraId="4BB9C683" w14:textId="77777777" w:rsidR="00D13DD9" w:rsidRPr="00431764" w:rsidRDefault="00C32042">
      <w:pPr>
        <w:numPr>
          <w:ilvl w:val="1"/>
          <w:numId w:val="1"/>
        </w:numPr>
        <w:jc w:val="both"/>
        <w:rPr>
          <w:szCs w:val="22"/>
        </w:rPr>
      </w:pPr>
      <w:r w:rsidRPr="00431764">
        <w:rPr>
          <w:szCs w:val="22"/>
          <w:lang w:eastAsia="ja-JP"/>
        </w:rPr>
        <w:t>Chair asked if anyone has any questions about the IEEE-SA patent policy, logistics or reminders.  No questions.</w:t>
      </w:r>
    </w:p>
    <w:p w14:paraId="3101689B" w14:textId="77777777" w:rsidR="00D13DD9" w:rsidRPr="00431764" w:rsidRDefault="00C32042">
      <w:pPr>
        <w:numPr>
          <w:ilvl w:val="1"/>
          <w:numId w:val="1"/>
        </w:numPr>
        <w:jc w:val="both"/>
        <w:rPr>
          <w:szCs w:val="22"/>
        </w:rPr>
      </w:pPr>
      <w:r w:rsidRPr="00431764">
        <w:rPr>
          <w:szCs w:val="22"/>
          <w:lang w:eastAsia="ja-JP"/>
        </w:rPr>
        <w:t>Chair asked if there were any questions on any of the above items.  None.</w:t>
      </w:r>
    </w:p>
    <w:p w14:paraId="1E16D40F" w14:textId="5D69860C" w:rsidR="00D13DD9" w:rsidRPr="00431764" w:rsidRDefault="00C32042">
      <w:pPr>
        <w:numPr>
          <w:ilvl w:val="1"/>
          <w:numId w:val="1"/>
        </w:numPr>
        <w:jc w:val="both"/>
        <w:rPr>
          <w:szCs w:val="22"/>
        </w:rPr>
      </w:pPr>
      <w:r w:rsidRPr="00431764">
        <w:rPr>
          <w:szCs w:val="22"/>
          <w:lang w:eastAsia="ja-JP"/>
        </w:rPr>
        <w:t>It is reminded</w:t>
      </w:r>
      <w:r w:rsidR="0024129C" w:rsidRPr="00431764">
        <w:rPr>
          <w:szCs w:val="22"/>
          <w:lang w:eastAsia="ja-JP"/>
        </w:rPr>
        <w:t xml:space="preserve"> all to record their attendance.</w:t>
      </w:r>
    </w:p>
    <w:p w14:paraId="6CD1FD71" w14:textId="77777777" w:rsidR="00D13DD9" w:rsidRPr="00431764" w:rsidRDefault="00D13DD9">
      <w:pPr>
        <w:ind w:left="792"/>
        <w:jc w:val="both"/>
        <w:rPr>
          <w:szCs w:val="22"/>
        </w:rPr>
      </w:pPr>
    </w:p>
    <w:p w14:paraId="7C83E7CF" w14:textId="77777777" w:rsidR="00431764" w:rsidRDefault="00431764" w:rsidP="00431764">
      <w:pPr>
        <w:numPr>
          <w:ilvl w:val="0"/>
          <w:numId w:val="1"/>
        </w:numPr>
        <w:jc w:val="both"/>
      </w:pPr>
      <w:r w:rsidRPr="00431764">
        <w:t>Volker Jungnickel (HHI) was appointed Secretary</w:t>
      </w:r>
    </w:p>
    <w:p w14:paraId="1BFC6345" w14:textId="77777777" w:rsidR="00431764" w:rsidRPr="00431764" w:rsidRDefault="00431764" w:rsidP="00431764">
      <w:pPr>
        <w:ind w:left="360"/>
        <w:jc w:val="both"/>
      </w:pPr>
    </w:p>
    <w:p w14:paraId="4EF4C884" w14:textId="3162BC91" w:rsidR="00D13DD9" w:rsidRPr="00431764" w:rsidRDefault="00054C33" w:rsidP="00431764">
      <w:pPr>
        <w:numPr>
          <w:ilvl w:val="0"/>
          <w:numId w:val="1"/>
        </w:numPr>
        <w:jc w:val="both"/>
      </w:pPr>
      <w:r>
        <w:t xml:space="preserve">John </w:t>
      </w:r>
      <w:r w:rsidR="00431764" w:rsidRPr="00431764">
        <w:t>Li (Huawei) was appointed as Technical Editor</w:t>
      </w:r>
      <w:bookmarkStart w:id="0" w:name="_GoBack"/>
      <w:bookmarkEnd w:id="0"/>
    </w:p>
    <w:p w14:paraId="1FBD6285" w14:textId="77777777" w:rsidR="00D13DD9" w:rsidRPr="00C877BE" w:rsidRDefault="00D13DD9">
      <w:pPr>
        <w:ind w:left="360"/>
        <w:jc w:val="both"/>
        <w:rPr>
          <w:szCs w:val="22"/>
          <w:highlight w:val="yellow"/>
        </w:rPr>
      </w:pPr>
    </w:p>
    <w:p w14:paraId="5CBC44FB" w14:textId="4FD4998C" w:rsidR="00F672CC" w:rsidRDefault="00431764" w:rsidP="00431764">
      <w:pPr>
        <w:numPr>
          <w:ilvl w:val="0"/>
          <w:numId w:val="1"/>
        </w:numPr>
        <w:jc w:val="both"/>
        <w:rPr>
          <w:szCs w:val="22"/>
        </w:rPr>
      </w:pPr>
      <w:r>
        <w:rPr>
          <w:szCs w:val="22"/>
        </w:rPr>
        <w:t>Chair indicated</w:t>
      </w:r>
      <w:r w:rsidRPr="00431764">
        <w:rPr>
          <w:szCs w:val="22"/>
        </w:rPr>
        <w:t xml:space="preserve"> </w:t>
      </w:r>
      <w:r>
        <w:t>t</w:t>
      </w:r>
      <w:r w:rsidRPr="00431764">
        <w:t>here will be an additional time slot Tuesday PM1 in Vancouver to make progress</w:t>
      </w:r>
      <w:r w:rsidRPr="00431764">
        <w:rPr>
          <w:szCs w:val="22"/>
        </w:rPr>
        <w:t xml:space="preserve">. </w:t>
      </w:r>
      <w:r w:rsidR="00C32042" w:rsidRPr="00431764">
        <w:rPr>
          <w:szCs w:val="22"/>
        </w:rPr>
        <w:t>Agenda is approved by unanimous consent.</w:t>
      </w:r>
    </w:p>
    <w:p w14:paraId="613BA481" w14:textId="77777777" w:rsidR="00431764" w:rsidRDefault="00431764" w:rsidP="00431764">
      <w:pPr>
        <w:pStyle w:val="ListParagraph"/>
        <w:rPr>
          <w:szCs w:val="22"/>
        </w:rPr>
      </w:pPr>
    </w:p>
    <w:p w14:paraId="6A5886E3" w14:textId="38E565D5" w:rsidR="00431764" w:rsidRPr="00431764" w:rsidRDefault="00431764" w:rsidP="00431764">
      <w:pPr>
        <w:numPr>
          <w:ilvl w:val="0"/>
          <w:numId w:val="1"/>
        </w:numPr>
        <w:jc w:val="both"/>
        <w:rPr>
          <w:szCs w:val="22"/>
        </w:rPr>
      </w:pPr>
      <w:r>
        <w:t xml:space="preserve">Rui Yang (Interdigital) presented </w:t>
      </w:r>
      <w:hyperlink r:id="rId10" w:history="1">
        <w:r w:rsidRPr="006A1BBC">
          <w:rPr>
            <w:rStyle w:val="Hyperlink"/>
          </w:rPr>
          <w:t>https://mentor.ieee.org/802.11/dcn/17/11-17-0427-00-00lc-draft-response-to-the-technical-feasibility-questions.docx</w:t>
        </w:r>
      </w:hyperlink>
    </w:p>
    <w:p w14:paraId="07355819" w14:textId="77777777" w:rsidR="00431764" w:rsidRDefault="00431764" w:rsidP="00431764">
      <w:pPr>
        <w:pStyle w:val="ListParagraph"/>
        <w:rPr>
          <w:szCs w:val="22"/>
        </w:rPr>
      </w:pPr>
    </w:p>
    <w:p w14:paraId="24816D68" w14:textId="09DFE030" w:rsidR="00431764" w:rsidRDefault="00431764" w:rsidP="00431764">
      <w:pPr>
        <w:numPr>
          <w:ilvl w:val="1"/>
          <w:numId w:val="1"/>
        </w:numPr>
        <w:jc w:val="both"/>
      </w:pPr>
      <w:r w:rsidRPr="00431764">
        <w:t>Volker Jungnickel (HHI)</w:t>
      </w:r>
      <w:r>
        <w:t xml:space="preserve"> raised the question on should advanced filtering be considered to further reduce the PAPR</w:t>
      </w:r>
    </w:p>
    <w:p w14:paraId="144EFCB6" w14:textId="4CE1A040" w:rsidR="00431764" w:rsidRDefault="00431764" w:rsidP="00431764">
      <w:pPr>
        <w:numPr>
          <w:ilvl w:val="1"/>
          <w:numId w:val="1"/>
        </w:numPr>
        <w:jc w:val="both"/>
      </w:pPr>
      <w:r>
        <w:t>Rui Yang (Interdigital) explains that SCM is only introduced as an example here, maybe more references could be added</w:t>
      </w:r>
    </w:p>
    <w:p w14:paraId="354181FF" w14:textId="3AF80C5D" w:rsidR="00431764" w:rsidRDefault="00431764" w:rsidP="00431764">
      <w:pPr>
        <w:numPr>
          <w:ilvl w:val="1"/>
          <w:numId w:val="1"/>
        </w:numPr>
        <w:jc w:val="both"/>
      </w:pPr>
      <w:r>
        <w:t>Li Qiang (Huawei) comments also other waveforms for optics like OOK and PPM, he will add them</w:t>
      </w:r>
    </w:p>
    <w:p w14:paraId="32F54A6F" w14:textId="0321D7F0" w:rsidR="00431764" w:rsidRPr="00431764" w:rsidRDefault="00054C33" w:rsidP="00431764">
      <w:pPr>
        <w:numPr>
          <w:ilvl w:val="1"/>
          <w:numId w:val="1"/>
        </w:numPr>
        <w:jc w:val="both"/>
        <w:rPr>
          <w:szCs w:val="22"/>
        </w:rPr>
      </w:pPr>
      <w:r>
        <w:t>Agreed that r</w:t>
      </w:r>
      <w:r w:rsidR="00431764">
        <w:t xml:space="preserve">evised text from the contribution is included in </w:t>
      </w:r>
      <w:r>
        <w:t xml:space="preserve"> 17/0023/r4</w:t>
      </w:r>
    </w:p>
    <w:p w14:paraId="3DAF38A9" w14:textId="77777777" w:rsidR="001411A5" w:rsidRPr="00C877BE" w:rsidRDefault="001411A5" w:rsidP="001411A5">
      <w:pPr>
        <w:jc w:val="both"/>
        <w:rPr>
          <w:szCs w:val="22"/>
          <w:highlight w:val="yellow"/>
        </w:rPr>
      </w:pPr>
    </w:p>
    <w:p w14:paraId="061D7F51" w14:textId="1B470F6E" w:rsidR="00D13DD9" w:rsidRPr="00054C33" w:rsidRDefault="00054C33" w:rsidP="00054C33">
      <w:pPr>
        <w:numPr>
          <w:ilvl w:val="0"/>
          <w:numId w:val="1"/>
        </w:numPr>
        <w:jc w:val="both"/>
        <w:rPr>
          <w:szCs w:val="22"/>
        </w:rPr>
      </w:pPr>
      <w:r>
        <w:t>Chair leads the d</w:t>
      </w:r>
      <w:r w:rsidRPr="00054C33">
        <w:t xml:space="preserve">iscussion of the working document </w:t>
      </w:r>
      <w:hyperlink r:id="rId11" w:history="1">
        <w:r w:rsidRPr="00054C33">
          <w:rPr>
            <w:rStyle w:val="Hyperlink"/>
          </w:rPr>
          <w:t>https://mentor.ieee.org/802.11/dcn/17/11-17-0023-03-00lc-lc-tig-draft-report-outline.docx</w:t>
        </w:r>
      </w:hyperlink>
      <w:r w:rsidRPr="00054C33">
        <w:t xml:space="preserve"> </w:t>
      </w:r>
    </w:p>
    <w:p w14:paraId="6CD00047" w14:textId="77777777" w:rsidR="00054C33" w:rsidRPr="00054C33" w:rsidRDefault="00054C33" w:rsidP="00054C33">
      <w:pPr>
        <w:numPr>
          <w:ilvl w:val="1"/>
          <w:numId w:val="1"/>
        </w:numPr>
        <w:jc w:val="both"/>
      </w:pPr>
      <w:r w:rsidRPr="00054C33">
        <w:t>Flickering not noticeable above 10 kHz</w:t>
      </w:r>
    </w:p>
    <w:p w14:paraId="02A78774" w14:textId="77777777" w:rsidR="00054C33" w:rsidRPr="00054C33" w:rsidRDefault="00054C33" w:rsidP="00054C33">
      <w:pPr>
        <w:numPr>
          <w:ilvl w:val="1"/>
          <w:numId w:val="1"/>
        </w:numPr>
        <w:jc w:val="both"/>
      </w:pPr>
      <w:r w:rsidRPr="00054C33">
        <w:t>Include explanation impact on for human eyes (??)</w:t>
      </w:r>
    </w:p>
    <w:p w14:paraId="700410BB" w14:textId="77777777" w:rsidR="00054C33" w:rsidRPr="00054C33" w:rsidRDefault="00054C33" w:rsidP="00054C33">
      <w:pPr>
        <w:numPr>
          <w:ilvl w:val="1"/>
          <w:numId w:val="1"/>
        </w:numPr>
        <w:jc w:val="both"/>
      </w:pPr>
      <w:r w:rsidRPr="00054C33">
        <w:t>NLOS explanation is o.k.</w:t>
      </w:r>
    </w:p>
    <w:p w14:paraId="6702BA7D" w14:textId="77777777" w:rsidR="00054C33" w:rsidRPr="00054C33" w:rsidRDefault="00054C33" w:rsidP="00054C33">
      <w:pPr>
        <w:numPr>
          <w:ilvl w:val="1"/>
          <w:numId w:val="1"/>
        </w:numPr>
        <w:jc w:val="both"/>
      </w:pPr>
      <w:r w:rsidRPr="00054C33">
        <w:t>Multipath fading text is o.k.</w:t>
      </w:r>
    </w:p>
    <w:p w14:paraId="6EB9352F" w14:textId="77777777" w:rsidR="00054C33" w:rsidRPr="00054C33" w:rsidRDefault="00054C33" w:rsidP="00054C33">
      <w:pPr>
        <w:numPr>
          <w:ilvl w:val="1"/>
          <w:numId w:val="1"/>
        </w:numPr>
        <w:jc w:val="both"/>
      </w:pPr>
      <w:r w:rsidRPr="00054C33">
        <w:t>Modulations text shall be revised (more references and OOK+PPM) will be done by John</w:t>
      </w:r>
    </w:p>
    <w:p w14:paraId="523A3BDE" w14:textId="77777777" w:rsidR="00054C33" w:rsidRPr="00054C33" w:rsidRDefault="00054C33" w:rsidP="00054C33">
      <w:pPr>
        <w:numPr>
          <w:ilvl w:val="1"/>
          <w:numId w:val="1"/>
        </w:numPr>
        <w:jc w:val="both"/>
      </w:pPr>
      <w:r w:rsidRPr="00054C33">
        <w:t>Substandard or amendment: TIG shall make a recommendation</w:t>
      </w:r>
    </w:p>
    <w:p w14:paraId="1F178DCA" w14:textId="77777777" w:rsidR="00054C33" w:rsidRPr="00054C33" w:rsidRDefault="00054C33" w:rsidP="00054C33">
      <w:pPr>
        <w:numPr>
          <w:ilvl w:val="1"/>
          <w:numId w:val="1"/>
        </w:numPr>
        <w:jc w:val="both"/>
      </w:pPr>
      <w:r w:rsidRPr="00054C33">
        <w:t>Discuss if this should be a new working group: Should eventually be an own working group</w:t>
      </w:r>
    </w:p>
    <w:p w14:paraId="6B518E73" w14:textId="65A74590" w:rsidR="00054C33" w:rsidRPr="00054C33" w:rsidRDefault="00054C33" w:rsidP="00054C33">
      <w:pPr>
        <w:numPr>
          <w:ilvl w:val="1"/>
          <w:numId w:val="1"/>
        </w:numPr>
        <w:jc w:val="both"/>
        <w:rPr>
          <w:szCs w:val="22"/>
        </w:rPr>
      </w:pPr>
      <w:r w:rsidRPr="00054C33">
        <w:t>First understand the procedure: Include a straw poll into the document about how this activity shall be hosted</w:t>
      </w:r>
    </w:p>
    <w:p w14:paraId="34AA0AB0" w14:textId="77777777" w:rsidR="00E92616" w:rsidRPr="00C877BE" w:rsidRDefault="00E92616" w:rsidP="00E92616">
      <w:pPr>
        <w:jc w:val="both"/>
        <w:rPr>
          <w:szCs w:val="22"/>
          <w:highlight w:val="yellow"/>
        </w:rPr>
      </w:pPr>
    </w:p>
    <w:p w14:paraId="7A68C79E" w14:textId="1AD35CEE" w:rsidR="00D13DD9" w:rsidRPr="008F4891" w:rsidRDefault="00054C33" w:rsidP="00054C33">
      <w:pPr>
        <w:numPr>
          <w:ilvl w:val="0"/>
          <w:numId w:val="1"/>
        </w:numPr>
        <w:jc w:val="both"/>
        <w:rPr>
          <w:szCs w:val="22"/>
          <w:lang w:val="it-IT"/>
        </w:rPr>
      </w:pPr>
      <w:r w:rsidRPr="008F4891">
        <w:rPr>
          <w:lang w:val="it-IT"/>
        </w:rPr>
        <w:t xml:space="preserve">John Li (Huawei) presented </w:t>
      </w:r>
      <w:hyperlink r:id="rId12" w:history="1">
        <w:r w:rsidRPr="008F4891">
          <w:rPr>
            <w:rStyle w:val="Hyperlink"/>
            <w:lang w:val="it-IT"/>
          </w:rPr>
          <w:t>https://mentor.ieee.org/802.11/dcn/17/11-17-0375-00-00lc-suggested-modifications-to-draft-response-to-the-technical-feasibility-questions.pptx</w:t>
        </w:r>
      </w:hyperlink>
      <w:r w:rsidRPr="008F4891">
        <w:rPr>
          <w:lang w:val="it-IT"/>
        </w:rPr>
        <w:t xml:space="preserve"> </w:t>
      </w:r>
    </w:p>
    <w:p w14:paraId="58E6C29B" w14:textId="6C5500D2" w:rsidR="00DD32F2" w:rsidRDefault="00054C33" w:rsidP="00054C33">
      <w:pPr>
        <w:numPr>
          <w:ilvl w:val="1"/>
          <w:numId w:val="1"/>
        </w:numPr>
        <w:jc w:val="both"/>
      </w:pPr>
      <w:r>
        <w:t xml:space="preserve">Agreed that the proposed text in the contribution </w:t>
      </w:r>
      <w:r w:rsidR="00FD7F64">
        <w:t xml:space="preserve">be included in </w:t>
      </w:r>
      <w:r w:rsidR="00504E8E">
        <w:t>17/0023/r4</w:t>
      </w:r>
    </w:p>
    <w:p w14:paraId="09EF929C" w14:textId="77777777" w:rsidR="00D13DD9" w:rsidRPr="00C877BE" w:rsidRDefault="00D13DD9" w:rsidP="00C32042">
      <w:pPr>
        <w:jc w:val="both"/>
        <w:rPr>
          <w:szCs w:val="22"/>
          <w:highlight w:val="yellow"/>
        </w:rPr>
      </w:pPr>
    </w:p>
    <w:p w14:paraId="46D81C80" w14:textId="024860E9" w:rsidR="00D13DD9" w:rsidRDefault="00504E8E" w:rsidP="00C305A2">
      <w:pPr>
        <w:numPr>
          <w:ilvl w:val="0"/>
          <w:numId w:val="1"/>
        </w:numPr>
        <w:jc w:val="both"/>
        <w:rPr>
          <w:szCs w:val="22"/>
        </w:rPr>
      </w:pPr>
      <w:r w:rsidRPr="00C305A2">
        <w:rPr>
          <w:szCs w:val="22"/>
        </w:rPr>
        <w:t xml:space="preserve">Chair leads the discussion on the liaison statement </w:t>
      </w:r>
      <w:hyperlink r:id="rId13" w:history="1">
        <w:r w:rsidR="00C305A2" w:rsidRPr="00C305A2">
          <w:rPr>
            <w:rStyle w:val="Hyperlink"/>
            <w:szCs w:val="22"/>
          </w:rPr>
          <w:t>https://mentor.ieee.org/802.11/dcn/17/11-17-0272-02-00lc-liaison-statement-for-lc-stakeholders.docx</w:t>
        </w:r>
      </w:hyperlink>
      <w:r w:rsidR="00C305A2" w:rsidRPr="00C305A2">
        <w:rPr>
          <w:szCs w:val="22"/>
        </w:rPr>
        <w:t xml:space="preserve"> </w:t>
      </w:r>
    </w:p>
    <w:p w14:paraId="2DBA7581" w14:textId="700B41E8" w:rsidR="00C305A2" w:rsidRDefault="00C305A2" w:rsidP="00C305A2">
      <w:pPr>
        <w:numPr>
          <w:ilvl w:val="1"/>
          <w:numId w:val="1"/>
        </w:numPr>
        <w:jc w:val="both"/>
        <w:rPr>
          <w:szCs w:val="22"/>
        </w:rPr>
      </w:pPr>
      <w:r>
        <w:rPr>
          <w:szCs w:val="22"/>
        </w:rPr>
        <w:t xml:space="preserve">Chair introduce the target lighting organizations in </w:t>
      </w:r>
      <w:hyperlink r:id="rId14" w:history="1">
        <w:r w:rsidRPr="006A1BBC">
          <w:rPr>
            <w:rStyle w:val="Hyperlink"/>
            <w:szCs w:val="22"/>
          </w:rPr>
          <w:t>https://mentor.ieee.org/802.11/dcn/17/11-17-0457-00-00lc-march-2017-liaison-organizations.ppt</w:t>
        </w:r>
      </w:hyperlink>
      <w:r>
        <w:rPr>
          <w:szCs w:val="22"/>
        </w:rPr>
        <w:t xml:space="preserve"> </w:t>
      </w:r>
    </w:p>
    <w:p w14:paraId="64F8BD4E" w14:textId="6F02F2CB" w:rsidR="00C305A2" w:rsidRPr="00C305A2" w:rsidRDefault="00C305A2" w:rsidP="00C305A2">
      <w:pPr>
        <w:numPr>
          <w:ilvl w:val="1"/>
          <w:numId w:val="1"/>
        </w:numPr>
        <w:jc w:val="both"/>
        <w:rPr>
          <w:szCs w:val="22"/>
        </w:rPr>
      </w:pPr>
      <w:r>
        <w:lastRenderedPageBreak/>
        <w:t xml:space="preserve">Osama (Huawei): </w:t>
      </w:r>
      <w:r w:rsidRPr="00C305A2">
        <w:rPr>
          <w:szCs w:val="22"/>
        </w:rPr>
        <w:t>Lighten first sentence of second paragraph, appears too strong. IEEE 802.11 was not even thinking about light communication. Is also in favor of not sending this out.</w:t>
      </w:r>
    </w:p>
    <w:p w14:paraId="35835292" w14:textId="77777777" w:rsidR="00C305A2" w:rsidRPr="00C305A2" w:rsidRDefault="00C305A2" w:rsidP="00C305A2">
      <w:pPr>
        <w:numPr>
          <w:ilvl w:val="1"/>
          <w:numId w:val="1"/>
        </w:numPr>
        <w:jc w:val="both"/>
        <w:rPr>
          <w:szCs w:val="22"/>
        </w:rPr>
      </w:pPr>
      <w:r w:rsidRPr="00C305A2">
        <w:rPr>
          <w:szCs w:val="22"/>
        </w:rPr>
        <w:t>Ralf de Vegt (Qualcomm): Remove “commercial” from first sentence. Second is that not clear how long TIG will be active, and if after passing the IEEE processes, which takes time, it is not already outdated to invite others to meetings where potentially it is decided not to continue with this activity. Korea is next meeting.</w:t>
      </w:r>
    </w:p>
    <w:p w14:paraId="0A0380D6" w14:textId="77777777" w:rsidR="00C305A2" w:rsidRPr="00C305A2" w:rsidRDefault="00C305A2" w:rsidP="00C305A2">
      <w:pPr>
        <w:numPr>
          <w:ilvl w:val="1"/>
          <w:numId w:val="1"/>
        </w:numPr>
        <w:jc w:val="both"/>
        <w:rPr>
          <w:szCs w:val="22"/>
        </w:rPr>
      </w:pPr>
      <w:r w:rsidRPr="00C305A2">
        <w:rPr>
          <w:szCs w:val="22"/>
        </w:rPr>
        <w:t>Chair is in favor of moving forward with it because Korea is center for lighting industry.</w:t>
      </w:r>
    </w:p>
    <w:p w14:paraId="43724465" w14:textId="77777777" w:rsidR="00C305A2" w:rsidRPr="00C305A2" w:rsidRDefault="00C305A2" w:rsidP="00C305A2">
      <w:pPr>
        <w:numPr>
          <w:ilvl w:val="1"/>
          <w:numId w:val="1"/>
        </w:numPr>
        <w:jc w:val="both"/>
        <w:rPr>
          <w:szCs w:val="22"/>
        </w:rPr>
      </w:pPr>
      <w:r w:rsidRPr="00C305A2">
        <w:rPr>
          <w:szCs w:val="22"/>
        </w:rPr>
        <w:t>Ralf said straw poll makes no sense as this is decided in WG</w:t>
      </w:r>
    </w:p>
    <w:p w14:paraId="11B6A871" w14:textId="77777777" w:rsidR="00C305A2" w:rsidRPr="00C305A2" w:rsidRDefault="00C305A2" w:rsidP="00C305A2">
      <w:pPr>
        <w:numPr>
          <w:ilvl w:val="1"/>
          <w:numId w:val="1"/>
        </w:numPr>
        <w:jc w:val="both"/>
        <w:rPr>
          <w:szCs w:val="22"/>
        </w:rPr>
      </w:pPr>
      <w:r w:rsidRPr="00C305A2">
        <w:rPr>
          <w:szCs w:val="22"/>
        </w:rPr>
        <w:t xml:space="preserve">Osama said to better explain the role of the TIG, as opposed to SG and TG. </w:t>
      </w:r>
    </w:p>
    <w:p w14:paraId="693658C7" w14:textId="46F997CA" w:rsidR="00C305A2" w:rsidRDefault="00C305A2" w:rsidP="00C305A2">
      <w:pPr>
        <w:numPr>
          <w:ilvl w:val="1"/>
          <w:numId w:val="1"/>
        </w:numPr>
        <w:jc w:val="both"/>
        <w:rPr>
          <w:szCs w:val="22"/>
        </w:rPr>
      </w:pPr>
      <w:r w:rsidRPr="00C305A2">
        <w:rPr>
          <w:szCs w:val="22"/>
        </w:rPr>
        <w:t>Text will be changed and shall be represented at the WG plenary on Wednesday, get their views. Need to run a motion.</w:t>
      </w:r>
    </w:p>
    <w:p w14:paraId="6D23B3ED" w14:textId="77777777" w:rsidR="00C305A2" w:rsidRDefault="00C305A2" w:rsidP="00C305A2">
      <w:pPr>
        <w:numPr>
          <w:ilvl w:val="0"/>
          <w:numId w:val="1"/>
        </w:numPr>
        <w:jc w:val="both"/>
      </w:pPr>
      <w:r>
        <w:t>Chair advised to attend IEEE meeting on travel issues</w:t>
      </w:r>
    </w:p>
    <w:p w14:paraId="620ECEE3" w14:textId="0DBA86A8" w:rsidR="00C305A2" w:rsidRPr="00C305A2" w:rsidRDefault="00C305A2" w:rsidP="00C305A2">
      <w:pPr>
        <w:numPr>
          <w:ilvl w:val="0"/>
          <w:numId w:val="1"/>
        </w:numPr>
        <w:jc w:val="both"/>
        <w:rPr>
          <w:szCs w:val="22"/>
        </w:rPr>
      </w:pPr>
      <w:r>
        <w:t>Meeting is recessed until Tuesday PM1</w:t>
      </w:r>
    </w:p>
    <w:p w14:paraId="64DBCB09" w14:textId="77777777" w:rsidR="0024129C" w:rsidRPr="00C305A2" w:rsidRDefault="0024129C" w:rsidP="0024129C">
      <w:pPr>
        <w:jc w:val="both"/>
        <w:rPr>
          <w:szCs w:val="22"/>
        </w:rPr>
      </w:pPr>
    </w:p>
    <w:p w14:paraId="161D3F68" w14:textId="51C5B63B" w:rsidR="0024129C" w:rsidRPr="00C305A2" w:rsidRDefault="00C305A2" w:rsidP="0024129C">
      <w:pPr>
        <w:outlineLvl w:val="0"/>
        <w:rPr>
          <w:b/>
          <w:sz w:val="28"/>
          <w:u w:val="single"/>
          <w:lang w:eastAsia="ja-JP"/>
        </w:rPr>
      </w:pPr>
      <w:r w:rsidRPr="00C305A2">
        <w:rPr>
          <w:b/>
          <w:sz w:val="28"/>
          <w:u w:val="single"/>
          <w:lang w:eastAsia="ja-JP"/>
        </w:rPr>
        <w:t>Tuesday</w:t>
      </w:r>
      <w:r w:rsidR="0024129C" w:rsidRPr="00C305A2">
        <w:rPr>
          <w:b/>
          <w:sz w:val="28"/>
          <w:u w:val="single"/>
          <w:lang w:eastAsia="ja-JP"/>
        </w:rPr>
        <w:t xml:space="preserve">, </w:t>
      </w:r>
      <w:r>
        <w:rPr>
          <w:b/>
          <w:sz w:val="28"/>
          <w:u w:val="single"/>
          <w:lang w:eastAsia="ja-JP"/>
        </w:rPr>
        <w:t>March</w:t>
      </w:r>
      <w:r w:rsidR="0024129C" w:rsidRPr="00C305A2">
        <w:rPr>
          <w:b/>
          <w:sz w:val="28"/>
          <w:u w:val="single"/>
          <w:lang w:eastAsia="ja-JP"/>
        </w:rPr>
        <w:t xml:space="preserve"> 1</w:t>
      </w:r>
      <w:r w:rsidRPr="00C305A2">
        <w:rPr>
          <w:b/>
          <w:sz w:val="28"/>
          <w:u w:val="single"/>
          <w:lang w:eastAsia="ja-JP"/>
        </w:rPr>
        <w:t>4, 2017, PM</w:t>
      </w:r>
      <w:r w:rsidR="0024129C" w:rsidRPr="00C305A2">
        <w:rPr>
          <w:b/>
          <w:sz w:val="28"/>
          <w:u w:val="single"/>
          <w:lang w:eastAsia="ja-JP"/>
        </w:rPr>
        <w:t xml:space="preserve">1 </w:t>
      </w:r>
      <w:r w:rsidR="0024129C" w:rsidRPr="00C305A2">
        <w:rPr>
          <w:b/>
          <w:sz w:val="28"/>
          <w:u w:val="single"/>
        </w:rPr>
        <w:t>Session</w:t>
      </w:r>
    </w:p>
    <w:p w14:paraId="5F08F1BB" w14:textId="77777777" w:rsidR="0024129C" w:rsidRPr="00C305A2" w:rsidRDefault="0024129C" w:rsidP="0024129C">
      <w:pPr>
        <w:jc w:val="both"/>
        <w:rPr>
          <w:szCs w:val="22"/>
        </w:rPr>
      </w:pPr>
    </w:p>
    <w:p w14:paraId="1F4F504A" w14:textId="6EE1160C" w:rsidR="0024129C" w:rsidRPr="00C305A2" w:rsidRDefault="00C305A2" w:rsidP="0024129C">
      <w:r w:rsidRPr="00C305A2">
        <w:t>Attendance: around 2</w:t>
      </w:r>
      <w:r w:rsidR="005A4766" w:rsidRPr="00C305A2">
        <w:t>5</w:t>
      </w:r>
      <w:r w:rsidR="0024129C" w:rsidRPr="00C305A2">
        <w:t xml:space="preserve"> people</w:t>
      </w:r>
    </w:p>
    <w:p w14:paraId="22EBE2F8" w14:textId="77777777" w:rsidR="0024129C" w:rsidRPr="008F4891" w:rsidRDefault="0024129C" w:rsidP="0024129C">
      <w:pPr>
        <w:jc w:val="both"/>
        <w:rPr>
          <w:szCs w:val="22"/>
        </w:rPr>
      </w:pPr>
    </w:p>
    <w:p w14:paraId="117F5FFC" w14:textId="1DF2A9BC" w:rsidR="0024129C" w:rsidRPr="008F4891" w:rsidRDefault="009C2863" w:rsidP="0024129C">
      <w:pPr>
        <w:numPr>
          <w:ilvl w:val="0"/>
          <w:numId w:val="6"/>
        </w:numPr>
        <w:jc w:val="both"/>
        <w:rPr>
          <w:szCs w:val="22"/>
        </w:rPr>
      </w:pPr>
      <w:r w:rsidRPr="008F4891">
        <w:rPr>
          <w:szCs w:val="22"/>
          <w:lang w:eastAsia="ja-JP"/>
        </w:rPr>
        <w:t>Meeting called to order by chair</w:t>
      </w:r>
    </w:p>
    <w:p w14:paraId="09405A3D" w14:textId="77777777" w:rsidR="0024129C" w:rsidRPr="008F4891" w:rsidRDefault="0024129C" w:rsidP="0024129C">
      <w:pPr>
        <w:ind w:left="360"/>
        <w:jc w:val="both"/>
        <w:rPr>
          <w:szCs w:val="22"/>
        </w:rPr>
      </w:pPr>
    </w:p>
    <w:p w14:paraId="5E92014A" w14:textId="77777777" w:rsidR="0024129C" w:rsidRPr="008F4891" w:rsidRDefault="0024129C" w:rsidP="0024129C">
      <w:pPr>
        <w:numPr>
          <w:ilvl w:val="0"/>
          <w:numId w:val="6"/>
        </w:numPr>
        <w:jc w:val="both"/>
        <w:rPr>
          <w:szCs w:val="22"/>
        </w:rPr>
      </w:pPr>
      <w:r w:rsidRPr="008F4891">
        <w:rPr>
          <w:szCs w:val="22"/>
          <w:lang w:eastAsia="ja-JP"/>
        </w:rPr>
        <w:t>Chair reviewed the IEEE-SA patent policy, logistics, and reminders on TIG rules, including meeting guidelines and attendance recording procedures.</w:t>
      </w:r>
    </w:p>
    <w:p w14:paraId="22485D4F" w14:textId="77777777" w:rsidR="0024129C" w:rsidRPr="008F4891" w:rsidRDefault="0024129C" w:rsidP="0024129C">
      <w:pPr>
        <w:numPr>
          <w:ilvl w:val="1"/>
          <w:numId w:val="6"/>
        </w:numPr>
        <w:jc w:val="both"/>
        <w:rPr>
          <w:szCs w:val="22"/>
        </w:rPr>
      </w:pPr>
      <w:r w:rsidRPr="008F4891">
        <w:rPr>
          <w:szCs w:val="22"/>
          <w:lang w:eastAsia="ja-JP"/>
        </w:rPr>
        <w:t>Chair asked if anyone has any questions about the IEEE-SA patent policy, logistics or reminders.  No questions.</w:t>
      </w:r>
    </w:p>
    <w:p w14:paraId="4D3068FB" w14:textId="77777777" w:rsidR="0024129C" w:rsidRPr="008F4891" w:rsidRDefault="0024129C" w:rsidP="0024129C">
      <w:pPr>
        <w:numPr>
          <w:ilvl w:val="1"/>
          <w:numId w:val="6"/>
        </w:numPr>
        <w:jc w:val="both"/>
        <w:rPr>
          <w:szCs w:val="22"/>
        </w:rPr>
      </w:pPr>
      <w:r w:rsidRPr="008F4891">
        <w:rPr>
          <w:szCs w:val="22"/>
          <w:lang w:eastAsia="ja-JP"/>
        </w:rPr>
        <w:t>Chair asked if there were any questions on any of the above items.  None.</w:t>
      </w:r>
    </w:p>
    <w:p w14:paraId="67CB7263" w14:textId="4FCEF15A" w:rsidR="0024129C" w:rsidRPr="008F4891" w:rsidRDefault="0024129C" w:rsidP="00C305A2">
      <w:pPr>
        <w:numPr>
          <w:ilvl w:val="1"/>
          <w:numId w:val="6"/>
        </w:numPr>
        <w:jc w:val="both"/>
        <w:rPr>
          <w:szCs w:val="22"/>
        </w:rPr>
      </w:pPr>
      <w:r w:rsidRPr="008F4891">
        <w:rPr>
          <w:szCs w:val="22"/>
          <w:lang w:eastAsia="ja-JP"/>
        </w:rPr>
        <w:t>It is reminded all to record their attendance.</w:t>
      </w:r>
    </w:p>
    <w:p w14:paraId="164346A0" w14:textId="77777777" w:rsidR="007279ED" w:rsidRPr="008F4891" w:rsidRDefault="007279ED" w:rsidP="007279ED">
      <w:pPr>
        <w:jc w:val="both"/>
        <w:rPr>
          <w:szCs w:val="22"/>
        </w:rPr>
      </w:pPr>
    </w:p>
    <w:p w14:paraId="108417D1" w14:textId="0BB9C003" w:rsidR="008F4891" w:rsidRPr="008F4891" w:rsidRDefault="008F4891" w:rsidP="008F4891">
      <w:pPr>
        <w:numPr>
          <w:ilvl w:val="0"/>
          <w:numId w:val="6"/>
        </w:numPr>
        <w:jc w:val="both"/>
        <w:rPr>
          <w:szCs w:val="22"/>
        </w:rPr>
      </w:pPr>
      <w:r w:rsidRPr="008F4891">
        <w:rPr>
          <w:szCs w:val="22"/>
        </w:rPr>
        <w:t xml:space="preserve">Chair leads the discussion on the liaison statement </w:t>
      </w:r>
      <w:hyperlink r:id="rId15" w:history="1">
        <w:r w:rsidRPr="008F4891">
          <w:rPr>
            <w:rStyle w:val="Hyperlink"/>
            <w:szCs w:val="22"/>
          </w:rPr>
          <w:t>https://mentor.ieee.org/802.11/dcn/17/11-17-0272-03-00lc-liaison-statement-for-lc-stakeholders.docx</w:t>
        </w:r>
      </w:hyperlink>
      <w:r w:rsidRPr="008F4891">
        <w:rPr>
          <w:szCs w:val="22"/>
        </w:rPr>
        <w:t xml:space="preserve"> </w:t>
      </w:r>
    </w:p>
    <w:p w14:paraId="7007F71F" w14:textId="0BE12AEE" w:rsidR="008F4891" w:rsidRPr="008F4891" w:rsidRDefault="008F4891" w:rsidP="008F4891">
      <w:pPr>
        <w:numPr>
          <w:ilvl w:val="1"/>
          <w:numId w:val="6"/>
        </w:numPr>
        <w:jc w:val="both"/>
        <w:rPr>
          <w:szCs w:val="22"/>
        </w:rPr>
      </w:pPr>
      <w:r w:rsidRPr="008F4891">
        <w:rPr>
          <w:szCs w:val="22"/>
        </w:rPr>
        <w:t>The discussion in the group is to include the appropriate emails for contacting the different industry associations.</w:t>
      </w:r>
    </w:p>
    <w:p w14:paraId="5838A974" w14:textId="55EF1179" w:rsidR="008F4891" w:rsidRPr="008F4891" w:rsidRDefault="008F4891" w:rsidP="008F4891">
      <w:pPr>
        <w:numPr>
          <w:ilvl w:val="0"/>
          <w:numId w:val="6"/>
        </w:numPr>
        <w:jc w:val="both"/>
        <w:rPr>
          <w:szCs w:val="22"/>
        </w:rPr>
      </w:pPr>
      <w:r w:rsidRPr="008F4891">
        <w:rPr>
          <w:szCs w:val="22"/>
        </w:rPr>
        <w:t xml:space="preserve">Chair leads discussion on the LC link margin calculations </w:t>
      </w:r>
      <w:hyperlink r:id="rId16" w:history="1">
        <w:r w:rsidRPr="008F4891">
          <w:rPr>
            <w:rStyle w:val="Hyperlink"/>
            <w:szCs w:val="22"/>
          </w:rPr>
          <w:t>https://mentor.ieee.org/802.11/dcn/17/11-17-0479-00-00lc-lc-tig-link-margin-caluclations.docx</w:t>
        </w:r>
      </w:hyperlink>
      <w:r w:rsidRPr="008F4891">
        <w:rPr>
          <w:szCs w:val="22"/>
        </w:rPr>
        <w:t xml:space="preserve"> </w:t>
      </w:r>
    </w:p>
    <w:p w14:paraId="503D22FF" w14:textId="6205D3B4" w:rsidR="008F4891" w:rsidRPr="008F4891" w:rsidRDefault="008F4891" w:rsidP="008F4891">
      <w:pPr>
        <w:numPr>
          <w:ilvl w:val="1"/>
          <w:numId w:val="6"/>
        </w:numPr>
        <w:jc w:val="both"/>
        <w:rPr>
          <w:b/>
          <w:szCs w:val="22"/>
        </w:rPr>
      </w:pPr>
      <w:r w:rsidRPr="008F4891">
        <w:rPr>
          <w:szCs w:val="22"/>
        </w:rPr>
        <w:t xml:space="preserve">There is a discussion in the group about the similarities of LC to RF communications. </w:t>
      </w:r>
    </w:p>
    <w:p w14:paraId="243D1A6A" w14:textId="6C6A9759" w:rsidR="007279ED" w:rsidRPr="008F4891" w:rsidRDefault="007279ED" w:rsidP="007279ED">
      <w:pPr>
        <w:numPr>
          <w:ilvl w:val="0"/>
          <w:numId w:val="6"/>
        </w:numPr>
        <w:jc w:val="both"/>
        <w:rPr>
          <w:b/>
          <w:szCs w:val="22"/>
        </w:rPr>
      </w:pPr>
      <w:r w:rsidRPr="008F4891">
        <w:rPr>
          <w:szCs w:val="22"/>
        </w:rPr>
        <w:t xml:space="preserve">Meeting </w:t>
      </w:r>
      <w:r w:rsidR="00C305A2" w:rsidRPr="008F4891">
        <w:rPr>
          <w:szCs w:val="22"/>
        </w:rPr>
        <w:t>recessed until Thursday AM1</w:t>
      </w:r>
    </w:p>
    <w:p w14:paraId="0D995271" w14:textId="77777777" w:rsidR="005A4766" w:rsidRPr="007279ED" w:rsidRDefault="005A4766" w:rsidP="007279ED">
      <w:pPr>
        <w:ind w:left="360"/>
        <w:jc w:val="both"/>
        <w:rPr>
          <w:szCs w:val="22"/>
        </w:rPr>
      </w:pPr>
    </w:p>
    <w:p w14:paraId="2A995543" w14:textId="023761EB" w:rsidR="00C305A2" w:rsidRPr="00C305A2" w:rsidRDefault="00C305A2" w:rsidP="00C305A2">
      <w:pPr>
        <w:outlineLvl w:val="0"/>
        <w:rPr>
          <w:b/>
          <w:sz w:val="28"/>
          <w:u w:val="single"/>
          <w:lang w:eastAsia="ja-JP"/>
        </w:rPr>
      </w:pPr>
      <w:r w:rsidRPr="00C305A2">
        <w:rPr>
          <w:b/>
          <w:sz w:val="28"/>
          <w:u w:val="single"/>
          <w:lang w:eastAsia="ja-JP"/>
        </w:rPr>
        <w:t>T</w:t>
      </w:r>
      <w:r>
        <w:rPr>
          <w:b/>
          <w:sz w:val="28"/>
          <w:u w:val="single"/>
          <w:lang w:eastAsia="ja-JP"/>
        </w:rPr>
        <w:t>hur</w:t>
      </w:r>
      <w:r w:rsidRPr="00C305A2">
        <w:rPr>
          <w:b/>
          <w:sz w:val="28"/>
          <w:u w:val="single"/>
          <w:lang w:eastAsia="ja-JP"/>
        </w:rPr>
        <w:t xml:space="preserve">sday, </w:t>
      </w:r>
      <w:r>
        <w:rPr>
          <w:b/>
          <w:sz w:val="28"/>
          <w:u w:val="single"/>
          <w:lang w:eastAsia="ja-JP"/>
        </w:rPr>
        <w:t>March</w:t>
      </w:r>
      <w:r w:rsidRPr="00C305A2">
        <w:rPr>
          <w:b/>
          <w:sz w:val="28"/>
          <w:u w:val="single"/>
          <w:lang w:eastAsia="ja-JP"/>
        </w:rPr>
        <w:t xml:space="preserve"> 1</w:t>
      </w:r>
      <w:r>
        <w:rPr>
          <w:b/>
          <w:sz w:val="28"/>
          <w:u w:val="single"/>
          <w:lang w:eastAsia="ja-JP"/>
        </w:rPr>
        <w:t>6</w:t>
      </w:r>
      <w:r w:rsidR="005F4A79">
        <w:rPr>
          <w:b/>
          <w:sz w:val="28"/>
          <w:u w:val="single"/>
          <w:lang w:eastAsia="ja-JP"/>
        </w:rPr>
        <w:t>, 2017, A</w:t>
      </w:r>
      <w:r w:rsidRPr="00C305A2">
        <w:rPr>
          <w:b/>
          <w:sz w:val="28"/>
          <w:u w:val="single"/>
          <w:lang w:eastAsia="ja-JP"/>
        </w:rPr>
        <w:t xml:space="preserve">M1 </w:t>
      </w:r>
      <w:r w:rsidRPr="00C305A2">
        <w:rPr>
          <w:b/>
          <w:sz w:val="28"/>
          <w:u w:val="single"/>
        </w:rPr>
        <w:t>Session</w:t>
      </w:r>
    </w:p>
    <w:p w14:paraId="5768C2DB" w14:textId="77777777" w:rsidR="00C305A2" w:rsidRPr="00C305A2" w:rsidRDefault="00C305A2" w:rsidP="00C305A2">
      <w:pPr>
        <w:jc w:val="both"/>
        <w:rPr>
          <w:szCs w:val="22"/>
        </w:rPr>
      </w:pPr>
    </w:p>
    <w:p w14:paraId="69082B64" w14:textId="77777777" w:rsidR="00C305A2" w:rsidRPr="00C305A2" w:rsidRDefault="00C305A2" w:rsidP="00C305A2">
      <w:r w:rsidRPr="00C305A2">
        <w:t>Attendance: around 25 people</w:t>
      </w:r>
    </w:p>
    <w:p w14:paraId="79758161" w14:textId="77777777" w:rsidR="00C305A2" w:rsidRPr="00C877BE" w:rsidRDefault="00C305A2" w:rsidP="00C305A2">
      <w:pPr>
        <w:jc w:val="both"/>
        <w:rPr>
          <w:szCs w:val="22"/>
          <w:highlight w:val="yellow"/>
        </w:rPr>
      </w:pPr>
    </w:p>
    <w:p w14:paraId="1F879E67" w14:textId="77777777" w:rsidR="009C2863" w:rsidRPr="009C2863" w:rsidRDefault="009C2863" w:rsidP="009C2863">
      <w:pPr>
        <w:numPr>
          <w:ilvl w:val="0"/>
          <w:numId w:val="10"/>
        </w:numPr>
        <w:jc w:val="both"/>
        <w:rPr>
          <w:szCs w:val="22"/>
        </w:rPr>
      </w:pPr>
      <w:r w:rsidRPr="009C2863">
        <w:rPr>
          <w:szCs w:val="22"/>
          <w:lang w:eastAsia="ja-JP"/>
        </w:rPr>
        <w:t>Meeting called to order by chair</w:t>
      </w:r>
    </w:p>
    <w:p w14:paraId="6378B6E3" w14:textId="77777777" w:rsidR="00C305A2" w:rsidRPr="00C877BE" w:rsidRDefault="00C305A2" w:rsidP="00C305A2">
      <w:pPr>
        <w:ind w:left="360"/>
        <w:jc w:val="both"/>
        <w:rPr>
          <w:szCs w:val="22"/>
          <w:highlight w:val="yellow"/>
        </w:rPr>
      </w:pPr>
    </w:p>
    <w:p w14:paraId="290D0E5D" w14:textId="77777777" w:rsidR="00C305A2" w:rsidRPr="009C2863" w:rsidRDefault="00C305A2" w:rsidP="009C2863">
      <w:pPr>
        <w:numPr>
          <w:ilvl w:val="0"/>
          <w:numId w:val="10"/>
        </w:numPr>
        <w:jc w:val="both"/>
        <w:rPr>
          <w:szCs w:val="22"/>
        </w:rPr>
      </w:pPr>
      <w:r w:rsidRPr="009C2863">
        <w:rPr>
          <w:szCs w:val="22"/>
          <w:lang w:eastAsia="ja-JP"/>
        </w:rPr>
        <w:t>Chair reviewed the IEEE-SA patent policy, logistics, and reminders on TIG rules, including meeting guidelines and attendance recording procedures.</w:t>
      </w:r>
    </w:p>
    <w:p w14:paraId="74ECCED6" w14:textId="77777777" w:rsidR="00C305A2" w:rsidRPr="009C2863" w:rsidRDefault="00C305A2" w:rsidP="009C2863">
      <w:pPr>
        <w:numPr>
          <w:ilvl w:val="1"/>
          <w:numId w:val="10"/>
        </w:numPr>
        <w:jc w:val="both"/>
        <w:rPr>
          <w:szCs w:val="22"/>
        </w:rPr>
      </w:pPr>
      <w:r w:rsidRPr="009C2863">
        <w:rPr>
          <w:szCs w:val="22"/>
          <w:lang w:eastAsia="ja-JP"/>
        </w:rPr>
        <w:t>Chair asked if anyone has any questions about the IEEE-SA patent policy, logistics or reminders.  No questions.</w:t>
      </w:r>
    </w:p>
    <w:p w14:paraId="3BC7EBC4" w14:textId="77777777" w:rsidR="00C305A2" w:rsidRPr="009C2863" w:rsidRDefault="00C305A2" w:rsidP="009C2863">
      <w:pPr>
        <w:numPr>
          <w:ilvl w:val="1"/>
          <w:numId w:val="10"/>
        </w:numPr>
        <w:jc w:val="both"/>
        <w:rPr>
          <w:szCs w:val="22"/>
        </w:rPr>
      </w:pPr>
      <w:r w:rsidRPr="009C2863">
        <w:rPr>
          <w:szCs w:val="22"/>
          <w:lang w:eastAsia="ja-JP"/>
        </w:rPr>
        <w:t>Chair asked if there were any questions on any of the above items.  None.</w:t>
      </w:r>
    </w:p>
    <w:p w14:paraId="7FAC9A23" w14:textId="77777777" w:rsidR="00C305A2" w:rsidRPr="009C2863" w:rsidRDefault="00C305A2" w:rsidP="009C2863">
      <w:pPr>
        <w:numPr>
          <w:ilvl w:val="1"/>
          <w:numId w:val="10"/>
        </w:numPr>
        <w:jc w:val="both"/>
        <w:rPr>
          <w:szCs w:val="22"/>
        </w:rPr>
      </w:pPr>
      <w:r w:rsidRPr="009C2863">
        <w:rPr>
          <w:szCs w:val="22"/>
          <w:lang w:eastAsia="ja-JP"/>
        </w:rPr>
        <w:t>It is reminded all to record their attendance.</w:t>
      </w:r>
    </w:p>
    <w:p w14:paraId="1BA22C0D" w14:textId="77777777" w:rsidR="00C305A2" w:rsidRPr="009C2863" w:rsidRDefault="00C305A2" w:rsidP="00C305A2">
      <w:pPr>
        <w:jc w:val="both"/>
        <w:rPr>
          <w:szCs w:val="22"/>
        </w:rPr>
      </w:pPr>
    </w:p>
    <w:p w14:paraId="3780A19A" w14:textId="4B0667A9" w:rsidR="00C305A2" w:rsidRPr="009C2863" w:rsidRDefault="009C2863" w:rsidP="009C2863">
      <w:pPr>
        <w:numPr>
          <w:ilvl w:val="0"/>
          <w:numId w:val="10"/>
        </w:numPr>
        <w:jc w:val="both"/>
        <w:rPr>
          <w:b/>
          <w:szCs w:val="22"/>
        </w:rPr>
      </w:pPr>
      <w:r w:rsidRPr="009C2863">
        <w:rPr>
          <w:rFonts w:cs="TimesNewRomanPSMT"/>
        </w:rPr>
        <w:t>Soo-Young Chang (SYCA)</w:t>
      </w:r>
      <w:r w:rsidRPr="009C2863">
        <w:t xml:space="preserve"> </w:t>
      </w:r>
      <w:r w:rsidR="005F4A79">
        <w:t>presented</w:t>
      </w:r>
      <w:r w:rsidRPr="009C2863">
        <w:t xml:space="preserve"> </w:t>
      </w:r>
      <w:hyperlink r:id="rId17" w:history="1">
        <w:r w:rsidRPr="006A1BBC">
          <w:rPr>
            <w:rStyle w:val="Hyperlink"/>
          </w:rPr>
          <w:t>https://mentor.ieee.org/802.11/dcn/17/11-17-0473-00-00lc-high-speed-lifi-light-communication-lc-using-color-space-modulation.pdf</w:t>
        </w:r>
      </w:hyperlink>
      <w:r>
        <w:t xml:space="preserve"> </w:t>
      </w:r>
    </w:p>
    <w:p w14:paraId="1F3CE6C8" w14:textId="72AB13DC" w:rsidR="009C2863" w:rsidRPr="009C2863" w:rsidRDefault="009C2863" w:rsidP="009C2863">
      <w:pPr>
        <w:numPr>
          <w:ilvl w:val="1"/>
          <w:numId w:val="10"/>
        </w:numPr>
        <w:jc w:val="both"/>
        <w:rPr>
          <w:szCs w:val="22"/>
          <w:lang w:eastAsia="ja-JP"/>
        </w:rPr>
      </w:pPr>
      <w:r w:rsidRPr="009C2863">
        <w:rPr>
          <w:rFonts w:hint="eastAsia"/>
          <w:szCs w:val="22"/>
          <w:lang w:eastAsia="ja-JP"/>
        </w:rPr>
        <w:t xml:space="preserve">John </w:t>
      </w:r>
      <w:r>
        <w:rPr>
          <w:szCs w:val="22"/>
          <w:lang w:eastAsia="ja-JP"/>
        </w:rPr>
        <w:t xml:space="preserve">Li </w:t>
      </w:r>
      <w:r w:rsidRPr="009C2863">
        <w:rPr>
          <w:rFonts w:hint="eastAsia"/>
          <w:szCs w:val="22"/>
          <w:lang w:eastAsia="ja-JP"/>
        </w:rPr>
        <w:t>(</w:t>
      </w:r>
      <w:r w:rsidRPr="009C2863">
        <w:rPr>
          <w:szCs w:val="22"/>
          <w:lang w:eastAsia="ja-JP"/>
        </w:rPr>
        <w:t>Huawei</w:t>
      </w:r>
      <w:r w:rsidRPr="009C2863">
        <w:rPr>
          <w:rFonts w:hint="eastAsia"/>
          <w:szCs w:val="22"/>
          <w:lang w:eastAsia="ja-JP"/>
        </w:rPr>
        <w:t>)</w:t>
      </w:r>
      <w:r w:rsidRPr="009C2863">
        <w:rPr>
          <w:szCs w:val="22"/>
          <w:lang w:eastAsia="ja-JP"/>
        </w:rPr>
        <w:t>: Is there a need to have one LED light for one constellation point?</w:t>
      </w:r>
    </w:p>
    <w:p w14:paraId="7E6E4BD0" w14:textId="77777777" w:rsidR="009C2863" w:rsidRPr="009C2863" w:rsidRDefault="009C2863" w:rsidP="009C2863">
      <w:pPr>
        <w:numPr>
          <w:ilvl w:val="1"/>
          <w:numId w:val="10"/>
        </w:numPr>
        <w:jc w:val="both"/>
        <w:rPr>
          <w:szCs w:val="22"/>
          <w:lang w:eastAsia="ja-JP"/>
        </w:rPr>
      </w:pPr>
      <w:r w:rsidRPr="009C2863">
        <w:rPr>
          <w:szCs w:val="22"/>
          <w:lang w:eastAsia="ja-JP"/>
        </w:rPr>
        <w:lastRenderedPageBreak/>
        <w:t xml:space="preserve">Soo-Young: No, you can use RGB LED. By allocating different intensity on each LED to generate a combined color on the constellation. </w:t>
      </w:r>
    </w:p>
    <w:p w14:paraId="685F5D80" w14:textId="77777777" w:rsidR="009C2863" w:rsidRPr="009C2863" w:rsidRDefault="009C2863" w:rsidP="009C2863">
      <w:pPr>
        <w:numPr>
          <w:ilvl w:val="1"/>
          <w:numId w:val="10"/>
        </w:numPr>
        <w:jc w:val="both"/>
        <w:rPr>
          <w:szCs w:val="22"/>
          <w:lang w:eastAsia="ja-JP"/>
        </w:rPr>
      </w:pPr>
      <w:r w:rsidRPr="009C2863">
        <w:rPr>
          <w:szCs w:val="22"/>
          <w:lang w:eastAsia="ja-JP"/>
        </w:rPr>
        <w:t>Chair: How to deal with color shift due to LED? How to m</w:t>
      </w:r>
      <w:r w:rsidRPr="009C2863">
        <w:rPr>
          <w:rFonts w:hint="eastAsia"/>
          <w:szCs w:val="22"/>
          <w:lang w:eastAsia="ja-JP"/>
        </w:rPr>
        <w:t>ainta</w:t>
      </w:r>
      <w:r w:rsidRPr="009C2863">
        <w:rPr>
          <w:szCs w:val="22"/>
          <w:lang w:eastAsia="ja-JP"/>
        </w:rPr>
        <w:t>in</w:t>
      </w:r>
      <w:r w:rsidRPr="009C2863">
        <w:rPr>
          <w:rFonts w:hint="eastAsia"/>
          <w:szCs w:val="22"/>
          <w:lang w:eastAsia="ja-JP"/>
        </w:rPr>
        <w:t xml:space="preserve"> </w:t>
      </w:r>
      <w:r w:rsidRPr="009C2863">
        <w:rPr>
          <w:szCs w:val="22"/>
          <w:lang w:eastAsia="ja-JP"/>
        </w:rPr>
        <w:t>the light to be perceived white?</w:t>
      </w:r>
    </w:p>
    <w:p w14:paraId="6C7352D0" w14:textId="4FA0B803" w:rsidR="009C2863" w:rsidRPr="009C2863" w:rsidRDefault="009C2863" w:rsidP="009C2863">
      <w:pPr>
        <w:numPr>
          <w:ilvl w:val="1"/>
          <w:numId w:val="10"/>
        </w:numPr>
        <w:jc w:val="both"/>
        <w:rPr>
          <w:szCs w:val="22"/>
          <w:lang w:eastAsia="ja-JP"/>
        </w:rPr>
      </w:pPr>
      <w:r w:rsidRPr="009C2863">
        <w:rPr>
          <w:szCs w:val="22"/>
          <w:lang w:eastAsia="ja-JP"/>
        </w:rPr>
        <w:t xml:space="preserve">Soo-Young </w:t>
      </w:r>
      <w:r w:rsidR="00B00C43">
        <w:rPr>
          <w:szCs w:val="22"/>
          <w:lang w:eastAsia="ja-JP"/>
        </w:rPr>
        <w:t>replied that</w:t>
      </w:r>
      <w:r w:rsidRPr="009C2863">
        <w:rPr>
          <w:szCs w:val="22"/>
          <w:lang w:eastAsia="ja-JP"/>
        </w:rPr>
        <w:t xml:space="preserve"> color shift issue cannot be solved right now.</w:t>
      </w:r>
      <w:r w:rsidRPr="009C2863">
        <w:rPr>
          <w:rFonts w:hint="eastAsia"/>
          <w:szCs w:val="22"/>
          <w:lang w:eastAsia="ja-JP"/>
        </w:rPr>
        <w:t xml:space="preserve"> </w:t>
      </w:r>
      <w:r w:rsidR="00B00C43">
        <w:rPr>
          <w:szCs w:val="22"/>
          <w:lang w:eastAsia="ja-JP"/>
        </w:rPr>
        <w:t>To achieve white light, u</w:t>
      </w:r>
      <w:r w:rsidRPr="009C2863">
        <w:rPr>
          <w:szCs w:val="22"/>
          <w:lang w:eastAsia="ja-JP"/>
        </w:rPr>
        <w:t>se White color as target point.</w:t>
      </w:r>
    </w:p>
    <w:p w14:paraId="5CC4513B" w14:textId="77777777" w:rsidR="00C305A2" w:rsidRPr="009C2863" w:rsidRDefault="00C305A2" w:rsidP="00C305A2">
      <w:pPr>
        <w:ind w:left="360"/>
        <w:jc w:val="both"/>
        <w:rPr>
          <w:szCs w:val="22"/>
        </w:rPr>
      </w:pPr>
    </w:p>
    <w:p w14:paraId="726D3ECA" w14:textId="5E9D33E1" w:rsidR="00C305A2" w:rsidRPr="008F4891" w:rsidRDefault="00FD7F64" w:rsidP="00FD7F64">
      <w:pPr>
        <w:numPr>
          <w:ilvl w:val="0"/>
          <w:numId w:val="10"/>
        </w:numPr>
        <w:jc w:val="both"/>
        <w:rPr>
          <w:szCs w:val="22"/>
          <w:lang w:val="it-IT" w:eastAsia="ja-JP"/>
        </w:rPr>
      </w:pPr>
      <w:r w:rsidRPr="008F4891">
        <w:rPr>
          <w:szCs w:val="22"/>
          <w:lang w:val="it-IT" w:eastAsia="ja-JP"/>
        </w:rPr>
        <w:t>Nikola (PureLIFI) present</w:t>
      </w:r>
      <w:r w:rsidR="005F4A79" w:rsidRPr="008F4891">
        <w:rPr>
          <w:szCs w:val="22"/>
          <w:lang w:val="it-IT" w:eastAsia="ja-JP"/>
        </w:rPr>
        <w:t>ed</w:t>
      </w:r>
      <w:r w:rsidRPr="008F4891">
        <w:rPr>
          <w:szCs w:val="22"/>
          <w:lang w:val="it-IT" w:eastAsia="ja-JP"/>
        </w:rPr>
        <w:t xml:space="preserve">: </w:t>
      </w:r>
      <w:hyperlink r:id="rId18" w:history="1">
        <w:r w:rsidRPr="008F4891">
          <w:rPr>
            <w:rStyle w:val="Hyperlink"/>
            <w:szCs w:val="22"/>
            <w:lang w:val="it-IT" w:eastAsia="ja-JP"/>
          </w:rPr>
          <w:t>https://mentor.ieee.org/802.11/dcn/17/11-17-0497-01-00lc-light-communication-use-cases.pptx</w:t>
        </w:r>
      </w:hyperlink>
      <w:r w:rsidRPr="008F4891">
        <w:rPr>
          <w:szCs w:val="22"/>
          <w:lang w:val="it-IT" w:eastAsia="ja-JP"/>
        </w:rPr>
        <w:t xml:space="preserve"> </w:t>
      </w:r>
    </w:p>
    <w:p w14:paraId="14E87DEF" w14:textId="0554804B" w:rsidR="00FD7F64" w:rsidRPr="00FD7F64" w:rsidRDefault="00FD7F64" w:rsidP="00FD7F64">
      <w:pPr>
        <w:numPr>
          <w:ilvl w:val="1"/>
          <w:numId w:val="10"/>
        </w:numPr>
        <w:jc w:val="both"/>
        <w:rPr>
          <w:szCs w:val="22"/>
          <w:lang w:eastAsia="ja-JP"/>
        </w:rPr>
      </w:pPr>
      <w:r>
        <w:rPr>
          <w:szCs w:val="22"/>
          <w:lang w:eastAsia="ja-JP"/>
        </w:rPr>
        <w:t xml:space="preserve">Agreed to include the “Enterprise” part of the proposed text into </w:t>
      </w:r>
      <w:r>
        <w:t>17/0023/r4</w:t>
      </w:r>
    </w:p>
    <w:p w14:paraId="15CA827C" w14:textId="47794A8E" w:rsidR="00FD7F64" w:rsidRPr="002C2CFB" w:rsidRDefault="002C2CFB" w:rsidP="00FD7F64">
      <w:pPr>
        <w:numPr>
          <w:ilvl w:val="1"/>
          <w:numId w:val="10"/>
        </w:numPr>
        <w:jc w:val="both"/>
        <w:rPr>
          <w:szCs w:val="22"/>
          <w:lang w:eastAsia="ja-JP"/>
        </w:rPr>
      </w:pPr>
      <w:r>
        <w:rPr>
          <w:szCs w:val="22"/>
          <w:lang w:eastAsia="ja-JP"/>
        </w:rPr>
        <w:t xml:space="preserve">Agreed to include the “Home” part of the proposed text into </w:t>
      </w:r>
      <w:r>
        <w:t>17/0023/r4</w:t>
      </w:r>
    </w:p>
    <w:p w14:paraId="132E066D" w14:textId="54541E3B" w:rsidR="002C2CFB" w:rsidRDefault="002C2CFB" w:rsidP="00FD7F64">
      <w:pPr>
        <w:numPr>
          <w:ilvl w:val="1"/>
          <w:numId w:val="10"/>
        </w:numPr>
        <w:jc w:val="both"/>
        <w:rPr>
          <w:szCs w:val="22"/>
          <w:lang w:eastAsia="ja-JP"/>
        </w:rPr>
      </w:pPr>
      <w:r>
        <w:rPr>
          <w:rFonts w:eastAsiaTheme="minorEastAsia" w:hint="eastAsia"/>
          <w:szCs w:val="22"/>
          <w:lang w:eastAsia="zh-CN"/>
        </w:rPr>
        <w:t xml:space="preserve">Agreed to include the </w:t>
      </w:r>
      <w:r>
        <w:rPr>
          <w:rFonts w:eastAsiaTheme="minorEastAsia"/>
          <w:szCs w:val="22"/>
          <w:lang w:eastAsia="zh-CN"/>
        </w:rPr>
        <w:t xml:space="preserve">“IoT” </w:t>
      </w:r>
      <w:r>
        <w:rPr>
          <w:szCs w:val="22"/>
          <w:lang w:eastAsia="ja-JP"/>
        </w:rPr>
        <w:t xml:space="preserve">part of the proposed text into </w:t>
      </w:r>
      <w:r>
        <w:t>17/0023/r4, except for the “factories of the future section” where Mike McInnis (Boeing) would like to further expand.</w:t>
      </w:r>
    </w:p>
    <w:p w14:paraId="61A2111A" w14:textId="77777777" w:rsidR="003103D7" w:rsidRDefault="003103D7" w:rsidP="00D71670">
      <w:pPr>
        <w:jc w:val="both"/>
        <w:rPr>
          <w:szCs w:val="22"/>
        </w:rPr>
      </w:pPr>
    </w:p>
    <w:p w14:paraId="63B9949A" w14:textId="023B479F" w:rsidR="002C2CFB" w:rsidRDefault="002C2CFB" w:rsidP="002C2CFB">
      <w:pPr>
        <w:numPr>
          <w:ilvl w:val="0"/>
          <w:numId w:val="10"/>
        </w:numPr>
        <w:jc w:val="both"/>
        <w:rPr>
          <w:szCs w:val="22"/>
          <w:lang w:eastAsia="ja-JP"/>
        </w:rPr>
      </w:pPr>
      <w:r>
        <w:rPr>
          <w:szCs w:val="22"/>
          <w:lang w:eastAsia="ja-JP"/>
        </w:rPr>
        <w:t>Chair lead</w:t>
      </w:r>
      <w:r w:rsidR="005F4A79">
        <w:rPr>
          <w:szCs w:val="22"/>
          <w:lang w:eastAsia="ja-JP"/>
        </w:rPr>
        <w:t>ed</w:t>
      </w:r>
      <w:r>
        <w:rPr>
          <w:szCs w:val="22"/>
          <w:lang w:eastAsia="ja-JP"/>
        </w:rPr>
        <w:t xml:space="preserve"> the discussion on </w:t>
      </w:r>
      <w:hyperlink r:id="rId19" w:history="1">
        <w:r w:rsidRPr="006A1BBC">
          <w:rPr>
            <w:rStyle w:val="Hyperlink"/>
            <w:szCs w:val="22"/>
            <w:lang w:eastAsia="ja-JP"/>
          </w:rPr>
          <w:t>https://mentor.ieee.org/802.11/dcn/17/11-17-0023-03-00lc-lc-tig-draft-report-outline.docx</w:t>
        </w:r>
      </w:hyperlink>
      <w:r>
        <w:rPr>
          <w:szCs w:val="22"/>
          <w:lang w:eastAsia="ja-JP"/>
        </w:rPr>
        <w:t xml:space="preserve"> </w:t>
      </w:r>
    </w:p>
    <w:p w14:paraId="7FD2B096" w14:textId="5C3DC33F" w:rsidR="002C2CFB" w:rsidRPr="002E4CE8" w:rsidRDefault="002E4CE8" w:rsidP="002C2CFB">
      <w:pPr>
        <w:numPr>
          <w:ilvl w:val="1"/>
          <w:numId w:val="10"/>
        </w:numPr>
        <w:jc w:val="both"/>
        <w:rPr>
          <w:szCs w:val="22"/>
          <w:lang w:eastAsia="ja-JP"/>
        </w:rPr>
      </w:pPr>
      <w:r w:rsidRPr="002E4CE8">
        <w:rPr>
          <w:noProof/>
          <w:szCs w:val="22"/>
          <w:lang w:val="en-GB" w:eastAsia="en-GB"/>
        </w:rPr>
        <mc:AlternateContent>
          <mc:Choice Requires="wps">
            <w:drawing>
              <wp:anchor distT="45720" distB="45720" distL="114300" distR="114300" simplePos="0" relativeHeight="251645952" behindDoc="0" locked="0" layoutInCell="1" allowOverlap="1" wp14:anchorId="7F420984" wp14:editId="3DEF32B7">
                <wp:simplePos x="0" y="0"/>
                <wp:positionH relativeFrom="column">
                  <wp:posOffset>3810</wp:posOffset>
                </wp:positionH>
                <wp:positionV relativeFrom="paragraph">
                  <wp:posOffset>346075</wp:posOffset>
                </wp:positionV>
                <wp:extent cx="6383020" cy="1404620"/>
                <wp:effectExtent l="0" t="0" r="1778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404620"/>
                        </a:xfrm>
                        <a:prstGeom prst="rect">
                          <a:avLst/>
                        </a:prstGeom>
                        <a:solidFill>
                          <a:srgbClr val="FFFFFF"/>
                        </a:solidFill>
                        <a:ln w="9525">
                          <a:solidFill>
                            <a:srgbClr val="000000"/>
                          </a:solidFill>
                          <a:miter lim="800000"/>
                          <a:headEnd/>
                          <a:tailEnd/>
                        </a:ln>
                      </wps:spPr>
                      <wps:txbx>
                        <w:txbxContent>
                          <w:p w14:paraId="001E99B5" w14:textId="2A638F15" w:rsidR="002E4CE8" w:rsidRPr="002E4CE8" w:rsidRDefault="002E4CE8" w:rsidP="002E4CE8">
                            <w:pPr>
                              <w:jc w:val="both"/>
                              <w:rPr>
                                <w:b/>
                                <w:i/>
                                <w:szCs w:val="22"/>
                              </w:rPr>
                            </w:pPr>
                            <w:r w:rsidRPr="002E4CE8">
                              <w:rPr>
                                <w:b/>
                                <w:i/>
                                <w:szCs w:val="22"/>
                              </w:rPr>
                              <w:t>LC Metrics</w:t>
                            </w:r>
                          </w:p>
                          <w:p w14:paraId="30FB574C" w14:textId="16CAB476" w:rsidR="002E4CE8" w:rsidRPr="002E4CE8" w:rsidRDefault="002E4CE8" w:rsidP="002E4CE8">
                            <w:pPr>
                              <w:rPr>
                                <w:i/>
                                <w:szCs w:val="22"/>
                              </w:rPr>
                            </w:pPr>
                            <w:r w:rsidRPr="002E4CE8">
                              <w:rPr>
                                <w:i/>
                                <w:szCs w:val="22"/>
                              </w:rPr>
                              <w:t xml:space="preserve">The LC link budget is shown in doc. 17/0262r0. The entire methodology for the link budget </w:t>
                            </w:r>
                            <w:r w:rsidR="008F4891" w:rsidRPr="002E4CE8">
                              <w:rPr>
                                <w:i/>
                                <w:szCs w:val="22"/>
                              </w:rPr>
                              <w:t>calculations</w:t>
                            </w:r>
                            <w:r w:rsidRPr="002E4CE8">
                              <w:rPr>
                                <w:i/>
                                <w:szCs w:val="22"/>
                              </w:rPr>
                              <w:t xml:space="preserve"> is presented in doc. 17/0262r0. The link budget for a specific example deployment with specific components has been calculated to be between 30 – 40 dB when deployments at ranges of 2m – 4m in the referenced doc. 17/0262r0. However, the LC systems have been demonstrated to operate at various distances from 0.1m to 200m.</w:t>
                            </w:r>
                          </w:p>
                          <w:p w14:paraId="3550CE56" w14:textId="77777777" w:rsidR="002E4CE8" w:rsidRPr="002E4CE8" w:rsidRDefault="002E4CE8" w:rsidP="002E4CE8">
                            <w:pPr>
                              <w:jc w:val="both"/>
                              <w:rPr>
                                <w:i/>
                                <w:szCs w:val="22"/>
                              </w:rPr>
                            </w:pPr>
                            <w:r w:rsidRPr="002E4CE8">
                              <w:rPr>
                                <w:i/>
                                <w:szCs w:val="22"/>
                              </w:rPr>
                              <w:t xml:space="preserve">The strict definition of the remaining LC metrics is left to the Study Group. </w:t>
                            </w:r>
                          </w:p>
                          <w:p w14:paraId="7808854B" w14:textId="77777777" w:rsidR="002E4CE8" w:rsidRPr="002E4CE8" w:rsidRDefault="002E4CE8" w:rsidP="002E4CE8">
                            <w:pPr>
                              <w:pStyle w:val="ListParagraph"/>
                              <w:numPr>
                                <w:ilvl w:val="0"/>
                                <w:numId w:val="11"/>
                              </w:numPr>
                              <w:suppressAutoHyphens w:val="0"/>
                              <w:contextualSpacing/>
                              <w:jc w:val="both"/>
                              <w:rPr>
                                <w:rFonts w:ascii="Times New Roman" w:hAnsi="Times New Roman" w:cs="Times New Roman"/>
                                <w:i/>
                                <w:sz w:val="22"/>
                                <w:szCs w:val="22"/>
                              </w:rPr>
                            </w:pPr>
                            <w:r w:rsidRPr="002E4CE8">
                              <w:rPr>
                                <w:rFonts w:ascii="Times New Roman" w:hAnsi="Times New Roman" w:cs="Times New Roman"/>
                                <w:i/>
                                <w:sz w:val="22"/>
                                <w:szCs w:val="22"/>
                              </w:rPr>
                              <w:t>Data rate</w:t>
                            </w:r>
                          </w:p>
                          <w:p w14:paraId="79EE7618" w14:textId="77777777" w:rsidR="002E4CE8" w:rsidRPr="002E4CE8" w:rsidRDefault="002E4CE8" w:rsidP="002E4CE8">
                            <w:pPr>
                              <w:pStyle w:val="ListParagraph"/>
                              <w:numPr>
                                <w:ilvl w:val="0"/>
                                <w:numId w:val="11"/>
                              </w:numPr>
                              <w:suppressAutoHyphens w:val="0"/>
                              <w:contextualSpacing/>
                              <w:jc w:val="both"/>
                              <w:rPr>
                                <w:rFonts w:ascii="Times New Roman" w:hAnsi="Times New Roman" w:cs="Times New Roman"/>
                                <w:i/>
                                <w:sz w:val="22"/>
                                <w:szCs w:val="22"/>
                              </w:rPr>
                            </w:pPr>
                            <w:r w:rsidRPr="002E4CE8">
                              <w:rPr>
                                <w:rFonts w:ascii="Times New Roman" w:hAnsi="Times New Roman" w:cs="Times New Roman"/>
                                <w:i/>
                                <w:sz w:val="22"/>
                                <w:szCs w:val="22"/>
                              </w:rPr>
                              <w:t>SNR Link Margin Latency – average range</w:t>
                            </w:r>
                          </w:p>
                          <w:p w14:paraId="4C356DA1" w14:textId="77777777" w:rsidR="002E4CE8" w:rsidRPr="002E4CE8" w:rsidRDefault="002E4CE8" w:rsidP="002E4CE8">
                            <w:pPr>
                              <w:pStyle w:val="ListParagraph"/>
                              <w:numPr>
                                <w:ilvl w:val="1"/>
                                <w:numId w:val="11"/>
                              </w:numPr>
                              <w:suppressAutoHyphens w:val="0"/>
                              <w:contextualSpacing/>
                              <w:jc w:val="both"/>
                              <w:rPr>
                                <w:rFonts w:ascii="Times New Roman" w:hAnsi="Times New Roman" w:cs="Times New Roman"/>
                                <w:i/>
                                <w:sz w:val="22"/>
                                <w:szCs w:val="22"/>
                              </w:rPr>
                            </w:pPr>
                            <w:r w:rsidRPr="002E4CE8">
                              <w:rPr>
                                <w:rFonts w:ascii="Times New Roman" w:hAnsi="Times New Roman" w:cs="Times New Roman"/>
                                <w:i/>
                                <w:sz w:val="22"/>
                                <w:szCs w:val="22"/>
                              </w:rPr>
                              <w:t>PHY and MAC</w:t>
                            </w:r>
                          </w:p>
                          <w:p w14:paraId="38BB9D85" w14:textId="77777777" w:rsidR="002E4CE8" w:rsidRPr="002E4CE8" w:rsidRDefault="002E4CE8" w:rsidP="002E4CE8">
                            <w:pPr>
                              <w:pStyle w:val="ListParagraph"/>
                              <w:numPr>
                                <w:ilvl w:val="0"/>
                                <w:numId w:val="11"/>
                              </w:numPr>
                              <w:suppressAutoHyphens w:val="0"/>
                              <w:contextualSpacing/>
                              <w:jc w:val="both"/>
                              <w:rPr>
                                <w:rFonts w:ascii="Times New Roman" w:hAnsi="Times New Roman" w:cs="Times New Roman"/>
                                <w:i/>
                                <w:sz w:val="22"/>
                                <w:szCs w:val="22"/>
                              </w:rPr>
                            </w:pPr>
                            <w:r w:rsidRPr="002E4CE8">
                              <w:rPr>
                                <w:rFonts w:ascii="Times New Roman" w:hAnsi="Times New Roman" w:cs="Times New Roman"/>
                                <w:i/>
                                <w:sz w:val="22"/>
                                <w:szCs w:val="22"/>
                              </w:rPr>
                              <w:t>Channel access fairness</w:t>
                            </w:r>
                          </w:p>
                          <w:p w14:paraId="1096BD9A" w14:textId="77777777" w:rsidR="002E4CE8" w:rsidRPr="002E4CE8" w:rsidRDefault="002E4CE8" w:rsidP="002E4CE8">
                            <w:pPr>
                              <w:pStyle w:val="ListParagraph"/>
                              <w:numPr>
                                <w:ilvl w:val="0"/>
                                <w:numId w:val="11"/>
                              </w:numPr>
                              <w:suppressAutoHyphens w:val="0"/>
                              <w:contextualSpacing/>
                              <w:jc w:val="both"/>
                              <w:rPr>
                                <w:rFonts w:ascii="Times New Roman" w:hAnsi="Times New Roman" w:cs="Times New Roman"/>
                                <w:i/>
                                <w:sz w:val="22"/>
                                <w:szCs w:val="22"/>
                              </w:rPr>
                            </w:pPr>
                            <w:r w:rsidRPr="002E4CE8">
                              <w:rPr>
                                <w:rFonts w:ascii="Times New Roman" w:hAnsi="Times New Roman" w:cs="Times New Roman"/>
                                <w:i/>
                                <w:sz w:val="22"/>
                                <w:szCs w:val="22"/>
                              </w:rPr>
                              <w:t>Area capacity (area spectral density (bit/s/sqm))</w:t>
                            </w:r>
                          </w:p>
                          <w:p w14:paraId="499C2F40" w14:textId="262506B2" w:rsidR="002E4CE8" w:rsidRPr="002E4CE8" w:rsidRDefault="002E4CE8" w:rsidP="002E4CE8">
                            <w:pPr>
                              <w:pStyle w:val="ListParagraph"/>
                              <w:numPr>
                                <w:ilvl w:val="0"/>
                                <w:numId w:val="11"/>
                              </w:numPr>
                              <w:suppressAutoHyphens w:val="0"/>
                              <w:contextualSpacing/>
                              <w:jc w:val="both"/>
                              <w:rPr>
                                <w:rFonts w:ascii="Times New Roman" w:hAnsi="Times New Roman" w:cs="Times New Roman"/>
                                <w:i/>
                                <w:sz w:val="22"/>
                                <w:szCs w:val="22"/>
                              </w:rPr>
                            </w:pPr>
                            <w:r w:rsidRPr="002E4CE8">
                              <w:rPr>
                                <w:rFonts w:ascii="Times New Roman" w:hAnsi="Times New Roman" w:cs="Times New Roman"/>
                                <w:i/>
                                <w:sz w:val="22"/>
                                <w:szCs w:val="22"/>
                              </w:rPr>
                              <w:t>Considerations for the MAC efficiency on the capacity – measured at the MAC SAP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420984" id="_x0000_t202" coordsize="21600,21600" o:spt="202" path="m,l,21600r21600,l21600,xe">
                <v:stroke joinstyle="miter"/>
                <v:path gradientshapeok="t" o:connecttype="rect"/>
              </v:shapetype>
              <v:shape id="文本框 2" o:spid="_x0000_s1027" type="#_x0000_t202" style="position:absolute;left:0;text-align:left;margin-left:.3pt;margin-top:27.25pt;width:502.6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">
                <v:textbox style="mso-fit-shape-to-text:t">
                  <w:txbxContent>
                    <w:p w14:paraId="001E99B5" w14:textId="2A638F15" w:rsidR="002E4CE8" w:rsidRPr="002E4CE8" w:rsidRDefault="002E4CE8" w:rsidP="002E4CE8">
                      <w:pPr>
                        <w:jc w:val="both"/>
                        <w:rPr>
                          <w:b/>
                          <w:i/>
                          <w:szCs w:val="22"/>
                        </w:rPr>
                      </w:pPr>
                      <w:r w:rsidRPr="002E4CE8">
                        <w:rPr>
                          <w:b/>
                          <w:i/>
                          <w:szCs w:val="22"/>
                        </w:rPr>
                        <w:t>LC Metrics</w:t>
                      </w:r>
                    </w:p>
                    <w:p w14:paraId="30FB574C" w14:textId="16CAB476" w:rsidR="002E4CE8" w:rsidRPr="002E4CE8" w:rsidRDefault="002E4CE8" w:rsidP="002E4CE8">
                      <w:pPr>
                        <w:rPr>
                          <w:i/>
                          <w:szCs w:val="22"/>
                        </w:rPr>
                      </w:pPr>
                      <w:r w:rsidRPr="002E4CE8">
                        <w:rPr>
                          <w:i/>
                          <w:szCs w:val="22"/>
                        </w:rPr>
                        <w:t xml:space="preserve">The LC link budget is shown in doc. 17/0262r0. The entire methodology for the link budget </w:t>
                      </w:r>
                      <w:r w:rsidR="008F4891" w:rsidRPr="002E4CE8">
                        <w:rPr>
                          <w:i/>
                          <w:szCs w:val="22"/>
                        </w:rPr>
                        <w:t>calculations</w:t>
                      </w:r>
                      <w:r w:rsidRPr="002E4CE8">
                        <w:rPr>
                          <w:i/>
                          <w:szCs w:val="22"/>
                        </w:rPr>
                        <w:t xml:space="preserve"> is presented in doc. 17/0262r0. The link budget for a specific example deployment with specific components has been calculated to be between 30 – 40 dB when deployments at ranges of 2m – 4m in the referenced doc. 17/0262r0. However, the LC systems have been demonstrated to operate at various distances from 0.1m to 200m.</w:t>
                      </w:r>
                    </w:p>
                    <w:p w14:paraId="3550CE56" w14:textId="77777777" w:rsidR="002E4CE8" w:rsidRPr="002E4CE8" w:rsidRDefault="002E4CE8" w:rsidP="002E4CE8">
                      <w:pPr>
                        <w:jc w:val="both"/>
                        <w:rPr>
                          <w:i/>
                          <w:szCs w:val="22"/>
                        </w:rPr>
                      </w:pPr>
                      <w:r w:rsidRPr="002E4CE8">
                        <w:rPr>
                          <w:i/>
                          <w:szCs w:val="22"/>
                        </w:rPr>
                        <w:t xml:space="preserve">The strict definition of the remaining LC metrics is left to the Study Group. </w:t>
                      </w:r>
                    </w:p>
                    <w:p w14:paraId="7808854B" w14:textId="77777777" w:rsidR="002E4CE8" w:rsidRPr="002E4CE8" w:rsidRDefault="002E4CE8" w:rsidP="002E4CE8">
                      <w:pPr>
                        <w:pStyle w:val="ListParagraph"/>
                        <w:numPr>
                          <w:ilvl w:val="0"/>
                          <w:numId w:val="11"/>
                        </w:numPr>
                        <w:suppressAutoHyphens w:val="0"/>
                        <w:contextualSpacing/>
                        <w:jc w:val="both"/>
                        <w:rPr>
                          <w:rFonts w:ascii="Times New Roman" w:hAnsi="Times New Roman" w:cs="Times New Roman"/>
                          <w:i/>
                          <w:sz w:val="22"/>
                          <w:szCs w:val="22"/>
                        </w:rPr>
                      </w:pPr>
                      <w:r w:rsidRPr="002E4CE8">
                        <w:rPr>
                          <w:rFonts w:ascii="Times New Roman" w:hAnsi="Times New Roman" w:cs="Times New Roman"/>
                          <w:i/>
                          <w:sz w:val="22"/>
                          <w:szCs w:val="22"/>
                        </w:rPr>
                        <w:t>Data rate</w:t>
                      </w:r>
                    </w:p>
                    <w:p w14:paraId="79EE7618" w14:textId="77777777" w:rsidR="002E4CE8" w:rsidRPr="002E4CE8" w:rsidRDefault="002E4CE8" w:rsidP="002E4CE8">
                      <w:pPr>
                        <w:pStyle w:val="ListParagraph"/>
                        <w:numPr>
                          <w:ilvl w:val="0"/>
                          <w:numId w:val="11"/>
                        </w:numPr>
                        <w:suppressAutoHyphens w:val="0"/>
                        <w:contextualSpacing/>
                        <w:jc w:val="both"/>
                        <w:rPr>
                          <w:rFonts w:ascii="Times New Roman" w:hAnsi="Times New Roman" w:cs="Times New Roman"/>
                          <w:i/>
                          <w:sz w:val="22"/>
                          <w:szCs w:val="22"/>
                        </w:rPr>
                      </w:pPr>
                      <w:r w:rsidRPr="002E4CE8">
                        <w:rPr>
                          <w:rFonts w:ascii="Times New Roman" w:hAnsi="Times New Roman" w:cs="Times New Roman"/>
                          <w:i/>
                          <w:sz w:val="22"/>
                          <w:szCs w:val="22"/>
                        </w:rPr>
                        <w:t>SNR Link Margin Latency – average range</w:t>
                      </w:r>
                    </w:p>
                    <w:p w14:paraId="4C356DA1" w14:textId="77777777" w:rsidR="002E4CE8" w:rsidRPr="002E4CE8" w:rsidRDefault="002E4CE8" w:rsidP="002E4CE8">
                      <w:pPr>
                        <w:pStyle w:val="ListParagraph"/>
                        <w:numPr>
                          <w:ilvl w:val="1"/>
                          <w:numId w:val="11"/>
                        </w:numPr>
                        <w:suppressAutoHyphens w:val="0"/>
                        <w:contextualSpacing/>
                        <w:jc w:val="both"/>
                        <w:rPr>
                          <w:rFonts w:ascii="Times New Roman" w:hAnsi="Times New Roman" w:cs="Times New Roman"/>
                          <w:i/>
                          <w:sz w:val="22"/>
                          <w:szCs w:val="22"/>
                        </w:rPr>
                      </w:pPr>
                      <w:r w:rsidRPr="002E4CE8">
                        <w:rPr>
                          <w:rFonts w:ascii="Times New Roman" w:hAnsi="Times New Roman" w:cs="Times New Roman"/>
                          <w:i/>
                          <w:sz w:val="22"/>
                          <w:szCs w:val="22"/>
                        </w:rPr>
                        <w:t>PHY and MAC</w:t>
                      </w:r>
                    </w:p>
                    <w:p w14:paraId="38BB9D85" w14:textId="77777777" w:rsidR="002E4CE8" w:rsidRPr="002E4CE8" w:rsidRDefault="002E4CE8" w:rsidP="002E4CE8">
                      <w:pPr>
                        <w:pStyle w:val="ListParagraph"/>
                        <w:numPr>
                          <w:ilvl w:val="0"/>
                          <w:numId w:val="11"/>
                        </w:numPr>
                        <w:suppressAutoHyphens w:val="0"/>
                        <w:contextualSpacing/>
                        <w:jc w:val="both"/>
                        <w:rPr>
                          <w:rFonts w:ascii="Times New Roman" w:hAnsi="Times New Roman" w:cs="Times New Roman"/>
                          <w:i/>
                          <w:sz w:val="22"/>
                          <w:szCs w:val="22"/>
                        </w:rPr>
                      </w:pPr>
                      <w:r w:rsidRPr="002E4CE8">
                        <w:rPr>
                          <w:rFonts w:ascii="Times New Roman" w:hAnsi="Times New Roman" w:cs="Times New Roman"/>
                          <w:i/>
                          <w:sz w:val="22"/>
                          <w:szCs w:val="22"/>
                        </w:rPr>
                        <w:t>Channel access fairness</w:t>
                      </w:r>
                    </w:p>
                    <w:p w14:paraId="1096BD9A" w14:textId="77777777" w:rsidR="002E4CE8" w:rsidRPr="002E4CE8" w:rsidRDefault="002E4CE8" w:rsidP="002E4CE8">
                      <w:pPr>
                        <w:pStyle w:val="ListParagraph"/>
                        <w:numPr>
                          <w:ilvl w:val="0"/>
                          <w:numId w:val="11"/>
                        </w:numPr>
                        <w:suppressAutoHyphens w:val="0"/>
                        <w:contextualSpacing/>
                        <w:jc w:val="both"/>
                        <w:rPr>
                          <w:rFonts w:ascii="Times New Roman" w:hAnsi="Times New Roman" w:cs="Times New Roman"/>
                          <w:i/>
                          <w:sz w:val="22"/>
                          <w:szCs w:val="22"/>
                        </w:rPr>
                      </w:pPr>
                      <w:r w:rsidRPr="002E4CE8">
                        <w:rPr>
                          <w:rFonts w:ascii="Times New Roman" w:hAnsi="Times New Roman" w:cs="Times New Roman"/>
                          <w:i/>
                          <w:sz w:val="22"/>
                          <w:szCs w:val="22"/>
                        </w:rPr>
                        <w:t>Area capacity (area spectral density (bit/s/sqm))</w:t>
                      </w:r>
                    </w:p>
                    <w:p w14:paraId="499C2F40" w14:textId="262506B2" w:rsidR="002E4CE8" w:rsidRPr="002E4CE8" w:rsidRDefault="002E4CE8" w:rsidP="002E4CE8">
                      <w:pPr>
                        <w:pStyle w:val="ListParagraph"/>
                        <w:numPr>
                          <w:ilvl w:val="0"/>
                          <w:numId w:val="11"/>
                        </w:numPr>
                        <w:suppressAutoHyphens w:val="0"/>
                        <w:contextualSpacing/>
                        <w:jc w:val="both"/>
                        <w:rPr>
                          <w:rFonts w:ascii="Times New Roman" w:hAnsi="Times New Roman" w:cs="Times New Roman"/>
                          <w:i/>
                          <w:sz w:val="22"/>
                          <w:szCs w:val="22"/>
                        </w:rPr>
                      </w:pPr>
                      <w:r w:rsidRPr="002E4CE8">
                        <w:rPr>
                          <w:rFonts w:ascii="Times New Roman" w:hAnsi="Times New Roman" w:cs="Times New Roman"/>
                          <w:i/>
                          <w:sz w:val="22"/>
                          <w:szCs w:val="22"/>
                        </w:rPr>
                        <w:t>Considerations for the MAC efficiency on the capacity – measured at the MAC SAP</w:t>
                      </w:r>
                    </w:p>
                  </w:txbxContent>
                </v:textbox>
                <w10:wrap type="square"/>
              </v:shape>
            </w:pict>
          </mc:Fallback>
        </mc:AlternateContent>
      </w:r>
      <w:r>
        <w:rPr>
          <w:rFonts w:eastAsiaTheme="minorEastAsia" w:hint="eastAsia"/>
          <w:szCs w:val="22"/>
          <w:lang w:eastAsia="zh-CN"/>
        </w:rPr>
        <w:t xml:space="preserve">On </w:t>
      </w:r>
      <w:r>
        <w:rPr>
          <w:rFonts w:eastAsiaTheme="minorEastAsia"/>
          <w:szCs w:val="22"/>
          <w:lang w:eastAsia="zh-CN"/>
        </w:rPr>
        <w:t>“LC metric” part of the document, the following text is agreed</w:t>
      </w:r>
    </w:p>
    <w:p w14:paraId="757EB10E" w14:textId="277211D8" w:rsidR="002E4CE8" w:rsidRDefault="00DE604D" w:rsidP="00DE604D">
      <w:pPr>
        <w:numPr>
          <w:ilvl w:val="1"/>
          <w:numId w:val="10"/>
        </w:numPr>
        <w:jc w:val="both"/>
        <w:rPr>
          <w:lang w:eastAsia="zh-CN"/>
        </w:rPr>
      </w:pPr>
      <w:r>
        <w:rPr>
          <w:noProof/>
          <w:lang w:val="en-GB" w:eastAsia="en-GB"/>
        </w:rPr>
        <mc:AlternateContent>
          <mc:Choice Requires="wps">
            <w:drawing>
              <wp:anchor distT="45720" distB="45720" distL="114300" distR="114300" simplePos="0" relativeHeight="251649024" behindDoc="0" locked="0" layoutInCell="1" allowOverlap="1" wp14:anchorId="2D0F30F0" wp14:editId="2B231715">
                <wp:simplePos x="0" y="0"/>
                <wp:positionH relativeFrom="column">
                  <wp:posOffset>3810</wp:posOffset>
                </wp:positionH>
                <wp:positionV relativeFrom="paragraph">
                  <wp:posOffset>3256280</wp:posOffset>
                </wp:positionV>
                <wp:extent cx="6383020" cy="1404620"/>
                <wp:effectExtent l="0" t="0" r="17780" b="13335"/>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404620"/>
                        </a:xfrm>
                        <a:prstGeom prst="rect">
                          <a:avLst/>
                        </a:prstGeom>
                        <a:solidFill>
                          <a:srgbClr val="FFFFFF"/>
                        </a:solidFill>
                        <a:ln w="9525">
                          <a:solidFill>
                            <a:srgbClr val="000000"/>
                          </a:solidFill>
                          <a:miter lim="800000"/>
                          <a:headEnd/>
                          <a:tailEnd/>
                        </a:ln>
                      </wps:spPr>
                      <wps:txbx>
                        <w:txbxContent>
                          <w:p w14:paraId="4FF254CE" w14:textId="0F04FF0E" w:rsidR="00DE604D" w:rsidRPr="00DE604D" w:rsidRDefault="00DE604D" w:rsidP="00DE604D">
                            <w:pPr>
                              <w:jc w:val="both"/>
                              <w:rPr>
                                <w:i/>
                              </w:rPr>
                            </w:pPr>
                            <w:r w:rsidRPr="00DE604D">
                              <w:rPr>
                                <w:i/>
                              </w:rPr>
                              <w:t>Form of standardization</w:t>
                            </w:r>
                          </w:p>
                          <w:p w14:paraId="7C75D270" w14:textId="4DB976C1" w:rsidR="00DE604D" w:rsidRPr="00DE604D" w:rsidRDefault="00DE604D" w:rsidP="00DE604D">
                            <w:pPr>
                              <w:autoSpaceDE w:val="0"/>
                              <w:autoSpaceDN w:val="0"/>
                              <w:adjustRightInd w:val="0"/>
                              <w:rPr>
                                <w:rFonts w:eastAsiaTheme="minorEastAsia"/>
                                <w:lang w:eastAsia="zh-CN"/>
                              </w:rPr>
                            </w:pPr>
                            <w:r w:rsidRPr="00DE604D">
                              <w:rPr>
                                <w:i/>
                              </w:rPr>
                              <w:t>The decision of whether LC should be a standalone standard (ie., 802.11.3) or an amendment (802.11xx), should be left to the Study Group. However, the benefits of inheriting the upper portion of the 802.11 MAC and services it provides are seen as key enablers for the commercial success of the technology and therefore the LC TIG recommends that LC should be considered to become an 802.11 amendment rather than a standalone standard.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0F30F0" id="_x0000_s1028" type="#_x0000_t202" style="position:absolute;left:0;text-align:left;margin-left:.3pt;margin-top:256.4pt;width:502.6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">
                <v:textbox style="mso-fit-shape-to-text:t">
                  <w:txbxContent>
                    <w:p w14:paraId="4FF254CE" w14:textId="0F04FF0E" w:rsidR="00DE604D" w:rsidRPr="00DE604D" w:rsidRDefault="00DE604D" w:rsidP="00DE604D">
                      <w:pPr>
                        <w:jc w:val="both"/>
                        <w:rPr>
                          <w:i/>
                        </w:rPr>
                      </w:pPr>
                      <w:r w:rsidRPr="00DE604D">
                        <w:rPr>
                          <w:i/>
                        </w:rPr>
                        <w:t>Form of standardization</w:t>
                      </w:r>
                    </w:p>
                    <w:p w14:paraId="7C75D270" w14:textId="4DB976C1" w:rsidR="00DE604D" w:rsidRPr="00DE604D" w:rsidRDefault="00DE604D" w:rsidP="00DE604D">
                      <w:pPr>
                        <w:autoSpaceDE w:val="0"/>
                        <w:autoSpaceDN w:val="0"/>
                        <w:adjustRightInd w:val="0"/>
                        <w:rPr>
                          <w:rFonts w:eastAsiaTheme="minorEastAsia"/>
                          <w:lang w:eastAsia="zh-CN"/>
                        </w:rPr>
                      </w:pPr>
                      <w:r w:rsidRPr="00DE604D">
                        <w:rPr>
                          <w:i/>
                        </w:rPr>
                        <w:t>The decision of whether LC should be a standalone standard (ie., 802.11.3) or an amendment (802.11xx), should be left to the Study Group. However, the benefits of inheriting the upper portion of the 802.11 MAC and services it provides are seen as key enablers for the commercial success of the technology and therefore the LC TIG recommends that LC should be considered to become an 802.11 amendment rather than a standalone standard.</w:t>
                      </w:r>
                    </w:p>
                  </w:txbxContent>
                </v:textbox>
                <w10:wrap type="square"/>
              </v:shape>
            </w:pict>
          </mc:Fallback>
        </mc:AlternateContent>
      </w:r>
      <w:r w:rsidRPr="00DE604D">
        <w:rPr>
          <w:rFonts w:hint="eastAsia"/>
          <w:lang w:eastAsia="zh-CN"/>
        </w:rPr>
        <w:t xml:space="preserve">On </w:t>
      </w:r>
      <w:r w:rsidRPr="00DE604D">
        <w:rPr>
          <w:lang w:eastAsia="zh-CN"/>
        </w:rPr>
        <w:t xml:space="preserve">“Form of standard” part of the document, Chair </w:t>
      </w:r>
      <w:r>
        <w:rPr>
          <w:rFonts w:hint="eastAsia"/>
          <w:lang w:eastAsia="zh-CN"/>
        </w:rPr>
        <w:t xml:space="preserve">suggests </w:t>
      </w:r>
      <w:r>
        <w:rPr>
          <w:lang w:eastAsia="zh-CN"/>
        </w:rPr>
        <w:t>that</w:t>
      </w:r>
      <w:r>
        <w:rPr>
          <w:rFonts w:hint="eastAsia"/>
          <w:lang w:eastAsia="zh-CN"/>
        </w:rPr>
        <w:t xml:space="preserve"> </w:t>
      </w:r>
      <w:r>
        <w:rPr>
          <w:lang w:eastAsia="zh-CN"/>
        </w:rPr>
        <w:t>since this TIG is within 802.11 it is unreasonable to recommend a new working group (802.xx). If SG of LC is not approved, then a new working group can be considered. Fisher (NXP): at this point, the focus should be the subject of the group rather than the form. It should be a SG issue. The following text is agreed</w:t>
      </w:r>
    </w:p>
    <w:p w14:paraId="1B138B84" w14:textId="5EFAFB94" w:rsidR="00DE604D" w:rsidRDefault="00DE604D" w:rsidP="00E60B5B">
      <w:pPr>
        <w:numPr>
          <w:ilvl w:val="1"/>
          <w:numId w:val="10"/>
        </w:numPr>
        <w:jc w:val="both"/>
        <w:rPr>
          <w:lang w:eastAsia="zh-CN"/>
        </w:rPr>
      </w:pPr>
      <w:r w:rsidRPr="00DE604D">
        <w:rPr>
          <w:rFonts w:eastAsiaTheme="minorEastAsia"/>
          <w:noProof/>
          <w:lang w:val="en-GB" w:eastAsia="en-GB"/>
        </w:rPr>
        <mc:AlternateContent>
          <mc:Choice Requires="wps">
            <w:drawing>
              <wp:anchor distT="45720" distB="45720" distL="114300" distR="114300" simplePos="0" relativeHeight="251652096" behindDoc="0" locked="0" layoutInCell="1" allowOverlap="1" wp14:anchorId="35FF2D0E" wp14:editId="6F7AD3D6">
                <wp:simplePos x="0" y="0"/>
                <wp:positionH relativeFrom="column">
                  <wp:posOffset>3810</wp:posOffset>
                </wp:positionH>
                <wp:positionV relativeFrom="paragraph">
                  <wp:posOffset>2129790</wp:posOffset>
                </wp:positionV>
                <wp:extent cx="6383020" cy="1404620"/>
                <wp:effectExtent l="0" t="0" r="17780" b="1333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404620"/>
                        </a:xfrm>
                        <a:prstGeom prst="rect">
                          <a:avLst/>
                        </a:prstGeom>
                        <a:solidFill>
                          <a:srgbClr val="FFFFFF"/>
                        </a:solidFill>
                        <a:ln w="9525">
                          <a:solidFill>
                            <a:srgbClr val="000000"/>
                          </a:solidFill>
                          <a:miter lim="800000"/>
                          <a:headEnd/>
                          <a:tailEnd/>
                        </a:ln>
                      </wps:spPr>
                      <wps:txbx>
                        <w:txbxContent>
                          <w:p w14:paraId="66F09CC4" w14:textId="4D933450" w:rsidR="00DE604D" w:rsidRPr="00DE604D" w:rsidRDefault="00DE604D" w:rsidP="00DE604D">
                            <w:pPr>
                              <w:pStyle w:val="ListParagraph"/>
                              <w:ind w:left="0"/>
                              <w:jc w:val="both"/>
                              <w:rPr>
                                <w:rFonts w:ascii="Times New Roman" w:hAnsi="Times New Roman" w:cs="Times New Roman"/>
                                <w:i/>
                                <w:sz w:val="22"/>
                                <w:szCs w:val="22"/>
                              </w:rPr>
                            </w:pPr>
                            <w:r w:rsidRPr="00DE604D">
                              <w:rPr>
                                <w:rFonts w:ascii="Times New Roman" w:hAnsi="Times New Roman" w:cs="Times New Roman"/>
                                <w:i/>
                                <w:sz w:val="22"/>
                                <w:szCs w:val="22"/>
                              </w:rPr>
                              <w:t>Compatibility with other 802 wireless protocols</w:t>
                            </w:r>
                          </w:p>
                          <w:p w14:paraId="37BAF78D" w14:textId="77777777" w:rsidR="00DE604D" w:rsidRPr="00DE604D" w:rsidRDefault="00DE604D" w:rsidP="00DE604D">
                            <w:pPr>
                              <w:pStyle w:val="ListParagraph"/>
                              <w:numPr>
                                <w:ilvl w:val="0"/>
                                <w:numId w:val="12"/>
                              </w:numPr>
                              <w:suppressAutoHyphens w:val="0"/>
                              <w:contextualSpacing/>
                              <w:jc w:val="both"/>
                              <w:rPr>
                                <w:rFonts w:ascii="Times New Roman" w:hAnsi="Times New Roman" w:cs="Times New Roman"/>
                                <w:i/>
                                <w:sz w:val="22"/>
                                <w:szCs w:val="22"/>
                              </w:rPr>
                            </w:pPr>
                            <w:r w:rsidRPr="00DE604D">
                              <w:rPr>
                                <w:rFonts w:ascii="Times New Roman" w:hAnsi="Times New Roman" w:cs="Times New Roman"/>
                                <w:i/>
                                <w:sz w:val="22"/>
                                <w:szCs w:val="22"/>
                              </w:rPr>
                              <w:t>Considering the LC TIG recommendation that the LC becomes an amendment to 802.11, then the LC TIG sees that the new amendment would be compatible with the relevant 802 protocols.</w:t>
                            </w:r>
                          </w:p>
                          <w:p w14:paraId="7EC2666A" w14:textId="7B2177B7" w:rsidR="00DE604D" w:rsidRPr="00DE604D" w:rsidRDefault="00DE604D" w:rsidP="00DE604D">
                            <w:pPr>
                              <w:pStyle w:val="ListParagraph"/>
                              <w:numPr>
                                <w:ilvl w:val="0"/>
                                <w:numId w:val="12"/>
                              </w:numPr>
                              <w:suppressAutoHyphens w:val="0"/>
                              <w:contextualSpacing/>
                              <w:jc w:val="both"/>
                              <w:rPr>
                                <w:rFonts w:ascii="Times New Roman" w:hAnsi="Times New Roman" w:cs="Times New Roman"/>
                                <w:i/>
                                <w:sz w:val="22"/>
                                <w:szCs w:val="22"/>
                              </w:rPr>
                            </w:pPr>
                            <w:r w:rsidRPr="00DE604D">
                              <w:rPr>
                                <w:rFonts w:ascii="Times New Roman" w:hAnsi="Times New Roman" w:cs="Times New Roman"/>
                                <w:i/>
                                <w:sz w:val="22"/>
                                <w:szCs w:val="22"/>
                              </w:rPr>
                              <w:t>The LC TIG would envision coexistence and hand-over between different 802.11 PHY types.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FF2D0E" id="_x0000_s1029" type="#_x0000_t202" style="position:absolute;left:0;text-align:left;margin-left:.3pt;margin-top:167.7pt;width:502.6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">
                <v:textbox style="mso-fit-shape-to-text:t">
                  <w:txbxContent>
                    <w:p w14:paraId="66F09CC4" w14:textId="4D933450" w:rsidR="00DE604D" w:rsidRPr="00DE604D" w:rsidRDefault="00DE604D" w:rsidP="00DE604D">
                      <w:pPr>
                        <w:pStyle w:val="ListParagraph"/>
                        <w:ind w:left="0"/>
                        <w:jc w:val="both"/>
                        <w:rPr>
                          <w:rFonts w:ascii="Times New Roman" w:hAnsi="Times New Roman" w:cs="Times New Roman"/>
                          <w:i/>
                          <w:sz w:val="22"/>
                          <w:szCs w:val="22"/>
                        </w:rPr>
                      </w:pPr>
                      <w:r w:rsidRPr="00DE604D">
                        <w:rPr>
                          <w:rFonts w:ascii="Times New Roman" w:hAnsi="Times New Roman" w:cs="Times New Roman"/>
                          <w:i/>
                          <w:sz w:val="22"/>
                          <w:szCs w:val="22"/>
                        </w:rPr>
                        <w:t>Compatibility with other 802 wireless protocols</w:t>
                      </w:r>
                    </w:p>
                    <w:p w14:paraId="37BAF78D" w14:textId="77777777" w:rsidR="00DE604D" w:rsidRPr="00DE604D" w:rsidRDefault="00DE604D" w:rsidP="00DE604D">
                      <w:pPr>
                        <w:pStyle w:val="ListParagraph"/>
                        <w:numPr>
                          <w:ilvl w:val="0"/>
                          <w:numId w:val="12"/>
                        </w:numPr>
                        <w:suppressAutoHyphens w:val="0"/>
                        <w:contextualSpacing/>
                        <w:jc w:val="both"/>
                        <w:rPr>
                          <w:rFonts w:ascii="Times New Roman" w:hAnsi="Times New Roman" w:cs="Times New Roman"/>
                          <w:i/>
                          <w:sz w:val="22"/>
                          <w:szCs w:val="22"/>
                        </w:rPr>
                      </w:pPr>
                      <w:r w:rsidRPr="00DE604D">
                        <w:rPr>
                          <w:rFonts w:ascii="Times New Roman" w:hAnsi="Times New Roman" w:cs="Times New Roman"/>
                          <w:i/>
                          <w:sz w:val="22"/>
                          <w:szCs w:val="22"/>
                        </w:rPr>
                        <w:t>Considering the LC TIG recommendation that the LC becomes an amendment to 802.11, then the LC TIG sees that the new amendment would be compatible with the relevant 802 protocols.</w:t>
                      </w:r>
                    </w:p>
                    <w:p w14:paraId="7EC2666A" w14:textId="7B2177B7" w:rsidR="00DE604D" w:rsidRPr="00DE604D" w:rsidRDefault="00DE604D" w:rsidP="00DE604D">
                      <w:pPr>
                        <w:pStyle w:val="ListParagraph"/>
                        <w:numPr>
                          <w:ilvl w:val="0"/>
                          <w:numId w:val="12"/>
                        </w:numPr>
                        <w:suppressAutoHyphens w:val="0"/>
                        <w:contextualSpacing/>
                        <w:jc w:val="both"/>
                        <w:rPr>
                          <w:rFonts w:ascii="Times New Roman" w:hAnsi="Times New Roman" w:cs="Times New Roman"/>
                          <w:i/>
                          <w:sz w:val="22"/>
                          <w:szCs w:val="22"/>
                        </w:rPr>
                      </w:pPr>
                      <w:r w:rsidRPr="00DE604D">
                        <w:rPr>
                          <w:rFonts w:ascii="Times New Roman" w:hAnsi="Times New Roman" w:cs="Times New Roman"/>
                          <w:i/>
                          <w:sz w:val="22"/>
                          <w:szCs w:val="22"/>
                        </w:rPr>
                        <w:t>The LC TIG would envision coexistence and hand-over between different 802.11 PHY types.</w:t>
                      </w:r>
                    </w:p>
                  </w:txbxContent>
                </v:textbox>
                <w10:wrap type="square"/>
              </v:shape>
            </w:pict>
          </mc:Fallback>
        </mc:AlternateContent>
      </w:r>
      <w:r w:rsidRPr="00DE604D">
        <w:rPr>
          <w:lang w:eastAsia="zh-CN"/>
        </w:rPr>
        <w:t>Discussion on “Compatibility with other 802 wireless protocols”</w:t>
      </w:r>
      <w:r w:rsidRPr="00DE604D">
        <w:rPr>
          <w:rFonts w:eastAsiaTheme="minorEastAsia" w:hint="eastAsia"/>
          <w:lang w:eastAsia="zh-CN"/>
        </w:rPr>
        <w:t xml:space="preserve">, </w:t>
      </w:r>
      <w:r>
        <w:rPr>
          <w:lang w:eastAsia="zh-CN"/>
        </w:rPr>
        <w:t>Fisher (NXP) points out the general issue for 802 is, does it support 802 bridging model and 802.11 security mechanism. PHYs are not compatible with each other by definition. Mike (Boeing) suggest to consider the possibility to handoff to other 802.11 PHYs. The following text is agreed to be included in 17/0023/r4</w:t>
      </w:r>
    </w:p>
    <w:p w14:paraId="24A14275" w14:textId="6C77EBD2" w:rsidR="00DE604D" w:rsidRDefault="00DE604D" w:rsidP="00E67AF7">
      <w:pPr>
        <w:numPr>
          <w:ilvl w:val="1"/>
          <w:numId w:val="10"/>
        </w:numPr>
        <w:jc w:val="both"/>
        <w:rPr>
          <w:lang w:eastAsia="zh-CN"/>
        </w:rPr>
      </w:pPr>
      <w:r w:rsidRPr="00DE604D">
        <w:rPr>
          <w:lang w:eastAsia="zh-CN"/>
        </w:rPr>
        <w:lastRenderedPageBreak/>
        <w:t>Discussion on “Difference with on-going 802 light communication standards (eg., 802.15.7m) and ITU-T G.vlc”</w:t>
      </w:r>
      <w:r>
        <w:rPr>
          <w:lang w:eastAsia="zh-CN"/>
        </w:rPr>
        <w:t xml:space="preserve">. </w:t>
      </w:r>
      <w:r w:rsidRPr="00DE604D">
        <w:rPr>
          <w:lang w:eastAsia="zh-CN"/>
        </w:rPr>
        <w:t>Chair suggests that 802.11 protocol is inherently diferent from ITU protocol. 802.11 protocol and 802.15 protocol has different MAC, and address WLAN rather than specialty network.</w:t>
      </w:r>
      <w:r>
        <w:rPr>
          <w:lang w:eastAsia="zh-CN"/>
        </w:rPr>
        <w:t xml:space="preserve"> The following text is agreed to be included in 17/0023/r4</w:t>
      </w:r>
      <w:r w:rsidRPr="00DE604D">
        <w:rPr>
          <w:lang w:eastAsia="zh-CN"/>
        </w:rPr>
        <w:t xml:space="preserve"> </w:t>
      </w:r>
      <w:r>
        <w:rPr>
          <w:lang w:eastAsia="zh-CN"/>
        </w:rPr>
        <w:t xml:space="preserve"> </w:t>
      </w:r>
    </w:p>
    <w:p w14:paraId="69446BE6" w14:textId="77777777" w:rsidR="00DE604D" w:rsidRDefault="00DE604D" w:rsidP="00DE604D">
      <w:pPr>
        <w:jc w:val="both"/>
        <w:rPr>
          <w:lang w:eastAsia="zh-CN"/>
        </w:rPr>
      </w:pPr>
    </w:p>
    <w:p w14:paraId="00EC34D2" w14:textId="77777777" w:rsidR="00DE604D" w:rsidRDefault="00DE604D" w:rsidP="00DE604D">
      <w:pPr>
        <w:jc w:val="both"/>
        <w:rPr>
          <w:lang w:eastAsia="zh-CN"/>
        </w:rPr>
      </w:pPr>
    </w:p>
    <w:p w14:paraId="00B2FCBD" w14:textId="77777777" w:rsidR="00DE604D" w:rsidRDefault="00DE604D" w:rsidP="00DE604D">
      <w:pPr>
        <w:jc w:val="both"/>
        <w:rPr>
          <w:lang w:eastAsia="zh-CN"/>
        </w:rPr>
      </w:pPr>
    </w:p>
    <w:p w14:paraId="6D9684B9" w14:textId="77777777" w:rsidR="00DE604D" w:rsidRDefault="00DE604D" w:rsidP="00DE604D">
      <w:pPr>
        <w:jc w:val="both"/>
        <w:rPr>
          <w:lang w:eastAsia="zh-CN"/>
        </w:rPr>
      </w:pPr>
    </w:p>
    <w:p w14:paraId="20654401" w14:textId="4E592F24" w:rsidR="00E05CD1" w:rsidRPr="005F4A79" w:rsidRDefault="00DE604D" w:rsidP="00DE604D">
      <w:pPr>
        <w:numPr>
          <w:ilvl w:val="0"/>
          <w:numId w:val="10"/>
        </w:numPr>
        <w:jc w:val="both"/>
        <w:rPr>
          <w:rFonts w:eastAsiaTheme="minorEastAsia"/>
          <w:szCs w:val="22"/>
          <w:lang w:eastAsia="zh-CN"/>
        </w:rPr>
      </w:pPr>
      <w:r w:rsidRPr="00DE604D">
        <w:rPr>
          <w:noProof/>
          <w:lang w:val="en-GB" w:eastAsia="en-GB"/>
        </w:rPr>
        <mc:AlternateContent>
          <mc:Choice Requires="wps">
            <w:drawing>
              <wp:anchor distT="45720" distB="45720" distL="114300" distR="114300" simplePos="0" relativeHeight="251660288" behindDoc="0" locked="0" layoutInCell="1" allowOverlap="1" wp14:anchorId="6975558C" wp14:editId="20109741">
                <wp:simplePos x="0" y="0"/>
                <wp:positionH relativeFrom="column">
                  <wp:posOffset>3810</wp:posOffset>
                </wp:positionH>
                <wp:positionV relativeFrom="paragraph">
                  <wp:posOffset>185420</wp:posOffset>
                </wp:positionV>
                <wp:extent cx="6374765" cy="1404620"/>
                <wp:effectExtent l="0" t="0" r="26035" b="13335"/>
                <wp:wrapTopAndBottom/>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1404620"/>
                        </a:xfrm>
                        <a:prstGeom prst="rect">
                          <a:avLst/>
                        </a:prstGeom>
                        <a:solidFill>
                          <a:srgbClr val="FFFFFF"/>
                        </a:solidFill>
                        <a:ln w="9525">
                          <a:solidFill>
                            <a:srgbClr val="000000"/>
                          </a:solidFill>
                          <a:miter lim="800000"/>
                          <a:headEnd/>
                          <a:tailEnd/>
                        </a:ln>
                      </wps:spPr>
                      <wps:txbx>
                        <w:txbxContent>
                          <w:p w14:paraId="4105AC17" w14:textId="461DFBC1" w:rsidR="00DE604D" w:rsidRPr="00DE604D" w:rsidRDefault="00DE604D" w:rsidP="00DE604D">
                            <w:pPr>
                              <w:pStyle w:val="ListParagraph"/>
                              <w:numPr>
                                <w:ilvl w:val="0"/>
                                <w:numId w:val="13"/>
                              </w:numPr>
                              <w:suppressAutoHyphens w:val="0"/>
                              <w:contextualSpacing/>
                              <w:jc w:val="both"/>
                              <w:rPr>
                                <w:rFonts w:ascii="Times New Roman" w:hAnsi="Times New Roman" w:cs="Times New Roman"/>
                                <w:i/>
                                <w:sz w:val="22"/>
                                <w:szCs w:val="22"/>
                              </w:rPr>
                            </w:pPr>
                            <w:r w:rsidRPr="00DE604D">
                              <w:rPr>
                                <w:rFonts w:ascii="Times New Roman" w:hAnsi="Times New Roman" w:cs="Times New Roman"/>
                                <w:i/>
                                <w:sz w:val="22"/>
                                <w:szCs w:val="22"/>
                              </w:rPr>
                              <w:t xml:space="preserve">The different MAC and PHY models between the IEEE 802.11 and the ITU-T recommendations effectively create two entirely different standards. </w:t>
                            </w:r>
                          </w:p>
                          <w:p w14:paraId="4F9ED6E4" w14:textId="293374D3" w:rsidR="00DE604D" w:rsidRPr="00DE604D" w:rsidRDefault="00DE604D" w:rsidP="00DE604D">
                            <w:pPr>
                              <w:pStyle w:val="ListParagraph"/>
                              <w:numPr>
                                <w:ilvl w:val="0"/>
                                <w:numId w:val="13"/>
                              </w:numPr>
                              <w:suppressAutoHyphens w:val="0"/>
                              <w:contextualSpacing/>
                              <w:jc w:val="both"/>
                              <w:rPr>
                                <w:rFonts w:ascii="Times New Roman" w:hAnsi="Times New Roman" w:cs="Times New Roman"/>
                                <w:i/>
                                <w:sz w:val="22"/>
                                <w:szCs w:val="22"/>
                              </w:rPr>
                            </w:pPr>
                            <w:r w:rsidRPr="00DE604D">
                              <w:rPr>
                                <w:rFonts w:ascii="Times New Roman" w:hAnsi="Times New Roman" w:cs="Times New Roman"/>
                                <w:i/>
                                <w:sz w:val="22"/>
                                <w:szCs w:val="22"/>
                              </w:rPr>
                              <w:t>The difference between LC and the existing 802 light communications standards is the use of the 802.11 MAC and associated services that are focused on local wireless area networks relative to the existing (802.15.7m) and future (802.15.13) efforts that are focusing on deploying the technology for wireless specialty networks. In addition, the coexistence and hand-over with other 802.11 PHY types creates a unique market capability for LC as part of 802.11.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75558C" id="_x0000_s1030" type="#_x0000_t202" style="position:absolute;left:0;text-align:left;margin-left:.3pt;margin-top:14.6pt;width:501.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">
                <v:textbox style="mso-fit-shape-to-text:t">
                  <w:txbxContent>
                    <w:p w14:paraId="4105AC17" w14:textId="461DFBC1" w:rsidR="00DE604D" w:rsidRPr="00DE604D" w:rsidRDefault="00DE604D" w:rsidP="00DE604D">
                      <w:pPr>
                        <w:pStyle w:val="ListParagraph"/>
                        <w:numPr>
                          <w:ilvl w:val="0"/>
                          <w:numId w:val="13"/>
                        </w:numPr>
                        <w:suppressAutoHyphens w:val="0"/>
                        <w:contextualSpacing/>
                        <w:jc w:val="both"/>
                        <w:rPr>
                          <w:rFonts w:ascii="Times New Roman" w:hAnsi="Times New Roman" w:cs="Times New Roman"/>
                          <w:i/>
                          <w:sz w:val="22"/>
                          <w:szCs w:val="22"/>
                        </w:rPr>
                      </w:pPr>
                      <w:r w:rsidRPr="00DE604D">
                        <w:rPr>
                          <w:rFonts w:ascii="Times New Roman" w:hAnsi="Times New Roman" w:cs="Times New Roman"/>
                          <w:i/>
                          <w:sz w:val="22"/>
                          <w:szCs w:val="22"/>
                        </w:rPr>
                        <w:t xml:space="preserve">The different MAC and PHY models between the IEEE 802.11 and the ITU-T recommendations effectively create two entirely different standards. </w:t>
                      </w:r>
                    </w:p>
                    <w:p w14:paraId="4F9ED6E4" w14:textId="293374D3" w:rsidR="00DE604D" w:rsidRPr="00DE604D" w:rsidRDefault="00DE604D" w:rsidP="00DE604D">
                      <w:pPr>
                        <w:pStyle w:val="ListParagraph"/>
                        <w:numPr>
                          <w:ilvl w:val="0"/>
                          <w:numId w:val="13"/>
                        </w:numPr>
                        <w:suppressAutoHyphens w:val="0"/>
                        <w:contextualSpacing/>
                        <w:jc w:val="both"/>
                        <w:rPr>
                          <w:rFonts w:ascii="Times New Roman" w:hAnsi="Times New Roman" w:cs="Times New Roman"/>
                          <w:i/>
                          <w:sz w:val="22"/>
                          <w:szCs w:val="22"/>
                        </w:rPr>
                      </w:pPr>
                      <w:r w:rsidRPr="00DE604D">
                        <w:rPr>
                          <w:rFonts w:ascii="Times New Roman" w:hAnsi="Times New Roman" w:cs="Times New Roman"/>
                          <w:i/>
                          <w:sz w:val="22"/>
                          <w:szCs w:val="22"/>
                        </w:rPr>
                        <w:t>The difference between LC and the existing 802 light communications standards is the use of the 802.11 MAC and associated services that are focused on local wireless area networks relative to the existing (802.15.7m) and future (802.15.13) efforts that are focusing on deploying the technology for wireless specialty networks. In addition, the coexistence and hand-over with other 802.11 PHY types creates a unique market capability for LC as part of 802.11.</w:t>
                      </w:r>
                    </w:p>
                  </w:txbxContent>
                </v:textbox>
                <w10:wrap type="topAndBottom"/>
              </v:shape>
            </w:pict>
          </mc:Fallback>
        </mc:AlternateContent>
      </w:r>
      <w:r w:rsidRPr="00DE604D">
        <w:rPr>
          <w:rFonts w:eastAsiaTheme="minorEastAsia" w:hint="eastAsia"/>
          <w:szCs w:val="22"/>
          <w:lang w:eastAsia="zh-CN"/>
        </w:rPr>
        <w:t>S</w:t>
      </w:r>
      <w:r w:rsidRPr="00DE604D">
        <w:rPr>
          <w:rFonts w:eastAsiaTheme="minorEastAsia"/>
          <w:szCs w:val="22"/>
          <w:lang w:eastAsia="zh-CN"/>
        </w:rPr>
        <w:t>traw poll</w:t>
      </w:r>
      <w:r>
        <w:rPr>
          <w:rFonts w:eastAsiaTheme="minorEastAsia"/>
          <w:szCs w:val="22"/>
          <w:lang w:eastAsia="zh-CN"/>
        </w:rPr>
        <w:t xml:space="preserve">: </w:t>
      </w:r>
      <w:r w:rsidRPr="00362422">
        <w:rPr>
          <w:i/>
          <w:lang w:eastAsia="zh-CN"/>
        </w:rPr>
        <w:t>Should the LC TIG request an extension to continue its work until the July 2017 plenary session to present its report to the 802.11 Working Group?</w:t>
      </w:r>
    </w:p>
    <w:p w14:paraId="28C56BA6" w14:textId="5B6CA75A" w:rsidR="005F4A79" w:rsidRDefault="005F4A79" w:rsidP="005F4A79">
      <w:pPr>
        <w:numPr>
          <w:ilvl w:val="1"/>
          <w:numId w:val="10"/>
        </w:numPr>
        <w:jc w:val="both"/>
        <w:rPr>
          <w:rFonts w:eastAsiaTheme="minorEastAsia"/>
          <w:szCs w:val="22"/>
          <w:lang w:eastAsia="zh-CN"/>
        </w:rPr>
      </w:pPr>
      <w:r>
        <w:rPr>
          <w:lang w:eastAsia="zh-CN"/>
        </w:rPr>
        <w:t>Y: 20</w:t>
      </w:r>
      <w:r>
        <w:rPr>
          <w:rFonts w:eastAsiaTheme="minorEastAsia" w:hint="eastAsia"/>
          <w:szCs w:val="22"/>
          <w:lang w:eastAsia="zh-CN"/>
        </w:rPr>
        <w:t>; N: 0</w:t>
      </w:r>
      <w:r w:rsidR="008F4891">
        <w:rPr>
          <w:rFonts w:eastAsiaTheme="minorEastAsia"/>
          <w:szCs w:val="22"/>
          <w:lang w:eastAsia="zh-CN"/>
        </w:rPr>
        <w:t>; A: 0</w:t>
      </w:r>
    </w:p>
    <w:p w14:paraId="2E51510E" w14:textId="77777777" w:rsidR="005F263B" w:rsidRDefault="005F263B" w:rsidP="005F263B">
      <w:pPr>
        <w:ind w:left="792"/>
        <w:jc w:val="both"/>
        <w:rPr>
          <w:rFonts w:eastAsiaTheme="minorEastAsia"/>
          <w:szCs w:val="22"/>
          <w:lang w:eastAsia="zh-CN"/>
        </w:rPr>
      </w:pPr>
    </w:p>
    <w:p w14:paraId="01C6479A" w14:textId="03918F83" w:rsidR="005F4A79" w:rsidRPr="005F4A79" w:rsidRDefault="005F4A79" w:rsidP="005F4A79">
      <w:pPr>
        <w:numPr>
          <w:ilvl w:val="0"/>
          <w:numId w:val="10"/>
        </w:numPr>
        <w:jc w:val="both"/>
        <w:rPr>
          <w:rFonts w:eastAsiaTheme="minorEastAsia"/>
          <w:szCs w:val="22"/>
          <w:lang w:eastAsia="zh-CN"/>
        </w:rPr>
      </w:pPr>
      <w:r>
        <w:rPr>
          <w:lang w:eastAsia="zh-CN"/>
        </w:rPr>
        <w:t>Meeting is recessed until Thursday PM2</w:t>
      </w:r>
    </w:p>
    <w:p w14:paraId="4F527910" w14:textId="7BCDF3AE" w:rsidR="005F4A79" w:rsidRDefault="005F4A79" w:rsidP="005F4A79">
      <w:pPr>
        <w:jc w:val="both"/>
        <w:rPr>
          <w:lang w:eastAsia="zh-CN"/>
        </w:rPr>
      </w:pPr>
    </w:p>
    <w:p w14:paraId="23792F5A" w14:textId="007F9E55" w:rsidR="005F4A79" w:rsidRPr="00C305A2" w:rsidRDefault="005F4A79" w:rsidP="005F4A79">
      <w:pPr>
        <w:outlineLvl w:val="0"/>
        <w:rPr>
          <w:b/>
          <w:sz w:val="28"/>
          <w:u w:val="single"/>
          <w:lang w:eastAsia="ja-JP"/>
        </w:rPr>
      </w:pPr>
      <w:r w:rsidRPr="00C305A2">
        <w:rPr>
          <w:b/>
          <w:sz w:val="28"/>
          <w:u w:val="single"/>
          <w:lang w:eastAsia="ja-JP"/>
        </w:rPr>
        <w:t>T</w:t>
      </w:r>
      <w:r>
        <w:rPr>
          <w:b/>
          <w:sz w:val="28"/>
          <w:u w:val="single"/>
          <w:lang w:eastAsia="ja-JP"/>
        </w:rPr>
        <w:t>hur</w:t>
      </w:r>
      <w:r w:rsidRPr="00C305A2">
        <w:rPr>
          <w:b/>
          <w:sz w:val="28"/>
          <w:u w:val="single"/>
          <w:lang w:eastAsia="ja-JP"/>
        </w:rPr>
        <w:t xml:space="preserve">sday, </w:t>
      </w:r>
      <w:r>
        <w:rPr>
          <w:b/>
          <w:sz w:val="28"/>
          <w:u w:val="single"/>
          <w:lang w:eastAsia="ja-JP"/>
        </w:rPr>
        <w:t>March</w:t>
      </w:r>
      <w:r w:rsidRPr="00C305A2">
        <w:rPr>
          <w:b/>
          <w:sz w:val="28"/>
          <w:u w:val="single"/>
          <w:lang w:eastAsia="ja-JP"/>
        </w:rPr>
        <w:t xml:space="preserve"> 1</w:t>
      </w:r>
      <w:r>
        <w:rPr>
          <w:b/>
          <w:sz w:val="28"/>
          <w:u w:val="single"/>
          <w:lang w:eastAsia="ja-JP"/>
        </w:rPr>
        <w:t>6</w:t>
      </w:r>
      <w:r w:rsidRPr="00C305A2">
        <w:rPr>
          <w:b/>
          <w:sz w:val="28"/>
          <w:u w:val="single"/>
          <w:lang w:eastAsia="ja-JP"/>
        </w:rPr>
        <w:t>, 2017, PM</w:t>
      </w:r>
      <w:r w:rsidR="008F4891">
        <w:rPr>
          <w:b/>
          <w:sz w:val="28"/>
          <w:u w:val="single"/>
          <w:lang w:eastAsia="ja-JP"/>
        </w:rPr>
        <w:t>2</w:t>
      </w:r>
      <w:r w:rsidRPr="00C305A2">
        <w:rPr>
          <w:b/>
          <w:sz w:val="28"/>
          <w:u w:val="single"/>
          <w:lang w:eastAsia="ja-JP"/>
        </w:rPr>
        <w:t xml:space="preserve"> </w:t>
      </w:r>
      <w:r w:rsidRPr="00C305A2">
        <w:rPr>
          <w:b/>
          <w:sz w:val="28"/>
          <w:u w:val="single"/>
        </w:rPr>
        <w:t>Session</w:t>
      </w:r>
    </w:p>
    <w:p w14:paraId="7B1A6110" w14:textId="4D2FE9C5" w:rsidR="005F4A79" w:rsidRPr="00C305A2" w:rsidRDefault="005F4A79" w:rsidP="005F4A79">
      <w:pPr>
        <w:jc w:val="both"/>
        <w:rPr>
          <w:szCs w:val="22"/>
        </w:rPr>
      </w:pPr>
    </w:p>
    <w:p w14:paraId="3E0AAD0E" w14:textId="24FD1FD4" w:rsidR="005F4A79" w:rsidRPr="00C305A2" w:rsidRDefault="005F4A79" w:rsidP="005F4A79">
      <w:r>
        <w:t>Attendance: around 20</w:t>
      </w:r>
      <w:r w:rsidRPr="00C305A2">
        <w:t xml:space="preserve"> people</w:t>
      </w:r>
    </w:p>
    <w:p w14:paraId="3A9DD0DF" w14:textId="75FC40E9" w:rsidR="005F4A79" w:rsidRPr="00C877BE" w:rsidRDefault="005F4A79" w:rsidP="005F4A79">
      <w:pPr>
        <w:jc w:val="both"/>
        <w:rPr>
          <w:szCs w:val="22"/>
          <w:highlight w:val="yellow"/>
        </w:rPr>
      </w:pPr>
    </w:p>
    <w:p w14:paraId="5362CC3C" w14:textId="6716E8A3" w:rsidR="005F4A79" w:rsidRPr="009C2863" w:rsidRDefault="005F4A79" w:rsidP="005F263B">
      <w:pPr>
        <w:numPr>
          <w:ilvl w:val="0"/>
          <w:numId w:val="14"/>
        </w:numPr>
        <w:jc w:val="both"/>
        <w:rPr>
          <w:szCs w:val="22"/>
        </w:rPr>
      </w:pPr>
      <w:r w:rsidRPr="009C2863">
        <w:rPr>
          <w:szCs w:val="22"/>
          <w:lang w:eastAsia="ja-JP"/>
        </w:rPr>
        <w:t>Meeting called to order by chair</w:t>
      </w:r>
    </w:p>
    <w:p w14:paraId="1041EFBE" w14:textId="7E7853BC" w:rsidR="005F4A79" w:rsidRPr="00C877BE" w:rsidRDefault="005F4A79" w:rsidP="005F4A79">
      <w:pPr>
        <w:ind w:left="360"/>
        <w:jc w:val="both"/>
        <w:rPr>
          <w:szCs w:val="22"/>
          <w:highlight w:val="yellow"/>
        </w:rPr>
      </w:pPr>
    </w:p>
    <w:p w14:paraId="4C970C9C" w14:textId="4D279F45" w:rsidR="005F4A79" w:rsidRPr="009C2863" w:rsidRDefault="005F4A79" w:rsidP="005F263B">
      <w:pPr>
        <w:numPr>
          <w:ilvl w:val="0"/>
          <w:numId w:val="14"/>
        </w:numPr>
        <w:jc w:val="both"/>
        <w:rPr>
          <w:szCs w:val="22"/>
        </w:rPr>
      </w:pPr>
      <w:r w:rsidRPr="009C2863">
        <w:rPr>
          <w:szCs w:val="22"/>
          <w:lang w:eastAsia="ja-JP"/>
        </w:rPr>
        <w:t>Chair reviewed the IEEE-SA patent policy, logistics, and reminders on TIG rules, including meeting guidelines and attendance recording procedures.</w:t>
      </w:r>
    </w:p>
    <w:p w14:paraId="59CBAC8A" w14:textId="005A080B" w:rsidR="005F4A79" w:rsidRPr="009C2863" w:rsidRDefault="005F4A79" w:rsidP="005F263B">
      <w:pPr>
        <w:numPr>
          <w:ilvl w:val="1"/>
          <w:numId w:val="14"/>
        </w:numPr>
        <w:jc w:val="both"/>
        <w:rPr>
          <w:szCs w:val="22"/>
        </w:rPr>
      </w:pPr>
      <w:r w:rsidRPr="009C2863">
        <w:rPr>
          <w:szCs w:val="22"/>
          <w:lang w:eastAsia="ja-JP"/>
        </w:rPr>
        <w:t>Chair asked if anyone has any questions about the IEEE-SA patent policy, logistics or reminders.  No questions.</w:t>
      </w:r>
    </w:p>
    <w:p w14:paraId="75A70B3D" w14:textId="7C49EFAB" w:rsidR="005F4A79" w:rsidRPr="009C2863" w:rsidRDefault="005F4A79" w:rsidP="005F263B">
      <w:pPr>
        <w:numPr>
          <w:ilvl w:val="1"/>
          <w:numId w:val="14"/>
        </w:numPr>
        <w:jc w:val="both"/>
        <w:rPr>
          <w:szCs w:val="22"/>
        </w:rPr>
      </w:pPr>
      <w:r w:rsidRPr="009C2863">
        <w:rPr>
          <w:szCs w:val="22"/>
          <w:lang w:eastAsia="ja-JP"/>
        </w:rPr>
        <w:t>Chair asked if there were any questions on any of the above items.  None.</w:t>
      </w:r>
    </w:p>
    <w:p w14:paraId="009F64B9" w14:textId="190F4B76" w:rsidR="005F263B" w:rsidRDefault="005F4A79" w:rsidP="005F263B">
      <w:pPr>
        <w:numPr>
          <w:ilvl w:val="1"/>
          <w:numId w:val="14"/>
        </w:numPr>
        <w:jc w:val="both"/>
        <w:rPr>
          <w:szCs w:val="22"/>
        </w:rPr>
      </w:pPr>
      <w:r w:rsidRPr="009C2863">
        <w:rPr>
          <w:szCs w:val="22"/>
          <w:lang w:eastAsia="ja-JP"/>
        </w:rPr>
        <w:t>It is reminded all to record their attendance.</w:t>
      </w:r>
    </w:p>
    <w:p w14:paraId="44BF0609" w14:textId="1D363819" w:rsidR="005F263B" w:rsidRDefault="005F263B" w:rsidP="005F263B">
      <w:pPr>
        <w:ind w:left="792"/>
        <w:jc w:val="both"/>
        <w:rPr>
          <w:szCs w:val="22"/>
        </w:rPr>
      </w:pPr>
    </w:p>
    <w:p w14:paraId="486AD01F" w14:textId="157777EA" w:rsidR="005F263B" w:rsidRDefault="005F263B" w:rsidP="005F263B">
      <w:pPr>
        <w:numPr>
          <w:ilvl w:val="0"/>
          <w:numId w:val="14"/>
        </w:numPr>
        <w:jc w:val="both"/>
        <w:rPr>
          <w:szCs w:val="22"/>
        </w:rPr>
      </w:pPr>
      <w:r w:rsidRPr="005F263B">
        <w:rPr>
          <w:noProof/>
          <w:szCs w:val="22"/>
          <w:lang w:val="en-GB" w:eastAsia="en-GB"/>
        </w:rPr>
        <w:lastRenderedPageBreak/>
        <mc:AlternateContent>
          <mc:Choice Requires="wps">
            <w:drawing>
              <wp:anchor distT="45720" distB="45720" distL="114300" distR="114300" simplePos="0" relativeHeight="251654656" behindDoc="0" locked="0" layoutInCell="1" allowOverlap="1" wp14:anchorId="36CCD0F4" wp14:editId="69C023A3">
                <wp:simplePos x="0" y="0"/>
                <wp:positionH relativeFrom="column">
                  <wp:posOffset>0</wp:posOffset>
                </wp:positionH>
                <wp:positionV relativeFrom="paragraph">
                  <wp:posOffset>611901</wp:posOffset>
                </wp:positionV>
                <wp:extent cx="6374765" cy="1404620"/>
                <wp:effectExtent l="0" t="0" r="26035" b="22225"/>
                <wp:wrapTopAndBottom/>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1404620"/>
                        </a:xfrm>
                        <a:prstGeom prst="rect">
                          <a:avLst/>
                        </a:prstGeom>
                        <a:solidFill>
                          <a:srgbClr val="FFFFFF"/>
                        </a:solidFill>
                        <a:ln w="9525">
                          <a:solidFill>
                            <a:srgbClr val="000000"/>
                          </a:solidFill>
                          <a:miter lim="800000"/>
                          <a:headEnd/>
                          <a:tailEnd/>
                        </a:ln>
                      </wps:spPr>
                      <wps:txbx>
                        <w:txbxContent>
                          <w:p w14:paraId="12697ACA" w14:textId="14ECDBEB" w:rsidR="005F263B" w:rsidRPr="003C6217" w:rsidRDefault="005F263B" w:rsidP="005F263B">
                            <w:pPr>
                              <w:suppressAutoHyphens w:val="0"/>
                              <w:autoSpaceDE w:val="0"/>
                              <w:autoSpaceDN w:val="0"/>
                              <w:spacing w:before="100" w:beforeAutospacing="1" w:after="100" w:afterAutospacing="1"/>
                              <w:contextualSpacing/>
                              <w:rPr>
                                <w:rFonts w:eastAsia="SimSun"/>
                                <w:i/>
                              </w:rPr>
                            </w:pPr>
                            <w:r w:rsidRPr="003C6217">
                              <w:rPr>
                                <w:rFonts w:eastAsia="SimSun"/>
                                <w:i/>
                              </w:rPr>
                              <w:t xml:space="preserve">In industrial and manufacturing scenarios, nowadays only wired solutions are used, because of high requirements with respect to robustness, security and low latency. </w:t>
                            </w:r>
                            <w:r w:rsidRPr="003C6217">
                              <w:rPr>
                                <w:rFonts w:eastAsia="SimSun"/>
                                <w:i/>
                              </w:rPr>
                              <w:br/>
                              <w:t xml:space="preserve">RF systems do provide large coverage and are easily deployed. But manufacturing belongs to the so-called dense wireless scenarios with multiple links maintained simultaneously all offering the above mentioned high service quality. </w:t>
                            </w:r>
                            <w:r w:rsidRPr="003C6217">
                              <w:rPr>
                                <w:rFonts w:eastAsia="SimSun"/>
                                <w:i/>
                              </w:rPr>
                              <w:br/>
                              <w:t xml:space="preserve">One big issue is coexistence with other services. Using other RF links in the same spectrum requires protocols like “listen before talk” which implies unpredictable delays and contradicts low latency requirements. Getting dedicated spectrum for industrial wireless is one way. LC operates in unused spectrum and could be another way to solve the current situation. </w:t>
                            </w:r>
                            <w:r w:rsidRPr="003C6217">
                              <w:rPr>
                                <w:rFonts w:eastAsia="SimSun"/>
                                <w:i/>
                              </w:rPr>
                              <w:br/>
                              <w:t xml:space="preserve">Moreover, it is possible for actors to easily jam the used RF spectrum from great distances outside the plant with simple RF devices. The use of RF-based wireless links instead of cables has obviously a potentially harmful impact on the safe operation of the connected manufacturing facilities in general. LC is inert against RF jamming and propagation is confined inside the plant. Thus LC is inert against outside jamming. In addition, the presence of strong electromagnetic interference may not be suitable for RF communication like in a steel mill, in nuclear power plants or in a power station. </w:t>
                            </w:r>
                            <w:r w:rsidRPr="003C6217">
                              <w:rPr>
                                <w:rFonts w:eastAsia="SimSun"/>
                                <w:i/>
                              </w:rPr>
                              <w:br/>
                              <w:t>In manufacturing scenarios, LC can deliver safe wireless communications with low latency because it does not need to consider coexistence, has well-confined propagation conditions in very small cells, and is robust against jamming and EMI. Moreover, LC can be used complementary to RF systems for data off-loading.</w:t>
                            </w:r>
                            <w:r w:rsidRPr="003C6217">
                              <w:rPr>
                                <w:rFonts w:eastAsia="SimSun"/>
                                <w:i/>
                              </w:rPr>
                              <w:br/>
                              <w:t>If industrial protocols are utilized (i.e. Profinet) there is a need to assign regular network access to the clients and to ensure the transmission of data within a specific period and low latency.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CCD0F4" id="_x0000_s1031" type="#_x0000_t202" style="position:absolute;left:0;text-align:left;margin-left:0;margin-top:48.2pt;width:501.9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">
                <v:textbox style="mso-fit-shape-to-text:t">
                  <w:txbxContent>
                    <w:p w14:paraId="12697ACA" w14:textId="14ECDBEB" w:rsidR="005F263B" w:rsidRPr="003C6217" w:rsidRDefault="005F263B" w:rsidP="005F263B">
                      <w:pPr>
                        <w:suppressAutoHyphens w:val="0"/>
                        <w:autoSpaceDE w:val="0"/>
                        <w:autoSpaceDN w:val="0"/>
                        <w:spacing w:before="100" w:beforeAutospacing="1" w:after="100" w:afterAutospacing="1"/>
                        <w:contextualSpacing/>
                        <w:rPr>
                          <w:rFonts w:eastAsia="SimSun"/>
                          <w:i/>
                        </w:rPr>
                      </w:pPr>
                      <w:r w:rsidRPr="003C6217">
                        <w:rPr>
                          <w:rFonts w:eastAsia="SimSun"/>
                          <w:i/>
                        </w:rPr>
                        <w:t xml:space="preserve">In industrial and manufacturing scenarios, nowadays only wired solutions are used, because of high requirements with respect to robustness, security and low latency. </w:t>
                      </w:r>
                      <w:r w:rsidRPr="003C6217">
                        <w:rPr>
                          <w:rFonts w:eastAsia="SimSun"/>
                          <w:i/>
                        </w:rPr>
                        <w:br/>
                        <w:t xml:space="preserve">RF systems do provide large coverage and are easily deployed. But manufacturing belongs to the so-called dense wireless scenarios with multiple links maintained simultaneously all offering the above mentioned high service quality. </w:t>
                      </w:r>
                      <w:r w:rsidRPr="003C6217">
                        <w:rPr>
                          <w:rFonts w:eastAsia="SimSun"/>
                          <w:i/>
                        </w:rPr>
                        <w:br/>
                        <w:t xml:space="preserve">One big issue is coexistence with other services. Using other RF links in the same spectrum requires protocols like “listen before talk” which implies unpredictable delays and contradicts low latency requirements. Getting dedicated spectrum for industrial wireless is one way. LC operates in unused spectrum and could be another way to solve the current situation. </w:t>
                      </w:r>
                      <w:r w:rsidRPr="003C6217">
                        <w:rPr>
                          <w:rFonts w:eastAsia="SimSun"/>
                          <w:i/>
                        </w:rPr>
                        <w:br/>
                        <w:t xml:space="preserve">Moreover, it is possible for actors to easily jam the used RF spectrum from great distances outside the plant with simple RF devices. The use of RF-based wireless links instead of cables has obviously a potentially harmful impact on the safe operation of the connected manufacturing facilities in general. LC is inert against RF jamming and propagation is confined inside the plant. Thus LC is inert against outside jamming. In addition, the presence of strong electromagnetic interference may not be suitable for RF communication like in a steel mill, in nuclear power plants or in a power station. </w:t>
                      </w:r>
                      <w:r w:rsidRPr="003C6217">
                        <w:rPr>
                          <w:rFonts w:eastAsia="SimSun"/>
                          <w:i/>
                        </w:rPr>
                        <w:br/>
                        <w:t>In manufacturing scenarios, LC can deliver safe wireless communications with low latency because it does not need to consider coexistence, has well-confined propagation conditions in very small cells, and is robust against jamming and EMI. Moreover, LC can be used complementary to RF systems for data off-loading.</w:t>
                      </w:r>
                      <w:r w:rsidRPr="003C6217">
                        <w:rPr>
                          <w:rFonts w:eastAsia="SimSun"/>
                          <w:i/>
                        </w:rPr>
                        <w:br/>
                        <w:t>If industrial protocols are utilized (i.e. Profinet) there is a need to assign regular network access to the clients and to ensure the transmission of data within a specific period and low latency.</w:t>
                      </w:r>
                    </w:p>
                  </w:txbxContent>
                </v:textbox>
                <w10:wrap type="topAndBottom"/>
              </v:shape>
            </w:pict>
          </mc:Fallback>
        </mc:AlternateContent>
      </w:r>
      <w:r>
        <w:t xml:space="preserve">Mike McInnis (Boeing) provided text for “factories of the future” section for </w:t>
      </w:r>
      <w:hyperlink r:id="rId20" w:history="1">
        <w:r w:rsidRPr="006A1BBC">
          <w:rPr>
            <w:rStyle w:val="Hyperlink"/>
            <w:szCs w:val="22"/>
            <w:lang w:eastAsia="ja-JP"/>
          </w:rPr>
          <w:t>https://mentor.ieee.org/802.11/dcn/17/11-17-0023-03-00lc-lc-tig-draft-report-outline.docx</w:t>
        </w:r>
      </w:hyperlink>
      <w:r>
        <w:rPr>
          <w:szCs w:val="22"/>
          <w:lang w:eastAsia="ja-JP"/>
        </w:rPr>
        <w:t>, after discussion, the following texts were agreed</w:t>
      </w:r>
    </w:p>
    <w:p w14:paraId="29FB29A4" w14:textId="5994E077" w:rsidR="005F4A79" w:rsidRDefault="008F4891" w:rsidP="005F263B">
      <w:pPr>
        <w:numPr>
          <w:ilvl w:val="0"/>
          <w:numId w:val="14"/>
        </w:numPr>
        <w:jc w:val="both"/>
        <w:rPr>
          <w:szCs w:val="22"/>
          <w:lang w:eastAsia="ja-JP"/>
        </w:rPr>
      </w:pPr>
      <w:r w:rsidRPr="003D1121">
        <w:rPr>
          <w:noProof/>
          <w:szCs w:val="22"/>
          <w:lang w:val="en-GB" w:eastAsia="en-GB"/>
        </w:rPr>
        <mc:AlternateContent>
          <mc:Choice Requires="wps">
            <w:drawing>
              <wp:anchor distT="45720" distB="45720" distL="114300" distR="114300" simplePos="0" relativeHeight="251658752" behindDoc="0" locked="0" layoutInCell="1" allowOverlap="1" wp14:anchorId="4D2AF5B4" wp14:editId="5F0087FE">
                <wp:simplePos x="0" y="0"/>
                <wp:positionH relativeFrom="column">
                  <wp:posOffset>3175</wp:posOffset>
                </wp:positionH>
                <wp:positionV relativeFrom="paragraph">
                  <wp:posOffset>4243070</wp:posOffset>
                </wp:positionV>
                <wp:extent cx="6383020" cy="1404620"/>
                <wp:effectExtent l="0" t="0" r="17780" b="13335"/>
                <wp:wrapSquare wrapText="bothSides"/>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404620"/>
                        </a:xfrm>
                        <a:prstGeom prst="rect">
                          <a:avLst/>
                        </a:prstGeom>
                        <a:solidFill>
                          <a:srgbClr val="FFFFFF"/>
                        </a:solidFill>
                        <a:ln w="9525">
                          <a:solidFill>
                            <a:srgbClr val="000000"/>
                          </a:solidFill>
                          <a:miter lim="800000"/>
                          <a:headEnd/>
                          <a:tailEnd/>
                        </a:ln>
                      </wps:spPr>
                      <wps:txbx>
                        <w:txbxContent>
                          <w:p w14:paraId="3FBAF571" w14:textId="47451FC3" w:rsidR="003D1121" w:rsidRPr="003C6217" w:rsidRDefault="003D1121" w:rsidP="003D1121">
                            <w:pPr>
                              <w:pStyle w:val="ListParagraph"/>
                              <w:numPr>
                                <w:ilvl w:val="1"/>
                                <w:numId w:val="12"/>
                              </w:numPr>
                              <w:suppressAutoHyphens w:val="0"/>
                              <w:contextualSpacing/>
                              <w:jc w:val="both"/>
                              <w:rPr>
                                <w:rFonts w:ascii="Times New Roman" w:hAnsi="Times New Roman" w:cs="Times New Roman"/>
                                <w:i/>
                                <w:sz w:val="22"/>
                                <w:szCs w:val="22"/>
                              </w:rPr>
                            </w:pPr>
                            <w:r w:rsidRPr="003C6217">
                              <w:rPr>
                                <w:rFonts w:ascii="Times New Roman" w:hAnsi="Times New Roman" w:cs="Times New Roman"/>
                                <w:i/>
                                <w:sz w:val="22"/>
                                <w:szCs w:val="22"/>
                              </w:rPr>
                              <w:t xml:space="preserve">The LC protocol is expected to reuse the existing facilities within 802.11. However, modifications specific for the operation of LC may be suggested that could improve the efficiency for particular implementations. </w:t>
                            </w:r>
                          </w:p>
                          <w:p w14:paraId="0266C10D" w14:textId="77777777" w:rsidR="003D1121" w:rsidRPr="003C6217" w:rsidRDefault="003D1121" w:rsidP="003D1121">
                            <w:pPr>
                              <w:pStyle w:val="ListParagraph"/>
                              <w:numPr>
                                <w:ilvl w:val="1"/>
                                <w:numId w:val="12"/>
                              </w:numPr>
                              <w:suppressAutoHyphens w:val="0"/>
                              <w:contextualSpacing/>
                              <w:jc w:val="both"/>
                              <w:rPr>
                                <w:rFonts w:ascii="Times New Roman" w:hAnsi="Times New Roman" w:cs="Times New Roman"/>
                                <w:i/>
                                <w:sz w:val="22"/>
                                <w:szCs w:val="22"/>
                              </w:rPr>
                            </w:pPr>
                            <w:r w:rsidRPr="003C6217">
                              <w:rPr>
                                <w:rFonts w:ascii="Times New Roman" w:hAnsi="Times New Roman" w:cs="Times New Roman"/>
                                <w:i/>
                                <w:sz w:val="22"/>
                                <w:szCs w:val="22"/>
                              </w:rPr>
                              <w:t>Assumptions that are potentially not valid in the LC context</w:t>
                            </w:r>
                          </w:p>
                          <w:p w14:paraId="6C7B0ECD" w14:textId="4CB294E0" w:rsidR="003D1121" w:rsidRPr="003C6217" w:rsidRDefault="003D1121" w:rsidP="003D1121">
                            <w:pPr>
                              <w:pStyle w:val="ListParagraph"/>
                              <w:numPr>
                                <w:ilvl w:val="2"/>
                                <w:numId w:val="12"/>
                              </w:numPr>
                              <w:suppressAutoHyphens w:val="0"/>
                              <w:contextualSpacing/>
                              <w:jc w:val="both"/>
                              <w:rPr>
                                <w:rFonts w:ascii="Times New Roman" w:hAnsi="Times New Roman" w:cs="Times New Roman"/>
                                <w:i/>
                                <w:sz w:val="22"/>
                                <w:szCs w:val="22"/>
                              </w:rPr>
                            </w:pPr>
                            <w:r w:rsidRPr="003C6217">
                              <w:rPr>
                                <w:rFonts w:ascii="Times New Roman" w:hAnsi="Times New Roman" w:cs="Times New Roman"/>
                                <w:i/>
                                <w:sz w:val="22"/>
                                <w:szCs w:val="22"/>
                              </w:rPr>
                              <w:t>STA may not necessarily see interference from neighboring STAs as shown in Fig. 4. However, this is a system design consideration and not a fundamental limitation.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AF5B4" id="_x0000_s1032" type="#_x0000_t202" style="position:absolute;left:0;text-align:left;margin-left:.25pt;margin-top:334.1pt;width:502.6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">
                <v:textbox style="mso-fit-shape-to-text:t">
                  <w:txbxContent>
                    <w:p w14:paraId="3FBAF571" w14:textId="47451FC3" w:rsidR="003D1121" w:rsidRPr="003C6217" w:rsidRDefault="003D1121" w:rsidP="003D1121">
                      <w:pPr>
                        <w:pStyle w:val="ListParagraph"/>
                        <w:numPr>
                          <w:ilvl w:val="1"/>
                          <w:numId w:val="12"/>
                        </w:numPr>
                        <w:suppressAutoHyphens w:val="0"/>
                        <w:contextualSpacing/>
                        <w:jc w:val="both"/>
                        <w:rPr>
                          <w:rFonts w:ascii="Times New Roman" w:hAnsi="Times New Roman" w:cs="Times New Roman"/>
                          <w:i/>
                          <w:sz w:val="22"/>
                          <w:szCs w:val="22"/>
                        </w:rPr>
                      </w:pPr>
                      <w:r w:rsidRPr="003C6217">
                        <w:rPr>
                          <w:rFonts w:ascii="Times New Roman" w:hAnsi="Times New Roman" w:cs="Times New Roman"/>
                          <w:i/>
                          <w:sz w:val="22"/>
                          <w:szCs w:val="22"/>
                        </w:rPr>
                        <w:t xml:space="preserve">The LC protocol is expected to reuse the existing facilities within 802.11. However, modifications specific for the operation of LC may be suggested that could improve the efficiency for particular implementations. </w:t>
                      </w:r>
                    </w:p>
                    <w:p w14:paraId="0266C10D" w14:textId="77777777" w:rsidR="003D1121" w:rsidRPr="003C6217" w:rsidRDefault="003D1121" w:rsidP="003D1121">
                      <w:pPr>
                        <w:pStyle w:val="ListParagraph"/>
                        <w:numPr>
                          <w:ilvl w:val="1"/>
                          <w:numId w:val="12"/>
                        </w:numPr>
                        <w:suppressAutoHyphens w:val="0"/>
                        <w:contextualSpacing/>
                        <w:jc w:val="both"/>
                        <w:rPr>
                          <w:rFonts w:ascii="Times New Roman" w:hAnsi="Times New Roman" w:cs="Times New Roman"/>
                          <w:i/>
                          <w:sz w:val="22"/>
                          <w:szCs w:val="22"/>
                        </w:rPr>
                      </w:pPr>
                      <w:r w:rsidRPr="003C6217">
                        <w:rPr>
                          <w:rFonts w:ascii="Times New Roman" w:hAnsi="Times New Roman" w:cs="Times New Roman"/>
                          <w:i/>
                          <w:sz w:val="22"/>
                          <w:szCs w:val="22"/>
                        </w:rPr>
                        <w:t>Assumptions that are potentially not valid in the LC context</w:t>
                      </w:r>
                    </w:p>
                    <w:p w14:paraId="6C7B0ECD" w14:textId="4CB294E0" w:rsidR="003D1121" w:rsidRPr="003C6217" w:rsidRDefault="003D1121" w:rsidP="003D1121">
                      <w:pPr>
                        <w:pStyle w:val="ListParagraph"/>
                        <w:numPr>
                          <w:ilvl w:val="2"/>
                          <w:numId w:val="12"/>
                        </w:numPr>
                        <w:suppressAutoHyphens w:val="0"/>
                        <w:contextualSpacing/>
                        <w:jc w:val="both"/>
                        <w:rPr>
                          <w:rFonts w:ascii="Times New Roman" w:hAnsi="Times New Roman" w:cs="Times New Roman"/>
                          <w:i/>
                          <w:sz w:val="22"/>
                          <w:szCs w:val="22"/>
                        </w:rPr>
                      </w:pPr>
                      <w:r w:rsidRPr="003C6217">
                        <w:rPr>
                          <w:rFonts w:ascii="Times New Roman" w:hAnsi="Times New Roman" w:cs="Times New Roman"/>
                          <w:i/>
                          <w:sz w:val="22"/>
                          <w:szCs w:val="22"/>
                        </w:rPr>
                        <w:t>STA may not necessarily see interference from neighboring STAs as shown in Fig. 4. However, this is a system design consideration and not a fundamental limitation.</w:t>
                      </w:r>
                    </w:p>
                  </w:txbxContent>
                </v:textbox>
                <w10:wrap type="square"/>
              </v:shape>
            </w:pict>
          </mc:Fallback>
        </mc:AlternateContent>
      </w:r>
      <w:r w:rsidR="005F263B" w:rsidRPr="005F263B">
        <w:rPr>
          <w:rFonts w:hint="eastAsia"/>
          <w:szCs w:val="22"/>
          <w:lang w:eastAsia="ja-JP"/>
        </w:rPr>
        <w:t xml:space="preserve">Chair leaded the discussion on </w:t>
      </w:r>
      <w:r w:rsidR="005F263B" w:rsidRPr="005F263B">
        <w:rPr>
          <w:szCs w:val="22"/>
          <w:lang w:eastAsia="ja-JP"/>
        </w:rPr>
        <w:t xml:space="preserve">“Reuse of 802.11 MAC – which MAC (ah/ad?)?” part of </w:t>
      </w:r>
      <w:hyperlink r:id="rId21" w:history="1">
        <w:r w:rsidR="005F263B" w:rsidRPr="006A1BBC">
          <w:rPr>
            <w:rStyle w:val="Hyperlink"/>
            <w:szCs w:val="22"/>
            <w:lang w:eastAsia="ja-JP"/>
          </w:rPr>
          <w:t>https://mentor.ieee.org/802.11/dcn/17/11-17-0023-03-00lc-lc-tig-draft-report-outline.docx</w:t>
        </w:r>
      </w:hyperlink>
      <w:r w:rsidR="005F263B">
        <w:rPr>
          <w:szCs w:val="22"/>
          <w:lang w:eastAsia="ja-JP"/>
        </w:rPr>
        <w:t>. After discussion, the following texts were agreed.</w:t>
      </w:r>
    </w:p>
    <w:p w14:paraId="70CA6AAD" w14:textId="62400844" w:rsidR="008F4891" w:rsidRDefault="008F4891" w:rsidP="008F4891">
      <w:pPr>
        <w:jc w:val="both"/>
        <w:rPr>
          <w:szCs w:val="22"/>
          <w:lang w:eastAsia="ja-JP"/>
        </w:rPr>
      </w:pPr>
    </w:p>
    <w:p w14:paraId="5D74E74B" w14:textId="20E0EA58" w:rsidR="003E0FDE" w:rsidRDefault="00261A55" w:rsidP="005F263B">
      <w:pPr>
        <w:numPr>
          <w:ilvl w:val="0"/>
          <w:numId w:val="14"/>
        </w:numPr>
        <w:jc w:val="both"/>
        <w:rPr>
          <w:szCs w:val="22"/>
          <w:lang w:eastAsia="ja-JP"/>
        </w:rPr>
      </w:pPr>
      <w:r w:rsidRPr="003E0FDE">
        <w:rPr>
          <w:noProof/>
          <w:szCs w:val="22"/>
          <w:lang w:val="en-GB" w:eastAsia="en-GB"/>
        </w:rPr>
        <mc:AlternateContent>
          <mc:Choice Requires="wps">
            <w:drawing>
              <wp:anchor distT="45720" distB="45720" distL="114300" distR="114300" simplePos="0" relativeHeight="251659776" behindDoc="0" locked="0" layoutInCell="1" allowOverlap="1" wp14:anchorId="2692C656" wp14:editId="7D3A3ABA">
                <wp:simplePos x="0" y="0"/>
                <wp:positionH relativeFrom="column">
                  <wp:posOffset>-8255</wp:posOffset>
                </wp:positionH>
                <wp:positionV relativeFrom="paragraph">
                  <wp:posOffset>463550</wp:posOffset>
                </wp:positionV>
                <wp:extent cx="6383020" cy="1404620"/>
                <wp:effectExtent l="0" t="0" r="17780" b="10795"/>
                <wp:wrapTopAndBottom/>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404620"/>
                        </a:xfrm>
                        <a:prstGeom prst="rect">
                          <a:avLst/>
                        </a:prstGeom>
                        <a:solidFill>
                          <a:srgbClr val="FFFFFF"/>
                        </a:solidFill>
                        <a:ln w="9525">
                          <a:solidFill>
                            <a:srgbClr val="000000"/>
                          </a:solidFill>
                          <a:miter lim="800000"/>
                          <a:headEnd/>
                          <a:tailEnd/>
                        </a:ln>
                      </wps:spPr>
                      <wps:txbx>
                        <w:txbxContent>
                          <w:p w14:paraId="19A1D3A1" w14:textId="77777777" w:rsidR="003E0FDE" w:rsidRPr="003C6217" w:rsidRDefault="003E0FDE" w:rsidP="003E0FDE">
                            <w:pPr>
                              <w:suppressAutoHyphens w:val="0"/>
                              <w:contextualSpacing/>
                              <w:jc w:val="both"/>
                              <w:rPr>
                                <w:i/>
                                <w:szCs w:val="22"/>
                              </w:rPr>
                            </w:pPr>
                            <w:r w:rsidRPr="003C6217">
                              <w:rPr>
                                <w:i/>
                                <w:szCs w:val="22"/>
                              </w:rPr>
                              <w:t>Does LC interfere with existing products that use the light medium, e.g., remote controls for TV sets?</w:t>
                            </w:r>
                          </w:p>
                          <w:p w14:paraId="704096FC" w14:textId="77777777" w:rsidR="003E0FDE" w:rsidRPr="003C6217" w:rsidRDefault="003E0FDE" w:rsidP="003E0FDE">
                            <w:pPr>
                              <w:pStyle w:val="ListParagraph"/>
                              <w:numPr>
                                <w:ilvl w:val="2"/>
                                <w:numId w:val="12"/>
                              </w:numPr>
                              <w:suppressAutoHyphens w:val="0"/>
                              <w:contextualSpacing/>
                              <w:jc w:val="both"/>
                              <w:rPr>
                                <w:rFonts w:ascii="Times New Roman" w:hAnsi="Times New Roman" w:cs="Times New Roman"/>
                                <w:i/>
                                <w:sz w:val="22"/>
                                <w:szCs w:val="22"/>
                              </w:rPr>
                            </w:pPr>
                            <w:r w:rsidRPr="003C6217">
                              <w:rPr>
                                <w:rFonts w:ascii="Times New Roman" w:hAnsi="Times New Roman" w:cs="Times New Roman"/>
                                <w:i/>
                                <w:sz w:val="22"/>
                                <w:szCs w:val="22"/>
                              </w:rPr>
                              <w:t xml:space="preserve">No, because the lower part of the base-band bandwidth, e.g., less than 100k kHz, can be easily removed such that it is not subject to any interference from slow varying signals and does not cause interference to other slow varying light signals. </w:t>
                            </w:r>
                          </w:p>
                          <w:p w14:paraId="78ED3708" w14:textId="77777777" w:rsidR="003E0FDE" w:rsidRDefault="003E0FDE" w:rsidP="003E0FD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92C656" id="_x0000_s1033" type="#_x0000_t202" style="position:absolute;left:0;text-align:left;margin-left:-.65pt;margin-top:36.5pt;width:502.6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">
                <v:textbox style="mso-fit-shape-to-text:t">
                  <w:txbxContent>
                    <w:p w14:paraId="19A1D3A1" w14:textId="77777777" w:rsidR="003E0FDE" w:rsidRPr="003C6217" w:rsidRDefault="003E0FDE" w:rsidP="003E0FDE">
                      <w:pPr>
                        <w:suppressAutoHyphens w:val="0"/>
                        <w:contextualSpacing/>
                        <w:jc w:val="both"/>
                        <w:rPr>
                          <w:i/>
                          <w:szCs w:val="22"/>
                        </w:rPr>
                      </w:pPr>
                      <w:r w:rsidRPr="003C6217">
                        <w:rPr>
                          <w:i/>
                          <w:szCs w:val="22"/>
                        </w:rPr>
                        <w:t>Does LC interfere with existing products that use the light medium, e.g., remote controls for TV sets?</w:t>
                      </w:r>
                    </w:p>
                    <w:p w14:paraId="704096FC" w14:textId="77777777" w:rsidR="003E0FDE" w:rsidRPr="003C6217" w:rsidRDefault="003E0FDE" w:rsidP="003E0FDE">
                      <w:pPr>
                        <w:pStyle w:val="ListParagraph"/>
                        <w:numPr>
                          <w:ilvl w:val="2"/>
                          <w:numId w:val="12"/>
                        </w:numPr>
                        <w:suppressAutoHyphens w:val="0"/>
                        <w:contextualSpacing/>
                        <w:jc w:val="both"/>
                        <w:rPr>
                          <w:rFonts w:ascii="Times New Roman" w:hAnsi="Times New Roman" w:cs="Times New Roman"/>
                          <w:i/>
                          <w:sz w:val="22"/>
                          <w:szCs w:val="22"/>
                        </w:rPr>
                      </w:pPr>
                      <w:r w:rsidRPr="003C6217">
                        <w:rPr>
                          <w:rFonts w:ascii="Times New Roman" w:hAnsi="Times New Roman" w:cs="Times New Roman"/>
                          <w:i/>
                          <w:sz w:val="22"/>
                          <w:szCs w:val="22"/>
                        </w:rPr>
                        <w:t xml:space="preserve">No, because the lower part of the base-band bandwidth, e.g., less than 100k kHz, can be easily removed such that it is not subject to any interference from slow varying signals and does not cause interference to other slow varying light signals. </w:t>
                      </w:r>
                    </w:p>
                    <w:p w14:paraId="78ED3708" w14:textId="77777777" w:rsidR="003E0FDE" w:rsidRDefault="003E0FDE" w:rsidP="003E0FDE"/>
                  </w:txbxContent>
                </v:textbox>
                <w10:wrap type="topAndBottom"/>
              </v:shape>
            </w:pict>
          </mc:Fallback>
        </mc:AlternateContent>
      </w:r>
      <w:r w:rsidR="003E0FDE">
        <w:rPr>
          <w:szCs w:val="22"/>
          <w:lang w:eastAsia="ja-JP"/>
        </w:rPr>
        <w:t>Chair leaded the discussion on co-existing issues. After discussion, the following texts were agreed to be included into 17/0024/rev4</w:t>
      </w:r>
    </w:p>
    <w:p w14:paraId="4B6F6423" w14:textId="02FC3744" w:rsidR="005F263B" w:rsidRDefault="005F263B" w:rsidP="005F263B">
      <w:pPr>
        <w:jc w:val="both"/>
        <w:rPr>
          <w:szCs w:val="22"/>
        </w:rPr>
      </w:pPr>
    </w:p>
    <w:p w14:paraId="07E29031" w14:textId="664EE34E" w:rsidR="003E0FDE" w:rsidRDefault="00261A55" w:rsidP="003E0FDE">
      <w:pPr>
        <w:numPr>
          <w:ilvl w:val="0"/>
          <w:numId w:val="14"/>
        </w:numPr>
        <w:jc w:val="both"/>
        <w:rPr>
          <w:szCs w:val="22"/>
        </w:rPr>
      </w:pPr>
      <w:r w:rsidRPr="003E0FDE">
        <w:rPr>
          <w:noProof/>
          <w:lang w:val="en-GB" w:eastAsia="en-GB"/>
        </w:rPr>
        <mc:AlternateContent>
          <mc:Choice Requires="wps">
            <w:drawing>
              <wp:anchor distT="45720" distB="45720" distL="114300" distR="114300" simplePos="0" relativeHeight="251662848" behindDoc="0" locked="0" layoutInCell="1" allowOverlap="1" wp14:anchorId="37C58C7D" wp14:editId="3E52338F">
                <wp:simplePos x="0" y="0"/>
                <wp:positionH relativeFrom="column">
                  <wp:posOffset>3810</wp:posOffset>
                </wp:positionH>
                <wp:positionV relativeFrom="paragraph">
                  <wp:posOffset>422910</wp:posOffset>
                </wp:positionV>
                <wp:extent cx="6383020" cy="1404620"/>
                <wp:effectExtent l="0" t="0" r="17780" b="13335"/>
                <wp:wrapSquare wrapText="bothSides"/>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404620"/>
                        </a:xfrm>
                        <a:prstGeom prst="rect">
                          <a:avLst/>
                        </a:prstGeom>
                        <a:solidFill>
                          <a:srgbClr val="FFFFFF"/>
                        </a:solidFill>
                        <a:ln w="9525">
                          <a:solidFill>
                            <a:srgbClr val="000000"/>
                          </a:solidFill>
                          <a:miter lim="800000"/>
                          <a:headEnd/>
                          <a:tailEnd/>
                        </a:ln>
                      </wps:spPr>
                      <wps:txbx>
                        <w:txbxContent>
                          <w:p w14:paraId="7D4DAD01" w14:textId="43F68307" w:rsidR="003E0FDE" w:rsidRPr="003C6217" w:rsidRDefault="003E0FDE" w:rsidP="003E0FDE">
                            <w:pPr>
                              <w:pStyle w:val="ListParagraph"/>
                              <w:numPr>
                                <w:ilvl w:val="1"/>
                                <w:numId w:val="12"/>
                              </w:numPr>
                              <w:suppressAutoHyphens w:val="0"/>
                              <w:contextualSpacing/>
                              <w:jc w:val="both"/>
                              <w:rPr>
                                <w:rFonts w:ascii="Times New Roman" w:hAnsi="Times New Roman" w:cs="Times New Roman"/>
                                <w:i/>
                                <w:sz w:val="22"/>
                                <w:szCs w:val="22"/>
                              </w:rPr>
                            </w:pPr>
                            <w:r w:rsidRPr="003C6217">
                              <w:rPr>
                                <w:rFonts w:ascii="Times New Roman" w:hAnsi="Times New Roman" w:cs="Times New Roman"/>
                                <w:i/>
                                <w:sz w:val="22"/>
                                <w:szCs w:val="22"/>
                              </w:rPr>
                              <w:t>Does LC impact the color quality of lighting?</w:t>
                            </w:r>
                          </w:p>
                          <w:p w14:paraId="407F9AE5" w14:textId="2AF846C1" w:rsidR="003E0FDE" w:rsidRPr="003C6217" w:rsidRDefault="003E0FDE" w:rsidP="003E0FDE">
                            <w:pPr>
                              <w:pStyle w:val="ListParagraph"/>
                              <w:numPr>
                                <w:ilvl w:val="2"/>
                                <w:numId w:val="12"/>
                              </w:numPr>
                              <w:suppressAutoHyphens w:val="0"/>
                              <w:contextualSpacing/>
                              <w:jc w:val="both"/>
                              <w:rPr>
                                <w:rFonts w:ascii="Times New Roman" w:hAnsi="Times New Roman" w:cs="Times New Roman"/>
                                <w:i/>
                                <w:sz w:val="22"/>
                                <w:szCs w:val="22"/>
                              </w:rPr>
                            </w:pPr>
                            <w:r w:rsidRPr="003C6217">
                              <w:rPr>
                                <w:rFonts w:ascii="Times New Roman" w:hAnsi="Times New Roman" w:cs="Times New Roman"/>
                                <w:i/>
                                <w:sz w:val="22"/>
                                <w:szCs w:val="22"/>
                              </w:rPr>
                              <w:t xml:space="preserve">No. Work in [3] shows that LC does not impact the quality of lighting.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58C7D" id="_x0000_s1034" type="#_x0000_t202" style="position:absolute;left:0;text-align:left;margin-left:.3pt;margin-top:33.3pt;width:502.6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">
                <v:textbox style="mso-fit-shape-to-text:t">
                  <w:txbxContent>
                    <w:p w14:paraId="7D4DAD01" w14:textId="43F68307" w:rsidR="003E0FDE" w:rsidRPr="003C6217" w:rsidRDefault="003E0FDE" w:rsidP="003E0FDE">
                      <w:pPr>
                        <w:pStyle w:val="ListParagraph"/>
                        <w:numPr>
                          <w:ilvl w:val="1"/>
                          <w:numId w:val="12"/>
                        </w:numPr>
                        <w:suppressAutoHyphens w:val="0"/>
                        <w:contextualSpacing/>
                        <w:jc w:val="both"/>
                        <w:rPr>
                          <w:rFonts w:ascii="Times New Roman" w:hAnsi="Times New Roman" w:cs="Times New Roman"/>
                          <w:i/>
                          <w:sz w:val="22"/>
                          <w:szCs w:val="22"/>
                        </w:rPr>
                      </w:pPr>
                      <w:r w:rsidRPr="003C6217">
                        <w:rPr>
                          <w:rFonts w:ascii="Times New Roman" w:hAnsi="Times New Roman" w:cs="Times New Roman"/>
                          <w:i/>
                          <w:sz w:val="22"/>
                          <w:szCs w:val="22"/>
                        </w:rPr>
                        <w:t>Does LC impact the color quality of lighting?</w:t>
                      </w:r>
                    </w:p>
                    <w:p w14:paraId="407F9AE5" w14:textId="2AF846C1" w:rsidR="003E0FDE" w:rsidRPr="003C6217" w:rsidRDefault="003E0FDE" w:rsidP="003E0FDE">
                      <w:pPr>
                        <w:pStyle w:val="ListParagraph"/>
                        <w:numPr>
                          <w:ilvl w:val="2"/>
                          <w:numId w:val="12"/>
                        </w:numPr>
                        <w:suppressAutoHyphens w:val="0"/>
                        <w:contextualSpacing/>
                        <w:jc w:val="both"/>
                        <w:rPr>
                          <w:rFonts w:ascii="Times New Roman" w:hAnsi="Times New Roman" w:cs="Times New Roman"/>
                          <w:i/>
                          <w:sz w:val="22"/>
                          <w:szCs w:val="22"/>
                        </w:rPr>
                      </w:pPr>
                      <w:r w:rsidRPr="003C6217">
                        <w:rPr>
                          <w:rFonts w:ascii="Times New Roman" w:hAnsi="Times New Roman" w:cs="Times New Roman"/>
                          <w:i/>
                          <w:sz w:val="22"/>
                          <w:szCs w:val="22"/>
                        </w:rPr>
                        <w:t xml:space="preserve">No. Work in [3] shows that LC does not impact the quality of lighting. </w:t>
                      </w:r>
                    </w:p>
                  </w:txbxContent>
                </v:textbox>
                <w10:wrap type="square"/>
              </v:shape>
            </w:pict>
          </mc:Fallback>
        </mc:AlternateContent>
      </w:r>
      <w:r w:rsidR="003E0FDE">
        <w:rPr>
          <w:szCs w:val="22"/>
          <w:lang w:eastAsia="ja-JP"/>
        </w:rPr>
        <w:t>Mike McInnis (Boeing) raised the issue whether the color of the light will be changed due to LC. After discussion the following text are agreed to be included into 17/0024/rev4</w:t>
      </w:r>
    </w:p>
    <w:p w14:paraId="753FAFC8" w14:textId="3A6F990A" w:rsidR="003E0FDE" w:rsidRPr="00261A55" w:rsidRDefault="003E0FDE" w:rsidP="00261A55">
      <w:pPr>
        <w:rPr>
          <w:szCs w:val="22"/>
        </w:rPr>
      </w:pPr>
    </w:p>
    <w:p w14:paraId="1E76C213" w14:textId="53837C76" w:rsidR="003E0FDE" w:rsidRDefault="003C6217" w:rsidP="00771064">
      <w:pPr>
        <w:numPr>
          <w:ilvl w:val="0"/>
          <w:numId w:val="14"/>
        </w:numPr>
        <w:jc w:val="both"/>
        <w:rPr>
          <w:szCs w:val="22"/>
          <w:lang w:eastAsia="ja-JP"/>
        </w:rPr>
      </w:pPr>
      <w:r w:rsidRPr="00771064">
        <w:rPr>
          <w:rFonts w:hint="eastAsia"/>
          <w:szCs w:val="22"/>
          <w:lang w:eastAsia="ja-JP"/>
        </w:rPr>
        <w:lastRenderedPageBreak/>
        <w:t xml:space="preserve">Chair presented the planed </w:t>
      </w:r>
      <w:r w:rsidRPr="00771064">
        <w:rPr>
          <w:szCs w:val="22"/>
          <w:lang w:eastAsia="ja-JP"/>
        </w:rPr>
        <w:t>calendar for conference calls and meeting</w:t>
      </w:r>
      <w:r w:rsidR="00771064">
        <w:rPr>
          <w:szCs w:val="22"/>
          <w:lang w:eastAsia="ja-JP"/>
        </w:rPr>
        <w:t xml:space="preserve">. The calendar was approved </w:t>
      </w:r>
      <w:r w:rsidR="00302336">
        <w:rPr>
          <w:szCs w:val="22"/>
          <w:lang w:eastAsia="ja-JP"/>
        </w:rPr>
        <w:t>by</w:t>
      </w:r>
      <w:r w:rsidR="00771064">
        <w:rPr>
          <w:szCs w:val="22"/>
          <w:lang w:eastAsia="ja-JP"/>
        </w:rPr>
        <w:t xml:space="preserve"> unanimous consent.</w:t>
      </w:r>
    </w:p>
    <w:p w14:paraId="43D04DAA" w14:textId="77777777" w:rsidR="00771064" w:rsidRDefault="00771064" w:rsidP="00771064">
      <w:pPr>
        <w:ind w:left="360"/>
        <w:jc w:val="both"/>
        <w:rPr>
          <w:szCs w:val="22"/>
          <w:lang w:eastAsia="ja-JP"/>
        </w:rPr>
      </w:pPr>
    </w:p>
    <w:p w14:paraId="12683BF1" w14:textId="294046AE" w:rsidR="00771064" w:rsidRPr="00771064" w:rsidRDefault="00771064" w:rsidP="00771064">
      <w:pPr>
        <w:numPr>
          <w:ilvl w:val="0"/>
          <w:numId w:val="14"/>
        </w:numPr>
        <w:jc w:val="both"/>
        <w:rPr>
          <w:szCs w:val="22"/>
          <w:lang w:eastAsia="ja-JP"/>
        </w:rPr>
      </w:pPr>
      <w:r>
        <w:rPr>
          <w:rFonts w:eastAsiaTheme="minorEastAsia" w:hint="eastAsia"/>
          <w:szCs w:val="22"/>
          <w:lang w:eastAsia="zh-CN"/>
        </w:rPr>
        <w:t>Meeting is adjourn until May, 2017</w:t>
      </w:r>
    </w:p>
    <w:p w14:paraId="4D002540" w14:textId="77777777" w:rsidR="003E0FDE" w:rsidRPr="00771064" w:rsidRDefault="003E0FDE" w:rsidP="005F263B">
      <w:pPr>
        <w:jc w:val="both"/>
        <w:rPr>
          <w:szCs w:val="22"/>
          <w:lang w:eastAsia="ja-JP"/>
        </w:rPr>
      </w:pPr>
    </w:p>
    <w:sectPr w:rsidR="003E0FDE" w:rsidRPr="00771064">
      <w:headerReference w:type="default" r:id="rId22"/>
      <w:footerReference w:type="default" r:id="rId23"/>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5035E" w14:textId="77777777" w:rsidR="00A1634F" w:rsidRDefault="00A1634F">
      <w:r>
        <w:separator/>
      </w:r>
    </w:p>
  </w:endnote>
  <w:endnote w:type="continuationSeparator" w:id="0">
    <w:p w14:paraId="254A6E4C" w14:textId="77777777" w:rsidR="00A1634F" w:rsidRDefault="00A1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Mincho"/>
    <w:charset w:val="4E"/>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3D18ED2E" w:rsidR="007279ED" w:rsidRPr="008F4891" w:rsidRDefault="007279ED">
    <w:pPr>
      <w:pStyle w:val="Footer"/>
      <w:tabs>
        <w:tab w:val="center" w:pos="4680"/>
        <w:tab w:val="right" w:pos="9360"/>
      </w:tabs>
      <w:rPr>
        <w:lang w:val="de-DE"/>
      </w:rPr>
    </w:pPr>
    <w:r w:rsidRPr="008F4891">
      <w:rPr>
        <w:lang w:val="de-DE" w:eastAsia="ja-JP"/>
      </w:rPr>
      <w:t>Minutes</w:t>
    </w:r>
    <w:r w:rsidRPr="008F4891">
      <w:rPr>
        <w:lang w:val="de-DE"/>
      </w:rPr>
      <w:tab/>
      <w:t xml:space="preserve">Page </w:t>
    </w:r>
    <w:r>
      <w:fldChar w:fldCharType="begin"/>
    </w:r>
    <w:r w:rsidRPr="008F4891">
      <w:rPr>
        <w:lang w:val="de-DE"/>
      </w:rPr>
      <w:instrText>PAGE</w:instrText>
    </w:r>
    <w:r>
      <w:fldChar w:fldCharType="separate"/>
    </w:r>
    <w:r w:rsidR="002439C7">
      <w:rPr>
        <w:noProof/>
        <w:lang w:val="de-DE"/>
      </w:rPr>
      <w:t>1</w:t>
    </w:r>
    <w:r>
      <w:fldChar w:fldCharType="end"/>
    </w:r>
    <w:r w:rsidR="00C877BE" w:rsidRPr="008F4891">
      <w:rPr>
        <w:lang w:val="de-DE"/>
      </w:rPr>
      <w:t xml:space="preserve"> </w:t>
    </w:r>
    <w:r w:rsidR="0070124D" w:rsidRPr="008F4891">
      <w:rPr>
        <w:lang w:val="de-DE"/>
      </w:rPr>
      <w:tab/>
    </w:r>
    <w:r w:rsidR="00C877BE" w:rsidRPr="008F4891">
      <w:rPr>
        <w:b/>
        <w:sz w:val="20"/>
        <w:lang w:val="de-DE" w:eastAsia="ja-JP"/>
      </w:rPr>
      <w:t>V</w:t>
    </w:r>
    <w:r w:rsidR="00C877BE" w:rsidRPr="008F4891">
      <w:rPr>
        <w:lang w:val="de-DE"/>
      </w:rPr>
      <w:t xml:space="preserve">olker Jungnickel (HHI), </w:t>
    </w:r>
    <w:r w:rsidR="00054C33" w:rsidRPr="008F4891">
      <w:rPr>
        <w:lang w:val="de-DE"/>
      </w:rPr>
      <w:t xml:space="preserve">John </w:t>
    </w:r>
    <w:r w:rsidR="00C877BE" w:rsidRPr="008F4891">
      <w:rPr>
        <w:lang w:val="de-DE"/>
      </w:rPr>
      <w:t>L</w:t>
    </w:r>
    <w:r w:rsidR="00054C33" w:rsidRPr="008F4891">
      <w:rPr>
        <w:lang w:val="de-DE"/>
      </w:rPr>
      <w:t>i</w:t>
    </w:r>
    <w:r w:rsidR="00C877BE" w:rsidRPr="008F4891">
      <w:rPr>
        <w:lang w:val="de-DE"/>
      </w:rPr>
      <w:t>(Huawei)</w:t>
    </w:r>
  </w:p>
  <w:p w14:paraId="495BA03F" w14:textId="77777777" w:rsidR="007279ED" w:rsidRPr="008F4891" w:rsidRDefault="007279ED">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64087" w14:textId="77777777" w:rsidR="00A1634F" w:rsidRDefault="00A1634F">
      <w:r>
        <w:separator/>
      </w:r>
    </w:p>
  </w:footnote>
  <w:footnote w:type="continuationSeparator" w:id="0">
    <w:p w14:paraId="21946899" w14:textId="77777777" w:rsidR="00A1634F" w:rsidRDefault="00A1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3CE63711" w:rsidR="007279ED" w:rsidRDefault="00C877BE">
    <w:pPr>
      <w:pStyle w:val="Header"/>
      <w:tabs>
        <w:tab w:val="center" w:pos="4680"/>
        <w:tab w:val="right" w:pos="9360"/>
      </w:tabs>
    </w:pPr>
    <w:r>
      <w:rPr>
        <w:lang w:eastAsia="ja-JP"/>
      </w:rPr>
      <w:t>March</w:t>
    </w:r>
    <w:r w:rsidR="007279ED">
      <w:t xml:space="preserve"> 201</w:t>
    </w:r>
    <w:r w:rsidR="007279ED">
      <w:rPr>
        <w:lang w:eastAsia="ja-JP"/>
      </w:rPr>
      <w:t>7</w:t>
    </w:r>
    <w:r w:rsidR="007279ED">
      <w:tab/>
    </w:r>
    <w:r w:rsidR="007279ED">
      <w:tab/>
    </w:r>
    <w:r w:rsidR="0070124D">
      <w:tab/>
    </w:r>
    <w:r w:rsidR="007279ED">
      <w:fldChar w:fldCharType="begin"/>
    </w:r>
    <w:r w:rsidR="007279ED">
      <w:instrText>TITLE</w:instrText>
    </w:r>
    <w:r w:rsidR="007279ED">
      <w:fldChar w:fldCharType="separate"/>
    </w:r>
    <w:r w:rsidR="002439C7">
      <w:t>doc.: 11-17-0519-00-00lc</w:t>
    </w:r>
    <w:r w:rsidR="007279E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6"/>
  </w:num>
  <w:num w:numId="4">
    <w:abstractNumId w:val="1"/>
  </w:num>
  <w:num w:numId="5">
    <w:abstractNumId w:val="11"/>
  </w:num>
  <w:num w:numId="6">
    <w:abstractNumId w:val="14"/>
  </w:num>
  <w:num w:numId="7">
    <w:abstractNumId w:val="0"/>
  </w:num>
  <w:num w:numId="8">
    <w:abstractNumId w:val="7"/>
  </w:num>
  <w:num w:numId="9">
    <w:abstractNumId w:val="4"/>
  </w:num>
  <w:num w:numId="10">
    <w:abstractNumId w:val="5"/>
  </w:num>
  <w:num w:numId="11">
    <w:abstractNumId w:val="13"/>
  </w:num>
  <w:num w:numId="12">
    <w:abstractNumId w:val="12"/>
  </w:num>
  <w:num w:numId="13">
    <w:abstractNumId w:val="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D9"/>
    <w:rsid w:val="00037B44"/>
    <w:rsid w:val="00054C33"/>
    <w:rsid w:val="000611B1"/>
    <w:rsid w:val="001411A5"/>
    <w:rsid w:val="002164A0"/>
    <w:rsid w:val="0024129C"/>
    <w:rsid w:val="002439C7"/>
    <w:rsid w:val="00261A55"/>
    <w:rsid w:val="002C2CFB"/>
    <w:rsid w:val="002E19C2"/>
    <w:rsid w:val="002E4CE8"/>
    <w:rsid w:val="00302336"/>
    <w:rsid w:val="003103D7"/>
    <w:rsid w:val="00395C88"/>
    <w:rsid w:val="003C6217"/>
    <w:rsid w:val="003D1121"/>
    <w:rsid w:val="003E0FDE"/>
    <w:rsid w:val="003F0144"/>
    <w:rsid w:val="004004AB"/>
    <w:rsid w:val="004027B4"/>
    <w:rsid w:val="00431764"/>
    <w:rsid w:val="00504E8E"/>
    <w:rsid w:val="005A4766"/>
    <w:rsid w:val="005F263B"/>
    <w:rsid w:val="005F4A79"/>
    <w:rsid w:val="0067035A"/>
    <w:rsid w:val="006B0CB1"/>
    <w:rsid w:val="006E705C"/>
    <w:rsid w:val="0070124D"/>
    <w:rsid w:val="007279ED"/>
    <w:rsid w:val="00771064"/>
    <w:rsid w:val="007A5C6B"/>
    <w:rsid w:val="008869A1"/>
    <w:rsid w:val="008F4891"/>
    <w:rsid w:val="0093270C"/>
    <w:rsid w:val="009C2863"/>
    <w:rsid w:val="00A1634F"/>
    <w:rsid w:val="00A2478D"/>
    <w:rsid w:val="00A67F96"/>
    <w:rsid w:val="00B00C43"/>
    <w:rsid w:val="00B57771"/>
    <w:rsid w:val="00BE2462"/>
    <w:rsid w:val="00C305A2"/>
    <w:rsid w:val="00C32042"/>
    <w:rsid w:val="00C62725"/>
    <w:rsid w:val="00C877BE"/>
    <w:rsid w:val="00CA419F"/>
    <w:rsid w:val="00CE0375"/>
    <w:rsid w:val="00D13DD9"/>
    <w:rsid w:val="00D21CDF"/>
    <w:rsid w:val="00D71670"/>
    <w:rsid w:val="00DD32F2"/>
    <w:rsid w:val="00DE604D"/>
    <w:rsid w:val="00E05CD1"/>
    <w:rsid w:val="00E92616"/>
    <w:rsid w:val="00EB2352"/>
    <w:rsid w:val="00F672CC"/>
    <w:rsid w:val="00F86552"/>
    <w:rsid w:val="00FD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qFormat/>
    <w:rsid w:val="00815EB4"/>
    <w:rPr>
      <w:sz w:val="18"/>
      <w:szCs w:val="18"/>
    </w:rPr>
  </w:style>
  <w:style w:type="character" w:customStyle="1" w:styleId="CommentTextChar">
    <w:name w:val="Comment Text Char"/>
    <w:link w:val="CommentText"/>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Mention">
    <w:name w:val="Mention"/>
    <w:basedOn w:val="DefaultParagraphFont"/>
    <w:uiPriority w:val="99"/>
    <w:semiHidden/>
    <w:unhideWhenUsed/>
    <w:rsid w:val="008F489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hyperlink" Target="https://mentor.ieee.org/802.11/dcn/17/11-17-0272-02-00lc-liaison-statement-for-lc-stakeholders.docx" TargetMode="External"/><Relationship Id="rId18" Type="http://schemas.openxmlformats.org/officeDocument/2006/relationships/hyperlink" Target="https://mentor.ieee.org/802.11/dcn/17/11-17-0497-01-00lc-light-communication-use-cases.pptx" TargetMode="External"/><Relationship Id="rId3" Type="http://schemas.openxmlformats.org/officeDocument/2006/relationships/styles" Target="styles.xml"/><Relationship Id="rId21" Type="http://schemas.openxmlformats.org/officeDocument/2006/relationships/hyperlink" Target="https://mentor.ieee.org/802.11/dcn/17/11-17-0023-03-00lc-lc-tig-draft-report-outline.docx" TargetMode="External"/><Relationship Id="rId7" Type="http://schemas.openxmlformats.org/officeDocument/2006/relationships/endnotes" Target="endnotes.xml"/><Relationship Id="rId12" Type="http://schemas.openxmlformats.org/officeDocument/2006/relationships/hyperlink" Target="https://mentor.ieee.org/802.11/dcn/17/11-17-0375-00-00lc-suggested-modifications-to-draft-response-to-the-technical-feasibility-questions.pptx" TargetMode="External"/><Relationship Id="rId17" Type="http://schemas.openxmlformats.org/officeDocument/2006/relationships/hyperlink" Target="https://mentor.ieee.org/802.11/dcn/17/11-17-0473-00-00lc-high-speed-lifi-light-communication-lc-using-color-space-modulatio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17/11-17-0479-00-00lc-lc-tig-link-margin-caluclations.docx" TargetMode="External"/><Relationship Id="rId20" Type="http://schemas.openxmlformats.org/officeDocument/2006/relationships/hyperlink" Target="https://mentor.ieee.org/802.11/dcn/17/11-17-0023-03-00lc-lc-tig-draft-report-outlin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0023-03-00lc-lc-tig-draft-report-outline.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17/11-17-0272-03-00lc-liaison-statement-for-lc-stakeholders.docx" TargetMode="External"/><Relationship Id="rId23" Type="http://schemas.openxmlformats.org/officeDocument/2006/relationships/footer" Target="footer1.xml"/><Relationship Id="rId10" Type="http://schemas.openxmlformats.org/officeDocument/2006/relationships/hyperlink" Target="https://mentor.ieee.org/802.11/dcn/17/11-17-0427-00-00lc-draft-response-to-the-technical-feasibility-questions.docx" TargetMode="External"/><Relationship Id="rId19" Type="http://schemas.openxmlformats.org/officeDocument/2006/relationships/hyperlink" Target="https://mentor.ieee.org/802.11/dcn/17/11-17-0023-03-00lc-lc-tig-draft-report-outline.docx" TargetMode="External"/><Relationship Id="rId4" Type="http://schemas.openxmlformats.org/officeDocument/2006/relationships/settings" Target="settings.xml"/><Relationship Id="rId9" Type="http://schemas.openxmlformats.org/officeDocument/2006/relationships/hyperlink" Target="mailto:John.liqiang@huawei.com" TargetMode="External"/><Relationship Id="rId14" Type="http://schemas.openxmlformats.org/officeDocument/2006/relationships/hyperlink" Target="https://mentor.ieee.org/802.11/dcn/17/11-17-0457-00-00lc-march-2017-liaison-organizations.ppt" TargetMode="External"/><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824F-472A-47BE-B026-EA3DC4BF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11-17-0519-00-00lc</vt:lpstr>
    </vt:vector>
  </TitlesOfParts>
  <Manager/>
  <Company/>
  <LinksUpToDate>false</LinksUpToDate>
  <CharactersWithSpaces>10834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11-17-0519-00-00lc</dc:title>
  <dc:subject>LC TIG January Meeting Minutes</dc:subject>
  <dc:creator>Tuncer Baykas</dc:creator>
  <cp:keywords>January 2017</cp:keywords>
  <dc:description/>
  <cp:lastModifiedBy>Serafimovski, Nikola</cp:lastModifiedBy>
  <cp:revision>12</cp:revision>
  <dcterms:created xsi:type="dcterms:W3CDTF">2017-01-19T21:15:00Z</dcterms:created>
  <dcterms:modified xsi:type="dcterms:W3CDTF">2017-03-17T16:52:00Z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(2)11vEXm7RgDx/mkrH0FirjiEWY7iTw2/Veij0PtKKzMqflpmj7wtZqNwLT0QXpRav0JQUQEX4
wwkLJdlERCpUnKPBZ0RlzbeOumN+6Z76Dekn1RVFhDVz0X77PKGB5zOU1Jvxl6xdBA+r/dlI
FZcPXwuplAdm9bsqPsR9x92miOMD5dk9YmM512GV3+EyPGZFcEQUVFCKETvr7aP60gAvtBo6
rcpey+JtzSUkGHnTp5</vt:lpwstr>
  </property>
  <property fmtid="{D5CDD505-2E9C-101B-9397-08002B2CF9AE}" pid="11" name="_2015_ms_pID_7253431">
    <vt:lpwstr>3JX9b7GlH5iUeF/PFyNWrqvT/xT88giT8SNiMii77I/R9bkhUeKui7
01+UCul+X1TENskIVg76KhqhrMXheLuVdLcZTjZ5JUt0C6fmQEALrj02usrYag5u6QI+/xXh
DwZAnMinl/fcfz1PEl7McFvRIsXOGmV4QkIYafkOSPbs7Q==</vt:lpwstr>
  </property>
</Properties>
</file>