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0126521" w:rsidR="00C723BC" w:rsidRPr="00183F4C" w:rsidRDefault="00473F40" w:rsidP="000A5193">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A5193">
              <w:rPr>
                <w:lang w:eastAsia="ko-KR"/>
              </w:rPr>
              <w:t>27.11.5</w:t>
            </w:r>
          </w:p>
        </w:tc>
      </w:tr>
      <w:tr w:rsidR="00C723BC" w:rsidRPr="00183F4C" w14:paraId="609B60F1" w14:textId="77777777" w:rsidTr="00B034CE">
        <w:trPr>
          <w:trHeight w:val="359"/>
          <w:jc w:val="center"/>
        </w:trPr>
        <w:tc>
          <w:tcPr>
            <w:tcW w:w="9576" w:type="dxa"/>
            <w:gridSpan w:val="5"/>
            <w:vAlign w:val="center"/>
          </w:tcPr>
          <w:p w14:paraId="14FD9DCC" w14:textId="2A63AF99" w:rsidR="00C723BC" w:rsidRPr="00183F4C" w:rsidRDefault="00C723BC" w:rsidP="00355AA8">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355AA8">
              <w:rPr>
                <w:b w:val="0"/>
                <w:sz w:val="20"/>
                <w:lang w:eastAsia="ko-KR"/>
              </w:rPr>
              <w:t>02</w:t>
            </w:r>
            <w:r>
              <w:rPr>
                <w:rFonts w:hint="eastAsia"/>
                <w:b w:val="0"/>
                <w:sz w:val="20"/>
                <w:lang w:eastAsia="ko-KR"/>
              </w:rPr>
              <w:t>-</w:t>
            </w:r>
            <w:r w:rsidR="00355AA8">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7A8CF699" w14:textId="6E31FDE2" w:rsidR="000232E0" w:rsidRDefault="000232E0" w:rsidP="006A40FB">
                            <w:pPr>
                              <w:pStyle w:val="ListParagraph"/>
                              <w:numPr>
                                <w:ilvl w:val="0"/>
                                <w:numId w:val="30"/>
                              </w:numPr>
                              <w:ind w:leftChars="0"/>
                              <w:jc w:val="both"/>
                            </w:pPr>
                            <w:r>
                              <w:t>Rev 1: Revise “all 1s” with “UNSPECIFIED” to coordinate with the submission from Jeongki</w:t>
                            </w:r>
                          </w:p>
                          <w:p w14:paraId="52090430" w14:textId="1BFBFFAE" w:rsidR="00D51A75" w:rsidRDefault="00A75531" w:rsidP="00C63A0D">
                            <w:pPr>
                              <w:pStyle w:val="ListParagraph"/>
                              <w:numPr>
                                <w:ilvl w:val="0"/>
                                <w:numId w:val="30"/>
                              </w:numPr>
                              <w:ind w:leftChars="0"/>
                              <w:jc w:val="both"/>
                            </w:pPr>
                            <w:r>
                              <w:t>Rev 2: Revise</w:t>
                            </w:r>
                            <w:r w:rsidR="00193831">
                              <w:t xml:space="preserve"> the resolution for TXOP responder decision for responding </w:t>
                            </w:r>
                            <w:r w:rsidR="00193831" w:rsidRPr="00193831">
                              <w:t>HE SU PPDU or HE extended range SU PPDU</w:t>
                            </w:r>
                            <w:r w:rsidR="00C63A0D">
                              <w:t xml:space="preserve">. TXOP responder can have flexibility if the </w:t>
                            </w:r>
                            <w:r w:rsidR="00C63A0D" w:rsidRPr="00C63A0D">
                              <w:t xml:space="preserve">TXVECTOR parameter </w:t>
                            </w:r>
                            <w:r w:rsidR="00C63A0D">
                              <w:t>TXOP_DURATION is not set to UNSPECIFIED based on the comment from Alfred</w:t>
                            </w:r>
                          </w:p>
                          <w:p w14:paraId="22C5F94F" w14:textId="1FFA06AC" w:rsidR="009D4E26" w:rsidRDefault="009D4E26" w:rsidP="00C63A0D">
                            <w:pPr>
                              <w:pStyle w:val="ListParagraph"/>
                              <w:numPr>
                                <w:ilvl w:val="0"/>
                                <w:numId w:val="30"/>
                              </w:numPr>
                              <w:ind w:leftChars="0"/>
                              <w:jc w:val="both"/>
                            </w:pPr>
                            <w:r>
                              <w:t xml:space="preserve">Rev 3: Revise corresponding sentence based on the suggestion from </w:t>
                            </w:r>
                            <w:proofErr w:type="spellStart"/>
                            <w:r>
                              <w:t>Liwen</w:t>
                            </w:r>
                            <w:proofErr w:type="spellEnd"/>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7A8CF699" w14:textId="6E31FDE2" w:rsidR="000232E0" w:rsidRDefault="000232E0" w:rsidP="006A40FB">
                      <w:pPr>
                        <w:pStyle w:val="ListParagraph"/>
                        <w:numPr>
                          <w:ilvl w:val="0"/>
                          <w:numId w:val="30"/>
                        </w:numPr>
                        <w:ind w:leftChars="0"/>
                        <w:jc w:val="both"/>
                      </w:pPr>
                      <w:r>
                        <w:t>Rev 1: Revise “all 1s” with “UNSPECIFIED” to coordinate with the submission from Jeongki</w:t>
                      </w:r>
                    </w:p>
                    <w:p w14:paraId="52090430" w14:textId="1BFBFFAE" w:rsidR="00D51A75" w:rsidRDefault="00A75531" w:rsidP="00C63A0D">
                      <w:pPr>
                        <w:pStyle w:val="ListParagraph"/>
                        <w:numPr>
                          <w:ilvl w:val="0"/>
                          <w:numId w:val="30"/>
                        </w:numPr>
                        <w:ind w:leftChars="0"/>
                        <w:jc w:val="both"/>
                      </w:pPr>
                      <w:r>
                        <w:t>Rev 2: Revise</w:t>
                      </w:r>
                      <w:r w:rsidR="00193831">
                        <w:t xml:space="preserve"> the resolution for TXOP responder decision for responding </w:t>
                      </w:r>
                      <w:r w:rsidR="00193831" w:rsidRPr="00193831">
                        <w:t>HE SU PPDU or HE extended range SU PPDU</w:t>
                      </w:r>
                      <w:r w:rsidR="00C63A0D">
                        <w:t xml:space="preserve">. TXOP responder can have flexibility if the </w:t>
                      </w:r>
                      <w:r w:rsidR="00C63A0D" w:rsidRPr="00C63A0D">
                        <w:t xml:space="preserve">TXVECTOR parameter </w:t>
                      </w:r>
                      <w:r w:rsidR="00C63A0D">
                        <w:t>TXOP_DURATION is not set to UNSPECIFIED based on the comment from Alfred</w:t>
                      </w:r>
                    </w:p>
                    <w:p w14:paraId="22C5F94F" w14:textId="1FFA06AC" w:rsidR="009D4E26" w:rsidRDefault="009D4E26" w:rsidP="00C63A0D">
                      <w:pPr>
                        <w:pStyle w:val="ListParagraph"/>
                        <w:numPr>
                          <w:ilvl w:val="0"/>
                          <w:numId w:val="30"/>
                        </w:numPr>
                        <w:ind w:leftChars="0"/>
                        <w:jc w:val="both"/>
                      </w:pPr>
                      <w:r>
                        <w:t xml:space="preserve">Rev 3: Revise corresponding sentence based on the suggestion from </w:t>
                      </w:r>
                      <w:proofErr w:type="spellStart"/>
                      <w:r>
                        <w:t>Liwen</w:t>
                      </w:r>
                      <w:proofErr w:type="spellEnd"/>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A5193" w:rsidRPr="00F74EB9" w14:paraId="35BE6EAD" w14:textId="77777777" w:rsidTr="00473F40">
        <w:trPr>
          <w:trHeight w:val="1002"/>
        </w:trPr>
        <w:tc>
          <w:tcPr>
            <w:tcW w:w="541" w:type="dxa"/>
          </w:tcPr>
          <w:p w14:paraId="548888A7" w14:textId="0908FDD3" w:rsidR="000A5193" w:rsidRPr="000A5193" w:rsidRDefault="000A5193" w:rsidP="000A5193">
            <w:pPr>
              <w:rPr>
                <w:rFonts w:ascii="Calibri" w:hAnsi="Calibri" w:cs="Arial"/>
                <w:sz w:val="16"/>
                <w:szCs w:val="16"/>
              </w:rPr>
            </w:pPr>
            <w:r w:rsidRPr="000A5193">
              <w:rPr>
                <w:rFonts w:ascii="Calibri" w:hAnsi="Calibri" w:cs="Arial"/>
                <w:sz w:val="16"/>
                <w:szCs w:val="16"/>
              </w:rPr>
              <w:t>8394</w:t>
            </w:r>
          </w:p>
        </w:tc>
        <w:tc>
          <w:tcPr>
            <w:tcW w:w="1080" w:type="dxa"/>
          </w:tcPr>
          <w:p w14:paraId="14EF60A3" w14:textId="38FE2C11" w:rsidR="000A5193" w:rsidRPr="000A5193" w:rsidRDefault="000A5193" w:rsidP="000A5193">
            <w:pPr>
              <w:rPr>
                <w:rFonts w:ascii="Calibri" w:hAnsi="Calibri" w:cs="Arial"/>
                <w:sz w:val="16"/>
                <w:szCs w:val="16"/>
              </w:rPr>
            </w:pPr>
            <w:r w:rsidRPr="000A5193">
              <w:rPr>
                <w:rFonts w:ascii="Calibri" w:hAnsi="Calibri" w:cs="Arial"/>
                <w:sz w:val="16"/>
                <w:szCs w:val="16"/>
              </w:rPr>
              <w:t>Po-Kai Huang</w:t>
            </w:r>
          </w:p>
        </w:tc>
        <w:tc>
          <w:tcPr>
            <w:tcW w:w="630" w:type="dxa"/>
          </w:tcPr>
          <w:p w14:paraId="3E5B0B42" w14:textId="09ED6CA9"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45CBA5BD" w14:textId="746E32C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30A2176E" w14:textId="429E327D" w:rsidR="000A5193" w:rsidRPr="000A5193" w:rsidRDefault="000A5193" w:rsidP="000A5193">
            <w:pPr>
              <w:rPr>
                <w:rFonts w:ascii="Calibri" w:hAnsi="Calibri" w:cs="Arial"/>
                <w:sz w:val="16"/>
                <w:szCs w:val="16"/>
              </w:rPr>
            </w:pPr>
            <w:r w:rsidRPr="000A5193">
              <w:rPr>
                <w:rFonts w:ascii="Calibri" w:hAnsi="Calibri" w:cs="Arial"/>
                <w:sz w:val="16"/>
                <w:szCs w:val="16"/>
              </w:rPr>
              <w:t>Based on the new response rule in 27.15.2, it is now possible that a TXOP responder transmits HE extended range PPDU. As a result, the setting rule of TXOP Duration field for the HE extended range PPDU response needs to be defined.</w:t>
            </w:r>
          </w:p>
        </w:tc>
        <w:tc>
          <w:tcPr>
            <w:tcW w:w="1613" w:type="dxa"/>
          </w:tcPr>
          <w:p w14:paraId="5569B3A5" w14:textId="4A03C28C" w:rsidR="000A5193" w:rsidRPr="000A5193" w:rsidRDefault="000A5193" w:rsidP="000A5193">
            <w:pPr>
              <w:rPr>
                <w:rFonts w:ascii="Calibri" w:hAnsi="Calibri" w:cs="Arial"/>
                <w:sz w:val="16"/>
                <w:szCs w:val="16"/>
              </w:rPr>
            </w:pPr>
            <w:r w:rsidRPr="000A5193">
              <w:rPr>
                <w:rFonts w:ascii="Calibri" w:hAnsi="Calibri" w:cs="Arial"/>
                <w:sz w:val="16"/>
                <w:szCs w:val="16"/>
              </w:rPr>
              <w:t>Add the setting rule when the TXOP responder transmits HE extended range PPDU. The rule can just aligns with the setting rule when TXOP responders transmits HE TB PPDU.</w:t>
            </w:r>
          </w:p>
        </w:tc>
        <w:tc>
          <w:tcPr>
            <w:tcW w:w="3219" w:type="dxa"/>
          </w:tcPr>
          <w:p w14:paraId="7DE72599" w14:textId="67C84B8E" w:rsidR="000A5193" w:rsidRDefault="00B0301A" w:rsidP="000A5193">
            <w:pPr>
              <w:autoSpaceDE w:val="0"/>
              <w:autoSpaceDN w:val="0"/>
              <w:adjustRightInd w:val="0"/>
              <w:rPr>
                <w:rFonts w:ascii="Calibri" w:hAnsi="Calibri" w:cs="Arial"/>
                <w:sz w:val="16"/>
                <w:szCs w:val="16"/>
              </w:rPr>
            </w:pPr>
            <w:r>
              <w:rPr>
                <w:rFonts w:ascii="Calibri" w:hAnsi="Calibri" w:cs="Arial"/>
                <w:sz w:val="16"/>
                <w:szCs w:val="16"/>
              </w:rPr>
              <w:t>Revised –</w:t>
            </w:r>
          </w:p>
          <w:p w14:paraId="0A076D77" w14:textId="77777777" w:rsidR="00B0301A" w:rsidRDefault="00B0301A" w:rsidP="000A5193">
            <w:pPr>
              <w:autoSpaceDE w:val="0"/>
              <w:autoSpaceDN w:val="0"/>
              <w:adjustRightInd w:val="0"/>
              <w:rPr>
                <w:rFonts w:ascii="Calibri" w:hAnsi="Calibri" w:cs="Arial"/>
                <w:sz w:val="16"/>
                <w:szCs w:val="16"/>
              </w:rPr>
            </w:pPr>
          </w:p>
          <w:p w14:paraId="459844E4" w14:textId="5C057F56" w:rsidR="00B0301A" w:rsidRDefault="00B0301A" w:rsidP="000A51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Based on the current rule in 27.15.2, a TXOP responder may respond with HE SU PPDU or HE ER SU PPDU. In this case, the </w:t>
            </w:r>
            <w:proofErr w:type="spellStart"/>
            <w:r>
              <w:rPr>
                <w:rFonts w:ascii="Calibri" w:hAnsi="Calibri" w:cs="Arial"/>
                <w:sz w:val="16"/>
                <w:szCs w:val="16"/>
              </w:rPr>
              <w:t>solicing</w:t>
            </w:r>
            <w:proofErr w:type="spellEnd"/>
            <w:r>
              <w:rPr>
                <w:rFonts w:ascii="Calibri" w:hAnsi="Calibri" w:cs="Arial"/>
                <w:sz w:val="16"/>
                <w:szCs w:val="16"/>
              </w:rPr>
              <w:t xml:space="preserve"> PPDU is also carried in HE SU PPDU or HE ER SU PPDU. Follow the current setting rule of TXOP Duration field in HE TB PPDU to add rule for the response of HE SU PPDU and HE ER SU PPDU</w:t>
            </w:r>
            <w:r w:rsidR="00C63A0D">
              <w:rPr>
                <w:rFonts w:ascii="Calibri" w:hAnsi="Calibri" w:cs="Arial"/>
                <w:sz w:val="16"/>
                <w:szCs w:val="16"/>
              </w:rPr>
              <w:t xml:space="preserve"> if </w:t>
            </w:r>
            <w:r w:rsidR="00C63A0D" w:rsidRPr="00C63A0D">
              <w:rPr>
                <w:rFonts w:ascii="Calibri" w:hAnsi="Calibri" w:cs="Arial"/>
                <w:sz w:val="16"/>
                <w:szCs w:val="16"/>
              </w:rPr>
              <w:t xml:space="preserve">the TXVECTOR parameter TXOP_DURATION </w:t>
            </w:r>
            <w:r w:rsidR="00C63A0D">
              <w:rPr>
                <w:rFonts w:ascii="Calibri" w:hAnsi="Calibri" w:cs="Arial"/>
                <w:sz w:val="16"/>
                <w:szCs w:val="16"/>
              </w:rPr>
              <w:t>does not indicate duration information</w:t>
            </w:r>
            <w:r>
              <w:rPr>
                <w:rFonts w:ascii="Calibri" w:hAnsi="Calibri" w:cs="Arial"/>
                <w:sz w:val="16"/>
                <w:szCs w:val="16"/>
              </w:rPr>
              <w:t>.</w:t>
            </w:r>
            <w:r w:rsidR="00C63A0D">
              <w:rPr>
                <w:rFonts w:ascii="Calibri" w:hAnsi="Calibri" w:cs="Arial"/>
                <w:sz w:val="16"/>
                <w:szCs w:val="16"/>
              </w:rPr>
              <w:t xml:space="preserve"> Give flexibility to TXOP responder if </w:t>
            </w:r>
            <w:r w:rsidR="00C63A0D" w:rsidRPr="00C63A0D">
              <w:rPr>
                <w:rFonts w:ascii="Calibri" w:hAnsi="Calibri" w:cs="Arial"/>
                <w:sz w:val="16"/>
                <w:szCs w:val="16"/>
              </w:rPr>
              <w:t xml:space="preserve">the TXVECTOR parameter TXOP_DURATION </w:t>
            </w:r>
            <w:r w:rsidR="00C63A0D">
              <w:rPr>
                <w:rFonts w:ascii="Calibri" w:hAnsi="Calibri" w:cs="Arial"/>
                <w:sz w:val="16"/>
                <w:szCs w:val="16"/>
              </w:rPr>
              <w:t>indicates duration information</w:t>
            </w:r>
          </w:p>
          <w:p w14:paraId="5E52B68A" w14:textId="77777777" w:rsidR="00B0301A" w:rsidRDefault="00B0301A" w:rsidP="000A5193">
            <w:pPr>
              <w:autoSpaceDE w:val="0"/>
              <w:autoSpaceDN w:val="0"/>
              <w:adjustRightInd w:val="0"/>
              <w:rPr>
                <w:rFonts w:ascii="Calibri" w:hAnsi="Calibri" w:cs="Arial"/>
                <w:sz w:val="16"/>
                <w:szCs w:val="16"/>
              </w:rPr>
            </w:pPr>
          </w:p>
          <w:p w14:paraId="4BFDA3D9" w14:textId="57D8E78E" w:rsidR="000232E0" w:rsidRDefault="000232E0" w:rsidP="000A5193">
            <w:pPr>
              <w:autoSpaceDE w:val="0"/>
              <w:autoSpaceDN w:val="0"/>
              <w:adjustRightInd w:val="0"/>
              <w:rPr>
                <w:rFonts w:ascii="Calibri" w:hAnsi="Calibri" w:cs="Arial"/>
                <w:sz w:val="16"/>
                <w:szCs w:val="16"/>
              </w:rPr>
            </w:pPr>
            <w:r>
              <w:rPr>
                <w:rFonts w:ascii="Calibri" w:hAnsi="Calibri" w:cs="Arial"/>
                <w:sz w:val="16"/>
                <w:szCs w:val="16"/>
              </w:rPr>
              <w:t xml:space="preserve">Also revise the </w:t>
            </w:r>
            <w:proofErr w:type="spellStart"/>
            <w:r>
              <w:rPr>
                <w:rFonts w:ascii="Calibri" w:hAnsi="Calibri" w:cs="Arial"/>
                <w:sz w:val="16"/>
                <w:szCs w:val="16"/>
              </w:rPr>
              <w:t>discrption</w:t>
            </w:r>
            <w:proofErr w:type="spellEnd"/>
            <w:r>
              <w:rPr>
                <w:rFonts w:ascii="Calibri" w:hAnsi="Calibri" w:cs="Arial"/>
                <w:sz w:val="16"/>
                <w:szCs w:val="16"/>
              </w:rPr>
              <w:t xml:space="preserve"> of all 1 setting to UNSPECIFIED to align with the submission from Jeongki.</w:t>
            </w:r>
          </w:p>
          <w:p w14:paraId="5C839585" w14:textId="77777777" w:rsidR="000232E0" w:rsidRDefault="000232E0" w:rsidP="000A5193">
            <w:pPr>
              <w:autoSpaceDE w:val="0"/>
              <w:autoSpaceDN w:val="0"/>
              <w:adjustRightInd w:val="0"/>
              <w:rPr>
                <w:rFonts w:ascii="Calibri" w:hAnsi="Calibri" w:cs="Arial"/>
                <w:sz w:val="16"/>
                <w:szCs w:val="16"/>
              </w:rPr>
            </w:pPr>
          </w:p>
          <w:p w14:paraId="531DB53B" w14:textId="11BA4F6B" w:rsidR="00B0301A" w:rsidRDefault="00B0301A" w:rsidP="00B0301A">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sidR="00355AA8">
              <w:rPr>
                <w:rFonts w:ascii="Calibri" w:hAnsi="Calibri" w:cs="Arial"/>
                <w:sz w:val="16"/>
                <w:szCs w:val="16"/>
              </w:rPr>
              <w:t>in 11-17/0263</w:t>
            </w:r>
            <w:r w:rsidR="009D4E26">
              <w:rPr>
                <w:rFonts w:ascii="Calibri" w:hAnsi="Calibri" w:cs="Arial"/>
                <w:sz w:val="16"/>
                <w:szCs w:val="16"/>
              </w:rPr>
              <w:t>r3</w:t>
            </w:r>
            <w:r w:rsidRPr="00B0301A">
              <w:rPr>
                <w:rFonts w:ascii="Calibri" w:hAnsi="Calibri" w:cs="Arial"/>
                <w:sz w:val="16"/>
                <w:szCs w:val="16"/>
              </w:rPr>
              <w:t xml:space="preserve"> under all headings that include CID 8394.</w:t>
            </w:r>
          </w:p>
        </w:tc>
      </w:tr>
      <w:tr w:rsidR="000A5193" w:rsidRPr="00F74EB9" w14:paraId="26FCB12E" w14:textId="77777777" w:rsidTr="00473F40">
        <w:trPr>
          <w:trHeight w:val="1002"/>
        </w:trPr>
        <w:tc>
          <w:tcPr>
            <w:tcW w:w="541" w:type="dxa"/>
          </w:tcPr>
          <w:p w14:paraId="01A356EC" w14:textId="2631AB5E" w:rsidR="000A5193" w:rsidRPr="000A5193" w:rsidRDefault="000A5193" w:rsidP="000A5193">
            <w:pPr>
              <w:rPr>
                <w:rFonts w:ascii="Calibri" w:hAnsi="Calibri" w:cs="Arial"/>
                <w:sz w:val="16"/>
                <w:szCs w:val="16"/>
              </w:rPr>
            </w:pPr>
            <w:r w:rsidRPr="000A5193">
              <w:rPr>
                <w:rFonts w:ascii="Calibri" w:hAnsi="Calibri" w:cs="Arial"/>
                <w:sz w:val="16"/>
                <w:szCs w:val="16"/>
              </w:rPr>
              <w:t>5215</w:t>
            </w:r>
          </w:p>
        </w:tc>
        <w:tc>
          <w:tcPr>
            <w:tcW w:w="1080" w:type="dxa"/>
          </w:tcPr>
          <w:p w14:paraId="724A5DBE" w14:textId="43237DA6" w:rsidR="000A5193" w:rsidRPr="000A5193" w:rsidRDefault="000A5193" w:rsidP="000A5193">
            <w:pPr>
              <w:rPr>
                <w:rFonts w:ascii="Calibri" w:hAnsi="Calibri" w:cs="Arial"/>
                <w:sz w:val="16"/>
                <w:szCs w:val="16"/>
              </w:rPr>
            </w:pPr>
            <w:r w:rsidRPr="000A5193">
              <w:rPr>
                <w:rFonts w:ascii="Calibri" w:hAnsi="Calibri" w:cs="Arial"/>
                <w:sz w:val="16"/>
                <w:szCs w:val="16"/>
              </w:rPr>
              <w:t>Dorothy Stanley</w:t>
            </w:r>
          </w:p>
        </w:tc>
        <w:tc>
          <w:tcPr>
            <w:tcW w:w="630" w:type="dxa"/>
          </w:tcPr>
          <w:p w14:paraId="29FB4334" w14:textId="4398294A" w:rsidR="000A5193" w:rsidRPr="000A5193" w:rsidRDefault="000A5193" w:rsidP="000A5193">
            <w:pPr>
              <w:rPr>
                <w:rFonts w:ascii="Calibri" w:hAnsi="Calibri" w:cs="Arial"/>
                <w:sz w:val="16"/>
                <w:szCs w:val="16"/>
              </w:rPr>
            </w:pPr>
            <w:r w:rsidRPr="000A5193">
              <w:rPr>
                <w:rFonts w:ascii="Calibri" w:hAnsi="Calibri" w:cs="Arial"/>
                <w:sz w:val="16"/>
                <w:szCs w:val="16"/>
              </w:rPr>
              <w:t>197.53</w:t>
            </w:r>
          </w:p>
        </w:tc>
        <w:tc>
          <w:tcPr>
            <w:tcW w:w="990" w:type="dxa"/>
          </w:tcPr>
          <w:p w14:paraId="274DE69A" w14:textId="3F74C98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72946B13" w14:textId="7E6360F5" w:rsidR="000A5193" w:rsidRPr="000A5193" w:rsidRDefault="000A5193" w:rsidP="000A5193">
            <w:pPr>
              <w:rPr>
                <w:rFonts w:ascii="Calibri" w:hAnsi="Calibri" w:cs="Arial"/>
                <w:sz w:val="16"/>
                <w:szCs w:val="16"/>
              </w:rPr>
            </w:pPr>
            <w:r w:rsidRPr="000A5193">
              <w:rPr>
                <w:rFonts w:ascii="Calibri" w:hAnsi="Calibri" w:cs="Arial"/>
                <w:sz w:val="16"/>
                <w:szCs w:val="16"/>
              </w:rPr>
              <w:t>Regarding "The RXVECTOR parameter FORMAT of the soliciting PPDU is not equal to HE_SU, HE_MU, or HE_EXT_SU", I'm not following the logic.  Is it trying to say that don't set to all one's if the soliciting PPDU is equal to HE trigger-based PPDU?  Please clarify.</w:t>
            </w:r>
          </w:p>
        </w:tc>
        <w:tc>
          <w:tcPr>
            <w:tcW w:w="1613" w:type="dxa"/>
          </w:tcPr>
          <w:p w14:paraId="42DC9C88" w14:textId="458B83F3" w:rsidR="000A5193" w:rsidRPr="000A5193" w:rsidRDefault="000A5193" w:rsidP="000A5193">
            <w:pPr>
              <w:rPr>
                <w:rFonts w:ascii="Calibri" w:hAnsi="Calibri" w:cs="Arial"/>
                <w:sz w:val="16"/>
                <w:szCs w:val="16"/>
              </w:rPr>
            </w:pPr>
            <w:r w:rsidRPr="000A5193">
              <w:rPr>
                <w:rFonts w:ascii="Calibri" w:hAnsi="Calibri" w:cs="Arial"/>
                <w:sz w:val="16"/>
                <w:szCs w:val="16"/>
              </w:rPr>
              <w:t>as in comment</w:t>
            </w:r>
          </w:p>
        </w:tc>
        <w:tc>
          <w:tcPr>
            <w:tcW w:w="3219" w:type="dxa"/>
          </w:tcPr>
          <w:p w14:paraId="62E2D886" w14:textId="637A00DE" w:rsidR="000A5193" w:rsidRDefault="00421C8C" w:rsidP="000A5193">
            <w:pPr>
              <w:autoSpaceDE w:val="0"/>
              <w:autoSpaceDN w:val="0"/>
              <w:adjustRightInd w:val="0"/>
              <w:rPr>
                <w:rFonts w:ascii="Calibri" w:hAnsi="Calibri" w:cs="Arial"/>
                <w:sz w:val="16"/>
                <w:szCs w:val="16"/>
              </w:rPr>
            </w:pPr>
            <w:r>
              <w:rPr>
                <w:rFonts w:ascii="Calibri" w:hAnsi="Calibri" w:cs="Arial"/>
                <w:sz w:val="16"/>
                <w:szCs w:val="16"/>
              </w:rPr>
              <w:t>Revised</w:t>
            </w:r>
            <w:r w:rsidR="000A5193">
              <w:rPr>
                <w:rFonts w:ascii="Calibri" w:hAnsi="Calibri" w:cs="Arial"/>
                <w:sz w:val="16"/>
                <w:szCs w:val="16"/>
              </w:rPr>
              <w:t xml:space="preserve"> –</w:t>
            </w:r>
          </w:p>
          <w:p w14:paraId="5A8036C3" w14:textId="77777777" w:rsidR="00421C8C" w:rsidRDefault="00421C8C" w:rsidP="000A5193">
            <w:pPr>
              <w:autoSpaceDE w:val="0"/>
              <w:autoSpaceDN w:val="0"/>
              <w:adjustRightInd w:val="0"/>
              <w:rPr>
                <w:rFonts w:ascii="Calibri" w:hAnsi="Calibri" w:cs="Arial"/>
                <w:sz w:val="16"/>
                <w:szCs w:val="16"/>
              </w:rPr>
            </w:pPr>
          </w:p>
          <w:p w14:paraId="1BD22951" w14:textId="5189C85B"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The author refers to the second bullet of the following description</w:t>
            </w:r>
          </w:p>
          <w:p w14:paraId="0D4B463C" w14:textId="77777777" w:rsidR="000A5193" w:rsidRDefault="000A5193" w:rsidP="000A5193">
            <w:pPr>
              <w:autoSpaceDE w:val="0"/>
              <w:autoSpaceDN w:val="0"/>
              <w:adjustRightInd w:val="0"/>
              <w:rPr>
                <w:rFonts w:ascii="Calibri" w:hAnsi="Calibri" w:cs="Arial"/>
                <w:sz w:val="16"/>
                <w:szCs w:val="16"/>
              </w:rPr>
            </w:pPr>
          </w:p>
          <w:p w14:paraId="35DCC314" w14:textId="1D07DBD9" w:rsidR="000A5193" w:rsidRPr="000A5193" w:rsidRDefault="000A5193" w:rsidP="000A5193">
            <w:pPr>
              <w:autoSpaceDE w:val="0"/>
              <w:autoSpaceDN w:val="0"/>
              <w:adjustRightInd w:val="0"/>
              <w:rPr>
                <w:rFonts w:ascii="Calibri" w:hAnsi="Calibri" w:cs="Arial"/>
                <w:i/>
                <w:sz w:val="16"/>
                <w:szCs w:val="16"/>
              </w:rPr>
            </w:pPr>
            <w:r w:rsidRPr="000A5193">
              <w:rPr>
                <w:rFonts w:ascii="Calibri" w:hAnsi="Calibri" w:cs="Arial"/>
                <w:i/>
                <w:sz w:val="16"/>
                <w:szCs w:val="16"/>
              </w:rPr>
              <w:t xml:space="preserve">A TXOP responder that transmits </w:t>
            </w:r>
            <w:proofErr w:type="spellStart"/>
            <w:r w:rsidRPr="000A5193">
              <w:rPr>
                <w:rFonts w:ascii="Calibri" w:hAnsi="Calibri" w:cs="Arial"/>
                <w:i/>
                <w:sz w:val="16"/>
                <w:szCs w:val="16"/>
              </w:rPr>
              <w:t>an</w:t>
            </w:r>
            <w:proofErr w:type="spellEnd"/>
            <w:r w:rsidRPr="000A5193">
              <w:rPr>
                <w:rFonts w:ascii="Calibri" w:hAnsi="Calibri" w:cs="Arial"/>
                <w:i/>
                <w:sz w:val="16"/>
                <w:szCs w:val="16"/>
              </w:rPr>
              <w:t xml:space="preserve"> HE trigger-based PPDU shall not set the TXVECTOR parameter TXOP_DURATION to all 1s if any one of the following condition is met:</w:t>
            </w:r>
            <w:r w:rsidRPr="000A5193">
              <w:rPr>
                <w:rFonts w:ascii="Calibri" w:hAnsi="Calibri" w:cs="Arial"/>
                <w:i/>
                <w:sz w:val="16"/>
                <w:szCs w:val="16"/>
              </w:rPr>
              <w:br/>
              <w:t>— The RXVECTOR parameter TXOP_DURATION of the soliciting PPDU is not set to all 1s</w:t>
            </w:r>
            <w:r w:rsidRPr="000A5193">
              <w:rPr>
                <w:rFonts w:ascii="Calibri" w:hAnsi="Calibri" w:cs="Arial"/>
                <w:i/>
                <w:sz w:val="16"/>
                <w:szCs w:val="16"/>
              </w:rPr>
              <w:br/>
              <w:t>— The RXVECTOR parameter FORMAT of the soliciting PPDU is not equal to HE_SU, HE_MU, or HE_EXT_SU</w:t>
            </w:r>
          </w:p>
          <w:p w14:paraId="094A51C3" w14:textId="77777777" w:rsidR="000A5193" w:rsidRDefault="000A5193" w:rsidP="000A5193">
            <w:pPr>
              <w:autoSpaceDE w:val="0"/>
              <w:autoSpaceDN w:val="0"/>
              <w:adjustRightInd w:val="0"/>
              <w:rPr>
                <w:rFonts w:ascii="Calibri" w:hAnsi="Calibri" w:cs="Arial"/>
                <w:sz w:val="16"/>
                <w:szCs w:val="16"/>
              </w:rPr>
            </w:pPr>
          </w:p>
          <w:p w14:paraId="032F4EE8" w14:textId="6F3DBB51" w:rsidR="00431442" w:rsidRDefault="00431442" w:rsidP="000A5193">
            <w:pPr>
              <w:autoSpaceDE w:val="0"/>
              <w:autoSpaceDN w:val="0"/>
              <w:adjustRightInd w:val="0"/>
              <w:rPr>
                <w:rFonts w:ascii="Calibri" w:hAnsi="Calibri" w:cs="Arial"/>
                <w:sz w:val="16"/>
                <w:szCs w:val="16"/>
              </w:rPr>
            </w:pPr>
            <w:r>
              <w:rPr>
                <w:rFonts w:ascii="Calibri" w:hAnsi="Calibri" w:cs="Arial"/>
                <w:sz w:val="16"/>
                <w:szCs w:val="16"/>
              </w:rPr>
              <w:t xml:space="preserve">The meaning of second bullet is not for the case that the PHY format soliciting PPDU is HE trigger-based PPDU because HE trigger-based PPDU </w:t>
            </w:r>
            <w:proofErr w:type="spellStart"/>
            <w:r>
              <w:rPr>
                <w:rFonts w:ascii="Calibri" w:hAnsi="Calibri" w:cs="Arial"/>
                <w:sz w:val="16"/>
                <w:szCs w:val="16"/>
              </w:rPr>
              <w:t>can not</w:t>
            </w:r>
            <w:proofErr w:type="spellEnd"/>
            <w:r>
              <w:rPr>
                <w:rFonts w:ascii="Calibri" w:hAnsi="Calibri" w:cs="Arial"/>
                <w:sz w:val="16"/>
                <w:szCs w:val="16"/>
              </w:rPr>
              <w:t xml:space="preserve"> solicit HE trigger-based PPDU. </w:t>
            </w:r>
            <w:r w:rsidR="00C82CAF">
              <w:rPr>
                <w:rFonts w:ascii="Calibri" w:hAnsi="Calibri" w:cs="Arial"/>
                <w:sz w:val="16"/>
                <w:szCs w:val="16"/>
              </w:rPr>
              <w:t xml:space="preserve">The intention is for the case that the PHY format of the soliciting PPDU is non-HT, HT, or VHT. In this case, there is no HE preamble to indicate if all 1s shall be used, and to prevent different STAs do different choice for </w:t>
            </w:r>
            <w:r w:rsidR="00C82CAF">
              <w:rPr>
                <w:rFonts w:ascii="Calibri" w:hAnsi="Calibri" w:cs="Arial"/>
                <w:sz w:val="16"/>
                <w:szCs w:val="16"/>
              </w:rPr>
              <w:lastRenderedPageBreak/>
              <w:t>responding HE trigger-based PPDU</w:t>
            </w:r>
            <w:r w:rsidR="005442B9">
              <w:rPr>
                <w:rFonts w:ascii="Calibri" w:hAnsi="Calibri" w:cs="Arial"/>
                <w:sz w:val="16"/>
                <w:szCs w:val="16"/>
              </w:rPr>
              <w:t>, we then have this rule.</w:t>
            </w:r>
          </w:p>
          <w:p w14:paraId="48F2BC13" w14:textId="77777777" w:rsidR="00431442" w:rsidRDefault="00431442" w:rsidP="000A5193">
            <w:pPr>
              <w:autoSpaceDE w:val="0"/>
              <w:autoSpaceDN w:val="0"/>
              <w:adjustRightInd w:val="0"/>
              <w:rPr>
                <w:rFonts w:ascii="Calibri" w:hAnsi="Calibri" w:cs="Arial"/>
                <w:sz w:val="16"/>
                <w:szCs w:val="16"/>
              </w:rPr>
            </w:pPr>
          </w:p>
          <w:p w14:paraId="5C1BFDBD" w14:textId="2C75B3D9" w:rsidR="00421C8C" w:rsidRDefault="00421C8C" w:rsidP="000A5193">
            <w:pPr>
              <w:autoSpaceDE w:val="0"/>
              <w:autoSpaceDN w:val="0"/>
              <w:adjustRightInd w:val="0"/>
              <w:rPr>
                <w:rFonts w:ascii="Calibri" w:hAnsi="Calibri" w:cs="Arial"/>
                <w:sz w:val="16"/>
                <w:szCs w:val="16"/>
              </w:rPr>
            </w:pPr>
            <w:r>
              <w:rPr>
                <w:rFonts w:ascii="Calibri" w:hAnsi="Calibri" w:cs="Arial"/>
                <w:sz w:val="16"/>
                <w:szCs w:val="16"/>
              </w:rPr>
              <w:t>To clarify, we revise the sentence to “</w:t>
            </w:r>
            <w:r w:rsidRPr="00421C8C">
              <w:rPr>
                <w:rFonts w:ascii="Calibri" w:hAnsi="Calibri" w:cs="Arial"/>
                <w:sz w:val="16"/>
                <w:szCs w:val="16"/>
              </w:rPr>
              <w:t>The soliciting PPDU is not an HE PPDU.”</w:t>
            </w:r>
          </w:p>
          <w:p w14:paraId="1DB09D37" w14:textId="77777777" w:rsidR="00421C8C" w:rsidRDefault="00421C8C" w:rsidP="000A5193">
            <w:pPr>
              <w:autoSpaceDE w:val="0"/>
              <w:autoSpaceDN w:val="0"/>
              <w:adjustRightInd w:val="0"/>
              <w:rPr>
                <w:rFonts w:ascii="Calibri" w:hAnsi="Calibri" w:cs="Arial"/>
                <w:sz w:val="16"/>
                <w:szCs w:val="16"/>
              </w:rPr>
            </w:pPr>
          </w:p>
          <w:p w14:paraId="65B2198D" w14:textId="235500C1" w:rsidR="00421C8C" w:rsidRDefault="00421C8C" w:rsidP="00421C8C">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w:t>
            </w:r>
            <w:r w:rsidR="00355AA8">
              <w:rPr>
                <w:rFonts w:ascii="Calibri" w:hAnsi="Calibri" w:cs="Arial"/>
                <w:sz w:val="16"/>
                <w:szCs w:val="16"/>
              </w:rPr>
              <w:t>e the changes shown in 11-17/0263</w:t>
            </w:r>
            <w:r w:rsidR="009D4E26">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5215</w:t>
            </w:r>
            <w:r w:rsidRPr="00B0301A">
              <w:rPr>
                <w:rFonts w:ascii="Calibri" w:hAnsi="Calibri" w:cs="Arial"/>
                <w:sz w:val="16"/>
                <w:szCs w:val="16"/>
              </w:rPr>
              <w:t>.</w:t>
            </w:r>
          </w:p>
          <w:p w14:paraId="1B8C0540" w14:textId="77777777" w:rsidR="00421C8C" w:rsidRDefault="00421C8C" w:rsidP="000A5193">
            <w:pPr>
              <w:autoSpaceDE w:val="0"/>
              <w:autoSpaceDN w:val="0"/>
              <w:adjustRightInd w:val="0"/>
              <w:rPr>
                <w:rFonts w:ascii="Calibri" w:hAnsi="Calibri" w:cs="Arial"/>
                <w:sz w:val="16"/>
                <w:szCs w:val="16"/>
              </w:rPr>
            </w:pPr>
          </w:p>
          <w:p w14:paraId="2325FBAC" w14:textId="77777777" w:rsidR="00431442" w:rsidRDefault="00431442" w:rsidP="000A5193">
            <w:pPr>
              <w:autoSpaceDE w:val="0"/>
              <w:autoSpaceDN w:val="0"/>
              <w:adjustRightInd w:val="0"/>
              <w:rPr>
                <w:rFonts w:ascii="Calibri" w:hAnsi="Calibri" w:cs="Arial"/>
                <w:sz w:val="16"/>
                <w:szCs w:val="16"/>
              </w:rPr>
            </w:pPr>
          </w:p>
          <w:p w14:paraId="03C1C92F" w14:textId="77777777" w:rsidR="00421C8C" w:rsidRDefault="00421C8C" w:rsidP="000A5193">
            <w:pPr>
              <w:autoSpaceDE w:val="0"/>
              <w:autoSpaceDN w:val="0"/>
              <w:adjustRightInd w:val="0"/>
              <w:rPr>
                <w:rFonts w:ascii="Calibri" w:hAnsi="Calibri" w:cs="Arial"/>
                <w:sz w:val="16"/>
                <w:szCs w:val="16"/>
              </w:rPr>
            </w:pPr>
          </w:p>
          <w:p w14:paraId="3C4FCA98" w14:textId="77777777" w:rsidR="00421C8C" w:rsidRDefault="00421C8C" w:rsidP="000A5193">
            <w:pPr>
              <w:autoSpaceDE w:val="0"/>
              <w:autoSpaceDN w:val="0"/>
              <w:adjustRightInd w:val="0"/>
              <w:rPr>
                <w:rFonts w:ascii="Calibri" w:hAnsi="Calibri" w:cs="Arial"/>
                <w:sz w:val="16"/>
                <w:szCs w:val="16"/>
              </w:rPr>
            </w:pPr>
          </w:p>
          <w:p w14:paraId="246DE526" w14:textId="64E12A80" w:rsidR="00431442" w:rsidRPr="00E226A7" w:rsidRDefault="00431442" w:rsidP="000A5193">
            <w:pPr>
              <w:autoSpaceDE w:val="0"/>
              <w:autoSpaceDN w:val="0"/>
              <w:adjustRightInd w:val="0"/>
              <w:rPr>
                <w:rFonts w:ascii="Calibri" w:hAnsi="Calibri" w:cs="Arial"/>
                <w:sz w:val="16"/>
                <w:szCs w:val="16"/>
              </w:rPr>
            </w:pPr>
          </w:p>
        </w:tc>
      </w:tr>
      <w:tr w:rsidR="000A5193" w:rsidRPr="00F74EB9" w14:paraId="774DB7EF" w14:textId="77777777" w:rsidTr="00473F40">
        <w:trPr>
          <w:trHeight w:val="1002"/>
        </w:trPr>
        <w:tc>
          <w:tcPr>
            <w:tcW w:w="541" w:type="dxa"/>
          </w:tcPr>
          <w:p w14:paraId="4ADEFFDF" w14:textId="339989D0" w:rsidR="000A5193" w:rsidRPr="000A5193" w:rsidRDefault="000A5193" w:rsidP="000A5193">
            <w:pPr>
              <w:rPr>
                <w:rFonts w:ascii="Calibri" w:hAnsi="Calibri" w:cs="Arial"/>
                <w:sz w:val="16"/>
                <w:szCs w:val="16"/>
              </w:rPr>
            </w:pPr>
            <w:r w:rsidRPr="000A5193">
              <w:rPr>
                <w:rFonts w:ascii="Calibri" w:hAnsi="Calibri" w:cs="Arial"/>
                <w:sz w:val="16"/>
                <w:szCs w:val="16"/>
              </w:rPr>
              <w:lastRenderedPageBreak/>
              <w:t>7142</w:t>
            </w:r>
          </w:p>
        </w:tc>
        <w:tc>
          <w:tcPr>
            <w:tcW w:w="1080" w:type="dxa"/>
          </w:tcPr>
          <w:p w14:paraId="680AFCE7" w14:textId="4C860D45" w:rsidR="000A5193" w:rsidRPr="000A5193" w:rsidRDefault="000A5193" w:rsidP="000A5193">
            <w:pPr>
              <w:rPr>
                <w:rFonts w:ascii="Calibri" w:hAnsi="Calibri" w:cs="Arial"/>
                <w:sz w:val="16"/>
                <w:szCs w:val="16"/>
              </w:rPr>
            </w:pPr>
            <w:proofErr w:type="spellStart"/>
            <w:r w:rsidRPr="000A5193">
              <w:rPr>
                <w:rFonts w:ascii="Calibri" w:hAnsi="Calibri" w:cs="Arial"/>
                <w:sz w:val="16"/>
                <w:szCs w:val="16"/>
              </w:rPr>
              <w:t>kaiying</w:t>
            </w:r>
            <w:proofErr w:type="spellEnd"/>
            <w:r w:rsidRPr="000A5193">
              <w:rPr>
                <w:rFonts w:ascii="Calibri" w:hAnsi="Calibri" w:cs="Arial"/>
                <w:sz w:val="16"/>
                <w:szCs w:val="16"/>
              </w:rPr>
              <w:t xml:space="preserve"> </w:t>
            </w:r>
            <w:proofErr w:type="spellStart"/>
            <w:r w:rsidRPr="000A5193">
              <w:rPr>
                <w:rFonts w:ascii="Calibri" w:hAnsi="Calibri" w:cs="Arial"/>
                <w:sz w:val="16"/>
                <w:szCs w:val="16"/>
              </w:rPr>
              <w:t>Lv</w:t>
            </w:r>
            <w:proofErr w:type="spellEnd"/>
          </w:p>
        </w:tc>
        <w:tc>
          <w:tcPr>
            <w:tcW w:w="630" w:type="dxa"/>
          </w:tcPr>
          <w:p w14:paraId="08952388" w14:textId="4DB7DD3E"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5C80C450" w14:textId="21AF70D0"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52F81BD6" w14:textId="62879482" w:rsidR="000A5193" w:rsidRPr="000A5193" w:rsidRDefault="000A5193" w:rsidP="000A5193">
            <w:pPr>
              <w:rPr>
                <w:rFonts w:ascii="Calibri" w:hAnsi="Calibri" w:cs="Arial"/>
                <w:sz w:val="16"/>
                <w:szCs w:val="16"/>
              </w:rPr>
            </w:pPr>
            <w:r w:rsidRPr="000A5193">
              <w:rPr>
                <w:rFonts w:ascii="Calibri" w:hAnsi="Calibri" w:cs="Arial"/>
                <w:sz w:val="16"/>
                <w:szCs w:val="16"/>
              </w:rPr>
              <w:t>When the MAC Duration of the HE trigger-</w:t>
            </w:r>
            <w:proofErr w:type="gramStart"/>
            <w:r w:rsidRPr="000A5193">
              <w:rPr>
                <w:rFonts w:ascii="Calibri" w:hAnsi="Calibri" w:cs="Arial"/>
                <w:sz w:val="16"/>
                <w:szCs w:val="16"/>
              </w:rPr>
              <w:t>based  PPDU</w:t>
            </w:r>
            <w:proofErr w:type="gramEnd"/>
            <w:r w:rsidRPr="000A5193">
              <w:rPr>
                <w:rFonts w:ascii="Calibri" w:hAnsi="Calibri" w:cs="Arial"/>
                <w:sz w:val="16"/>
                <w:szCs w:val="16"/>
              </w:rPr>
              <w:t xml:space="preserve"> is 0, even if  the RXVECTOR parameter TXOP_DURATION of the soliciting PPDU is set to all 1s, the TXVECTOR parameter TXOP_DURATION of the HE trigger-based  PPDU can be set to 0.</w:t>
            </w:r>
          </w:p>
        </w:tc>
        <w:tc>
          <w:tcPr>
            <w:tcW w:w="1613" w:type="dxa"/>
          </w:tcPr>
          <w:p w14:paraId="1350B45D" w14:textId="06591ADE" w:rsidR="000A5193" w:rsidRPr="000A5193" w:rsidRDefault="000A5193" w:rsidP="000A5193">
            <w:pPr>
              <w:rPr>
                <w:rFonts w:ascii="Calibri" w:hAnsi="Calibri" w:cs="Arial"/>
                <w:sz w:val="16"/>
                <w:szCs w:val="16"/>
              </w:rPr>
            </w:pPr>
            <w:r w:rsidRPr="000A5193">
              <w:rPr>
                <w:rFonts w:ascii="Calibri" w:hAnsi="Calibri" w:cs="Arial"/>
                <w:sz w:val="16"/>
                <w:szCs w:val="16"/>
              </w:rPr>
              <w:t>Please Clarify it.</w:t>
            </w:r>
          </w:p>
        </w:tc>
        <w:tc>
          <w:tcPr>
            <w:tcW w:w="3219" w:type="dxa"/>
          </w:tcPr>
          <w:p w14:paraId="3828173A" w14:textId="162E5286"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Rejected –</w:t>
            </w:r>
          </w:p>
          <w:p w14:paraId="0A209ADA" w14:textId="77777777" w:rsidR="000A5193" w:rsidRDefault="000A5193" w:rsidP="000A5193">
            <w:pPr>
              <w:autoSpaceDE w:val="0"/>
              <w:autoSpaceDN w:val="0"/>
              <w:adjustRightInd w:val="0"/>
              <w:rPr>
                <w:rFonts w:ascii="Calibri" w:hAnsi="Calibri" w:cs="Arial"/>
                <w:sz w:val="16"/>
                <w:szCs w:val="16"/>
              </w:rPr>
            </w:pPr>
          </w:p>
          <w:p w14:paraId="776B6E78" w14:textId="182209E2"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We note that if the TXOP Duration field is set to all 1s, then the EIFS may still be invoked if the MAC portion is not decoded and the PHY portion is decoded. If the TXOP Duration is not set to all 1s, ex 0, then the EIFS is not invoked, if the MAC portion is not decoded, and the PHY portion is decoded. For details, see </w:t>
            </w:r>
            <w:r w:rsidRPr="00077B3B">
              <w:rPr>
                <w:rFonts w:ascii="Calibri" w:hAnsi="Calibri" w:cs="Arial"/>
                <w:sz w:val="16"/>
                <w:szCs w:val="16"/>
              </w:rPr>
              <w:t>10.3.2.3.7 EIFS.</w:t>
            </w:r>
            <w:r>
              <w:rPr>
                <w:rFonts w:ascii="Calibri" w:hAnsi="Calibri" w:cs="Arial"/>
                <w:sz w:val="16"/>
                <w:szCs w:val="16"/>
              </w:rPr>
              <w:t xml:space="preserve"> </w:t>
            </w:r>
          </w:p>
          <w:p w14:paraId="2E5A5D3D" w14:textId="77777777" w:rsidR="00077B3B" w:rsidRDefault="00077B3B" w:rsidP="00077B3B">
            <w:pPr>
              <w:autoSpaceDE w:val="0"/>
              <w:autoSpaceDN w:val="0"/>
              <w:adjustRightInd w:val="0"/>
              <w:rPr>
                <w:rFonts w:ascii="Calibri" w:hAnsi="Calibri" w:cs="Arial"/>
                <w:sz w:val="16"/>
                <w:szCs w:val="16"/>
              </w:rPr>
            </w:pPr>
          </w:p>
          <w:p w14:paraId="6CE1F1C6" w14:textId="5A917554"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Hence, there is still a difference between setting TXOP Duration field to all 1s and 0. </w:t>
            </w:r>
          </w:p>
          <w:p w14:paraId="5BB7BDA2" w14:textId="77777777" w:rsidR="00077B3B" w:rsidRDefault="00077B3B" w:rsidP="00077B3B">
            <w:pPr>
              <w:autoSpaceDE w:val="0"/>
              <w:autoSpaceDN w:val="0"/>
              <w:adjustRightInd w:val="0"/>
              <w:rPr>
                <w:rFonts w:ascii="Calibri" w:hAnsi="Calibri" w:cs="Arial"/>
                <w:sz w:val="16"/>
                <w:szCs w:val="16"/>
              </w:rPr>
            </w:pPr>
          </w:p>
          <w:p w14:paraId="32F2CCD7" w14:textId="77777777" w:rsidR="00077B3B" w:rsidRPr="00077B3B" w:rsidRDefault="00077B3B" w:rsidP="00077B3B">
            <w:pPr>
              <w:autoSpaceDE w:val="0"/>
              <w:autoSpaceDN w:val="0"/>
              <w:adjustRightInd w:val="0"/>
              <w:rPr>
                <w:rFonts w:ascii="Calibri" w:hAnsi="Calibri" w:cs="Arial"/>
                <w:sz w:val="16"/>
                <w:szCs w:val="16"/>
              </w:rPr>
            </w:pPr>
          </w:p>
          <w:p w14:paraId="1A24228A" w14:textId="271BE0A1" w:rsidR="00077B3B" w:rsidRPr="00E226A7" w:rsidRDefault="00077B3B" w:rsidP="000A5193">
            <w:pPr>
              <w:autoSpaceDE w:val="0"/>
              <w:autoSpaceDN w:val="0"/>
              <w:adjustRightInd w:val="0"/>
              <w:rPr>
                <w:rFonts w:ascii="Calibri" w:hAnsi="Calibri" w:cs="Arial"/>
                <w:sz w:val="16"/>
                <w:szCs w:val="16"/>
              </w:rPr>
            </w:pPr>
          </w:p>
        </w:tc>
      </w:tr>
      <w:tr w:rsidR="000A5193" w:rsidRPr="00F74EB9" w14:paraId="3E32F1FA" w14:textId="77777777" w:rsidTr="00473F40">
        <w:trPr>
          <w:trHeight w:val="1002"/>
        </w:trPr>
        <w:tc>
          <w:tcPr>
            <w:tcW w:w="541" w:type="dxa"/>
          </w:tcPr>
          <w:p w14:paraId="0BD8AC4D" w14:textId="5932B060" w:rsidR="000A5193" w:rsidRPr="000A5193" w:rsidRDefault="000A5193" w:rsidP="000A5193">
            <w:pPr>
              <w:rPr>
                <w:rFonts w:ascii="Calibri" w:hAnsi="Calibri" w:cs="Arial"/>
                <w:sz w:val="16"/>
                <w:szCs w:val="16"/>
              </w:rPr>
            </w:pPr>
            <w:r w:rsidRPr="000A5193">
              <w:rPr>
                <w:rFonts w:ascii="Calibri" w:hAnsi="Calibri" w:cs="Arial"/>
                <w:sz w:val="16"/>
                <w:szCs w:val="16"/>
              </w:rPr>
              <w:t>10292</w:t>
            </w:r>
          </w:p>
        </w:tc>
        <w:tc>
          <w:tcPr>
            <w:tcW w:w="1080" w:type="dxa"/>
          </w:tcPr>
          <w:p w14:paraId="1256C7C3" w14:textId="27D86B44" w:rsidR="000A5193" w:rsidRPr="000A5193" w:rsidRDefault="000A5193" w:rsidP="000A5193">
            <w:pPr>
              <w:rPr>
                <w:rFonts w:ascii="Calibri" w:hAnsi="Calibri" w:cs="Arial"/>
                <w:sz w:val="16"/>
                <w:szCs w:val="16"/>
              </w:rPr>
            </w:pPr>
            <w:r w:rsidRPr="000A5193">
              <w:rPr>
                <w:rFonts w:ascii="Calibri" w:hAnsi="Calibri" w:cs="Arial"/>
                <w:sz w:val="16"/>
                <w:szCs w:val="16"/>
              </w:rPr>
              <w:t>Yusuke Tanaka</w:t>
            </w:r>
          </w:p>
        </w:tc>
        <w:tc>
          <w:tcPr>
            <w:tcW w:w="630" w:type="dxa"/>
          </w:tcPr>
          <w:p w14:paraId="263A49C0" w14:textId="3497D563" w:rsidR="000A5193" w:rsidRPr="000A5193" w:rsidRDefault="000A5193" w:rsidP="000A5193">
            <w:pPr>
              <w:rPr>
                <w:rFonts w:ascii="Calibri" w:hAnsi="Calibri" w:cs="Arial"/>
                <w:sz w:val="16"/>
                <w:szCs w:val="16"/>
              </w:rPr>
            </w:pPr>
            <w:r w:rsidRPr="000A5193">
              <w:rPr>
                <w:rFonts w:ascii="Calibri" w:hAnsi="Calibri" w:cs="Arial"/>
                <w:sz w:val="16"/>
                <w:szCs w:val="16"/>
              </w:rPr>
              <w:t>198.05</w:t>
            </w:r>
          </w:p>
        </w:tc>
        <w:tc>
          <w:tcPr>
            <w:tcW w:w="990" w:type="dxa"/>
          </w:tcPr>
          <w:p w14:paraId="252C1049" w14:textId="3FE20DF5"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26798994" w14:textId="5E3E456C" w:rsidR="000A5193" w:rsidRPr="000A5193" w:rsidRDefault="000A5193" w:rsidP="000A5193">
            <w:pPr>
              <w:rPr>
                <w:rFonts w:ascii="Calibri" w:hAnsi="Calibri" w:cs="Arial"/>
                <w:sz w:val="16"/>
                <w:szCs w:val="16"/>
              </w:rPr>
            </w:pPr>
            <w:r w:rsidRPr="000A5193">
              <w:rPr>
                <w:rFonts w:ascii="Calibri" w:hAnsi="Calibri" w:cs="Arial"/>
                <w:sz w:val="16"/>
                <w:szCs w:val="16"/>
              </w:rPr>
              <w:t>The condition which this rule is based on is prohibited by the rule described in P197L40.</w:t>
            </w:r>
          </w:p>
        </w:tc>
        <w:tc>
          <w:tcPr>
            <w:tcW w:w="1613" w:type="dxa"/>
          </w:tcPr>
          <w:p w14:paraId="1F9FAA11" w14:textId="15FA1CC6" w:rsidR="000A5193" w:rsidRPr="000A5193" w:rsidRDefault="000A5193" w:rsidP="000A5193">
            <w:pPr>
              <w:rPr>
                <w:rFonts w:ascii="Calibri" w:hAnsi="Calibri" w:cs="Arial"/>
                <w:sz w:val="16"/>
                <w:szCs w:val="16"/>
              </w:rPr>
            </w:pPr>
            <w:r w:rsidRPr="000A5193">
              <w:rPr>
                <w:rFonts w:ascii="Calibri" w:hAnsi="Calibri" w:cs="Arial"/>
                <w:sz w:val="16"/>
                <w:szCs w:val="16"/>
              </w:rPr>
              <w:t>Remove this rule.</w:t>
            </w:r>
          </w:p>
        </w:tc>
        <w:tc>
          <w:tcPr>
            <w:tcW w:w="3219" w:type="dxa"/>
          </w:tcPr>
          <w:p w14:paraId="1FE14B34" w14:textId="199B5029"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65EF52E" w14:textId="77777777" w:rsidR="000A5193" w:rsidRDefault="000A5193" w:rsidP="000A5193">
            <w:pPr>
              <w:autoSpaceDE w:val="0"/>
              <w:autoSpaceDN w:val="0"/>
              <w:adjustRightInd w:val="0"/>
              <w:rPr>
                <w:rFonts w:ascii="Calibri" w:hAnsi="Calibri" w:cs="Arial"/>
                <w:sz w:val="16"/>
                <w:szCs w:val="16"/>
              </w:rPr>
            </w:pPr>
          </w:p>
          <w:p w14:paraId="4B4C0399" w14:textId="217697B1" w:rsidR="000A5193" w:rsidRPr="00E226A7" w:rsidRDefault="0049263E" w:rsidP="000A5193">
            <w:pPr>
              <w:autoSpaceDE w:val="0"/>
              <w:autoSpaceDN w:val="0"/>
              <w:adjustRightInd w:val="0"/>
              <w:rPr>
                <w:rFonts w:ascii="Calibri" w:hAnsi="Calibri" w:cs="Arial"/>
                <w:sz w:val="16"/>
                <w:szCs w:val="16"/>
              </w:rPr>
            </w:pPr>
            <w:r>
              <w:rPr>
                <w:rFonts w:ascii="Calibri" w:hAnsi="Calibri" w:cs="Arial"/>
                <w:sz w:val="16"/>
                <w:szCs w:val="16"/>
              </w:rPr>
              <w:t xml:space="preserve">We clarify that P197L40 is the rule for </w:t>
            </w:r>
            <w:r w:rsidRPr="0049263E">
              <w:rPr>
                <w:rFonts w:ascii="Calibri" w:hAnsi="Calibri" w:cs="Arial"/>
                <w:sz w:val="16"/>
                <w:szCs w:val="16"/>
              </w:rPr>
              <w:t>HE SU PPDU, HE extended range PPDU, or HE MU PPDU</w:t>
            </w:r>
            <w:r>
              <w:rPr>
                <w:rFonts w:ascii="Calibri" w:hAnsi="Calibri" w:cs="Arial"/>
                <w:sz w:val="16"/>
                <w:szCs w:val="16"/>
              </w:rPr>
              <w:t>, and P198L05 is the rule for HE trigger-based PPDU. Hence, the sentence in P198L05 referred by the commenter is not prohibited by the rule described in P197L40.</w:t>
            </w:r>
          </w:p>
        </w:tc>
      </w:tr>
    </w:tbl>
    <w:p w14:paraId="23DC161F" w14:textId="210ED199"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26A48980" w:rsidR="00376F16" w:rsidRDefault="00376F16" w:rsidP="00376F16">
      <w:pPr>
        <w:rPr>
          <w:lang w:eastAsia="ko-KR"/>
        </w:rPr>
      </w:pPr>
      <w:r>
        <w:rPr>
          <w:lang w:eastAsia="ko-KR"/>
        </w:rPr>
        <w:t xml:space="preserve">Revised for CID </w:t>
      </w:r>
      <w:r w:rsidR="00B0301A">
        <w:rPr>
          <w:lang w:eastAsia="ko-KR"/>
        </w:rPr>
        <w:t>8394</w:t>
      </w:r>
      <w:r w:rsidR="00421C8C">
        <w:rPr>
          <w:lang w:eastAsia="ko-KR"/>
        </w:rPr>
        <w:t>, CID 5215</w:t>
      </w:r>
      <w:r w:rsidR="00D112B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355AA8">
        <w:rPr>
          <w:lang w:eastAsia="ko-KR"/>
        </w:rPr>
        <w:t>0263</w:t>
      </w:r>
      <w:r w:rsidR="009D4E26">
        <w:rPr>
          <w:lang w:eastAsia="ko-KR"/>
        </w:rPr>
        <w:t>r3</w:t>
      </w:r>
      <w:r>
        <w:rPr>
          <w:lang w:eastAsia="ko-KR"/>
        </w:rPr>
        <w:t>.</w:t>
      </w:r>
    </w:p>
    <w:p w14:paraId="56A02E20" w14:textId="77777777" w:rsidR="00376F16" w:rsidRDefault="00376F16" w:rsidP="00376F16">
      <w:pPr>
        <w:rPr>
          <w:rFonts w:ascii="TimesNewRomanPSMT" w:hAnsi="TimesNewRomanPSMT"/>
          <w:color w:val="000000"/>
          <w:sz w:val="20"/>
        </w:rPr>
      </w:pPr>
    </w:p>
    <w:p w14:paraId="65C782C2" w14:textId="21728585"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 xml:space="preserve">Modify the </w:t>
      </w:r>
      <w:r w:rsidR="00B0301A">
        <w:rPr>
          <w:b/>
          <w:i/>
          <w:lang w:eastAsia="ko-KR"/>
        </w:rPr>
        <w:t xml:space="preserve">sentence on page 197 line </w:t>
      </w:r>
      <w:r w:rsidR="00431442">
        <w:rPr>
          <w:b/>
          <w:i/>
          <w:lang w:eastAsia="ko-KR"/>
        </w:rPr>
        <w:t xml:space="preserve">36 </w:t>
      </w:r>
      <w:r w:rsidR="00B0301A">
        <w:rPr>
          <w:b/>
          <w:i/>
          <w:lang w:eastAsia="ko-KR"/>
        </w:rPr>
        <w:t>to line 54 in 27.11.5</w:t>
      </w:r>
      <w:r w:rsidR="0066201A">
        <w:rPr>
          <w:b/>
          <w:i/>
          <w:lang w:eastAsia="ko-KR"/>
        </w:rPr>
        <w:t xml:space="preserve"> as the following</w:t>
      </w:r>
      <w:r>
        <w:rPr>
          <w:b/>
          <w:i/>
          <w:lang w:eastAsia="ko-KR"/>
        </w:rPr>
        <w:t>:</w:t>
      </w:r>
    </w:p>
    <w:p w14:paraId="5A8794D1" w14:textId="07648049" w:rsidR="00B0301A" w:rsidRDefault="00B0301A" w:rsidP="00431442">
      <w:pPr>
        <w:rPr>
          <w:rFonts w:ascii="TimesNewRomanPSMT" w:hAnsi="TimesNewRomanPSMT"/>
          <w:color w:val="000000"/>
          <w:sz w:val="20"/>
        </w:rPr>
      </w:pPr>
    </w:p>
    <w:p w14:paraId="2914D96C" w14:textId="7B05DC39" w:rsidR="00431442" w:rsidRDefault="00431442" w:rsidP="00C47480">
      <w:pPr>
        <w:rPr>
          <w:rFonts w:ascii="TimesNewRomanPSMT" w:hAnsi="TimesNewRomanPSMT"/>
          <w:color w:val="000000"/>
          <w:sz w:val="20"/>
        </w:rPr>
      </w:pPr>
      <w:r w:rsidRPr="00431442">
        <w:rPr>
          <w:rFonts w:ascii="TimesNewRomanPSMT" w:hAnsi="TimesNewRomanPSMT"/>
          <w:color w:val="000000"/>
          <w:sz w:val="20"/>
        </w:rPr>
        <w:t>A STA that</w:t>
      </w:r>
      <w:r>
        <w:rPr>
          <w:rFonts w:ascii="TimesNewRomanPSMT" w:hAnsi="TimesNewRomanPSMT"/>
          <w:color w:val="000000"/>
          <w:sz w:val="20"/>
        </w:rPr>
        <w:t xml:space="preserve"> </w:t>
      </w:r>
      <w:r w:rsidRPr="00431442">
        <w:rPr>
          <w:rFonts w:ascii="TimesNewRomanPSMT" w:hAnsi="TimesNewRomanPSMT"/>
          <w:color w:val="000000"/>
          <w:sz w:val="20"/>
          <w:u w:val="single"/>
        </w:rPr>
        <w:t xml:space="preserve">is not </w:t>
      </w:r>
      <w:r w:rsidR="00D979BD">
        <w:rPr>
          <w:rFonts w:ascii="TimesNewRomanPSMT" w:hAnsi="TimesNewRomanPSMT"/>
          <w:color w:val="000000"/>
          <w:sz w:val="20"/>
          <w:u w:val="single"/>
        </w:rPr>
        <w:t xml:space="preserve">a </w:t>
      </w:r>
      <w:r w:rsidRPr="00431442">
        <w:rPr>
          <w:rFonts w:ascii="TimesNewRomanPSMT" w:hAnsi="TimesNewRomanPSMT"/>
          <w:color w:val="000000"/>
          <w:sz w:val="20"/>
          <w:u w:val="single"/>
        </w:rPr>
        <w:t xml:space="preserve">TXOP responder </w:t>
      </w:r>
      <w:proofErr w:type="gramStart"/>
      <w:r w:rsidRPr="00431442">
        <w:rPr>
          <w:rFonts w:ascii="TimesNewRomanPSMT" w:hAnsi="TimesNewRomanPSMT"/>
          <w:color w:val="000000"/>
          <w:sz w:val="20"/>
          <w:u w:val="single"/>
        </w:rPr>
        <w:t>and</w:t>
      </w:r>
      <w:r w:rsidRPr="00431442">
        <w:rPr>
          <w:rFonts w:ascii="TimesNewRomanPSMT" w:hAnsi="TimesNewRomanPSMT"/>
          <w:color w:val="000000"/>
          <w:sz w:val="20"/>
        </w:rPr>
        <w:t>(</w:t>
      </w:r>
      <w:proofErr w:type="gramEnd"/>
      <w:r w:rsidRPr="00431442">
        <w:rPr>
          <w:rFonts w:ascii="TimesNewRomanPSMT" w:hAnsi="TimesNewRomanPSMT"/>
          <w:color w:val="000000"/>
          <w:sz w:val="20"/>
        </w:rPr>
        <w:t xml:space="preserve">#8394) 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SU PPDU, or HE MU PPDU may indicate no</w:t>
      </w:r>
      <w:r>
        <w:rPr>
          <w:rFonts w:ascii="TimesNewRomanPSMT" w:hAnsi="TimesNewRomanPSMT"/>
          <w:color w:val="000000"/>
          <w:sz w:val="20"/>
        </w:rPr>
        <w:t xml:space="preserve"> </w:t>
      </w:r>
      <w:r w:rsidRPr="00431442">
        <w:rPr>
          <w:rFonts w:ascii="TimesNewRomanPSMT" w:hAnsi="TimesNewRomanPSMT"/>
          <w:color w:val="000000"/>
          <w:sz w:val="20"/>
        </w:rPr>
        <w:t xml:space="preserve">duration information for NAV setting by setting the TXVECTOR parameter TXOP_DURATION to </w:t>
      </w:r>
      <w:proofErr w:type="spellStart"/>
      <w:r w:rsidR="000232E0" w:rsidRPr="000232E0">
        <w:rPr>
          <w:rFonts w:ascii="TimesNewRomanPSMT" w:hAnsi="TimesNewRomanPSMT"/>
          <w:color w:val="000000"/>
          <w:sz w:val="20"/>
          <w:u w:val="single"/>
        </w:rPr>
        <w:t>UNSPECIFIED</w:t>
      </w:r>
      <w:r w:rsidRPr="000232E0">
        <w:rPr>
          <w:rFonts w:ascii="TimesNewRomanPSMT" w:hAnsi="TimesNewRomanPSMT"/>
          <w:strike/>
          <w:color w:val="000000"/>
          <w:sz w:val="20"/>
        </w:rPr>
        <w:t>all</w:t>
      </w:r>
      <w:proofErr w:type="spellEnd"/>
      <w:r w:rsidRPr="000232E0">
        <w:rPr>
          <w:rFonts w:ascii="TimesNewRomanPSMT" w:hAnsi="TimesNewRomanPSMT"/>
          <w:strike/>
          <w:color w:val="000000"/>
          <w:sz w:val="20"/>
        </w:rPr>
        <w:t xml:space="preserve"> 1s</w:t>
      </w:r>
      <w:r w:rsidRPr="00431442">
        <w:rPr>
          <w:rFonts w:ascii="TimesNewRomanPSMT" w:hAnsi="TimesNewRomanPSMT"/>
          <w:color w:val="000000"/>
          <w:sz w:val="20"/>
        </w:rPr>
        <w:t>.</w:t>
      </w:r>
      <w:r w:rsidR="000232E0" w:rsidRPr="000232E0">
        <w:rPr>
          <w:rFonts w:ascii="TimesNewRomanPSMT" w:hAnsi="TimesNewRomanPSMT"/>
          <w:color w:val="000000"/>
          <w:sz w:val="20"/>
        </w:rPr>
        <w:t xml:space="preserve"> </w:t>
      </w:r>
      <w:r w:rsidR="000232E0" w:rsidRPr="00431442">
        <w:rPr>
          <w:rFonts w:ascii="TimesNewRomanPSMT" w:hAnsi="TimesNewRomanPSMT"/>
          <w:color w:val="000000"/>
          <w:sz w:val="20"/>
        </w:rPr>
        <w:t>(#8394)</w:t>
      </w:r>
    </w:p>
    <w:p w14:paraId="39D808C6" w14:textId="07BFA04A" w:rsidR="00431442" w:rsidRDefault="00431442" w:rsidP="00C47480">
      <w:pPr>
        <w:rPr>
          <w:rFonts w:ascii="TimesNewRomanPSMT" w:hAnsi="TimesNewRomanPSMT"/>
          <w:color w:val="000000"/>
          <w:sz w:val="20"/>
        </w:rPr>
      </w:pPr>
      <w:r w:rsidRPr="00431442">
        <w:rPr>
          <w:rFonts w:ascii="TimesNewRomanPSMT" w:hAnsi="TimesNewRomanPSMT"/>
          <w:color w:val="000000"/>
          <w:sz w:val="20"/>
        </w:rPr>
        <w:br/>
        <w:t xml:space="preserve">If a STA </w:t>
      </w:r>
      <w:r w:rsidR="008E607B" w:rsidRPr="00431442">
        <w:rPr>
          <w:rFonts w:ascii="TimesNewRomanPSMT" w:hAnsi="TimesNewRomanPSMT"/>
          <w:color w:val="000000"/>
          <w:sz w:val="20"/>
          <w:u w:val="single"/>
        </w:rPr>
        <w:t xml:space="preserve">is not </w:t>
      </w:r>
      <w:r w:rsidR="008E607B">
        <w:rPr>
          <w:rFonts w:ascii="TimesNewRomanPSMT" w:hAnsi="TimesNewRomanPSMT"/>
          <w:color w:val="000000"/>
          <w:sz w:val="20"/>
          <w:u w:val="single"/>
        </w:rPr>
        <w:t xml:space="preserve">a </w:t>
      </w:r>
      <w:r w:rsidR="008E607B" w:rsidRPr="00431442">
        <w:rPr>
          <w:rFonts w:ascii="TimesNewRomanPSMT" w:hAnsi="TimesNewRomanPSMT"/>
          <w:color w:val="000000"/>
          <w:sz w:val="20"/>
          <w:u w:val="single"/>
        </w:rPr>
        <w:t xml:space="preserve">TXOP responder </w:t>
      </w:r>
      <w:proofErr w:type="gramStart"/>
      <w:r w:rsidR="008E607B" w:rsidRPr="00431442">
        <w:rPr>
          <w:rFonts w:ascii="TimesNewRomanPSMT" w:hAnsi="TimesNewRomanPSMT"/>
          <w:color w:val="000000"/>
          <w:sz w:val="20"/>
          <w:u w:val="single"/>
        </w:rPr>
        <w:t>and</w:t>
      </w:r>
      <w:r w:rsidR="008E607B" w:rsidRPr="00431442">
        <w:rPr>
          <w:rFonts w:ascii="TimesNewRomanPSMT" w:hAnsi="TimesNewRomanPSMT"/>
          <w:color w:val="000000"/>
          <w:sz w:val="20"/>
        </w:rPr>
        <w:t>(</w:t>
      </w:r>
      <w:proofErr w:type="gramEnd"/>
      <w:r w:rsidR="008E607B" w:rsidRPr="00431442">
        <w:rPr>
          <w:rFonts w:ascii="TimesNewRomanPSMT" w:hAnsi="TimesNewRomanPSMT"/>
          <w:color w:val="000000"/>
          <w:sz w:val="20"/>
        </w:rPr>
        <w:t xml:space="preserve">#8394) </w:t>
      </w:r>
      <w:r w:rsidRPr="00431442">
        <w:rPr>
          <w:rFonts w:ascii="TimesNewRomanPSMT" w:hAnsi="TimesNewRomanPSMT"/>
          <w:color w:val="000000"/>
          <w:sz w:val="20"/>
        </w:rPr>
        <w:t xml:space="preserve">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PPDU, or HE</w:t>
      </w:r>
      <w:r w:rsidR="008E607B">
        <w:rPr>
          <w:rFonts w:ascii="TimesNewRomanPSMT" w:hAnsi="TimesNewRomanPSMT"/>
          <w:color w:val="000000"/>
          <w:sz w:val="20"/>
        </w:rPr>
        <w:t xml:space="preserve"> MU PPDU that carries a PS-Poll </w:t>
      </w:r>
      <w:r w:rsidRPr="00431442">
        <w:rPr>
          <w:rFonts w:ascii="TimesNewRomanPSMT" w:hAnsi="TimesNewRomanPSMT"/>
          <w:color w:val="000000"/>
          <w:sz w:val="20"/>
        </w:rPr>
        <w:t xml:space="preserve">frame, the STA shall set the TXVECTOR parameter 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Pr>
          <w:rFonts w:ascii="TimesNewRomanPSMT" w:hAnsi="TimesNewRomanPSMT"/>
          <w:color w:val="000000"/>
          <w:sz w:val="20"/>
        </w:rPr>
        <w:t>.</w:t>
      </w:r>
      <w:r w:rsidR="000232E0" w:rsidRPr="000232E0">
        <w:rPr>
          <w:rFonts w:ascii="TimesNewRomanPSMT" w:hAnsi="TimesNewRomanPSMT"/>
          <w:color w:val="000000"/>
          <w:sz w:val="20"/>
        </w:rPr>
        <w:t xml:space="preserve"> </w:t>
      </w:r>
      <w:r w:rsidR="000232E0" w:rsidRPr="00431442">
        <w:rPr>
          <w:rFonts w:ascii="TimesNewRomanPSMT" w:hAnsi="TimesNewRomanPSMT"/>
          <w:color w:val="000000"/>
          <w:sz w:val="20"/>
        </w:rPr>
        <w:t>(#8394)</w:t>
      </w:r>
    </w:p>
    <w:p w14:paraId="24B5FCB1" w14:textId="29FAB5C4" w:rsidR="00B03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w:t>
      </w:r>
      <w:r w:rsidRPr="00B0301A">
        <w:rPr>
          <w:rFonts w:ascii="TimesNewRomanPSMT" w:hAnsi="TimesNewRomanPSMT"/>
          <w:color w:val="000000"/>
          <w:sz w:val="20"/>
          <w:u w:val="single"/>
        </w:rPr>
        <w:t>HE SU PPDU, HE extended range SU PPDU, or</w:t>
      </w:r>
      <w:r w:rsidR="00431442" w:rsidRPr="00431442">
        <w:rPr>
          <w:rFonts w:ascii="TimesNewRomanPSMT" w:hAnsi="TimesNewRomanPSMT"/>
          <w:color w:val="000000"/>
          <w:sz w:val="20"/>
        </w:rPr>
        <w:t>(#8394)</w:t>
      </w:r>
      <w:r w:rsidRPr="00431442">
        <w:rPr>
          <w:rFonts w:ascii="TimesNewRomanPSMT" w:hAnsi="TimesNewRomanPSMT"/>
          <w:color w:val="000000"/>
          <w:sz w:val="20"/>
        </w:rPr>
        <w:t xml:space="preserve"> </w:t>
      </w:r>
      <w:r w:rsidRPr="00B0301A">
        <w:rPr>
          <w:rFonts w:ascii="TimesNewRomanPSMT" w:hAnsi="TimesNewRomanPSMT"/>
          <w:color w:val="000000"/>
          <w:sz w:val="20"/>
        </w:rPr>
        <w:t>HE trigger-based PPDU shall set the TXVECTOR parameter</w:t>
      </w:r>
      <w:r w:rsidR="00431442">
        <w:rPr>
          <w:rFonts w:ascii="TimesNewRomanPSMT" w:hAnsi="TimesNewRomanPSMT"/>
          <w:color w:val="000000"/>
          <w:sz w:val="20"/>
        </w:rPr>
        <w:t xml:space="preserve"> </w:t>
      </w:r>
      <w:r w:rsidRPr="00B0301A">
        <w:rPr>
          <w:rFonts w:ascii="TimesNewRomanPSMT" w:hAnsi="TimesNewRomanPSMT"/>
          <w:color w:val="000000"/>
          <w:sz w:val="20"/>
        </w:rPr>
        <w:t xml:space="preserve">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000232E0" w:rsidRPr="00431442">
        <w:rPr>
          <w:rFonts w:ascii="TimesNewRomanPSMT" w:hAnsi="TimesNewRomanPSMT"/>
          <w:color w:val="000000"/>
          <w:sz w:val="20"/>
        </w:rPr>
        <w:t xml:space="preserve">(#8394) </w:t>
      </w:r>
      <w:r w:rsidRPr="00B0301A">
        <w:rPr>
          <w:rFonts w:ascii="TimesNewRomanPSMT" w:hAnsi="TimesNewRomanPSMT"/>
          <w:color w:val="000000"/>
          <w:sz w:val="20"/>
        </w:rPr>
        <w:t>if the RXVECTOR parameter TXOP_DURATION of the soliciting PPDU is</w:t>
      </w:r>
      <w:r w:rsidR="00431442">
        <w:rPr>
          <w:rFonts w:ascii="TimesNewRomanPSMT" w:hAnsi="TimesNewRomanPSMT"/>
          <w:color w:val="000000"/>
          <w:sz w:val="20"/>
        </w:rPr>
        <w:t xml:space="preserve"> </w:t>
      </w:r>
      <w:r w:rsidRPr="00B0301A">
        <w:rPr>
          <w:rFonts w:ascii="TimesNewRomanPSMT" w:hAnsi="TimesNewRomanPSMT"/>
          <w:color w:val="000000"/>
          <w:sz w:val="20"/>
        </w:rPr>
        <w:t xml:space="preserve">set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Pr="00B0301A">
        <w:rPr>
          <w:rFonts w:ascii="TimesNewRomanPSMT" w:hAnsi="TimesNewRomanPSMT"/>
          <w:color w:val="000000"/>
          <w:sz w:val="20"/>
        </w:rPr>
        <w:t>.</w:t>
      </w:r>
      <w:r w:rsidR="000232E0" w:rsidRPr="00431442">
        <w:rPr>
          <w:rFonts w:ascii="TimesNewRomanPSMT" w:hAnsi="TimesNewRomanPSMT"/>
          <w:color w:val="000000"/>
          <w:sz w:val="20"/>
        </w:rPr>
        <w:t>(#8394)</w:t>
      </w:r>
    </w:p>
    <w:p w14:paraId="56DAA5E3" w14:textId="1887413E" w:rsidR="00662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HE trigger-based PPDU shall not set the TXVECTOR parameter</w:t>
      </w:r>
      <w:r w:rsidRPr="00B0301A">
        <w:rPr>
          <w:rFonts w:ascii="TimesNewRomanPSMT" w:hAnsi="TimesNewRomanPSMT"/>
          <w:color w:val="000000"/>
          <w:sz w:val="20"/>
        </w:rPr>
        <w:br/>
        <w:t xml:space="preserve">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w:t>
      </w:r>
      <w:proofErr w:type="gramStart"/>
      <w:r w:rsidR="000232E0" w:rsidRPr="000232E0">
        <w:rPr>
          <w:rFonts w:ascii="TimesNewRomanPSMT" w:hAnsi="TimesNewRomanPSMT"/>
          <w:strike/>
          <w:color w:val="000000"/>
          <w:sz w:val="20"/>
        </w:rPr>
        <w:t>1s</w:t>
      </w:r>
      <w:r w:rsidR="000232E0" w:rsidRPr="00431442">
        <w:rPr>
          <w:rFonts w:ascii="TimesNewRomanPSMT" w:hAnsi="TimesNewRomanPSMT"/>
          <w:color w:val="000000"/>
          <w:sz w:val="20"/>
        </w:rPr>
        <w:t>(</w:t>
      </w:r>
      <w:proofErr w:type="gramEnd"/>
      <w:r w:rsidR="000232E0" w:rsidRPr="00431442">
        <w:rPr>
          <w:rFonts w:ascii="TimesNewRomanPSMT" w:hAnsi="TimesNewRomanPSMT"/>
          <w:color w:val="000000"/>
          <w:sz w:val="20"/>
        </w:rPr>
        <w:t>#8394)</w:t>
      </w:r>
      <w:r w:rsidRPr="00B0301A">
        <w:rPr>
          <w:rFonts w:ascii="TimesNewRomanPSMT" w:hAnsi="TimesNewRomanPSMT"/>
          <w:color w:val="000000"/>
          <w:sz w:val="20"/>
        </w:rPr>
        <w:t xml:space="preserve"> if any one of the following condition is met:</w:t>
      </w:r>
      <w:r w:rsidRPr="00B0301A">
        <w:rPr>
          <w:rFonts w:ascii="TimesNewRomanPSMT" w:hAnsi="TimesNewRomanPSMT"/>
          <w:color w:val="000000"/>
          <w:sz w:val="20"/>
        </w:rPr>
        <w:br/>
        <w:t xml:space="preserve">— The RXVECTOR parameter TXOP_DURATION of the soliciting PPDU is not set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000232E0" w:rsidRPr="00431442">
        <w:rPr>
          <w:rFonts w:ascii="TimesNewRomanPSMT" w:hAnsi="TimesNewRomanPSMT"/>
          <w:color w:val="000000"/>
          <w:sz w:val="20"/>
        </w:rPr>
        <w:t>(#8394)</w:t>
      </w:r>
      <w:r w:rsidRPr="00B0301A">
        <w:rPr>
          <w:rFonts w:ascii="TimesNewRomanPSMT" w:hAnsi="TimesNewRomanPSMT"/>
          <w:color w:val="000000"/>
          <w:sz w:val="20"/>
        </w:rPr>
        <w:br/>
        <w:t xml:space="preserve">— </w:t>
      </w:r>
      <w:r w:rsidRPr="00421C8C">
        <w:rPr>
          <w:rFonts w:ascii="TimesNewRomanPSMT" w:hAnsi="TimesNewRomanPSMT"/>
          <w:strike/>
          <w:color w:val="000000"/>
          <w:sz w:val="20"/>
        </w:rPr>
        <w:t>The RXVECTOR parameter FORMAT of the soliciting PPDU is not equal to HE_SU, HE_MU, or</w:t>
      </w:r>
      <w:r w:rsidRPr="00421C8C">
        <w:rPr>
          <w:rFonts w:ascii="TimesNewRomanPSMT" w:hAnsi="TimesNewRomanPSMT"/>
          <w:strike/>
          <w:color w:val="000000"/>
          <w:sz w:val="20"/>
        </w:rPr>
        <w:br/>
        <w:t xml:space="preserve">     </w:t>
      </w:r>
      <w:proofErr w:type="spellStart"/>
      <w:r w:rsidRPr="00421C8C">
        <w:rPr>
          <w:rFonts w:ascii="TimesNewRomanPSMT" w:hAnsi="TimesNewRomanPSMT"/>
          <w:strike/>
          <w:color w:val="000000"/>
          <w:sz w:val="20"/>
        </w:rPr>
        <w:t>HE_EXT_SU</w:t>
      </w:r>
      <w:r w:rsidR="00421C8C" w:rsidRPr="00421C8C">
        <w:rPr>
          <w:rFonts w:ascii="TimesNewRomanPSMT" w:hAnsi="TimesNewRomanPSMT"/>
          <w:color w:val="000000"/>
          <w:sz w:val="20"/>
          <w:u w:val="single"/>
        </w:rPr>
        <w:t>The</w:t>
      </w:r>
      <w:proofErr w:type="spellEnd"/>
      <w:r w:rsidR="00421C8C" w:rsidRPr="00421C8C">
        <w:rPr>
          <w:rFonts w:ascii="TimesNewRomanPSMT" w:hAnsi="TimesNewRomanPSMT"/>
          <w:color w:val="000000"/>
          <w:sz w:val="20"/>
          <w:u w:val="single"/>
        </w:rPr>
        <w:t xml:space="preserve"> soliciting PPDU is not an HE PPDU.</w:t>
      </w:r>
      <w:r w:rsidR="00421C8C" w:rsidRPr="00421C8C">
        <w:rPr>
          <w:rFonts w:ascii="TimesNewRomanPSMT" w:hAnsi="TimesNewRomanPSMT"/>
          <w:color w:val="000000"/>
          <w:sz w:val="20"/>
        </w:rPr>
        <w:t>(#5215)</w:t>
      </w:r>
    </w:p>
    <w:p w14:paraId="3C92A5E1" w14:textId="5C582346" w:rsidR="00431442" w:rsidRPr="00431442" w:rsidRDefault="00431442" w:rsidP="00431442">
      <w:pPr>
        <w:rPr>
          <w:rFonts w:ascii="TimesNewRomanPSMT" w:hAnsi="TimesNewRomanPSMT"/>
          <w:color w:val="000000"/>
          <w:sz w:val="20"/>
          <w:u w:val="single"/>
        </w:rPr>
      </w:pPr>
      <w:bookmarkStart w:id="0" w:name="_GoBack"/>
      <w:bookmarkEnd w:id="0"/>
      <w:r w:rsidRPr="00431442">
        <w:rPr>
          <w:rFonts w:ascii="TimesNewRomanPSMT" w:hAnsi="TimesNewRomanPSMT"/>
          <w:color w:val="000000"/>
          <w:sz w:val="20"/>
          <w:u w:val="single"/>
        </w:rPr>
        <w:lastRenderedPageBreak/>
        <w:br/>
      </w:r>
    </w:p>
    <w:p w14:paraId="5A6DACFF" w14:textId="77777777" w:rsidR="00431442" w:rsidRDefault="00431442" w:rsidP="00C47480">
      <w:pPr>
        <w:rPr>
          <w:rFonts w:ascii="TimesNewRomanPSMT" w:hAnsi="TimesNewRomanPSMT"/>
          <w:color w:val="000000"/>
          <w:sz w:val="20"/>
        </w:rPr>
      </w:pPr>
    </w:p>
    <w:sectPr w:rsidR="0043144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A03CF" w14:textId="77777777" w:rsidR="00F96B71" w:rsidRDefault="00F96B71">
      <w:r>
        <w:separator/>
      </w:r>
    </w:p>
  </w:endnote>
  <w:endnote w:type="continuationSeparator" w:id="0">
    <w:p w14:paraId="4B8F68BA" w14:textId="77777777" w:rsidR="00F96B71" w:rsidRDefault="00F9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E40AF2">
    <w:pPr>
      <w:pStyle w:val="Footer"/>
      <w:tabs>
        <w:tab w:val="clear" w:pos="6480"/>
        <w:tab w:val="center" w:pos="4680"/>
        <w:tab w:val="right" w:pos="9360"/>
      </w:tabs>
    </w:pPr>
    <w:fldSimple w:instr=" SUBJECT  \* MERGEFORMAT ">
      <w:r w:rsidR="00F6137E">
        <w:t>Submission</w:t>
      </w:r>
    </w:fldSimple>
    <w:r w:rsidR="00F6137E">
      <w:tab/>
      <w:t xml:space="preserve">page </w:t>
    </w:r>
    <w:r w:rsidR="00F6137E">
      <w:fldChar w:fldCharType="begin"/>
    </w:r>
    <w:r w:rsidR="00F6137E">
      <w:instrText xml:space="preserve">page </w:instrText>
    </w:r>
    <w:r w:rsidR="00F6137E">
      <w:fldChar w:fldCharType="separate"/>
    </w:r>
    <w:r w:rsidR="007575D6">
      <w:rPr>
        <w:noProof/>
      </w:rPr>
      <w:t>1</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658CA" w14:textId="77777777" w:rsidR="00F96B71" w:rsidRDefault="00F96B71">
      <w:r>
        <w:separator/>
      </w:r>
    </w:p>
  </w:footnote>
  <w:footnote w:type="continuationSeparator" w:id="0">
    <w:p w14:paraId="0E2CD87D" w14:textId="77777777" w:rsidR="00F96B71" w:rsidRDefault="00F96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BD81CB4" w:rsidR="00F6137E" w:rsidRDefault="00D77149">
    <w:pPr>
      <w:pStyle w:val="Header"/>
      <w:tabs>
        <w:tab w:val="clear" w:pos="6480"/>
        <w:tab w:val="center" w:pos="4680"/>
        <w:tab w:val="right" w:pos="9360"/>
      </w:tabs>
      <w:rPr>
        <w:lang w:eastAsia="ko-KR"/>
      </w:rPr>
    </w:pPr>
    <w:r>
      <w:rPr>
        <w:lang w:eastAsia="ko-KR"/>
      </w:rPr>
      <w:t>Feb</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E226A7">
        <w:t>IEEE 802.11-17/</w:t>
      </w:r>
      <w:r w:rsidR="00355AA8">
        <w:t>0263</w:t>
      </w:r>
      <w:r w:rsidR="00F6137E">
        <w:t>r</w:t>
      </w:r>
    </w:fldSimple>
    <w:r w:rsidR="009D4E26">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6667FE"/>
    <w:multiLevelType w:val="hybridMultilevel"/>
    <w:tmpl w:val="FAEAADD8"/>
    <w:lvl w:ilvl="0" w:tplc="35B0322A">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32E0"/>
    <w:rsid w:val="00024344"/>
    <w:rsid w:val="00024487"/>
    <w:rsid w:val="00025718"/>
    <w:rsid w:val="00025BC9"/>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77B3B"/>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5193"/>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0277"/>
    <w:rsid w:val="0019164F"/>
    <w:rsid w:val="00192C6E"/>
    <w:rsid w:val="00193831"/>
    <w:rsid w:val="00193C39"/>
    <w:rsid w:val="001943F7"/>
    <w:rsid w:val="001A0EDB"/>
    <w:rsid w:val="001A2240"/>
    <w:rsid w:val="001A67D9"/>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4133D"/>
    <w:rsid w:val="003449F9"/>
    <w:rsid w:val="003479E4"/>
    <w:rsid w:val="00347C43"/>
    <w:rsid w:val="003546AD"/>
    <w:rsid w:val="00354A2D"/>
    <w:rsid w:val="00355AA8"/>
    <w:rsid w:val="00360C87"/>
    <w:rsid w:val="00366358"/>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EC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1C8C"/>
    <w:rsid w:val="00426A36"/>
    <w:rsid w:val="00430648"/>
    <w:rsid w:val="00431442"/>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263E"/>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42B9"/>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4B80"/>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575D6"/>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E607B"/>
    <w:rsid w:val="008F039B"/>
    <w:rsid w:val="008F1C67"/>
    <w:rsid w:val="008F238D"/>
    <w:rsid w:val="008F3288"/>
    <w:rsid w:val="00905A7F"/>
    <w:rsid w:val="00910F8F"/>
    <w:rsid w:val="0091118D"/>
    <w:rsid w:val="00912C30"/>
    <w:rsid w:val="00913CB3"/>
    <w:rsid w:val="00914F64"/>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4E26"/>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531"/>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0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0586"/>
    <w:rsid w:val="00BC5869"/>
    <w:rsid w:val="00BC59E6"/>
    <w:rsid w:val="00BD003A"/>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3A0D"/>
    <w:rsid w:val="00C66ACF"/>
    <w:rsid w:val="00C67159"/>
    <w:rsid w:val="00C723BC"/>
    <w:rsid w:val="00C80D03"/>
    <w:rsid w:val="00C80D37"/>
    <w:rsid w:val="00C8151A"/>
    <w:rsid w:val="00C81770"/>
    <w:rsid w:val="00C82355"/>
    <w:rsid w:val="00C82609"/>
    <w:rsid w:val="00C82CAF"/>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77149"/>
    <w:rsid w:val="00D80B8A"/>
    <w:rsid w:val="00D826B4"/>
    <w:rsid w:val="00D84566"/>
    <w:rsid w:val="00D87ED5"/>
    <w:rsid w:val="00D92951"/>
    <w:rsid w:val="00D94B05"/>
    <w:rsid w:val="00D9667F"/>
    <w:rsid w:val="00D979BD"/>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0F9F"/>
    <w:rsid w:val="00E31E48"/>
    <w:rsid w:val="00E33B8F"/>
    <w:rsid w:val="00E34D55"/>
    <w:rsid w:val="00E36752"/>
    <w:rsid w:val="00E40AF2"/>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3656"/>
    <w:rsid w:val="00EA48D0"/>
    <w:rsid w:val="00EA58B8"/>
    <w:rsid w:val="00EA6DCB"/>
    <w:rsid w:val="00EB09CE"/>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546B"/>
    <w:rsid w:val="00F967E0"/>
    <w:rsid w:val="00F96A6A"/>
    <w:rsid w:val="00F96B71"/>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636609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16A5-2C69-48D9-BCDB-A2F9CA53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Pages>
  <Words>915</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6120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62</cp:revision>
  <cp:lastPrinted>2010-05-04T03:47:00Z</cp:lastPrinted>
  <dcterms:created xsi:type="dcterms:W3CDTF">2016-10-03T18:44:00Z</dcterms:created>
  <dcterms:modified xsi:type="dcterms:W3CDTF">2017-03-09T00:26:00Z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