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5EEEB2E4"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28.1.1</w:t>
            </w:r>
            <w:r w:rsidR="00FD13DD">
              <w:rPr>
                <w:lang w:eastAsia="ko-KR"/>
              </w:rPr>
              <w:t xml:space="preserve"> (</w:t>
            </w:r>
            <w:r w:rsidR="00417BB7">
              <w:rPr>
                <w:lang w:eastAsia="ko-KR"/>
              </w:rPr>
              <w:t>HE PHY Introduction</w:t>
            </w:r>
            <w:r w:rsidR="00FD13DD">
              <w:rPr>
                <w:lang w:eastAsia="ko-KR"/>
              </w:rPr>
              <w:t xml:space="preserve">) </w:t>
            </w:r>
            <w:r w:rsidR="00953D56">
              <w:rPr>
                <w:lang w:eastAsia="ko-KR"/>
              </w:rPr>
              <w:t xml:space="preserve"> </w:t>
            </w:r>
          </w:p>
          <w:p w14:paraId="52B0F29E" w14:textId="6E677B5D" w:rsidR="00C723BC" w:rsidRPr="00183F4C" w:rsidRDefault="00953D56" w:rsidP="00FD13DD">
            <w:pPr>
              <w:pStyle w:val="T2"/>
            </w:pPr>
            <w:r>
              <w:rPr>
                <w:lang w:eastAsia="ko-KR"/>
              </w:rPr>
              <w:t xml:space="preserve">Part </w:t>
            </w:r>
            <w:r w:rsidR="001B509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6548B9B3"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E6FFF">
              <w:rPr>
                <w:b w:val="0"/>
                <w:sz w:val="20"/>
                <w:lang w:eastAsia="ko-KR"/>
              </w:rPr>
              <w:t>2</w:t>
            </w:r>
            <w:r>
              <w:rPr>
                <w:rFonts w:hint="eastAsia"/>
                <w:b w:val="0"/>
                <w:sz w:val="20"/>
                <w:lang w:eastAsia="ko-KR"/>
              </w:rPr>
              <w:t>-</w:t>
            </w:r>
            <w:r w:rsidR="00AE6FFF">
              <w:rPr>
                <w:b w:val="0"/>
                <w:sz w:val="20"/>
                <w:lang w:eastAsia="ko-KR"/>
              </w:rPr>
              <w:t>09</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2C38BF2D"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77F17681"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180AF8A4"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055C2548"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633A6C5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1B509B">
        <w:rPr>
          <w:lang w:eastAsia="ko-KR"/>
        </w:rPr>
        <w:t>2</w:t>
      </w:r>
      <w:r w:rsidR="00965979">
        <w:rPr>
          <w:lang w:eastAsia="ko-KR"/>
        </w:rPr>
        <w:t>2</w:t>
      </w:r>
      <w:bookmarkStart w:id="0" w:name="_GoBack"/>
      <w:bookmarkEnd w:id="0"/>
      <w:r w:rsidR="00FD13DD">
        <w:rPr>
          <w:lang w:eastAsia="ko-KR"/>
        </w:rPr>
        <w:t xml:space="preserve"> </w:t>
      </w:r>
      <w:r>
        <w:rPr>
          <w:lang w:eastAsia="ko-KR"/>
        </w:rPr>
        <w:t>comments</w:t>
      </w:r>
      <w:r w:rsidR="00FD13DD">
        <w:rPr>
          <w:lang w:eastAsia="ko-KR"/>
        </w:rPr>
        <w:t xml:space="preserve"> on </w:t>
      </w:r>
      <w:r w:rsidR="00747768">
        <w:rPr>
          <w:lang w:eastAsia="ko-KR"/>
        </w:rPr>
        <w:t>Clause 28.1.1</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77BD47E6" w:rsidR="00C3596F" w:rsidRDefault="00C3596F" w:rsidP="003E4403">
      <w:pPr>
        <w:jc w:val="both"/>
      </w:pPr>
    </w:p>
    <w:p w14:paraId="0BF983C7" w14:textId="77777777" w:rsidR="001B509B" w:rsidRDefault="001B509B" w:rsidP="001B509B">
      <w:r>
        <w:t>4903, 4934, 4935, 4936, 4937,</w:t>
      </w:r>
    </w:p>
    <w:p w14:paraId="7E4127C8" w14:textId="77777777" w:rsidR="001B509B" w:rsidRDefault="001B509B" w:rsidP="001B509B">
      <w:r>
        <w:t xml:space="preserve">5233, 5235, 5236, 5237, 5238, </w:t>
      </w:r>
    </w:p>
    <w:p w14:paraId="739FE677" w14:textId="77777777" w:rsidR="00C153C0" w:rsidRDefault="001B509B" w:rsidP="001B509B">
      <w:r>
        <w:t xml:space="preserve">5239, 5240, 5241, 5745, </w:t>
      </w:r>
      <w:r w:rsidR="00C153C0">
        <w:t xml:space="preserve">6110, </w:t>
      </w:r>
    </w:p>
    <w:p w14:paraId="2EDE5C6A" w14:textId="77777777" w:rsidR="00965979" w:rsidRDefault="001B509B" w:rsidP="001B509B">
      <w:r>
        <w:t>6818,</w:t>
      </w:r>
      <w:r w:rsidR="00C153C0">
        <w:t xml:space="preserve"> </w:t>
      </w:r>
      <w:r>
        <w:t xml:space="preserve">6819, 7218, 8331, 8332, </w:t>
      </w:r>
    </w:p>
    <w:p w14:paraId="2B9B628E" w14:textId="238C1624" w:rsidR="001B509B" w:rsidRDefault="001B509B" w:rsidP="001B509B">
      <w:r>
        <w:t>8357</w:t>
      </w:r>
      <w:r w:rsidR="00B60882">
        <w:t>, 8361</w:t>
      </w:r>
    </w:p>
    <w:p w14:paraId="3EC9B8DD" w14:textId="77777777" w:rsidR="00747768" w:rsidRDefault="00747768"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8F595D" w:rsidRPr="001F620B" w14:paraId="7EB07796" w14:textId="77777777" w:rsidTr="00ED4C68">
        <w:trPr>
          <w:trHeight w:val="336"/>
        </w:trPr>
        <w:tc>
          <w:tcPr>
            <w:tcW w:w="666" w:type="dxa"/>
            <w:shd w:val="clear" w:color="auto" w:fill="auto"/>
          </w:tcPr>
          <w:p w14:paraId="6B2C4F1C" w14:textId="52E8A31D" w:rsidR="008F595D" w:rsidRDefault="008F595D" w:rsidP="008F595D">
            <w:pPr>
              <w:jc w:val="center"/>
              <w:rPr>
                <w:sz w:val="20"/>
                <w:lang w:val="en-US"/>
              </w:rPr>
            </w:pPr>
            <w:r>
              <w:rPr>
                <w:sz w:val="20"/>
                <w:lang w:val="en-US"/>
              </w:rPr>
              <w:t>4903</w:t>
            </w:r>
          </w:p>
        </w:tc>
        <w:tc>
          <w:tcPr>
            <w:tcW w:w="931" w:type="dxa"/>
            <w:shd w:val="clear" w:color="auto" w:fill="auto"/>
          </w:tcPr>
          <w:p w14:paraId="1DE3E7B3" w14:textId="41C65F7C" w:rsidR="008F595D" w:rsidRDefault="008F595D" w:rsidP="008F595D">
            <w:pPr>
              <w:jc w:val="center"/>
              <w:rPr>
                <w:sz w:val="20"/>
                <w:lang w:val="en-US"/>
              </w:rPr>
            </w:pPr>
            <w:r>
              <w:rPr>
                <w:sz w:val="20"/>
                <w:lang w:val="en-US"/>
              </w:rPr>
              <w:t>28.1.1</w:t>
            </w:r>
          </w:p>
        </w:tc>
        <w:tc>
          <w:tcPr>
            <w:tcW w:w="720" w:type="dxa"/>
            <w:shd w:val="clear" w:color="auto" w:fill="auto"/>
          </w:tcPr>
          <w:p w14:paraId="4B3C81B0" w14:textId="7249EA9D" w:rsidR="008F595D" w:rsidRDefault="008F595D" w:rsidP="008F595D">
            <w:pPr>
              <w:jc w:val="center"/>
              <w:rPr>
                <w:sz w:val="20"/>
                <w:lang w:val="en-US"/>
              </w:rPr>
            </w:pPr>
            <w:r>
              <w:rPr>
                <w:sz w:val="20"/>
                <w:lang w:val="en-US"/>
              </w:rPr>
              <w:t>209.44</w:t>
            </w:r>
          </w:p>
        </w:tc>
        <w:tc>
          <w:tcPr>
            <w:tcW w:w="3048" w:type="dxa"/>
            <w:shd w:val="clear" w:color="auto" w:fill="auto"/>
          </w:tcPr>
          <w:p w14:paraId="6B481799" w14:textId="116F0BB2" w:rsidR="008F595D" w:rsidRPr="009B0374" w:rsidRDefault="008F595D" w:rsidP="008F595D">
            <w:pPr>
              <w:rPr>
                <w:sz w:val="20"/>
              </w:rPr>
            </w:pPr>
            <w:r w:rsidRPr="009B0374">
              <w:rPr>
                <w:sz w:val="20"/>
              </w:rPr>
              <w:t xml:space="preserve">The channel puncturing </w:t>
            </w:r>
            <w:proofErr w:type="spellStart"/>
            <w:r w:rsidRPr="009B0374">
              <w:rPr>
                <w:sz w:val="20"/>
              </w:rPr>
              <w:t>transmisison</w:t>
            </w:r>
            <w:proofErr w:type="spellEnd"/>
            <w:r w:rsidRPr="009B0374">
              <w:rPr>
                <w:sz w:val="20"/>
              </w:rPr>
              <w:t xml:space="preserve"> brief is confusing. Especially, the "zero out" operation is not clear.</w:t>
            </w:r>
          </w:p>
        </w:tc>
        <w:tc>
          <w:tcPr>
            <w:tcW w:w="2409" w:type="dxa"/>
            <w:shd w:val="clear" w:color="auto" w:fill="auto"/>
          </w:tcPr>
          <w:p w14:paraId="47BE408B" w14:textId="6C206E93" w:rsidR="008F595D" w:rsidRPr="009B0374" w:rsidRDefault="008F595D" w:rsidP="008F595D">
            <w:pPr>
              <w:rPr>
                <w:sz w:val="20"/>
              </w:rPr>
            </w:pPr>
            <w:r w:rsidRPr="009B0374">
              <w:rPr>
                <w:sz w:val="20"/>
              </w:rPr>
              <w:t xml:space="preserve">Change to "For channel widths greater than or equal to 80 MHz, the HE PHY supports channel puncturing transmissions where one or more of the non-primary 20 MHz channels in an HE MU PPDU with more than one RU is zeroed </w:t>
            </w:r>
            <w:proofErr w:type="spellStart"/>
            <w:r w:rsidRPr="009B0374">
              <w:rPr>
                <w:sz w:val="20"/>
              </w:rPr>
              <w:t>outare</w:t>
            </w:r>
            <w:proofErr w:type="spellEnd"/>
            <w:r w:rsidRPr="009B0374">
              <w:rPr>
                <w:sz w:val="20"/>
              </w:rPr>
              <w:t xml:space="preserve"> punctured.</w:t>
            </w:r>
          </w:p>
        </w:tc>
        <w:tc>
          <w:tcPr>
            <w:tcW w:w="3453" w:type="dxa"/>
            <w:shd w:val="clear" w:color="auto" w:fill="auto"/>
            <w:vAlign w:val="center"/>
          </w:tcPr>
          <w:p w14:paraId="333EDF1C" w14:textId="18F6C51B" w:rsidR="008F595D" w:rsidRDefault="008F595D" w:rsidP="008F595D">
            <w:pPr>
              <w:rPr>
                <w:sz w:val="20"/>
              </w:rPr>
            </w:pPr>
            <w:r>
              <w:rPr>
                <w:sz w:val="20"/>
              </w:rPr>
              <w:t>Reject—</w:t>
            </w:r>
          </w:p>
          <w:p w14:paraId="5662FDA3" w14:textId="77777777" w:rsidR="008F595D" w:rsidRDefault="008F595D" w:rsidP="008F595D">
            <w:pPr>
              <w:rPr>
                <w:sz w:val="20"/>
              </w:rPr>
            </w:pPr>
            <w:r>
              <w:rPr>
                <w:sz w:val="20"/>
              </w:rPr>
              <w:t xml:space="preserve">‘Zeroed out’ refers to no signal being present, i.e., holes in a transmission. </w:t>
            </w:r>
          </w:p>
          <w:p w14:paraId="2EA92830" w14:textId="2A778857" w:rsidR="008F595D" w:rsidRDefault="008F595D" w:rsidP="008F595D">
            <w:pPr>
              <w:rPr>
                <w:sz w:val="20"/>
              </w:rPr>
            </w:pPr>
            <w:r>
              <w:rPr>
                <w:sz w:val="20"/>
              </w:rPr>
              <w:t>The current description is appropriate.</w:t>
            </w:r>
          </w:p>
          <w:p w14:paraId="68BEE6FD" w14:textId="4D4B21F8" w:rsidR="008F595D" w:rsidRDefault="008F595D" w:rsidP="008F595D">
            <w:pPr>
              <w:rPr>
                <w:sz w:val="20"/>
              </w:rPr>
            </w:pPr>
          </w:p>
        </w:tc>
      </w:tr>
      <w:tr w:rsidR="00CB75E9" w:rsidRPr="001F620B" w14:paraId="08AF0E23" w14:textId="77777777" w:rsidTr="00ED4C68">
        <w:trPr>
          <w:trHeight w:val="336"/>
        </w:trPr>
        <w:tc>
          <w:tcPr>
            <w:tcW w:w="666" w:type="dxa"/>
            <w:shd w:val="clear" w:color="auto" w:fill="auto"/>
          </w:tcPr>
          <w:p w14:paraId="42CAB4A1" w14:textId="3EBE0A97" w:rsidR="00CB75E9" w:rsidRDefault="00CB75E9" w:rsidP="00CB75E9">
            <w:pPr>
              <w:jc w:val="center"/>
              <w:rPr>
                <w:sz w:val="20"/>
                <w:lang w:val="en-US"/>
              </w:rPr>
            </w:pPr>
            <w:r>
              <w:rPr>
                <w:sz w:val="20"/>
                <w:lang w:val="en-US"/>
              </w:rPr>
              <w:t>4934</w:t>
            </w:r>
          </w:p>
        </w:tc>
        <w:tc>
          <w:tcPr>
            <w:tcW w:w="931" w:type="dxa"/>
            <w:shd w:val="clear" w:color="auto" w:fill="auto"/>
          </w:tcPr>
          <w:p w14:paraId="75804D8A" w14:textId="1BA90D56" w:rsidR="00CB75E9" w:rsidRDefault="00CB75E9" w:rsidP="00CB75E9">
            <w:pPr>
              <w:jc w:val="center"/>
              <w:rPr>
                <w:sz w:val="20"/>
                <w:lang w:val="en-US"/>
              </w:rPr>
            </w:pPr>
            <w:r>
              <w:rPr>
                <w:sz w:val="20"/>
                <w:lang w:val="en-US"/>
              </w:rPr>
              <w:t>28.1.1</w:t>
            </w:r>
          </w:p>
        </w:tc>
        <w:tc>
          <w:tcPr>
            <w:tcW w:w="720" w:type="dxa"/>
            <w:shd w:val="clear" w:color="auto" w:fill="auto"/>
          </w:tcPr>
          <w:p w14:paraId="562BAB28" w14:textId="02189138" w:rsidR="00CB75E9" w:rsidRDefault="00CB75E9" w:rsidP="00CB75E9">
            <w:pPr>
              <w:jc w:val="center"/>
              <w:rPr>
                <w:sz w:val="20"/>
                <w:lang w:val="en-US"/>
              </w:rPr>
            </w:pPr>
            <w:r>
              <w:rPr>
                <w:sz w:val="20"/>
                <w:lang w:val="en-US"/>
              </w:rPr>
              <w:t>210.49</w:t>
            </w:r>
          </w:p>
        </w:tc>
        <w:tc>
          <w:tcPr>
            <w:tcW w:w="3048" w:type="dxa"/>
            <w:shd w:val="clear" w:color="auto" w:fill="auto"/>
          </w:tcPr>
          <w:p w14:paraId="6451F977" w14:textId="07FC146B" w:rsidR="00CB75E9" w:rsidRPr="009B0374" w:rsidRDefault="00CB75E9" w:rsidP="00CB75E9">
            <w:pPr>
              <w:rPr>
                <w:sz w:val="20"/>
              </w:rPr>
            </w:pPr>
            <w:r w:rsidRPr="009B0374">
              <w:rPr>
                <w:sz w:val="20"/>
              </w:rPr>
              <w:t>"applicable" in "all RU sizes and locations applicable to the 20 MHz channel width" is vague</w:t>
            </w:r>
          </w:p>
        </w:tc>
        <w:tc>
          <w:tcPr>
            <w:tcW w:w="2409" w:type="dxa"/>
            <w:shd w:val="clear" w:color="auto" w:fill="auto"/>
          </w:tcPr>
          <w:p w14:paraId="37DC4590" w14:textId="6CA7FF72" w:rsidR="00CB75E9" w:rsidRPr="009B0374" w:rsidRDefault="00CB75E9" w:rsidP="00CB75E9">
            <w:pPr>
              <w:rPr>
                <w:sz w:val="20"/>
              </w:rPr>
            </w:pPr>
            <w:r w:rsidRPr="009B0374">
              <w:rPr>
                <w:sz w:val="20"/>
              </w:rPr>
              <w:t>Provide a rigorous definition: e.g. via a cross reference to a table.</w:t>
            </w:r>
          </w:p>
        </w:tc>
        <w:tc>
          <w:tcPr>
            <w:tcW w:w="3453" w:type="dxa"/>
            <w:shd w:val="clear" w:color="auto" w:fill="auto"/>
            <w:vAlign w:val="center"/>
          </w:tcPr>
          <w:p w14:paraId="0387C2A7" w14:textId="2E7B2A23" w:rsidR="00CB75E9" w:rsidRDefault="00CB75E9" w:rsidP="00CB75E9">
            <w:pPr>
              <w:rPr>
                <w:sz w:val="20"/>
              </w:rPr>
            </w:pPr>
            <w:r>
              <w:rPr>
                <w:sz w:val="20"/>
              </w:rPr>
              <w:t>Reject—</w:t>
            </w:r>
          </w:p>
          <w:p w14:paraId="5FD8CF57" w14:textId="77777777" w:rsidR="00CB75E9" w:rsidRDefault="00CB75E9" w:rsidP="00FC3039">
            <w:pPr>
              <w:jc w:val="both"/>
              <w:rPr>
                <w:sz w:val="20"/>
              </w:rPr>
            </w:pPr>
            <w:r>
              <w:rPr>
                <w:sz w:val="20"/>
              </w:rPr>
              <w:t>The section 28.1.1 is an introduction to the HE PHY functions and avoids providing references to location of different functions in the spec.</w:t>
            </w:r>
          </w:p>
          <w:p w14:paraId="18657E68" w14:textId="0E0887CE" w:rsidR="00CB75E9" w:rsidRDefault="00CB75E9" w:rsidP="00FC3039">
            <w:pPr>
              <w:jc w:val="both"/>
              <w:rPr>
                <w:sz w:val="20"/>
              </w:rPr>
            </w:pPr>
            <w:r>
              <w:rPr>
                <w:sz w:val="20"/>
              </w:rPr>
              <w:t>With this is mind, the current description is appropriate.</w:t>
            </w:r>
          </w:p>
        </w:tc>
      </w:tr>
      <w:tr w:rsidR="006378D2" w:rsidRPr="001F620B" w14:paraId="2ED6E180" w14:textId="77777777" w:rsidTr="00ED4C68">
        <w:trPr>
          <w:trHeight w:val="336"/>
        </w:trPr>
        <w:tc>
          <w:tcPr>
            <w:tcW w:w="666" w:type="dxa"/>
            <w:shd w:val="clear" w:color="auto" w:fill="auto"/>
          </w:tcPr>
          <w:p w14:paraId="581E006B" w14:textId="0495C0D9" w:rsidR="006378D2" w:rsidRDefault="006378D2" w:rsidP="006378D2">
            <w:pPr>
              <w:jc w:val="center"/>
              <w:rPr>
                <w:sz w:val="20"/>
                <w:lang w:val="en-US"/>
              </w:rPr>
            </w:pPr>
            <w:r>
              <w:rPr>
                <w:sz w:val="20"/>
                <w:lang w:val="en-US"/>
              </w:rPr>
              <w:t>4935</w:t>
            </w:r>
          </w:p>
        </w:tc>
        <w:tc>
          <w:tcPr>
            <w:tcW w:w="931" w:type="dxa"/>
            <w:shd w:val="clear" w:color="auto" w:fill="auto"/>
          </w:tcPr>
          <w:p w14:paraId="1202FC57" w14:textId="0013F40B" w:rsidR="006378D2" w:rsidRDefault="006378D2" w:rsidP="006378D2">
            <w:pPr>
              <w:jc w:val="center"/>
              <w:rPr>
                <w:sz w:val="20"/>
                <w:lang w:val="en-US"/>
              </w:rPr>
            </w:pPr>
            <w:r>
              <w:rPr>
                <w:sz w:val="20"/>
                <w:lang w:val="en-US"/>
              </w:rPr>
              <w:t>28.1.1</w:t>
            </w:r>
          </w:p>
        </w:tc>
        <w:tc>
          <w:tcPr>
            <w:tcW w:w="720" w:type="dxa"/>
            <w:shd w:val="clear" w:color="auto" w:fill="auto"/>
          </w:tcPr>
          <w:p w14:paraId="17974590" w14:textId="1885E7BF" w:rsidR="006378D2" w:rsidRDefault="006378D2" w:rsidP="006378D2">
            <w:pPr>
              <w:jc w:val="center"/>
              <w:rPr>
                <w:sz w:val="20"/>
                <w:lang w:val="en-US"/>
              </w:rPr>
            </w:pPr>
            <w:r>
              <w:rPr>
                <w:sz w:val="20"/>
                <w:lang w:val="en-US"/>
              </w:rPr>
              <w:t>211.07</w:t>
            </w:r>
          </w:p>
        </w:tc>
        <w:tc>
          <w:tcPr>
            <w:tcW w:w="3048" w:type="dxa"/>
            <w:shd w:val="clear" w:color="auto" w:fill="auto"/>
          </w:tcPr>
          <w:p w14:paraId="21546262" w14:textId="4C0715E4" w:rsidR="006378D2" w:rsidRPr="009B0374" w:rsidRDefault="006378D2" w:rsidP="006378D2">
            <w:pPr>
              <w:rPr>
                <w:sz w:val="20"/>
              </w:rPr>
            </w:pPr>
            <w:r w:rsidRPr="009B0374">
              <w:rPr>
                <w:sz w:val="20"/>
              </w:rPr>
              <w:t>If 11n taught us anything, long range modes should be mandatory or deleted from the draft. The status quo involves too many MAC work-arounds and/or little likelihood of adoption</w:t>
            </w:r>
          </w:p>
        </w:tc>
        <w:tc>
          <w:tcPr>
            <w:tcW w:w="2409" w:type="dxa"/>
            <w:shd w:val="clear" w:color="auto" w:fill="auto"/>
          </w:tcPr>
          <w:p w14:paraId="3D4EFE80" w14:textId="46DF9C9A" w:rsidR="006378D2" w:rsidRPr="009B0374" w:rsidRDefault="006378D2" w:rsidP="006378D2">
            <w:pPr>
              <w:rPr>
                <w:sz w:val="20"/>
              </w:rPr>
            </w:pPr>
            <w:r w:rsidRPr="009B0374">
              <w:rPr>
                <w:sz w:val="20"/>
              </w:rPr>
              <w:t xml:space="preserve">Make this </w:t>
            </w:r>
            <w:proofErr w:type="spellStart"/>
            <w:r w:rsidRPr="009B0374">
              <w:rPr>
                <w:sz w:val="20"/>
              </w:rPr>
              <w:t>mandaotry</w:t>
            </w:r>
            <w:proofErr w:type="spellEnd"/>
            <w:r w:rsidRPr="009B0374">
              <w:rPr>
                <w:sz w:val="20"/>
              </w:rPr>
              <w:t xml:space="preserve"> or remove this mode</w:t>
            </w:r>
          </w:p>
        </w:tc>
        <w:tc>
          <w:tcPr>
            <w:tcW w:w="3453" w:type="dxa"/>
            <w:shd w:val="clear" w:color="auto" w:fill="auto"/>
            <w:vAlign w:val="center"/>
          </w:tcPr>
          <w:p w14:paraId="0B879272" w14:textId="696C90BA" w:rsidR="006378D2" w:rsidRDefault="006378D2" w:rsidP="006378D2">
            <w:pPr>
              <w:rPr>
                <w:sz w:val="20"/>
              </w:rPr>
            </w:pPr>
            <w:r>
              <w:rPr>
                <w:sz w:val="20"/>
              </w:rPr>
              <w:t>Reject—</w:t>
            </w:r>
          </w:p>
          <w:p w14:paraId="04F92895" w14:textId="77777777" w:rsidR="006378D2" w:rsidRDefault="006378D2" w:rsidP="006378D2">
            <w:pPr>
              <w:rPr>
                <w:sz w:val="20"/>
              </w:rPr>
            </w:pPr>
            <w:r>
              <w:rPr>
                <w:sz w:val="20"/>
              </w:rPr>
              <w:t>Single spatial stream HE-MCSs0-2 in primary 20 MHz channel for HE_EXT_SU PPDUs is mandatory.</w:t>
            </w:r>
          </w:p>
          <w:p w14:paraId="1A86577C" w14:textId="5E1287D4" w:rsidR="006378D2" w:rsidRDefault="006378D2" w:rsidP="006378D2">
            <w:pPr>
              <w:rPr>
                <w:sz w:val="20"/>
              </w:rPr>
            </w:pPr>
            <w:r>
              <w:rPr>
                <w:sz w:val="20"/>
              </w:rPr>
              <w:t>Additional mode of single spatial stream HE-MCS0 in right 106-tone RU of the primary 20 MHz channel for an HE EXT_SU PPDU is optional.</w:t>
            </w:r>
          </w:p>
        </w:tc>
      </w:tr>
      <w:tr w:rsidR="00616A5F" w:rsidRPr="001F620B" w14:paraId="6461A241" w14:textId="77777777" w:rsidTr="00ED4C68">
        <w:trPr>
          <w:trHeight w:val="336"/>
        </w:trPr>
        <w:tc>
          <w:tcPr>
            <w:tcW w:w="666" w:type="dxa"/>
            <w:shd w:val="clear" w:color="auto" w:fill="auto"/>
          </w:tcPr>
          <w:p w14:paraId="2F0F41BF" w14:textId="109A714E" w:rsidR="00616A5F" w:rsidRDefault="00616A5F" w:rsidP="00616A5F">
            <w:pPr>
              <w:jc w:val="center"/>
              <w:rPr>
                <w:sz w:val="20"/>
                <w:lang w:val="en-US"/>
              </w:rPr>
            </w:pPr>
            <w:r w:rsidRPr="00D34DC3">
              <w:rPr>
                <w:sz w:val="20"/>
                <w:lang w:val="en-US"/>
              </w:rPr>
              <w:t>4936</w:t>
            </w:r>
          </w:p>
        </w:tc>
        <w:tc>
          <w:tcPr>
            <w:tcW w:w="931" w:type="dxa"/>
            <w:shd w:val="clear" w:color="auto" w:fill="auto"/>
          </w:tcPr>
          <w:p w14:paraId="775A1925" w14:textId="0FF98113" w:rsidR="00616A5F" w:rsidRDefault="00616A5F" w:rsidP="00616A5F">
            <w:pPr>
              <w:jc w:val="center"/>
              <w:rPr>
                <w:sz w:val="20"/>
                <w:lang w:val="en-US"/>
              </w:rPr>
            </w:pPr>
            <w:r>
              <w:rPr>
                <w:sz w:val="20"/>
                <w:lang w:val="en-US"/>
              </w:rPr>
              <w:t>28.1.1</w:t>
            </w:r>
          </w:p>
        </w:tc>
        <w:tc>
          <w:tcPr>
            <w:tcW w:w="720" w:type="dxa"/>
            <w:shd w:val="clear" w:color="auto" w:fill="auto"/>
          </w:tcPr>
          <w:p w14:paraId="56839BB3" w14:textId="71D9712B" w:rsidR="00616A5F" w:rsidRDefault="00616A5F" w:rsidP="00616A5F">
            <w:pPr>
              <w:jc w:val="center"/>
              <w:rPr>
                <w:sz w:val="20"/>
                <w:lang w:val="en-US"/>
              </w:rPr>
            </w:pPr>
            <w:r>
              <w:rPr>
                <w:sz w:val="20"/>
                <w:lang w:val="en-US"/>
              </w:rPr>
              <w:t>211.54</w:t>
            </w:r>
          </w:p>
        </w:tc>
        <w:tc>
          <w:tcPr>
            <w:tcW w:w="3048" w:type="dxa"/>
            <w:shd w:val="clear" w:color="auto" w:fill="auto"/>
          </w:tcPr>
          <w:p w14:paraId="11F8F43A" w14:textId="7FF38F6D" w:rsidR="00616A5F" w:rsidRPr="009B0374" w:rsidRDefault="00616A5F" w:rsidP="00616A5F">
            <w:pPr>
              <w:rPr>
                <w:sz w:val="20"/>
              </w:rPr>
            </w:pPr>
            <w:r w:rsidRPr="009B0374">
              <w:rPr>
                <w:sz w:val="20"/>
              </w:rPr>
              <w:t>Maximum number of SSs per user, at 4, is too low</w:t>
            </w:r>
          </w:p>
        </w:tc>
        <w:tc>
          <w:tcPr>
            <w:tcW w:w="2409" w:type="dxa"/>
            <w:shd w:val="clear" w:color="auto" w:fill="auto"/>
          </w:tcPr>
          <w:p w14:paraId="16BE1284" w14:textId="3DD24248" w:rsidR="00616A5F" w:rsidRPr="009B0374" w:rsidRDefault="00616A5F" w:rsidP="00616A5F">
            <w:pPr>
              <w:rPr>
                <w:sz w:val="20"/>
              </w:rPr>
            </w:pPr>
            <w:r w:rsidRPr="009B0374">
              <w:rPr>
                <w:sz w:val="20"/>
              </w:rPr>
              <w:t>AP antenna counts will only increase: min value should be 8 for practically important client antenna counts. See also P212L32</w:t>
            </w:r>
          </w:p>
        </w:tc>
        <w:tc>
          <w:tcPr>
            <w:tcW w:w="3453" w:type="dxa"/>
            <w:shd w:val="clear" w:color="auto" w:fill="auto"/>
            <w:vAlign w:val="center"/>
          </w:tcPr>
          <w:p w14:paraId="2BC30809" w14:textId="0D1FF532" w:rsidR="00616A5F" w:rsidRDefault="00616A5F" w:rsidP="00616A5F">
            <w:pPr>
              <w:rPr>
                <w:sz w:val="20"/>
              </w:rPr>
            </w:pPr>
            <w:r>
              <w:rPr>
                <w:sz w:val="20"/>
              </w:rPr>
              <w:t>Reject—</w:t>
            </w:r>
          </w:p>
          <w:p w14:paraId="14D90355" w14:textId="3B2B9829" w:rsidR="00616A5F" w:rsidRDefault="00616A5F" w:rsidP="00616A5F">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w:t>
            </w:r>
            <w:proofErr w:type="gramStart"/>
            <w:r>
              <w:rPr>
                <w:sz w:val="20"/>
              </w:rPr>
              <w:t>&gt;  4</w:t>
            </w:r>
            <w:proofErr w:type="gramEnd"/>
            <w:r w:rsidR="00FD4F3B">
              <w:rPr>
                <w:sz w:val="20"/>
              </w:rPr>
              <w:t xml:space="preserve"> and up to 8</w:t>
            </w:r>
            <w:r>
              <w:rPr>
                <w:sz w:val="20"/>
              </w:rPr>
              <w:t xml:space="preserve"> is optional.</w:t>
            </w:r>
          </w:p>
        </w:tc>
      </w:tr>
      <w:tr w:rsidR="003D175F" w:rsidRPr="001F620B" w14:paraId="3C160273" w14:textId="77777777" w:rsidTr="00ED4C68">
        <w:trPr>
          <w:trHeight w:val="336"/>
        </w:trPr>
        <w:tc>
          <w:tcPr>
            <w:tcW w:w="666" w:type="dxa"/>
            <w:shd w:val="clear" w:color="auto" w:fill="auto"/>
          </w:tcPr>
          <w:p w14:paraId="0ACC24C2" w14:textId="3368BB16" w:rsidR="003D175F" w:rsidRDefault="003D175F" w:rsidP="003D175F">
            <w:pPr>
              <w:jc w:val="center"/>
              <w:rPr>
                <w:sz w:val="20"/>
                <w:lang w:val="en-US"/>
              </w:rPr>
            </w:pPr>
            <w:r w:rsidRPr="00510A6C">
              <w:rPr>
                <w:sz w:val="20"/>
                <w:lang w:val="en-US"/>
              </w:rPr>
              <w:t>4937</w:t>
            </w:r>
          </w:p>
        </w:tc>
        <w:tc>
          <w:tcPr>
            <w:tcW w:w="931" w:type="dxa"/>
            <w:shd w:val="clear" w:color="auto" w:fill="auto"/>
          </w:tcPr>
          <w:p w14:paraId="54AAEE55" w14:textId="5F5439C0" w:rsidR="003D175F" w:rsidRDefault="003D175F" w:rsidP="003D175F">
            <w:pPr>
              <w:jc w:val="center"/>
              <w:rPr>
                <w:sz w:val="20"/>
                <w:lang w:val="en-US"/>
              </w:rPr>
            </w:pPr>
            <w:r>
              <w:rPr>
                <w:sz w:val="20"/>
                <w:lang w:val="en-US"/>
              </w:rPr>
              <w:t>28.1.1</w:t>
            </w:r>
          </w:p>
        </w:tc>
        <w:tc>
          <w:tcPr>
            <w:tcW w:w="720" w:type="dxa"/>
            <w:shd w:val="clear" w:color="auto" w:fill="auto"/>
          </w:tcPr>
          <w:p w14:paraId="3C861423" w14:textId="3D385138" w:rsidR="003D175F" w:rsidRDefault="003D175F" w:rsidP="003D175F">
            <w:pPr>
              <w:jc w:val="center"/>
              <w:rPr>
                <w:sz w:val="20"/>
                <w:lang w:val="en-US"/>
              </w:rPr>
            </w:pPr>
            <w:r>
              <w:rPr>
                <w:sz w:val="20"/>
                <w:lang w:val="en-US"/>
              </w:rPr>
              <w:t>211.62</w:t>
            </w:r>
          </w:p>
        </w:tc>
        <w:tc>
          <w:tcPr>
            <w:tcW w:w="3048" w:type="dxa"/>
            <w:shd w:val="clear" w:color="auto" w:fill="auto"/>
          </w:tcPr>
          <w:p w14:paraId="7EBF53B5" w14:textId="651FE307" w:rsidR="003D175F" w:rsidRPr="009B0374" w:rsidRDefault="003D175F" w:rsidP="003D175F">
            <w:pPr>
              <w:rPr>
                <w:sz w:val="20"/>
              </w:rPr>
            </w:pPr>
            <w:r w:rsidRPr="009B0374">
              <w:rPr>
                <w:sz w:val="20"/>
              </w:rPr>
              <w:t>Maximum number of SSs for explicit feedback, at 4, is too low</w:t>
            </w:r>
          </w:p>
        </w:tc>
        <w:tc>
          <w:tcPr>
            <w:tcW w:w="2409" w:type="dxa"/>
            <w:shd w:val="clear" w:color="auto" w:fill="auto"/>
          </w:tcPr>
          <w:p w14:paraId="0CFB5486" w14:textId="13558027" w:rsidR="003D175F" w:rsidRPr="009B0374" w:rsidRDefault="003D175F" w:rsidP="003D175F">
            <w:pPr>
              <w:rPr>
                <w:sz w:val="20"/>
              </w:rPr>
            </w:pPr>
            <w:r w:rsidRPr="009B0374">
              <w:rPr>
                <w:sz w:val="20"/>
              </w:rPr>
              <w:t xml:space="preserve">AP antenna counts will only increase: min value should be 8 for practically important client antenna counts. See </w:t>
            </w:r>
            <w:proofErr w:type="spellStart"/>
            <w:r w:rsidRPr="009B0374">
              <w:rPr>
                <w:sz w:val="20"/>
              </w:rPr>
              <w:t>als</w:t>
            </w:r>
            <w:proofErr w:type="spellEnd"/>
            <w:r w:rsidRPr="009B0374">
              <w:rPr>
                <w:sz w:val="20"/>
              </w:rPr>
              <w:t xml:space="preserve"> P12L35</w:t>
            </w:r>
          </w:p>
        </w:tc>
        <w:tc>
          <w:tcPr>
            <w:tcW w:w="3453" w:type="dxa"/>
            <w:shd w:val="clear" w:color="auto" w:fill="auto"/>
            <w:vAlign w:val="center"/>
          </w:tcPr>
          <w:p w14:paraId="04730E4C" w14:textId="77777777" w:rsidR="00C20733" w:rsidRDefault="00C20733" w:rsidP="00C20733">
            <w:pPr>
              <w:rPr>
                <w:sz w:val="20"/>
              </w:rPr>
            </w:pPr>
            <w:r>
              <w:rPr>
                <w:sz w:val="20"/>
              </w:rPr>
              <w:t>Reject—</w:t>
            </w:r>
          </w:p>
          <w:p w14:paraId="20E63F45" w14:textId="785049C9" w:rsidR="003D175F" w:rsidRDefault="00C20733" w:rsidP="00FD4F3B">
            <w:pPr>
              <w:rPr>
                <w:sz w:val="20"/>
              </w:rPr>
            </w:pPr>
            <w:r>
              <w:rPr>
                <w:sz w:val="20"/>
              </w:rPr>
              <w:t xml:space="preserve">Agree with the general direction provided in the comment. However, to support different variations of 11ax devices without burdening implementations, sounding with a total number of spatial stream of at least 4 is mandated while sounding </w:t>
            </w:r>
            <w:proofErr w:type="gramStart"/>
            <w:r>
              <w:rPr>
                <w:sz w:val="20"/>
              </w:rPr>
              <w:t xml:space="preserve">with  </w:t>
            </w:r>
            <w:proofErr w:type="spellStart"/>
            <w:r>
              <w:rPr>
                <w:sz w:val="20"/>
              </w:rPr>
              <w:t>Nsts</w:t>
            </w:r>
            <w:proofErr w:type="gramEnd"/>
            <w:r>
              <w:rPr>
                <w:sz w:val="20"/>
              </w:rPr>
              <w:t>_total</w:t>
            </w:r>
            <w:proofErr w:type="spellEnd"/>
            <w:r>
              <w:rPr>
                <w:sz w:val="20"/>
              </w:rPr>
              <w:t xml:space="preserve"> </w:t>
            </w:r>
            <w:r w:rsidR="00FD4F3B">
              <w:rPr>
                <w:sz w:val="20"/>
              </w:rPr>
              <w:t xml:space="preserve">&gt; 4 and up to 8 </w:t>
            </w:r>
            <w:r>
              <w:rPr>
                <w:sz w:val="20"/>
              </w:rPr>
              <w:t>is optional.</w:t>
            </w:r>
          </w:p>
        </w:tc>
      </w:tr>
      <w:tr w:rsidR="00AC45E8" w:rsidRPr="001F620B" w14:paraId="79645157" w14:textId="77777777" w:rsidTr="00ED4C68">
        <w:trPr>
          <w:trHeight w:val="336"/>
        </w:trPr>
        <w:tc>
          <w:tcPr>
            <w:tcW w:w="666" w:type="dxa"/>
            <w:shd w:val="clear" w:color="auto" w:fill="auto"/>
          </w:tcPr>
          <w:p w14:paraId="713BA850" w14:textId="189168E0" w:rsidR="00AC45E8" w:rsidRDefault="00AC45E8" w:rsidP="00AC45E8">
            <w:pPr>
              <w:jc w:val="center"/>
              <w:rPr>
                <w:sz w:val="20"/>
                <w:highlight w:val="yellow"/>
                <w:lang w:val="en-US"/>
              </w:rPr>
            </w:pPr>
            <w:r w:rsidRPr="00510A6C">
              <w:rPr>
                <w:sz w:val="20"/>
                <w:lang w:val="en-US"/>
              </w:rPr>
              <w:lastRenderedPageBreak/>
              <w:t>5233</w:t>
            </w:r>
          </w:p>
        </w:tc>
        <w:tc>
          <w:tcPr>
            <w:tcW w:w="931" w:type="dxa"/>
            <w:shd w:val="clear" w:color="auto" w:fill="auto"/>
          </w:tcPr>
          <w:p w14:paraId="18B4F2D6" w14:textId="41B9E9D8" w:rsidR="00AC45E8" w:rsidRDefault="00AC45E8" w:rsidP="00AC45E8">
            <w:pPr>
              <w:jc w:val="center"/>
              <w:rPr>
                <w:sz w:val="20"/>
                <w:lang w:val="en-US"/>
              </w:rPr>
            </w:pPr>
            <w:r>
              <w:rPr>
                <w:sz w:val="20"/>
                <w:lang w:val="en-US"/>
              </w:rPr>
              <w:t>28.1.1</w:t>
            </w:r>
          </w:p>
        </w:tc>
        <w:tc>
          <w:tcPr>
            <w:tcW w:w="720" w:type="dxa"/>
            <w:shd w:val="clear" w:color="auto" w:fill="auto"/>
          </w:tcPr>
          <w:p w14:paraId="70D4B343" w14:textId="144CDB23" w:rsidR="00AC45E8" w:rsidRDefault="00AC45E8" w:rsidP="00AC45E8">
            <w:pPr>
              <w:jc w:val="center"/>
              <w:rPr>
                <w:sz w:val="20"/>
                <w:lang w:val="en-US"/>
              </w:rPr>
            </w:pPr>
            <w:r>
              <w:rPr>
                <w:sz w:val="20"/>
                <w:lang w:val="en-US"/>
              </w:rPr>
              <w:t>211.57</w:t>
            </w:r>
          </w:p>
        </w:tc>
        <w:tc>
          <w:tcPr>
            <w:tcW w:w="3048" w:type="dxa"/>
            <w:shd w:val="clear" w:color="auto" w:fill="auto"/>
          </w:tcPr>
          <w:p w14:paraId="2AEE0209" w14:textId="050D5AED" w:rsidR="00AC45E8" w:rsidRPr="009B0374" w:rsidRDefault="00AC45E8" w:rsidP="00AC45E8">
            <w:pPr>
              <w:rPr>
                <w:sz w:val="20"/>
              </w:rPr>
            </w:pPr>
            <w:r w:rsidRPr="009B0374">
              <w:rPr>
                <w:sz w:val="20"/>
              </w:rPr>
              <w:t xml:space="preserve">If we are going to substantially improve efficiency over 11ac, we need </w:t>
            </w:r>
            <w:proofErr w:type="gramStart"/>
            <w:r w:rsidRPr="009B0374">
              <w:rPr>
                <w:sz w:val="20"/>
              </w:rPr>
              <w:t>HE</w:t>
            </w:r>
            <w:proofErr w:type="gramEnd"/>
            <w:r w:rsidRPr="009B0374">
              <w:rPr>
                <w:sz w:val="20"/>
              </w:rPr>
              <w:t xml:space="preserve"> non-AP STAs to support DL MU-MIMO PPDUs with a total number of spatial streams equal to 8.</w:t>
            </w:r>
          </w:p>
        </w:tc>
        <w:tc>
          <w:tcPr>
            <w:tcW w:w="2409" w:type="dxa"/>
            <w:shd w:val="clear" w:color="auto" w:fill="auto"/>
          </w:tcPr>
          <w:p w14:paraId="07D0CDF1" w14:textId="6C65FBA1" w:rsidR="00AC45E8" w:rsidRPr="009B0374" w:rsidRDefault="00AC45E8" w:rsidP="00AC45E8">
            <w:pPr>
              <w:rPr>
                <w:sz w:val="20"/>
              </w:rPr>
            </w:pPr>
            <w:r w:rsidRPr="009B0374">
              <w:rPr>
                <w:sz w:val="20"/>
              </w:rPr>
              <w:t>change total number of spatial streams requirement to 8</w:t>
            </w:r>
          </w:p>
        </w:tc>
        <w:tc>
          <w:tcPr>
            <w:tcW w:w="3453" w:type="dxa"/>
            <w:shd w:val="clear" w:color="auto" w:fill="auto"/>
            <w:vAlign w:val="center"/>
          </w:tcPr>
          <w:p w14:paraId="68A81303" w14:textId="77777777" w:rsidR="00AB4B9F" w:rsidRDefault="00AB4B9F" w:rsidP="00AB4B9F">
            <w:pPr>
              <w:rPr>
                <w:sz w:val="20"/>
              </w:rPr>
            </w:pPr>
            <w:r>
              <w:rPr>
                <w:sz w:val="20"/>
              </w:rPr>
              <w:t>Reject—</w:t>
            </w:r>
          </w:p>
          <w:p w14:paraId="707952A4" w14:textId="12793C48" w:rsidR="00AC45E8" w:rsidRDefault="00AB4B9F" w:rsidP="00AB4B9F">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w:t>
            </w:r>
            <w:proofErr w:type="gramStart"/>
            <w:r>
              <w:rPr>
                <w:sz w:val="20"/>
              </w:rPr>
              <w:t>&gt;  4</w:t>
            </w:r>
            <w:proofErr w:type="gramEnd"/>
            <w:r w:rsidR="00FD4F3B">
              <w:rPr>
                <w:sz w:val="20"/>
              </w:rPr>
              <w:t xml:space="preserve"> and up to 8</w:t>
            </w:r>
            <w:r>
              <w:rPr>
                <w:sz w:val="20"/>
              </w:rPr>
              <w:t xml:space="preserve"> is optional.</w:t>
            </w:r>
          </w:p>
        </w:tc>
      </w:tr>
      <w:tr w:rsidR="00093371" w:rsidRPr="001F620B" w14:paraId="4BC7037D" w14:textId="77777777" w:rsidTr="00ED4C68">
        <w:trPr>
          <w:trHeight w:val="336"/>
        </w:trPr>
        <w:tc>
          <w:tcPr>
            <w:tcW w:w="666" w:type="dxa"/>
            <w:shd w:val="clear" w:color="auto" w:fill="auto"/>
          </w:tcPr>
          <w:p w14:paraId="58D37B3F" w14:textId="2CDDAA4D" w:rsidR="00093371" w:rsidRDefault="00093371" w:rsidP="00093371">
            <w:pPr>
              <w:jc w:val="center"/>
              <w:rPr>
                <w:sz w:val="20"/>
                <w:highlight w:val="yellow"/>
                <w:lang w:val="en-US"/>
              </w:rPr>
            </w:pPr>
            <w:r w:rsidRPr="00510A6C">
              <w:rPr>
                <w:sz w:val="20"/>
                <w:lang w:val="en-US"/>
              </w:rPr>
              <w:t>5235</w:t>
            </w:r>
          </w:p>
        </w:tc>
        <w:tc>
          <w:tcPr>
            <w:tcW w:w="931" w:type="dxa"/>
            <w:shd w:val="clear" w:color="auto" w:fill="auto"/>
          </w:tcPr>
          <w:p w14:paraId="442C08B6" w14:textId="1BD89331" w:rsidR="00093371" w:rsidRDefault="00093371" w:rsidP="00093371">
            <w:pPr>
              <w:jc w:val="center"/>
              <w:rPr>
                <w:sz w:val="20"/>
                <w:lang w:val="en-US"/>
              </w:rPr>
            </w:pPr>
            <w:r>
              <w:rPr>
                <w:sz w:val="20"/>
                <w:lang w:val="en-US"/>
              </w:rPr>
              <w:t>28.1.1</w:t>
            </w:r>
          </w:p>
        </w:tc>
        <w:tc>
          <w:tcPr>
            <w:tcW w:w="720" w:type="dxa"/>
            <w:shd w:val="clear" w:color="auto" w:fill="auto"/>
          </w:tcPr>
          <w:p w14:paraId="68570C60" w14:textId="5E937486" w:rsidR="00093371" w:rsidRDefault="00093371" w:rsidP="00093371">
            <w:pPr>
              <w:jc w:val="center"/>
              <w:rPr>
                <w:sz w:val="20"/>
                <w:lang w:val="en-US"/>
              </w:rPr>
            </w:pPr>
            <w:r>
              <w:rPr>
                <w:sz w:val="20"/>
                <w:lang w:val="en-US"/>
              </w:rPr>
              <w:t>211.61</w:t>
            </w:r>
          </w:p>
        </w:tc>
        <w:tc>
          <w:tcPr>
            <w:tcW w:w="3048" w:type="dxa"/>
            <w:shd w:val="clear" w:color="auto" w:fill="auto"/>
          </w:tcPr>
          <w:p w14:paraId="6E82AC0B" w14:textId="660DAB5D" w:rsidR="00093371" w:rsidRPr="009B0374" w:rsidRDefault="00093371" w:rsidP="00093371">
            <w:pPr>
              <w:rPr>
                <w:sz w:val="20"/>
              </w:rPr>
            </w:pPr>
            <w:r w:rsidRPr="009B0374">
              <w:rPr>
                <w:sz w:val="20"/>
              </w:rPr>
              <w:t xml:space="preserve">If we are going to substantially improve efficiency over 11ac, we need </w:t>
            </w:r>
            <w:proofErr w:type="gramStart"/>
            <w:r w:rsidRPr="009B0374">
              <w:rPr>
                <w:sz w:val="20"/>
              </w:rPr>
              <w:t>HE</w:t>
            </w:r>
            <w:proofErr w:type="gramEnd"/>
            <w:r w:rsidRPr="009B0374">
              <w:rPr>
                <w:sz w:val="20"/>
              </w:rPr>
              <w:t xml:space="preserve"> non-AP STAs to support sounding with a total number of spatial streams equal to 8.</w:t>
            </w:r>
          </w:p>
        </w:tc>
        <w:tc>
          <w:tcPr>
            <w:tcW w:w="2409" w:type="dxa"/>
            <w:shd w:val="clear" w:color="auto" w:fill="auto"/>
          </w:tcPr>
          <w:p w14:paraId="260F14CA" w14:textId="35740D7D" w:rsidR="00093371" w:rsidRPr="009B0374" w:rsidRDefault="00093371" w:rsidP="00093371">
            <w:pPr>
              <w:rPr>
                <w:sz w:val="20"/>
              </w:rPr>
            </w:pPr>
            <w:r w:rsidRPr="009B0374">
              <w:rPr>
                <w:sz w:val="20"/>
              </w:rPr>
              <w:t>change sounding requirement to 8</w:t>
            </w:r>
          </w:p>
        </w:tc>
        <w:tc>
          <w:tcPr>
            <w:tcW w:w="3453" w:type="dxa"/>
            <w:shd w:val="clear" w:color="auto" w:fill="auto"/>
            <w:vAlign w:val="center"/>
          </w:tcPr>
          <w:p w14:paraId="51376739" w14:textId="77777777" w:rsidR="00093371" w:rsidRDefault="00093371" w:rsidP="00093371">
            <w:pPr>
              <w:rPr>
                <w:sz w:val="20"/>
              </w:rPr>
            </w:pPr>
            <w:r>
              <w:rPr>
                <w:sz w:val="20"/>
              </w:rPr>
              <w:t>Reject—</w:t>
            </w:r>
          </w:p>
          <w:p w14:paraId="2B9D475A" w14:textId="3707EE65" w:rsidR="00093371" w:rsidRDefault="00093371" w:rsidP="00FD4F3B">
            <w:pPr>
              <w:rPr>
                <w:sz w:val="20"/>
              </w:rPr>
            </w:pPr>
            <w:r>
              <w:rPr>
                <w:sz w:val="20"/>
              </w:rPr>
              <w:t xml:space="preserve">Agree with the general direction provided in the comment. However, to support different variations of 11ax devices without burdening implementations, sounding with a total number of spatial stream of at least 4 is mandated while sounding </w:t>
            </w:r>
            <w:proofErr w:type="gramStart"/>
            <w:r>
              <w:rPr>
                <w:sz w:val="20"/>
              </w:rPr>
              <w:t xml:space="preserve">with  </w:t>
            </w:r>
            <w:proofErr w:type="spellStart"/>
            <w:r>
              <w:rPr>
                <w:sz w:val="20"/>
              </w:rPr>
              <w:t>Nsts</w:t>
            </w:r>
            <w:proofErr w:type="gramEnd"/>
            <w:r>
              <w:rPr>
                <w:sz w:val="20"/>
              </w:rPr>
              <w:t>_total</w:t>
            </w:r>
            <w:proofErr w:type="spellEnd"/>
            <w:r>
              <w:rPr>
                <w:sz w:val="20"/>
              </w:rPr>
              <w:t xml:space="preserve"> </w:t>
            </w:r>
            <w:r w:rsidR="00FD4F3B">
              <w:rPr>
                <w:sz w:val="20"/>
              </w:rPr>
              <w:t xml:space="preserve">&gt; 4 and up to 8 </w:t>
            </w:r>
            <w:r>
              <w:rPr>
                <w:sz w:val="20"/>
              </w:rPr>
              <w:t>is optional.</w:t>
            </w:r>
          </w:p>
        </w:tc>
      </w:tr>
      <w:tr w:rsidR="000C3635" w:rsidRPr="001F620B" w14:paraId="4994D23D" w14:textId="77777777" w:rsidTr="00ED4C68">
        <w:trPr>
          <w:trHeight w:val="336"/>
        </w:trPr>
        <w:tc>
          <w:tcPr>
            <w:tcW w:w="666" w:type="dxa"/>
            <w:shd w:val="clear" w:color="auto" w:fill="auto"/>
          </w:tcPr>
          <w:p w14:paraId="36CE14FC" w14:textId="5DD08EA1" w:rsidR="000C3635" w:rsidRPr="00276D4A" w:rsidRDefault="000C3635" w:rsidP="000C3635">
            <w:pPr>
              <w:jc w:val="center"/>
              <w:rPr>
                <w:sz w:val="20"/>
                <w:highlight w:val="yellow"/>
                <w:lang w:val="en-US"/>
              </w:rPr>
            </w:pPr>
            <w:r w:rsidRPr="00301DBB">
              <w:rPr>
                <w:sz w:val="20"/>
                <w:lang w:val="en-US"/>
              </w:rPr>
              <w:t>5236</w:t>
            </w:r>
          </w:p>
        </w:tc>
        <w:tc>
          <w:tcPr>
            <w:tcW w:w="931" w:type="dxa"/>
            <w:shd w:val="clear" w:color="auto" w:fill="auto"/>
          </w:tcPr>
          <w:p w14:paraId="1B07D0E7" w14:textId="24FC8D55" w:rsidR="000C3635" w:rsidRDefault="000C3635" w:rsidP="000C3635">
            <w:pPr>
              <w:jc w:val="center"/>
              <w:rPr>
                <w:sz w:val="20"/>
                <w:lang w:val="en-US"/>
              </w:rPr>
            </w:pPr>
            <w:r>
              <w:rPr>
                <w:sz w:val="20"/>
                <w:lang w:val="en-US"/>
              </w:rPr>
              <w:t>28.1.1</w:t>
            </w:r>
          </w:p>
        </w:tc>
        <w:tc>
          <w:tcPr>
            <w:tcW w:w="720" w:type="dxa"/>
            <w:shd w:val="clear" w:color="auto" w:fill="auto"/>
          </w:tcPr>
          <w:p w14:paraId="15E60117" w14:textId="1C60454E" w:rsidR="000C3635" w:rsidRDefault="00B019FC" w:rsidP="000C3635">
            <w:pPr>
              <w:jc w:val="center"/>
              <w:rPr>
                <w:sz w:val="20"/>
                <w:lang w:val="en-US"/>
              </w:rPr>
            </w:pPr>
            <w:r>
              <w:rPr>
                <w:sz w:val="20"/>
                <w:lang w:val="en-US"/>
              </w:rPr>
              <w:t>212</w:t>
            </w:r>
            <w:r w:rsidR="000C3635">
              <w:rPr>
                <w:sz w:val="20"/>
                <w:lang w:val="en-US"/>
              </w:rPr>
              <w:t>.04</w:t>
            </w:r>
          </w:p>
        </w:tc>
        <w:tc>
          <w:tcPr>
            <w:tcW w:w="3048" w:type="dxa"/>
            <w:shd w:val="clear" w:color="auto" w:fill="auto"/>
          </w:tcPr>
          <w:p w14:paraId="33C49AA9" w14:textId="0AD05621" w:rsidR="000C3635" w:rsidRPr="009B0374" w:rsidRDefault="000C3635" w:rsidP="000C3635">
            <w:pPr>
              <w:rPr>
                <w:sz w:val="20"/>
              </w:rPr>
            </w:pPr>
            <w:r w:rsidRPr="009B0374">
              <w:rPr>
                <w:sz w:val="20"/>
              </w:rPr>
              <w:t>Why not support RU size of 242?</w:t>
            </w:r>
          </w:p>
        </w:tc>
        <w:tc>
          <w:tcPr>
            <w:tcW w:w="2409" w:type="dxa"/>
            <w:shd w:val="clear" w:color="auto" w:fill="auto"/>
          </w:tcPr>
          <w:p w14:paraId="186E0DEE" w14:textId="7584E0D7" w:rsidR="000C3635" w:rsidRPr="009B0374" w:rsidRDefault="000C3635" w:rsidP="000C3635">
            <w:pPr>
              <w:rPr>
                <w:sz w:val="20"/>
              </w:rPr>
            </w:pPr>
            <w:r w:rsidRPr="009B0374">
              <w:rPr>
                <w:sz w:val="20"/>
              </w:rPr>
              <w:t>add 242 to the requirement for non-AP STA</w:t>
            </w:r>
          </w:p>
        </w:tc>
        <w:tc>
          <w:tcPr>
            <w:tcW w:w="3453" w:type="dxa"/>
            <w:shd w:val="clear" w:color="auto" w:fill="auto"/>
            <w:vAlign w:val="center"/>
          </w:tcPr>
          <w:p w14:paraId="05B2826F" w14:textId="61FFDBD3" w:rsidR="000C3635" w:rsidRDefault="000C3635" w:rsidP="000C3635">
            <w:pPr>
              <w:rPr>
                <w:sz w:val="20"/>
              </w:rPr>
            </w:pPr>
            <w:r>
              <w:rPr>
                <w:sz w:val="20"/>
              </w:rPr>
              <w:t>Reject—</w:t>
            </w:r>
          </w:p>
          <w:p w14:paraId="46DEB38E" w14:textId="77777777" w:rsidR="000C3635" w:rsidRDefault="00301DBB" w:rsidP="000C3635">
            <w:pPr>
              <w:rPr>
                <w:sz w:val="20"/>
              </w:rPr>
            </w:pPr>
            <w:r>
              <w:rPr>
                <w:sz w:val="20"/>
              </w:rPr>
              <w:t xml:space="preserve">All RU242s in HE40/80 MHz OFDMA transmission have data modulated on the DC tone location of 20 MHz operating STA. This may cause RX DC (DL OFDMA) or TX LO leakage (UL OFDMA) </w:t>
            </w:r>
            <w:r w:rsidR="000C3635">
              <w:rPr>
                <w:sz w:val="20"/>
              </w:rPr>
              <w:t xml:space="preserve"> </w:t>
            </w:r>
            <w:r>
              <w:rPr>
                <w:sz w:val="20"/>
              </w:rPr>
              <w:t>to interfere with the data tone, further degrading performance.</w:t>
            </w:r>
          </w:p>
          <w:p w14:paraId="51191058" w14:textId="21820542" w:rsidR="00301DBB" w:rsidRDefault="00301DBB" w:rsidP="000C3635">
            <w:pPr>
              <w:rPr>
                <w:sz w:val="20"/>
              </w:rPr>
            </w:pPr>
            <w:r>
              <w:rPr>
                <w:sz w:val="20"/>
              </w:rPr>
              <w:t>Please see 802.11-16/0906r0 for details.</w:t>
            </w:r>
          </w:p>
        </w:tc>
      </w:tr>
      <w:tr w:rsidR="00B019FC" w:rsidRPr="001F620B" w14:paraId="241B86DF" w14:textId="77777777" w:rsidTr="00ED4C68">
        <w:trPr>
          <w:trHeight w:val="336"/>
        </w:trPr>
        <w:tc>
          <w:tcPr>
            <w:tcW w:w="666" w:type="dxa"/>
            <w:shd w:val="clear" w:color="auto" w:fill="auto"/>
          </w:tcPr>
          <w:p w14:paraId="6F75779C" w14:textId="4F11DF4B" w:rsidR="00B019FC" w:rsidRPr="00301DBB" w:rsidRDefault="00B019FC" w:rsidP="00B019FC">
            <w:pPr>
              <w:jc w:val="center"/>
              <w:rPr>
                <w:sz w:val="20"/>
                <w:lang w:val="en-US"/>
              </w:rPr>
            </w:pPr>
            <w:r>
              <w:rPr>
                <w:sz w:val="20"/>
                <w:lang w:val="en-US"/>
              </w:rPr>
              <w:t>5237</w:t>
            </w:r>
          </w:p>
        </w:tc>
        <w:tc>
          <w:tcPr>
            <w:tcW w:w="931" w:type="dxa"/>
            <w:shd w:val="clear" w:color="auto" w:fill="auto"/>
          </w:tcPr>
          <w:p w14:paraId="087A8B78" w14:textId="19503FD8" w:rsidR="00B019FC" w:rsidRDefault="00B019FC" w:rsidP="00B019FC">
            <w:pPr>
              <w:jc w:val="center"/>
              <w:rPr>
                <w:sz w:val="20"/>
                <w:lang w:val="en-US"/>
              </w:rPr>
            </w:pPr>
            <w:r>
              <w:rPr>
                <w:sz w:val="20"/>
                <w:lang w:val="en-US"/>
              </w:rPr>
              <w:t>28.1.1</w:t>
            </w:r>
          </w:p>
        </w:tc>
        <w:tc>
          <w:tcPr>
            <w:tcW w:w="720" w:type="dxa"/>
            <w:shd w:val="clear" w:color="auto" w:fill="auto"/>
          </w:tcPr>
          <w:p w14:paraId="60452E5E" w14:textId="36AE1012" w:rsidR="00B019FC" w:rsidRDefault="00B019FC" w:rsidP="00B019FC">
            <w:pPr>
              <w:jc w:val="center"/>
              <w:rPr>
                <w:sz w:val="20"/>
                <w:lang w:val="en-US"/>
              </w:rPr>
            </w:pPr>
            <w:r>
              <w:rPr>
                <w:sz w:val="20"/>
                <w:lang w:val="en-US"/>
              </w:rPr>
              <w:t>212.15</w:t>
            </w:r>
          </w:p>
        </w:tc>
        <w:tc>
          <w:tcPr>
            <w:tcW w:w="3048" w:type="dxa"/>
            <w:shd w:val="clear" w:color="auto" w:fill="auto"/>
          </w:tcPr>
          <w:p w14:paraId="5910B9B1" w14:textId="5D95FA87" w:rsidR="00B019FC" w:rsidRPr="009B0374" w:rsidRDefault="00B019FC" w:rsidP="00B019FC">
            <w:pPr>
              <w:rPr>
                <w:sz w:val="20"/>
              </w:rPr>
            </w:pPr>
            <w:r w:rsidRPr="009B0374">
              <w:rPr>
                <w:sz w:val="20"/>
              </w:rPr>
              <w:t xml:space="preserve">Why is it only optional for a 20 MHz-only STA to support RU sizes of 242 or less in a 40 MHz channel width?  It shouldn't be an issue for such a device to at least support these RU sizes in the primary 20MHz </w:t>
            </w:r>
            <w:proofErr w:type="spellStart"/>
            <w:r w:rsidRPr="009B0374">
              <w:rPr>
                <w:sz w:val="20"/>
              </w:rPr>
              <w:t>subchannel</w:t>
            </w:r>
            <w:proofErr w:type="spellEnd"/>
            <w:r w:rsidRPr="009B0374">
              <w:rPr>
                <w:sz w:val="20"/>
              </w:rPr>
              <w:t>.  With this requirement we might not be able to include any 20 MHz-only STAs in an OFDMA transmission in a 40 MHz BSS</w:t>
            </w:r>
          </w:p>
        </w:tc>
        <w:tc>
          <w:tcPr>
            <w:tcW w:w="2409" w:type="dxa"/>
            <w:shd w:val="clear" w:color="auto" w:fill="auto"/>
          </w:tcPr>
          <w:p w14:paraId="71B0AA91" w14:textId="5DB8E5AF" w:rsidR="00B019FC" w:rsidRPr="009B0374" w:rsidRDefault="00B019FC" w:rsidP="00B019FC">
            <w:pPr>
              <w:rPr>
                <w:sz w:val="20"/>
              </w:rPr>
            </w:pPr>
            <w:r w:rsidRPr="009B0374">
              <w:rPr>
                <w:sz w:val="20"/>
              </w:rPr>
              <w:t>make this mandatory</w:t>
            </w:r>
          </w:p>
        </w:tc>
        <w:tc>
          <w:tcPr>
            <w:tcW w:w="3453" w:type="dxa"/>
            <w:shd w:val="clear" w:color="auto" w:fill="auto"/>
            <w:vAlign w:val="center"/>
          </w:tcPr>
          <w:p w14:paraId="2E0C043C" w14:textId="77777777" w:rsidR="00DE4C0E" w:rsidRDefault="00DE4C0E" w:rsidP="00DE4C0E">
            <w:pPr>
              <w:rPr>
                <w:sz w:val="20"/>
              </w:rPr>
            </w:pPr>
            <w:r>
              <w:rPr>
                <w:sz w:val="20"/>
              </w:rPr>
              <w:t>Reject—</w:t>
            </w:r>
          </w:p>
          <w:p w14:paraId="1E0B33F6" w14:textId="77777777" w:rsidR="00DE4C0E" w:rsidRDefault="00DE4C0E" w:rsidP="00DE4C0E">
            <w:pPr>
              <w:rPr>
                <w:sz w:val="20"/>
              </w:rPr>
            </w:pPr>
            <w:r>
              <w:rPr>
                <w:sz w:val="20"/>
              </w:rPr>
              <w:t>All RU242s in HE40/80 MHz OFDMA transmission have data modulated on the DC tone location of 20 MHz operating STA. This may cause RX DC (DL OFDMA) or TX LO leakage (UL OFDMA)  to interfere with the data tone, further degrading performance.</w:t>
            </w:r>
          </w:p>
          <w:p w14:paraId="218C72C4" w14:textId="2ED526C1" w:rsidR="00B019FC" w:rsidRDefault="00DE4C0E" w:rsidP="00DE4C0E">
            <w:pPr>
              <w:rPr>
                <w:sz w:val="20"/>
              </w:rPr>
            </w:pPr>
            <w:r>
              <w:rPr>
                <w:sz w:val="20"/>
              </w:rPr>
              <w:t>Please see 802.11-16/0906r0 for details.</w:t>
            </w:r>
          </w:p>
        </w:tc>
      </w:tr>
      <w:tr w:rsidR="00301DBB" w:rsidRPr="001F620B" w14:paraId="5694F0F3" w14:textId="77777777" w:rsidTr="00ED4C68">
        <w:trPr>
          <w:trHeight w:val="336"/>
        </w:trPr>
        <w:tc>
          <w:tcPr>
            <w:tcW w:w="666" w:type="dxa"/>
            <w:shd w:val="clear" w:color="auto" w:fill="auto"/>
          </w:tcPr>
          <w:p w14:paraId="6343BE17" w14:textId="2AEC6E0C" w:rsidR="00301DBB" w:rsidRPr="00301DBB" w:rsidRDefault="00301DBB" w:rsidP="00301DBB">
            <w:pPr>
              <w:jc w:val="center"/>
              <w:rPr>
                <w:sz w:val="20"/>
                <w:lang w:val="en-US"/>
              </w:rPr>
            </w:pPr>
            <w:r>
              <w:rPr>
                <w:sz w:val="20"/>
                <w:lang w:val="en-US"/>
              </w:rPr>
              <w:t>5238</w:t>
            </w:r>
          </w:p>
        </w:tc>
        <w:tc>
          <w:tcPr>
            <w:tcW w:w="931" w:type="dxa"/>
            <w:shd w:val="clear" w:color="auto" w:fill="auto"/>
          </w:tcPr>
          <w:p w14:paraId="38E051AC" w14:textId="4B469F0C" w:rsidR="00301DBB" w:rsidRDefault="00301DBB" w:rsidP="00301DBB">
            <w:pPr>
              <w:jc w:val="center"/>
              <w:rPr>
                <w:sz w:val="20"/>
                <w:lang w:val="en-US"/>
              </w:rPr>
            </w:pPr>
            <w:r>
              <w:rPr>
                <w:sz w:val="20"/>
                <w:lang w:val="en-US"/>
              </w:rPr>
              <w:t>28.1.1</w:t>
            </w:r>
          </w:p>
        </w:tc>
        <w:tc>
          <w:tcPr>
            <w:tcW w:w="720" w:type="dxa"/>
            <w:shd w:val="clear" w:color="auto" w:fill="auto"/>
          </w:tcPr>
          <w:p w14:paraId="10A9FABF" w14:textId="210ED616" w:rsidR="00301DBB" w:rsidRDefault="00301DBB" w:rsidP="007F70B2">
            <w:pPr>
              <w:jc w:val="center"/>
              <w:rPr>
                <w:sz w:val="20"/>
                <w:lang w:val="en-US"/>
              </w:rPr>
            </w:pPr>
            <w:r>
              <w:rPr>
                <w:sz w:val="20"/>
                <w:lang w:val="en-US"/>
              </w:rPr>
              <w:t>21</w:t>
            </w:r>
            <w:r w:rsidR="007F70B2">
              <w:rPr>
                <w:sz w:val="20"/>
                <w:lang w:val="en-US"/>
              </w:rPr>
              <w:t>2</w:t>
            </w:r>
            <w:r>
              <w:rPr>
                <w:sz w:val="20"/>
                <w:lang w:val="en-US"/>
              </w:rPr>
              <w:t>.18</w:t>
            </w:r>
          </w:p>
        </w:tc>
        <w:tc>
          <w:tcPr>
            <w:tcW w:w="3048" w:type="dxa"/>
            <w:shd w:val="clear" w:color="auto" w:fill="auto"/>
          </w:tcPr>
          <w:p w14:paraId="64051AE5" w14:textId="4C0377ED" w:rsidR="00301DBB" w:rsidRPr="009B0374" w:rsidRDefault="00301DBB" w:rsidP="00301DBB">
            <w:pPr>
              <w:rPr>
                <w:sz w:val="20"/>
              </w:rPr>
            </w:pPr>
            <w:r w:rsidRPr="009B0374">
              <w:rPr>
                <w:sz w:val="20"/>
              </w:rPr>
              <w:t>Make it mandatory to support 242</w:t>
            </w:r>
          </w:p>
        </w:tc>
        <w:tc>
          <w:tcPr>
            <w:tcW w:w="2409" w:type="dxa"/>
            <w:shd w:val="clear" w:color="auto" w:fill="auto"/>
          </w:tcPr>
          <w:p w14:paraId="32E5B529" w14:textId="3C1CA41A" w:rsidR="00301DBB" w:rsidRPr="009B0374" w:rsidRDefault="00301DBB" w:rsidP="00301DBB">
            <w:pPr>
              <w:rPr>
                <w:sz w:val="20"/>
              </w:rPr>
            </w:pPr>
            <w:r w:rsidRPr="009B0374">
              <w:rPr>
                <w:sz w:val="20"/>
              </w:rPr>
              <w:t>make this mandatory</w:t>
            </w:r>
          </w:p>
        </w:tc>
        <w:tc>
          <w:tcPr>
            <w:tcW w:w="3453" w:type="dxa"/>
            <w:shd w:val="clear" w:color="auto" w:fill="auto"/>
            <w:vAlign w:val="center"/>
          </w:tcPr>
          <w:p w14:paraId="58AB6228" w14:textId="77777777" w:rsidR="007F70B2" w:rsidRDefault="007F70B2" w:rsidP="007F70B2">
            <w:pPr>
              <w:rPr>
                <w:sz w:val="20"/>
              </w:rPr>
            </w:pPr>
            <w:r>
              <w:rPr>
                <w:sz w:val="20"/>
              </w:rPr>
              <w:t>Reject—</w:t>
            </w:r>
          </w:p>
          <w:p w14:paraId="41E188A0" w14:textId="77777777" w:rsidR="007F70B2" w:rsidRDefault="007F70B2" w:rsidP="007F70B2">
            <w:pPr>
              <w:rPr>
                <w:sz w:val="20"/>
              </w:rPr>
            </w:pPr>
            <w:r>
              <w:rPr>
                <w:sz w:val="20"/>
              </w:rPr>
              <w:t>All RU242s in HE40/80 MHz OFDMA transmission have data modulated on the DC tone location of 20 MHz operating STA. This may cause RX DC (DL OFDMA) or TX LO leakage (UL OFDMA)  to interfere with the data tone, further degrading performance.</w:t>
            </w:r>
          </w:p>
          <w:p w14:paraId="3163A3F0" w14:textId="044331C7" w:rsidR="007C3EE3" w:rsidRDefault="007F70B2" w:rsidP="007F70B2">
            <w:pPr>
              <w:rPr>
                <w:sz w:val="20"/>
              </w:rPr>
            </w:pPr>
            <w:r>
              <w:rPr>
                <w:sz w:val="20"/>
              </w:rPr>
              <w:t>Please see 802.11-16/0906r0 for details.</w:t>
            </w:r>
          </w:p>
        </w:tc>
      </w:tr>
      <w:tr w:rsidR="007F70B2" w:rsidRPr="001F620B" w14:paraId="2C249237" w14:textId="77777777" w:rsidTr="00ED4C68">
        <w:trPr>
          <w:trHeight w:val="336"/>
        </w:trPr>
        <w:tc>
          <w:tcPr>
            <w:tcW w:w="666" w:type="dxa"/>
            <w:shd w:val="clear" w:color="auto" w:fill="auto"/>
          </w:tcPr>
          <w:p w14:paraId="527844A2" w14:textId="120A12FD" w:rsidR="007F70B2" w:rsidRDefault="007F70B2" w:rsidP="007F70B2">
            <w:pPr>
              <w:jc w:val="center"/>
              <w:rPr>
                <w:sz w:val="20"/>
                <w:lang w:val="en-US"/>
              </w:rPr>
            </w:pPr>
            <w:r>
              <w:rPr>
                <w:sz w:val="20"/>
                <w:lang w:val="en-US"/>
              </w:rPr>
              <w:t>5239</w:t>
            </w:r>
          </w:p>
        </w:tc>
        <w:tc>
          <w:tcPr>
            <w:tcW w:w="931" w:type="dxa"/>
            <w:shd w:val="clear" w:color="auto" w:fill="auto"/>
          </w:tcPr>
          <w:p w14:paraId="6AEDE506" w14:textId="27872092" w:rsidR="007F70B2" w:rsidRDefault="007F70B2" w:rsidP="007F70B2">
            <w:pPr>
              <w:jc w:val="center"/>
              <w:rPr>
                <w:sz w:val="20"/>
                <w:lang w:val="en-US"/>
              </w:rPr>
            </w:pPr>
            <w:r>
              <w:rPr>
                <w:sz w:val="20"/>
                <w:lang w:val="en-US"/>
              </w:rPr>
              <w:t>28.1.1</w:t>
            </w:r>
          </w:p>
        </w:tc>
        <w:tc>
          <w:tcPr>
            <w:tcW w:w="720" w:type="dxa"/>
            <w:shd w:val="clear" w:color="auto" w:fill="auto"/>
          </w:tcPr>
          <w:p w14:paraId="4377FFC8" w14:textId="05F93E69" w:rsidR="007F70B2" w:rsidRDefault="007F70B2" w:rsidP="007F70B2">
            <w:pPr>
              <w:jc w:val="center"/>
              <w:rPr>
                <w:sz w:val="20"/>
                <w:lang w:val="en-US"/>
              </w:rPr>
            </w:pPr>
            <w:r>
              <w:rPr>
                <w:sz w:val="20"/>
                <w:lang w:val="en-US"/>
              </w:rPr>
              <w:t>212.21</w:t>
            </w:r>
          </w:p>
        </w:tc>
        <w:tc>
          <w:tcPr>
            <w:tcW w:w="3048" w:type="dxa"/>
            <w:shd w:val="clear" w:color="auto" w:fill="auto"/>
          </w:tcPr>
          <w:p w14:paraId="6D9C6502" w14:textId="14016474" w:rsidR="007F70B2" w:rsidRPr="009B0374" w:rsidRDefault="007F70B2" w:rsidP="007F70B2">
            <w:pPr>
              <w:rPr>
                <w:sz w:val="20"/>
              </w:rPr>
            </w:pPr>
            <w:r w:rsidRPr="009B0374">
              <w:rPr>
                <w:sz w:val="20"/>
              </w:rPr>
              <w:t>Make it mandatory to support 242</w:t>
            </w:r>
          </w:p>
        </w:tc>
        <w:tc>
          <w:tcPr>
            <w:tcW w:w="2409" w:type="dxa"/>
            <w:shd w:val="clear" w:color="auto" w:fill="auto"/>
          </w:tcPr>
          <w:p w14:paraId="23DBF743" w14:textId="14776ABE" w:rsidR="007F70B2" w:rsidRPr="009B0374" w:rsidRDefault="007F70B2" w:rsidP="007F70B2">
            <w:pPr>
              <w:rPr>
                <w:sz w:val="20"/>
              </w:rPr>
            </w:pPr>
            <w:r w:rsidRPr="009B0374">
              <w:rPr>
                <w:sz w:val="20"/>
              </w:rPr>
              <w:t>make this mandatory</w:t>
            </w:r>
          </w:p>
        </w:tc>
        <w:tc>
          <w:tcPr>
            <w:tcW w:w="3453" w:type="dxa"/>
            <w:shd w:val="clear" w:color="auto" w:fill="auto"/>
            <w:vAlign w:val="center"/>
          </w:tcPr>
          <w:p w14:paraId="20D955FE" w14:textId="77777777" w:rsidR="007F70B2" w:rsidRDefault="007F70B2" w:rsidP="007F70B2">
            <w:pPr>
              <w:rPr>
                <w:sz w:val="20"/>
              </w:rPr>
            </w:pPr>
            <w:r>
              <w:rPr>
                <w:sz w:val="20"/>
              </w:rPr>
              <w:t>Reject—</w:t>
            </w:r>
          </w:p>
          <w:p w14:paraId="48A990CB" w14:textId="2E99FAFE" w:rsidR="007F70B2" w:rsidRDefault="007F70B2" w:rsidP="007F70B2">
            <w:pPr>
              <w:rPr>
                <w:sz w:val="20"/>
              </w:rPr>
            </w:pPr>
            <w:r>
              <w:rPr>
                <w:sz w:val="20"/>
              </w:rPr>
              <w:t>242 tone RU in 40 and 80 MHz channel width is optional. Hence 160/80+80 is optional as well.</w:t>
            </w:r>
          </w:p>
        </w:tc>
      </w:tr>
      <w:tr w:rsidR="00F2439C" w:rsidRPr="001F620B" w14:paraId="65A95891" w14:textId="77777777" w:rsidTr="00ED4C68">
        <w:trPr>
          <w:trHeight w:val="336"/>
        </w:trPr>
        <w:tc>
          <w:tcPr>
            <w:tcW w:w="666" w:type="dxa"/>
            <w:shd w:val="clear" w:color="auto" w:fill="auto"/>
          </w:tcPr>
          <w:p w14:paraId="45E14275" w14:textId="2CB7A59E" w:rsidR="00F2439C" w:rsidRDefault="00F2439C" w:rsidP="00F2439C">
            <w:pPr>
              <w:jc w:val="center"/>
              <w:rPr>
                <w:sz w:val="20"/>
                <w:lang w:val="en-US"/>
              </w:rPr>
            </w:pPr>
            <w:r>
              <w:rPr>
                <w:sz w:val="20"/>
                <w:lang w:val="en-US"/>
              </w:rPr>
              <w:t>5240</w:t>
            </w:r>
          </w:p>
        </w:tc>
        <w:tc>
          <w:tcPr>
            <w:tcW w:w="931" w:type="dxa"/>
            <w:shd w:val="clear" w:color="auto" w:fill="auto"/>
          </w:tcPr>
          <w:p w14:paraId="6DBF4F4E" w14:textId="1C596A4E" w:rsidR="00F2439C" w:rsidRDefault="00F2439C" w:rsidP="00F2439C">
            <w:pPr>
              <w:jc w:val="center"/>
              <w:rPr>
                <w:sz w:val="20"/>
                <w:lang w:val="en-US"/>
              </w:rPr>
            </w:pPr>
            <w:r>
              <w:rPr>
                <w:sz w:val="20"/>
                <w:lang w:val="en-US"/>
              </w:rPr>
              <w:t>28.1.1</w:t>
            </w:r>
          </w:p>
        </w:tc>
        <w:tc>
          <w:tcPr>
            <w:tcW w:w="720" w:type="dxa"/>
            <w:shd w:val="clear" w:color="auto" w:fill="auto"/>
          </w:tcPr>
          <w:p w14:paraId="5F524424" w14:textId="2D4FE5E3" w:rsidR="00F2439C" w:rsidRDefault="00F2439C" w:rsidP="00F2439C">
            <w:pPr>
              <w:jc w:val="center"/>
              <w:rPr>
                <w:sz w:val="20"/>
                <w:lang w:val="en-US"/>
              </w:rPr>
            </w:pPr>
            <w:r>
              <w:rPr>
                <w:sz w:val="20"/>
                <w:lang w:val="en-US"/>
              </w:rPr>
              <w:t>212.25</w:t>
            </w:r>
          </w:p>
        </w:tc>
        <w:tc>
          <w:tcPr>
            <w:tcW w:w="3048" w:type="dxa"/>
            <w:shd w:val="clear" w:color="auto" w:fill="auto"/>
          </w:tcPr>
          <w:p w14:paraId="720D0CFD" w14:textId="09C94EF8" w:rsidR="00F2439C" w:rsidRPr="009B0374" w:rsidRDefault="00F2439C" w:rsidP="00F2439C">
            <w:pPr>
              <w:rPr>
                <w:sz w:val="20"/>
              </w:rPr>
            </w:pPr>
            <w:proofErr w:type="spellStart"/>
            <w:r w:rsidRPr="009B0374">
              <w:rPr>
                <w:sz w:val="20"/>
              </w:rPr>
              <w:t>Regrding</w:t>
            </w:r>
            <w:proofErr w:type="spellEnd"/>
            <w:r w:rsidRPr="009B0374">
              <w:rPr>
                <w:sz w:val="20"/>
              </w:rPr>
              <w:t xml:space="preserve">, "If the non-AP STA is 20 MHz-only capable then 160 MHz and 80+80 MHz channel width, 2+∙996-, 996- and 484-tone RU sizes in 5 GHz band are not applicable" is incorrect.  A 20 MHz-only STA shall be able to </w:t>
            </w:r>
            <w:r w:rsidRPr="009B0374">
              <w:rPr>
                <w:sz w:val="20"/>
              </w:rPr>
              <w:lastRenderedPageBreak/>
              <w:t>receive a 20 MHz PPDU in a 160/80+80 MHz BSS.</w:t>
            </w:r>
          </w:p>
        </w:tc>
        <w:tc>
          <w:tcPr>
            <w:tcW w:w="2409" w:type="dxa"/>
            <w:shd w:val="clear" w:color="auto" w:fill="auto"/>
          </w:tcPr>
          <w:p w14:paraId="79B84609" w14:textId="0AE73D04" w:rsidR="00F2439C" w:rsidRPr="009B0374" w:rsidRDefault="00F2439C" w:rsidP="00F2439C">
            <w:pPr>
              <w:rPr>
                <w:sz w:val="20"/>
              </w:rPr>
            </w:pPr>
            <w:r w:rsidRPr="009B0374">
              <w:rPr>
                <w:sz w:val="20"/>
              </w:rPr>
              <w:lastRenderedPageBreak/>
              <w:t>fix this statement</w:t>
            </w:r>
          </w:p>
        </w:tc>
        <w:tc>
          <w:tcPr>
            <w:tcW w:w="3453" w:type="dxa"/>
            <w:shd w:val="clear" w:color="auto" w:fill="auto"/>
            <w:vAlign w:val="center"/>
          </w:tcPr>
          <w:p w14:paraId="641C696A" w14:textId="3B3F2763" w:rsidR="00F2439C" w:rsidRDefault="00F2439C" w:rsidP="00F2439C">
            <w:pPr>
              <w:rPr>
                <w:sz w:val="20"/>
              </w:rPr>
            </w:pPr>
            <w:r>
              <w:rPr>
                <w:sz w:val="20"/>
              </w:rPr>
              <w:t>Reject—</w:t>
            </w:r>
          </w:p>
          <w:p w14:paraId="2D63B87D" w14:textId="00D6D962" w:rsidR="00F2439C" w:rsidRDefault="00F2439C" w:rsidP="00F2439C">
            <w:pPr>
              <w:rPr>
                <w:sz w:val="20"/>
              </w:rPr>
            </w:pPr>
            <w:r>
              <w:rPr>
                <w:sz w:val="20"/>
              </w:rPr>
              <w:t xml:space="preserve">The statement is correct since it refers to RU sizes &gt; 242 </w:t>
            </w:r>
            <w:proofErr w:type="spellStart"/>
            <w:r>
              <w:rPr>
                <w:sz w:val="20"/>
              </w:rPr>
              <w:t>tones</w:t>
            </w:r>
            <w:proofErr w:type="spellEnd"/>
            <w:r>
              <w:rPr>
                <w:sz w:val="20"/>
              </w:rPr>
              <w:t xml:space="preserve"> in 160 and 80+80 MHz channel width.</w:t>
            </w:r>
          </w:p>
        </w:tc>
      </w:tr>
      <w:tr w:rsidR="00665B78" w:rsidRPr="001F620B" w14:paraId="39C81CED" w14:textId="77777777" w:rsidTr="00ED4C68">
        <w:trPr>
          <w:trHeight w:val="336"/>
        </w:trPr>
        <w:tc>
          <w:tcPr>
            <w:tcW w:w="666" w:type="dxa"/>
            <w:shd w:val="clear" w:color="auto" w:fill="auto"/>
          </w:tcPr>
          <w:p w14:paraId="5915BA5A" w14:textId="32A03BDF" w:rsidR="00665B78" w:rsidRDefault="00665B78" w:rsidP="00665B78">
            <w:pPr>
              <w:jc w:val="center"/>
              <w:rPr>
                <w:sz w:val="20"/>
                <w:lang w:val="en-US"/>
              </w:rPr>
            </w:pPr>
            <w:r>
              <w:rPr>
                <w:sz w:val="20"/>
                <w:lang w:val="en-US"/>
              </w:rPr>
              <w:t>5241</w:t>
            </w:r>
          </w:p>
        </w:tc>
        <w:tc>
          <w:tcPr>
            <w:tcW w:w="931" w:type="dxa"/>
            <w:shd w:val="clear" w:color="auto" w:fill="auto"/>
          </w:tcPr>
          <w:p w14:paraId="319AF5DF" w14:textId="2666645D" w:rsidR="00665B78" w:rsidRDefault="00665B78" w:rsidP="00665B78">
            <w:pPr>
              <w:jc w:val="center"/>
              <w:rPr>
                <w:sz w:val="20"/>
                <w:lang w:val="en-US"/>
              </w:rPr>
            </w:pPr>
            <w:r>
              <w:rPr>
                <w:sz w:val="20"/>
                <w:lang w:val="en-US"/>
              </w:rPr>
              <w:t>28.1.1</w:t>
            </w:r>
          </w:p>
        </w:tc>
        <w:tc>
          <w:tcPr>
            <w:tcW w:w="720" w:type="dxa"/>
            <w:shd w:val="clear" w:color="auto" w:fill="auto"/>
          </w:tcPr>
          <w:p w14:paraId="20D74A6C" w14:textId="41251156" w:rsidR="00665B78" w:rsidRDefault="00665B78" w:rsidP="00665B78">
            <w:pPr>
              <w:jc w:val="center"/>
              <w:rPr>
                <w:sz w:val="20"/>
                <w:lang w:val="en-US"/>
              </w:rPr>
            </w:pPr>
            <w:r>
              <w:rPr>
                <w:sz w:val="20"/>
                <w:lang w:val="en-US"/>
              </w:rPr>
              <w:t>212.35</w:t>
            </w:r>
          </w:p>
        </w:tc>
        <w:tc>
          <w:tcPr>
            <w:tcW w:w="3048" w:type="dxa"/>
            <w:shd w:val="clear" w:color="auto" w:fill="auto"/>
          </w:tcPr>
          <w:p w14:paraId="7E4EE5FA" w14:textId="3C44BE20" w:rsidR="00665B78" w:rsidRPr="009B0374" w:rsidRDefault="00665B78" w:rsidP="00665B78">
            <w:pPr>
              <w:rPr>
                <w:sz w:val="20"/>
              </w:rPr>
            </w:pPr>
            <w:r w:rsidRPr="009B0374">
              <w:rPr>
                <w:sz w:val="20"/>
              </w:rPr>
              <w:t xml:space="preserve">If we are going to substantially improve efficiency over 11ac, we need </w:t>
            </w:r>
            <w:proofErr w:type="gramStart"/>
            <w:r w:rsidRPr="009B0374">
              <w:rPr>
                <w:sz w:val="20"/>
              </w:rPr>
              <w:t>HE</w:t>
            </w:r>
            <w:proofErr w:type="gramEnd"/>
            <w:r w:rsidRPr="009B0374">
              <w:rPr>
                <w:sz w:val="20"/>
              </w:rPr>
              <w:t xml:space="preserve"> non-AP STAs to support DL MU-MIMO PPDUs with a total number of spatial streams equal to 8.</w:t>
            </w:r>
          </w:p>
        </w:tc>
        <w:tc>
          <w:tcPr>
            <w:tcW w:w="2409" w:type="dxa"/>
            <w:shd w:val="clear" w:color="auto" w:fill="auto"/>
          </w:tcPr>
          <w:p w14:paraId="33D9925F" w14:textId="343E97AF" w:rsidR="00665B78" w:rsidRPr="009B0374" w:rsidRDefault="00665B78" w:rsidP="00665B78">
            <w:pPr>
              <w:rPr>
                <w:sz w:val="20"/>
              </w:rPr>
            </w:pPr>
            <w:r w:rsidRPr="009B0374">
              <w:rPr>
                <w:sz w:val="20"/>
              </w:rPr>
              <w:t>change total number of spatial streams requirement to 8</w:t>
            </w:r>
          </w:p>
        </w:tc>
        <w:tc>
          <w:tcPr>
            <w:tcW w:w="3453" w:type="dxa"/>
            <w:shd w:val="clear" w:color="auto" w:fill="auto"/>
            <w:vAlign w:val="center"/>
          </w:tcPr>
          <w:p w14:paraId="51BDD765" w14:textId="77777777" w:rsidR="00665B78" w:rsidRDefault="00665B78" w:rsidP="00665B78">
            <w:pPr>
              <w:rPr>
                <w:sz w:val="20"/>
              </w:rPr>
            </w:pPr>
            <w:r>
              <w:rPr>
                <w:sz w:val="20"/>
              </w:rPr>
              <w:t>Reject—</w:t>
            </w:r>
          </w:p>
          <w:p w14:paraId="3CD10561" w14:textId="46515C47" w:rsidR="00665B78" w:rsidRDefault="00665B78" w:rsidP="00665B78">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w:t>
            </w:r>
            <w:proofErr w:type="gramStart"/>
            <w:r>
              <w:rPr>
                <w:sz w:val="20"/>
              </w:rPr>
              <w:t>&gt;  4</w:t>
            </w:r>
            <w:proofErr w:type="gramEnd"/>
            <w:r>
              <w:rPr>
                <w:sz w:val="20"/>
              </w:rPr>
              <w:t xml:space="preserve"> </w:t>
            </w:r>
            <w:r w:rsidR="00FD4F3B">
              <w:rPr>
                <w:sz w:val="20"/>
              </w:rPr>
              <w:t xml:space="preserve">and up to 8 </w:t>
            </w:r>
            <w:r>
              <w:rPr>
                <w:sz w:val="20"/>
              </w:rPr>
              <w:t>is optional.</w:t>
            </w:r>
          </w:p>
        </w:tc>
      </w:tr>
      <w:tr w:rsidR="00827520" w:rsidRPr="001F620B" w14:paraId="20A2CD55" w14:textId="77777777" w:rsidTr="00ED4C68">
        <w:trPr>
          <w:trHeight w:val="336"/>
        </w:trPr>
        <w:tc>
          <w:tcPr>
            <w:tcW w:w="666" w:type="dxa"/>
            <w:shd w:val="clear" w:color="auto" w:fill="auto"/>
          </w:tcPr>
          <w:p w14:paraId="07E08EFD" w14:textId="20ABF040" w:rsidR="00827520" w:rsidRDefault="00827520" w:rsidP="00827520">
            <w:pPr>
              <w:jc w:val="center"/>
              <w:rPr>
                <w:sz w:val="20"/>
                <w:lang w:val="en-US"/>
              </w:rPr>
            </w:pPr>
            <w:r>
              <w:rPr>
                <w:sz w:val="20"/>
                <w:lang w:val="en-US"/>
              </w:rPr>
              <w:t>5745</w:t>
            </w:r>
          </w:p>
        </w:tc>
        <w:tc>
          <w:tcPr>
            <w:tcW w:w="931" w:type="dxa"/>
            <w:shd w:val="clear" w:color="auto" w:fill="auto"/>
          </w:tcPr>
          <w:p w14:paraId="4CDA2D3E" w14:textId="77858A6F" w:rsidR="00827520" w:rsidRDefault="00827520" w:rsidP="00827520">
            <w:pPr>
              <w:jc w:val="center"/>
              <w:rPr>
                <w:sz w:val="20"/>
                <w:lang w:val="en-US"/>
              </w:rPr>
            </w:pPr>
            <w:r>
              <w:rPr>
                <w:sz w:val="20"/>
                <w:lang w:val="en-US"/>
              </w:rPr>
              <w:t>28.1.1</w:t>
            </w:r>
          </w:p>
        </w:tc>
        <w:tc>
          <w:tcPr>
            <w:tcW w:w="720" w:type="dxa"/>
            <w:shd w:val="clear" w:color="auto" w:fill="auto"/>
          </w:tcPr>
          <w:p w14:paraId="6906793D" w14:textId="591CB35E" w:rsidR="00827520" w:rsidRDefault="00827520" w:rsidP="00827520">
            <w:pPr>
              <w:jc w:val="center"/>
              <w:rPr>
                <w:sz w:val="20"/>
                <w:lang w:val="en-US"/>
              </w:rPr>
            </w:pPr>
            <w:r>
              <w:rPr>
                <w:sz w:val="20"/>
                <w:lang w:val="en-US"/>
              </w:rPr>
              <w:t>210.34</w:t>
            </w:r>
          </w:p>
        </w:tc>
        <w:tc>
          <w:tcPr>
            <w:tcW w:w="3048" w:type="dxa"/>
            <w:shd w:val="clear" w:color="auto" w:fill="auto"/>
          </w:tcPr>
          <w:p w14:paraId="38661192" w14:textId="6DBE7BBF" w:rsidR="00827520" w:rsidRPr="009B0374" w:rsidRDefault="00827520" w:rsidP="00827520">
            <w:pPr>
              <w:rPr>
                <w:sz w:val="20"/>
              </w:rPr>
            </w:pPr>
            <w:proofErr w:type="spellStart"/>
            <w:r w:rsidRPr="009B0374">
              <w:rPr>
                <w:sz w:val="20"/>
              </w:rPr>
              <w:t>Shoudn't</w:t>
            </w:r>
            <w:proofErr w:type="spellEnd"/>
            <w:r w:rsidRPr="009B0374">
              <w:rPr>
                <w:sz w:val="20"/>
              </w:rPr>
              <w:t xml:space="preserve"> extended range SU PPDU also be included in MCS0-7  list according to IEEE doc#1159r2</w:t>
            </w:r>
          </w:p>
        </w:tc>
        <w:tc>
          <w:tcPr>
            <w:tcW w:w="2409" w:type="dxa"/>
            <w:shd w:val="clear" w:color="auto" w:fill="auto"/>
          </w:tcPr>
          <w:p w14:paraId="3EBCE3E8" w14:textId="3F9E4586" w:rsidR="00827520" w:rsidRPr="009B0374" w:rsidRDefault="00827520" w:rsidP="00827520">
            <w:pPr>
              <w:rPr>
                <w:sz w:val="20"/>
              </w:rPr>
            </w:pPr>
            <w:r w:rsidRPr="009B0374">
              <w:rPr>
                <w:sz w:val="20"/>
              </w:rPr>
              <w:t>If it's missing in the list then add this into the list</w:t>
            </w:r>
          </w:p>
        </w:tc>
        <w:tc>
          <w:tcPr>
            <w:tcW w:w="3453" w:type="dxa"/>
            <w:shd w:val="clear" w:color="auto" w:fill="auto"/>
            <w:vAlign w:val="center"/>
          </w:tcPr>
          <w:p w14:paraId="7F2C8DD4" w14:textId="3A41B4E2" w:rsidR="00827520" w:rsidRDefault="00827520" w:rsidP="00827520">
            <w:pPr>
              <w:rPr>
                <w:sz w:val="20"/>
              </w:rPr>
            </w:pPr>
            <w:r>
              <w:rPr>
                <w:sz w:val="20"/>
              </w:rPr>
              <w:t>Reject—</w:t>
            </w:r>
          </w:p>
          <w:p w14:paraId="6F801B43" w14:textId="05C52769" w:rsidR="00827520" w:rsidRDefault="00827520" w:rsidP="00827520">
            <w:pPr>
              <w:rPr>
                <w:sz w:val="20"/>
              </w:rPr>
            </w:pPr>
            <w:r>
              <w:rPr>
                <w:sz w:val="20"/>
              </w:rPr>
              <w:t>Please refer to row 8 in excel sheet provided by 1159r2.</w:t>
            </w:r>
          </w:p>
        </w:tc>
      </w:tr>
      <w:tr w:rsidR="00C153C0" w:rsidRPr="001F620B" w14:paraId="2CBADC75" w14:textId="77777777" w:rsidTr="00ED4C68">
        <w:trPr>
          <w:trHeight w:val="336"/>
        </w:trPr>
        <w:tc>
          <w:tcPr>
            <w:tcW w:w="666" w:type="dxa"/>
            <w:shd w:val="clear" w:color="auto" w:fill="auto"/>
          </w:tcPr>
          <w:p w14:paraId="61E6ACD6" w14:textId="17A8467A" w:rsidR="00C153C0" w:rsidRDefault="00C153C0" w:rsidP="00C153C0">
            <w:pPr>
              <w:jc w:val="center"/>
              <w:rPr>
                <w:sz w:val="20"/>
                <w:lang w:val="en-US"/>
              </w:rPr>
            </w:pPr>
            <w:r>
              <w:rPr>
                <w:sz w:val="20"/>
                <w:lang w:val="en-US"/>
              </w:rPr>
              <w:t>6110</w:t>
            </w:r>
          </w:p>
        </w:tc>
        <w:tc>
          <w:tcPr>
            <w:tcW w:w="931" w:type="dxa"/>
            <w:shd w:val="clear" w:color="auto" w:fill="auto"/>
          </w:tcPr>
          <w:p w14:paraId="69817F42" w14:textId="2DA48539" w:rsidR="00C153C0" w:rsidRDefault="00C153C0" w:rsidP="00C153C0">
            <w:pPr>
              <w:jc w:val="center"/>
              <w:rPr>
                <w:sz w:val="20"/>
                <w:lang w:val="en-US"/>
              </w:rPr>
            </w:pPr>
            <w:r>
              <w:rPr>
                <w:sz w:val="20"/>
                <w:lang w:val="en-US"/>
              </w:rPr>
              <w:t>28.1.1</w:t>
            </w:r>
          </w:p>
        </w:tc>
        <w:tc>
          <w:tcPr>
            <w:tcW w:w="720" w:type="dxa"/>
            <w:shd w:val="clear" w:color="auto" w:fill="auto"/>
          </w:tcPr>
          <w:p w14:paraId="27FBE7F0" w14:textId="1B979973" w:rsidR="00C153C0" w:rsidRDefault="00C153C0" w:rsidP="00C153C0">
            <w:pPr>
              <w:jc w:val="center"/>
              <w:rPr>
                <w:sz w:val="20"/>
                <w:lang w:val="en-US"/>
              </w:rPr>
            </w:pPr>
            <w:r>
              <w:rPr>
                <w:sz w:val="20"/>
                <w:lang w:val="en-US"/>
              </w:rPr>
              <w:t>211.13</w:t>
            </w:r>
          </w:p>
        </w:tc>
        <w:tc>
          <w:tcPr>
            <w:tcW w:w="3048" w:type="dxa"/>
            <w:shd w:val="clear" w:color="auto" w:fill="auto"/>
          </w:tcPr>
          <w:p w14:paraId="05FD9751" w14:textId="02097DD1" w:rsidR="00C153C0" w:rsidRPr="00C153C0" w:rsidRDefault="00C153C0" w:rsidP="00C153C0">
            <w:pPr>
              <w:rPr>
                <w:sz w:val="20"/>
              </w:rPr>
            </w:pPr>
            <w:r w:rsidRPr="00C153C0">
              <w:rPr>
                <w:sz w:val="20"/>
              </w:rPr>
              <w:t xml:space="preserve">DL OFDMA in the bracket doesn't truly reflect the previous sentence. It should be DL OFDMA without MU MIMO. DL MU MIMMO should be DL MU MIMO without OFDMA. It is better to have somewhere to define what is DL/UL OFDMA, DL/UL MU-MIMO, </w:t>
            </w:r>
            <w:proofErr w:type="gramStart"/>
            <w:r w:rsidRPr="00C153C0">
              <w:rPr>
                <w:sz w:val="20"/>
              </w:rPr>
              <w:t>DL</w:t>
            </w:r>
            <w:proofErr w:type="gramEnd"/>
            <w:r w:rsidRPr="00C153C0">
              <w:rPr>
                <w:sz w:val="20"/>
              </w:rPr>
              <w:t>/UL MU MIMO with OFDMA.</w:t>
            </w:r>
          </w:p>
        </w:tc>
        <w:tc>
          <w:tcPr>
            <w:tcW w:w="2409" w:type="dxa"/>
            <w:shd w:val="clear" w:color="auto" w:fill="auto"/>
          </w:tcPr>
          <w:p w14:paraId="6CA2A995" w14:textId="412C5DEB" w:rsidR="00C153C0" w:rsidRPr="00C153C0" w:rsidRDefault="00C153C0" w:rsidP="00C153C0">
            <w:pPr>
              <w:rPr>
                <w:sz w:val="20"/>
              </w:rPr>
            </w:pPr>
            <w:r w:rsidRPr="00C153C0">
              <w:rPr>
                <w:sz w:val="20"/>
              </w:rPr>
              <w:t>As in comment</w:t>
            </w:r>
          </w:p>
        </w:tc>
        <w:tc>
          <w:tcPr>
            <w:tcW w:w="3453" w:type="dxa"/>
            <w:shd w:val="clear" w:color="auto" w:fill="auto"/>
            <w:vAlign w:val="center"/>
          </w:tcPr>
          <w:p w14:paraId="5E1BD38B" w14:textId="6A9DC91D" w:rsidR="00C153C0" w:rsidRDefault="00C153C0" w:rsidP="00C153C0">
            <w:pPr>
              <w:rPr>
                <w:sz w:val="20"/>
              </w:rPr>
            </w:pPr>
            <w:r>
              <w:rPr>
                <w:sz w:val="20"/>
              </w:rPr>
              <w:t>Reject—</w:t>
            </w:r>
          </w:p>
          <w:p w14:paraId="42395D10" w14:textId="77777777" w:rsidR="00C153C0" w:rsidRDefault="00C153C0" w:rsidP="00C153C0">
            <w:pPr>
              <w:rPr>
                <w:sz w:val="20"/>
              </w:rPr>
            </w:pPr>
            <w:r>
              <w:rPr>
                <w:sz w:val="20"/>
              </w:rPr>
              <w:t>The statement on 211.13 is correct.</w:t>
            </w:r>
          </w:p>
          <w:p w14:paraId="3750AAF2" w14:textId="6F9CF640" w:rsidR="00C153C0" w:rsidRDefault="00C153C0" w:rsidP="00C153C0">
            <w:pPr>
              <w:rPr>
                <w:sz w:val="20"/>
              </w:rPr>
            </w:pPr>
            <w:r>
              <w:rPr>
                <w:sz w:val="20"/>
              </w:rPr>
              <w:t>Furthermore, MU transmissions are defined in 28.3.2.</w:t>
            </w:r>
          </w:p>
        </w:tc>
      </w:tr>
      <w:tr w:rsidR="00A42A24" w:rsidRPr="001F620B" w14:paraId="04ECDF57" w14:textId="77777777" w:rsidTr="00ED4C68">
        <w:trPr>
          <w:trHeight w:val="336"/>
        </w:trPr>
        <w:tc>
          <w:tcPr>
            <w:tcW w:w="666" w:type="dxa"/>
            <w:shd w:val="clear" w:color="auto" w:fill="auto"/>
          </w:tcPr>
          <w:p w14:paraId="2A8F727C" w14:textId="2DB40E7F" w:rsidR="00A42A24" w:rsidRDefault="00A42A24" w:rsidP="00A42A24">
            <w:pPr>
              <w:jc w:val="center"/>
              <w:rPr>
                <w:sz w:val="20"/>
                <w:lang w:val="en-US"/>
              </w:rPr>
            </w:pPr>
            <w:r>
              <w:rPr>
                <w:sz w:val="20"/>
                <w:lang w:val="en-US"/>
              </w:rPr>
              <w:t>6818</w:t>
            </w:r>
          </w:p>
        </w:tc>
        <w:tc>
          <w:tcPr>
            <w:tcW w:w="931" w:type="dxa"/>
            <w:shd w:val="clear" w:color="auto" w:fill="auto"/>
          </w:tcPr>
          <w:p w14:paraId="5C27C986" w14:textId="66186BA9" w:rsidR="00A42A24" w:rsidRDefault="00A42A24" w:rsidP="00A42A24">
            <w:pPr>
              <w:jc w:val="center"/>
              <w:rPr>
                <w:sz w:val="20"/>
                <w:lang w:val="en-US"/>
              </w:rPr>
            </w:pPr>
            <w:r>
              <w:rPr>
                <w:sz w:val="20"/>
                <w:lang w:val="en-US"/>
              </w:rPr>
              <w:t>28.1.4</w:t>
            </w:r>
          </w:p>
        </w:tc>
        <w:tc>
          <w:tcPr>
            <w:tcW w:w="720" w:type="dxa"/>
            <w:shd w:val="clear" w:color="auto" w:fill="auto"/>
          </w:tcPr>
          <w:p w14:paraId="7D6B08A5" w14:textId="51E71885" w:rsidR="00A42A24" w:rsidRDefault="00A42A24" w:rsidP="00A42A24">
            <w:pPr>
              <w:jc w:val="center"/>
              <w:rPr>
                <w:sz w:val="20"/>
                <w:lang w:val="en-US"/>
              </w:rPr>
            </w:pPr>
            <w:r>
              <w:rPr>
                <w:sz w:val="20"/>
                <w:lang w:val="en-US"/>
              </w:rPr>
              <w:t>213.51</w:t>
            </w:r>
          </w:p>
        </w:tc>
        <w:tc>
          <w:tcPr>
            <w:tcW w:w="3048" w:type="dxa"/>
            <w:shd w:val="clear" w:color="auto" w:fill="auto"/>
          </w:tcPr>
          <w:p w14:paraId="0E37A286" w14:textId="604DBFD5" w:rsidR="00A42A24" w:rsidRPr="009B0374" w:rsidRDefault="00A42A24" w:rsidP="00A42A24">
            <w:pPr>
              <w:rPr>
                <w:sz w:val="20"/>
              </w:rPr>
            </w:pPr>
            <w:r w:rsidRPr="009B0374">
              <w:rPr>
                <w:sz w:val="20"/>
              </w:rPr>
              <w:t>11ax suffers from a severe case of mode bloat. The amendment would be greatly improved by eliminating the great number of modes that have limited application and are of secondary importance to the main modes and project objectives. A goal of extended range appears absolutely nowhere in the PAR or CSD, yet it clutters up the amendment in many places. The HE_EXT_SU mode defined here has the feel of a slapdash add-on. Extending range in many ways works counter to the main goals of the 11ax amendment, since long-range (low-rate) modes will displace high-rate uses of the medium. If extended range is nevertheless deemed an important goal, let's do it properly by defining a new project that will consider all aspects of the problem, including the aspect of future extensibility. Shoehorning a minor mode into the 11ax amendment is the wrong way to go.</w:t>
            </w:r>
          </w:p>
        </w:tc>
        <w:tc>
          <w:tcPr>
            <w:tcW w:w="2409" w:type="dxa"/>
            <w:shd w:val="clear" w:color="auto" w:fill="auto"/>
          </w:tcPr>
          <w:p w14:paraId="07629678" w14:textId="21C54897" w:rsidR="00A42A24" w:rsidRPr="009B0374" w:rsidRDefault="00A42A24" w:rsidP="00A42A24">
            <w:pPr>
              <w:rPr>
                <w:sz w:val="20"/>
              </w:rPr>
            </w:pPr>
            <w:r w:rsidRPr="009B0374">
              <w:rPr>
                <w:sz w:val="20"/>
              </w:rPr>
              <w:t>Eliminate the HE_EXT_SU mode and all references to it in the draft.</w:t>
            </w:r>
          </w:p>
        </w:tc>
        <w:tc>
          <w:tcPr>
            <w:tcW w:w="3453" w:type="dxa"/>
            <w:shd w:val="clear" w:color="auto" w:fill="auto"/>
            <w:vAlign w:val="center"/>
          </w:tcPr>
          <w:p w14:paraId="287E8626" w14:textId="17E41BD3" w:rsidR="00A42A24" w:rsidRDefault="00A42A24" w:rsidP="00A42A24">
            <w:pPr>
              <w:rPr>
                <w:sz w:val="20"/>
              </w:rPr>
            </w:pPr>
            <w:r>
              <w:rPr>
                <w:sz w:val="20"/>
              </w:rPr>
              <w:t>Reject—</w:t>
            </w:r>
          </w:p>
          <w:p w14:paraId="6C333E60" w14:textId="1900392F" w:rsidR="00A42A24" w:rsidRDefault="00A42A24" w:rsidP="004C12E7">
            <w:pPr>
              <w:rPr>
                <w:sz w:val="20"/>
              </w:rPr>
            </w:pPr>
            <w:r>
              <w:rPr>
                <w:sz w:val="20"/>
              </w:rPr>
              <w:t xml:space="preserve">Extended range mode is agreed in SFD. </w:t>
            </w:r>
            <w:proofErr w:type="spellStart"/>
            <w:r>
              <w:rPr>
                <w:sz w:val="20"/>
              </w:rPr>
              <w:t>Commentor</w:t>
            </w:r>
            <w:proofErr w:type="spellEnd"/>
            <w:r>
              <w:rPr>
                <w:sz w:val="20"/>
              </w:rPr>
              <w:t xml:space="preserve"> </w:t>
            </w:r>
            <w:r w:rsidR="004C12E7">
              <w:rPr>
                <w:sz w:val="20"/>
              </w:rPr>
              <w:t>is welcome to bring contribution.</w:t>
            </w:r>
          </w:p>
        </w:tc>
      </w:tr>
      <w:tr w:rsidR="005102DA" w:rsidRPr="001F620B" w14:paraId="01194D94" w14:textId="77777777" w:rsidTr="00ED4C68">
        <w:trPr>
          <w:trHeight w:val="336"/>
        </w:trPr>
        <w:tc>
          <w:tcPr>
            <w:tcW w:w="666" w:type="dxa"/>
            <w:shd w:val="clear" w:color="auto" w:fill="auto"/>
          </w:tcPr>
          <w:p w14:paraId="082C9E80" w14:textId="42C1CFFA" w:rsidR="005102DA" w:rsidRDefault="005102DA" w:rsidP="005102DA">
            <w:pPr>
              <w:jc w:val="center"/>
              <w:rPr>
                <w:sz w:val="20"/>
                <w:lang w:val="en-US"/>
              </w:rPr>
            </w:pPr>
            <w:r>
              <w:rPr>
                <w:sz w:val="20"/>
                <w:lang w:val="en-US"/>
              </w:rPr>
              <w:t>6819</w:t>
            </w:r>
          </w:p>
        </w:tc>
        <w:tc>
          <w:tcPr>
            <w:tcW w:w="931" w:type="dxa"/>
            <w:shd w:val="clear" w:color="auto" w:fill="auto"/>
          </w:tcPr>
          <w:p w14:paraId="32C94FEB" w14:textId="20547FEB" w:rsidR="005102DA" w:rsidRDefault="005102DA" w:rsidP="005102DA">
            <w:pPr>
              <w:jc w:val="center"/>
              <w:rPr>
                <w:sz w:val="20"/>
                <w:lang w:val="en-US"/>
              </w:rPr>
            </w:pPr>
            <w:r>
              <w:rPr>
                <w:sz w:val="20"/>
                <w:lang w:val="en-US"/>
              </w:rPr>
              <w:t>28.1.4</w:t>
            </w:r>
          </w:p>
        </w:tc>
        <w:tc>
          <w:tcPr>
            <w:tcW w:w="720" w:type="dxa"/>
            <w:shd w:val="clear" w:color="auto" w:fill="auto"/>
          </w:tcPr>
          <w:p w14:paraId="700BC5C8" w14:textId="64BC0DFF" w:rsidR="005102DA" w:rsidRDefault="005102DA" w:rsidP="005102DA">
            <w:pPr>
              <w:jc w:val="center"/>
              <w:rPr>
                <w:sz w:val="20"/>
                <w:lang w:val="en-US"/>
              </w:rPr>
            </w:pPr>
            <w:r>
              <w:rPr>
                <w:sz w:val="20"/>
                <w:lang w:val="en-US"/>
              </w:rPr>
              <w:t>213.53</w:t>
            </w:r>
          </w:p>
        </w:tc>
        <w:tc>
          <w:tcPr>
            <w:tcW w:w="3048" w:type="dxa"/>
            <w:shd w:val="clear" w:color="auto" w:fill="auto"/>
          </w:tcPr>
          <w:p w14:paraId="0EAF7A94" w14:textId="2BBC546F" w:rsidR="005102DA" w:rsidRPr="009B0374" w:rsidRDefault="005102DA" w:rsidP="005102DA">
            <w:pPr>
              <w:rPr>
                <w:sz w:val="20"/>
              </w:rPr>
            </w:pPr>
            <w:r w:rsidRPr="009B0374">
              <w:rPr>
                <w:sz w:val="20"/>
              </w:rPr>
              <w:t xml:space="preserve">"Support for the HE extended range PPDU format is mandatory". When this topic was discussed and voted on, there were many questions on whether there was sufficient justification to make the mode mandatory. The questions </w:t>
            </w:r>
            <w:r w:rsidRPr="009B0374">
              <w:rPr>
                <w:sz w:val="20"/>
              </w:rPr>
              <w:lastRenderedPageBreak/>
              <w:t>were never answered satisfactorily, and as far as I recall no real attempt was made to provide justification. It seems the mode is designated mandatory because the proposers wished it so, and for no other substantive reason. This is a very unsatisfactory way of developing a standard. The mode seems of limited importance, and its stated benefits are entirely orthogonal to the stated goals of the project. If it is to remain in the draft at all, it should be optional only.</w:t>
            </w:r>
          </w:p>
        </w:tc>
        <w:tc>
          <w:tcPr>
            <w:tcW w:w="2409" w:type="dxa"/>
            <w:shd w:val="clear" w:color="auto" w:fill="auto"/>
          </w:tcPr>
          <w:p w14:paraId="7CFE290C" w14:textId="72FFE064" w:rsidR="005102DA" w:rsidRPr="009B0374" w:rsidRDefault="005102DA" w:rsidP="005102DA">
            <w:pPr>
              <w:rPr>
                <w:sz w:val="20"/>
              </w:rPr>
            </w:pPr>
            <w:r w:rsidRPr="009B0374">
              <w:rPr>
                <w:sz w:val="20"/>
              </w:rPr>
              <w:lastRenderedPageBreak/>
              <w:t>Change "mandatory" to "optional".</w:t>
            </w:r>
          </w:p>
        </w:tc>
        <w:tc>
          <w:tcPr>
            <w:tcW w:w="3453" w:type="dxa"/>
            <w:shd w:val="clear" w:color="auto" w:fill="auto"/>
            <w:vAlign w:val="center"/>
          </w:tcPr>
          <w:p w14:paraId="09CB7CCC" w14:textId="77777777" w:rsidR="005102DA" w:rsidRDefault="005102DA" w:rsidP="005102DA">
            <w:pPr>
              <w:rPr>
                <w:sz w:val="20"/>
              </w:rPr>
            </w:pPr>
            <w:r>
              <w:rPr>
                <w:sz w:val="20"/>
              </w:rPr>
              <w:t>Reject—</w:t>
            </w:r>
          </w:p>
          <w:p w14:paraId="3D79B4C9" w14:textId="5E7F4D63" w:rsidR="005102DA" w:rsidRDefault="005102DA" w:rsidP="005102DA">
            <w:pPr>
              <w:rPr>
                <w:sz w:val="20"/>
              </w:rPr>
            </w:pPr>
            <w:r>
              <w:rPr>
                <w:sz w:val="20"/>
              </w:rPr>
              <w:t xml:space="preserve">Extended range mode is agreed in SFD. </w:t>
            </w:r>
            <w:proofErr w:type="spellStart"/>
            <w:r>
              <w:rPr>
                <w:sz w:val="20"/>
              </w:rPr>
              <w:t>Commentor</w:t>
            </w:r>
            <w:proofErr w:type="spellEnd"/>
            <w:r>
              <w:rPr>
                <w:sz w:val="20"/>
              </w:rPr>
              <w:t xml:space="preserve"> is welcome to bring contribution.</w:t>
            </w:r>
          </w:p>
        </w:tc>
      </w:tr>
      <w:tr w:rsidR="00CE7849" w:rsidRPr="001F620B" w14:paraId="731FFD15" w14:textId="77777777" w:rsidTr="00ED4C68">
        <w:trPr>
          <w:trHeight w:val="336"/>
        </w:trPr>
        <w:tc>
          <w:tcPr>
            <w:tcW w:w="666" w:type="dxa"/>
            <w:shd w:val="clear" w:color="auto" w:fill="auto"/>
          </w:tcPr>
          <w:p w14:paraId="4F395113" w14:textId="2D3CFC8D" w:rsidR="00CE7849" w:rsidRDefault="00CE7849" w:rsidP="00CE7849">
            <w:pPr>
              <w:jc w:val="center"/>
              <w:rPr>
                <w:sz w:val="20"/>
                <w:lang w:val="en-US"/>
              </w:rPr>
            </w:pPr>
            <w:r>
              <w:rPr>
                <w:sz w:val="20"/>
                <w:lang w:val="en-US"/>
              </w:rPr>
              <w:t>7218</w:t>
            </w:r>
          </w:p>
        </w:tc>
        <w:tc>
          <w:tcPr>
            <w:tcW w:w="931" w:type="dxa"/>
            <w:shd w:val="clear" w:color="auto" w:fill="auto"/>
          </w:tcPr>
          <w:p w14:paraId="64E81D31" w14:textId="17B172AF" w:rsidR="00CE7849" w:rsidRDefault="00CE7849" w:rsidP="00CE7849">
            <w:pPr>
              <w:jc w:val="center"/>
              <w:rPr>
                <w:sz w:val="20"/>
                <w:lang w:val="en-US"/>
              </w:rPr>
            </w:pPr>
            <w:r>
              <w:rPr>
                <w:sz w:val="20"/>
                <w:lang w:val="en-US"/>
              </w:rPr>
              <w:t>28.1.1</w:t>
            </w:r>
          </w:p>
        </w:tc>
        <w:tc>
          <w:tcPr>
            <w:tcW w:w="720" w:type="dxa"/>
            <w:shd w:val="clear" w:color="auto" w:fill="auto"/>
          </w:tcPr>
          <w:p w14:paraId="37B4D218" w14:textId="0D8965AA" w:rsidR="00CE7849" w:rsidRDefault="00CE7849" w:rsidP="00CE7849">
            <w:pPr>
              <w:jc w:val="center"/>
              <w:rPr>
                <w:sz w:val="20"/>
                <w:lang w:val="en-US"/>
              </w:rPr>
            </w:pPr>
            <w:r>
              <w:rPr>
                <w:sz w:val="20"/>
                <w:lang w:val="en-US"/>
              </w:rPr>
              <w:t>212.09</w:t>
            </w:r>
          </w:p>
        </w:tc>
        <w:tc>
          <w:tcPr>
            <w:tcW w:w="3048" w:type="dxa"/>
            <w:shd w:val="clear" w:color="auto" w:fill="auto"/>
          </w:tcPr>
          <w:p w14:paraId="2EECAEC6" w14:textId="14BA16DC" w:rsidR="00CE7849" w:rsidRPr="009B0374" w:rsidRDefault="00CE7849" w:rsidP="00CE7849">
            <w:pPr>
              <w:rPr>
                <w:sz w:val="20"/>
              </w:rPr>
            </w:pPr>
            <w:r w:rsidRPr="009B0374">
              <w:rPr>
                <w:sz w:val="20"/>
              </w:rPr>
              <w:t>Transmission of an HE MU PPDU over partial PPDU bandwidth is described as an option for an HE non-AP STA. But line 49 in page 211 seems to describe as a mandatory feature. Aren't they conflicted?</w:t>
            </w:r>
          </w:p>
        </w:tc>
        <w:tc>
          <w:tcPr>
            <w:tcW w:w="2409" w:type="dxa"/>
            <w:shd w:val="clear" w:color="auto" w:fill="auto"/>
          </w:tcPr>
          <w:p w14:paraId="48F9A36B" w14:textId="420BBAEE" w:rsidR="00CE7849" w:rsidRPr="009B0374" w:rsidRDefault="00CE7849" w:rsidP="00CE7849">
            <w:pPr>
              <w:rPr>
                <w:sz w:val="20"/>
              </w:rPr>
            </w:pPr>
            <w:r w:rsidRPr="009B0374">
              <w:rPr>
                <w:sz w:val="20"/>
              </w:rPr>
              <w:t>Mandatory/option of UL-OFDMA should be confirmed for an HE non-AP STA.</w:t>
            </w:r>
          </w:p>
        </w:tc>
        <w:tc>
          <w:tcPr>
            <w:tcW w:w="3453" w:type="dxa"/>
            <w:shd w:val="clear" w:color="auto" w:fill="auto"/>
            <w:vAlign w:val="center"/>
          </w:tcPr>
          <w:p w14:paraId="3BFC088A" w14:textId="77777777" w:rsidR="00CE7849" w:rsidRDefault="00CE7849" w:rsidP="00CE7849">
            <w:pPr>
              <w:rPr>
                <w:sz w:val="20"/>
              </w:rPr>
            </w:pPr>
            <w:r>
              <w:rPr>
                <w:sz w:val="20"/>
              </w:rPr>
              <w:t>Reject—</w:t>
            </w:r>
          </w:p>
          <w:p w14:paraId="2BFF1045" w14:textId="4EE0736B" w:rsidR="00CE7849" w:rsidRDefault="00CE7849" w:rsidP="00CE7849">
            <w:pPr>
              <w:rPr>
                <w:sz w:val="20"/>
              </w:rPr>
            </w:pPr>
            <w:r>
              <w:rPr>
                <w:sz w:val="20"/>
              </w:rPr>
              <w:t xml:space="preserve">UL-OFDMA uses HE trigger-based PPDU while the ln 9 on </w:t>
            </w:r>
            <w:proofErr w:type="spellStart"/>
            <w:r>
              <w:rPr>
                <w:sz w:val="20"/>
              </w:rPr>
              <w:t>pg</w:t>
            </w:r>
            <w:proofErr w:type="spellEnd"/>
            <w:r>
              <w:rPr>
                <w:sz w:val="20"/>
              </w:rPr>
              <w:t xml:space="preserve"> 212 is talking about use of HE MU PPDU for UL transmission.</w:t>
            </w:r>
          </w:p>
        </w:tc>
      </w:tr>
      <w:tr w:rsidR="002A63BF" w:rsidRPr="001F620B" w14:paraId="4704E6E3" w14:textId="77777777" w:rsidTr="00ED4C68">
        <w:trPr>
          <w:trHeight w:val="336"/>
        </w:trPr>
        <w:tc>
          <w:tcPr>
            <w:tcW w:w="666" w:type="dxa"/>
            <w:shd w:val="clear" w:color="auto" w:fill="auto"/>
          </w:tcPr>
          <w:p w14:paraId="28EA4962" w14:textId="221A63EA" w:rsidR="002A63BF" w:rsidRDefault="002A63BF" w:rsidP="002A63BF">
            <w:pPr>
              <w:jc w:val="center"/>
              <w:rPr>
                <w:sz w:val="20"/>
                <w:lang w:val="en-US"/>
              </w:rPr>
            </w:pPr>
            <w:r>
              <w:rPr>
                <w:sz w:val="20"/>
                <w:lang w:val="en-US"/>
              </w:rPr>
              <w:t>8331</w:t>
            </w:r>
          </w:p>
        </w:tc>
        <w:tc>
          <w:tcPr>
            <w:tcW w:w="931" w:type="dxa"/>
            <w:shd w:val="clear" w:color="auto" w:fill="auto"/>
          </w:tcPr>
          <w:p w14:paraId="3F0E0AEB" w14:textId="6977CC7D" w:rsidR="002A63BF" w:rsidRDefault="002A63BF" w:rsidP="002A63BF">
            <w:pPr>
              <w:jc w:val="center"/>
              <w:rPr>
                <w:sz w:val="20"/>
                <w:lang w:val="en-US"/>
              </w:rPr>
            </w:pPr>
            <w:r>
              <w:rPr>
                <w:sz w:val="20"/>
                <w:lang w:val="en-US"/>
              </w:rPr>
              <w:t>28.1.3</w:t>
            </w:r>
          </w:p>
        </w:tc>
        <w:tc>
          <w:tcPr>
            <w:tcW w:w="720" w:type="dxa"/>
            <w:shd w:val="clear" w:color="auto" w:fill="auto"/>
          </w:tcPr>
          <w:p w14:paraId="18C5BCCE" w14:textId="33ECD85D" w:rsidR="002A63BF" w:rsidRDefault="002A63BF" w:rsidP="002A63BF">
            <w:pPr>
              <w:jc w:val="center"/>
              <w:rPr>
                <w:sz w:val="20"/>
                <w:lang w:val="en-US"/>
              </w:rPr>
            </w:pPr>
            <w:r>
              <w:rPr>
                <w:sz w:val="20"/>
                <w:lang w:val="en-US"/>
              </w:rPr>
              <w:t>212.61</w:t>
            </w:r>
          </w:p>
        </w:tc>
        <w:tc>
          <w:tcPr>
            <w:tcW w:w="3048" w:type="dxa"/>
            <w:shd w:val="clear" w:color="auto" w:fill="auto"/>
          </w:tcPr>
          <w:p w14:paraId="74E8DFBB" w14:textId="4D44FD0D" w:rsidR="002A63BF" w:rsidRPr="009B0374" w:rsidRDefault="002A63BF" w:rsidP="002A63BF">
            <w:pPr>
              <w:rPr>
                <w:sz w:val="20"/>
              </w:rPr>
            </w:pPr>
            <w:r w:rsidRPr="009B0374">
              <w:rPr>
                <w:sz w:val="20"/>
              </w:rPr>
              <w:t>Regulatory requirements text (e.g.</w:t>
            </w:r>
            <w:proofErr w:type="gramStart"/>
            <w:r w:rsidRPr="009B0374">
              <w:rPr>
                <w:sz w:val="20"/>
              </w:rPr>
              <w:t>,17.3.8.3</w:t>
            </w:r>
            <w:proofErr w:type="gramEnd"/>
            <w:r w:rsidRPr="009B0374">
              <w:rPr>
                <w:sz w:val="20"/>
              </w:rPr>
              <w:t>) should be added in HE PHY functions.</w:t>
            </w:r>
          </w:p>
        </w:tc>
        <w:tc>
          <w:tcPr>
            <w:tcW w:w="2409" w:type="dxa"/>
            <w:shd w:val="clear" w:color="auto" w:fill="auto"/>
          </w:tcPr>
          <w:p w14:paraId="24DC1247" w14:textId="6AACC90A" w:rsidR="002A63BF" w:rsidRPr="009B0374" w:rsidRDefault="002A63BF" w:rsidP="002A63BF">
            <w:pPr>
              <w:rPr>
                <w:sz w:val="20"/>
              </w:rPr>
            </w:pPr>
            <w:r w:rsidRPr="009B0374">
              <w:rPr>
                <w:sz w:val="20"/>
              </w:rPr>
              <w:t>Repeat 17.3.8.3 text here and modify as necessary.</w:t>
            </w:r>
          </w:p>
        </w:tc>
        <w:tc>
          <w:tcPr>
            <w:tcW w:w="3453" w:type="dxa"/>
            <w:shd w:val="clear" w:color="auto" w:fill="auto"/>
            <w:vAlign w:val="center"/>
          </w:tcPr>
          <w:p w14:paraId="01A9855D" w14:textId="69BC40A9" w:rsidR="002A63BF" w:rsidRDefault="002A63BF" w:rsidP="002A63BF">
            <w:pPr>
              <w:rPr>
                <w:sz w:val="20"/>
              </w:rPr>
            </w:pPr>
            <w:r>
              <w:rPr>
                <w:sz w:val="20"/>
              </w:rPr>
              <w:t>Reject—</w:t>
            </w:r>
          </w:p>
          <w:p w14:paraId="29B605AF" w14:textId="76098B34" w:rsidR="002A63BF" w:rsidRDefault="002A63BF" w:rsidP="002A63BF">
            <w:pPr>
              <w:rPr>
                <w:sz w:val="20"/>
              </w:rPr>
            </w:pPr>
            <w:r>
              <w:rPr>
                <w:sz w:val="20"/>
              </w:rPr>
              <w:t>11ax follows description template of 11ac, which has very similar text and no mention of regulatory requirements in this subsection.</w:t>
            </w:r>
          </w:p>
        </w:tc>
      </w:tr>
      <w:tr w:rsidR="003676FB" w:rsidRPr="001F620B" w14:paraId="4393CBD7" w14:textId="77777777" w:rsidTr="00ED4C68">
        <w:trPr>
          <w:trHeight w:val="336"/>
        </w:trPr>
        <w:tc>
          <w:tcPr>
            <w:tcW w:w="666" w:type="dxa"/>
            <w:shd w:val="clear" w:color="auto" w:fill="auto"/>
          </w:tcPr>
          <w:p w14:paraId="13A0EC09" w14:textId="17FFDCC9" w:rsidR="003676FB" w:rsidRDefault="003676FB" w:rsidP="003676FB">
            <w:pPr>
              <w:jc w:val="center"/>
              <w:rPr>
                <w:sz w:val="20"/>
                <w:lang w:val="en-US"/>
              </w:rPr>
            </w:pPr>
            <w:r w:rsidRPr="000D0BB2">
              <w:rPr>
                <w:sz w:val="20"/>
                <w:lang w:val="en-US"/>
              </w:rPr>
              <w:t>8332</w:t>
            </w:r>
          </w:p>
        </w:tc>
        <w:tc>
          <w:tcPr>
            <w:tcW w:w="931" w:type="dxa"/>
            <w:shd w:val="clear" w:color="auto" w:fill="auto"/>
          </w:tcPr>
          <w:p w14:paraId="1F8BCD8B" w14:textId="4DC5D127" w:rsidR="003676FB" w:rsidRDefault="003676FB" w:rsidP="003676FB">
            <w:pPr>
              <w:jc w:val="center"/>
              <w:rPr>
                <w:sz w:val="20"/>
                <w:lang w:val="en-US"/>
              </w:rPr>
            </w:pPr>
            <w:r>
              <w:rPr>
                <w:sz w:val="20"/>
                <w:lang w:val="en-US"/>
              </w:rPr>
              <w:t>28.1.1</w:t>
            </w:r>
          </w:p>
        </w:tc>
        <w:tc>
          <w:tcPr>
            <w:tcW w:w="720" w:type="dxa"/>
            <w:shd w:val="clear" w:color="auto" w:fill="auto"/>
          </w:tcPr>
          <w:p w14:paraId="515910C8" w14:textId="38F59F9B" w:rsidR="003676FB" w:rsidRDefault="003676FB" w:rsidP="003676FB">
            <w:pPr>
              <w:jc w:val="center"/>
              <w:rPr>
                <w:sz w:val="20"/>
                <w:lang w:val="en-US"/>
              </w:rPr>
            </w:pPr>
            <w:r>
              <w:rPr>
                <w:sz w:val="20"/>
                <w:lang w:val="en-US"/>
              </w:rPr>
              <w:t>209.10</w:t>
            </w:r>
          </w:p>
        </w:tc>
        <w:tc>
          <w:tcPr>
            <w:tcW w:w="3048" w:type="dxa"/>
            <w:shd w:val="clear" w:color="auto" w:fill="auto"/>
          </w:tcPr>
          <w:p w14:paraId="60E5A6D7" w14:textId="5CE1B96F" w:rsidR="003676FB" w:rsidRPr="009B0374" w:rsidRDefault="003676FB" w:rsidP="003676FB">
            <w:pPr>
              <w:rPr>
                <w:sz w:val="20"/>
              </w:rPr>
            </w:pPr>
            <w:r w:rsidRPr="009B0374">
              <w:rPr>
                <w:sz w:val="20"/>
              </w:rPr>
              <w:t xml:space="preserve">Somewhere it should be mentioned that </w:t>
            </w:r>
            <w:proofErr w:type="spellStart"/>
            <w:r w:rsidRPr="009B0374">
              <w:rPr>
                <w:sz w:val="20"/>
              </w:rPr>
              <w:t>adaptivity</w:t>
            </w:r>
            <w:proofErr w:type="spellEnd"/>
            <w:r w:rsidRPr="009B0374">
              <w:rPr>
                <w:sz w:val="20"/>
              </w:rPr>
              <w:t xml:space="preserve"> at other than these specified CCA thresholds might be required by regulation, and that </w:t>
            </w:r>
            <w:proofErr w:type="spellStart"/>
            <w:r w:rsidRPr="009B0374">
              <w:rPr>
                <w:sz w:val="20"/>
              </w:rPr>
              <w:t>adaptivity</w:t>
            </w:r>
            <w:proofErr w:type="spellEnd"/>
            <w:r w:rsidRPr="009B0374">
              <w:rPr>
                <w:sz w:val="20"/>
              </w:rPr>
              <w:t xml:space="preserve"> is not specified here. Sharing the 5 GHz band in Europe under EN 301 893 is an example. The 2.4 is getting new rules too.</w:t>
            </w:r>
          </w:p>
        </w:tc>
        <w:tc>
          <w:tcPr>
            <w:tcW w:w="2409" w:type="dxa"/>
            <w:shd w:val="clear" w:color="auto" w:fill="auto"/>
          </w:tcPr>
          <w:p w14:paraId="653E6C4E" w14:textId="5A93CC96" w:rsidR="003676FB" w:rsidRPr="009B0374" w:rsidRDefault="003676FB" w:rsidP="003676FB">
            <w:pPr>
              <w:rPr>
                <w:sz w:val="20"/>
              </w:rPr>
            </w:pPr>
            <w:r w:rsidRPr="009B0374">
              <w:rPr>
                <w:sz w:val="20"/>
              </w:rPr>
              <w:t>Insert "Regulatory requirements that do not affect interoperability are not addressed in this standard. Implementers are referred to the regulatory sources in Annex D for further information. Operation in countries within defined regulatory domains may be subject to additional or alternative national regulations."</w:t>
            </w:r>
          </w:p>
        </w:tc>
        <w:tc>
          <w:tcPr>
            <w:tcW w:w="3453" w:type="dxa"/>
            <w:shd w:val="clear" w:color="auto" w:fill="auto"/>
            <w:vAlign w:val="center"/>
          </w:tcPr>
          <w:p w14:paraId="32312BB6" w14:textId="77777777" w:rsidR="003676FB" w:rsidRDefault="003676FB" w:rsidP="003676FB">
            <w:pPr>
              <w:rPr>
                <w:sz w:val="20"/>
              </w:rPr>
            </w:pPr>
            <w:r>
              <w:rPr>
                <w:sz w:val="20"/>
              </w:rPr>
              <w:t>Reject—</w:t>
            </w:r>
          </w:p>
          <w:p w14:paraId="26CDE340" w14:textId="2366A0E9" w:rsidR="003676FB" w:rsidRDefault="003676FB" w:rsidP="003676FB">
            <w:pPr>
              <w:rPr>
                <w:sz w:val="20"/>
              </w:rPr>
            </w:pPr>
            <w:r>
              <w:rPr>
                <w:sz w:val="20"/>
              </w:rPr>
              <w:t>11ax follows description template of 11ac, which has very similar text and no mention of regulatory requirements in this subsection</w:t>
            </w:r>
          </w:p>
        </w:tc>
      </w:tr>
      <w:tr w:rsidR="00CF1E41" w:rsidRPr="001F620B" w14:paraId="5E9ACEC9" w14:textId="77777777" w:rsidTr="00ED4C68">
        <w:trPr>
          <w:trHeight w:val="336"/>
        </w:trPr>
        <w:tc>
          <w:tcPr>
            <w:tcW w:w="666" w:type="dxa"/>
            <w:shd w:val="clear" w:color="auto" w:fill="auto"/>
          </w:tcPr>
          <w:p w14:paraId="5F8CA1AC" w14:textId="73FBD8BF" w:rsidR="00CF1E41" w:rsidRPr="00B60882" w:rsidRDefault="00CF1E41" w:rsidP="00CF1E41">
            <w:pPr>
              <w:jc w:val="center"/>
              <w:rPr>
                <w:sz w:val="20"/>
                <w:lang w:val="en-US"/>
              </w:rPr>
            </w:pPr>
            <w:r w:rsidRPr="00B60882">
              <w:rPr>
                <w:sz w:val="20"/>
                <w:lang w:val="en-US"/>
              </w:rPr>
              <w:t>8357</w:t>
            </w:r>
          </w:p>
        </w:tc>
        <w:tc>
          <w:tcPr>
            <w:tcW w:w="931" w:type="dxa"/>
            <w:shd w:val="clear" w:color="auto" w:fill="auto"/>
          </w:tcPr>
          <w:p w14:paraId="31231EF9" w14:textId="1FB70E86" w:rsidR="00CF1E41" w:rsidRDefault="00CF1E41" w:rsidP="00CF1E41">
            <w:pPr>
              <w:jc w:val="center"/>
              <w:rPr>
                <w:sz w:val="20"/>
                <w:lang w:val="en-US"/>
              </w:rPr>
            </w:pPr>
            <w:r>
              <w:rPr>
                <w:sz w:val="20"/>
                <w:lang w:val="en-US"/>
              </w:rPr>
              <w:t>28.1.1</w:t>
            </w:r>
          </w:p>
        </w:tc>
        <w:tc>
          <w:tcPr>
            <w:tcW w:w="720" w:type="dxa"/>
            <w:shd w:val="clear" w:color="auto" w:fill="auto"/>
          </w:tcPr>
          <w:p w14:paraId="2B6807FB" w14:textId="4CB4FD53" w:rsidR="00CF1E41" w:rsidRDefault="00CF1E41" w:rsidP="00CF1E41">
            <w:pPr>
              <w:jc w:val="center"/>
              <w:rPr>
                <w:sz w:val="20"/>
                <w:lang w:val="en-US"/>
              </w:rPr>
            </w:pPr>
            <w:r>
              <w:rPr>
                <w:sz w:val="20"/>
                <w:lang w:val="en-US"/>
              </w:rPr>
              <w:t>209.51</w:t>
            </w:r>
          </w:p>
        </w:tc>
        <w:tc>
          <w:tcPr>
            <w:tcW w:w="3048" w:type="dxa"/>
            <w:shd w:val="clear" w:color="auto" w:fill="auto"/>
          </w:tcPr>
          <w:p w14:paraId="5106F3A3" w14:textId="3028BD4F" w:rsidR="00CF1E41" w:rsidRPr="009B0374" w:rsidRDefault="00CF1E41" w:rsidP="00CF1E41">
            <w:pPr>
              <w:rPr>
                <w:sz w:val="20"/>
              </w:rPr>
            </w:pPr>
            <w:r w:rsidRPr="009B0374">
              <w:rPr>
                <w:sz w:val="20"/>
              </w:rPr>
              <w:t>HE PHY does not support only data field OFDM symbol of 12.8 us. It also supports data symbol of 4 us.</w:t>
            </w:r>
          </w:p>
        </w:tc>
        <w:tc>
          <w:tcPr>
            <w:tcW w:w="2409" w:type="dxa"/>
            <w:shd w:val="clear" w:color="auto" w:fill="auto"/>
          </w:tcPr>
          <w:p w14:paraId="12BD8AAF" w14:textId="25F34C6D" w:rsidR="00CF1E41" w:rsidRPr="009B0374" w:rsidRDefault="00CF1E41" w:rsidP="00CF1E41">
            <w:pPr>
              <w:rPr>
                <w:sz w:val="20"/>
              </w:rPr>
            </w:pPr>
            <w:r w:rsidRPr="009B0374">
              <w:rPr>
                <w:sz w:val="20"/>
              </w:rPr>
              <w:t>Change "The HE PHY supports a single Data field</w:t>
            </w:r>
            <w:r w:rsidRPr="009B0374">
              <w:rPr>
                <w:sz w:val="20"/>
              </w:rPr>
              <w:br/>
              <w:t>OFDM symbol duration of 12.8 ++s (excluding guard interval)." to "In addition to supporting the legacy OFDM data symbols of 3.2 us, HE-PHY also supports OFDM data symbol of 12.8 us (excluding guard interval).</w:t>
            </w:r>
          </w:p>
        </w:tc>
        <w:tc>
          <w:tcPr>
            <w:tcW w:w="3453" w:type="dxa"/>
            <w:shd w:val="clear" w:color="auto" w:fill="auto"/>
            <w:vAlign w:val="center"/>
          </w:tcPr>
          <w:p w14:paraId="01C7CB71" w14:textId="6353CBCA" w:rsidR="00CF1E41" w:rsidRDefault="00CF1E41" w:rsidP="00CF1E41">
            <w:pPr>
              <w:rPr>
                <w:sz w:val="20"/>
              </w:rPr>
            </w:pPr>
            <w:r>
              <w:rPr>
                <w:sz w:val="20"/>
              </w:rPr>
              <w:t>Reject—</w:t>
            </w:r>
          </w:p>
          <w:p w14:paraId="0C7E2695" w14:textId="3CEA7224" w:rsidR="00CF1E41" w:rsidRDefault="00CF1E41" w:rsidP="00CF1E41">
            <w:pPr>
              <w:rPr>
                <w:sz w:val="20"/>
              </w:rPr>
            </w:pPr>
            <w:r>
              <w:rPr>
                <w:sz w:val="20"/>
              </w:rPr>
              <w:t>HE PHY is 4x OFDM symbol duration of 11ac.</w:t>
            </w:r>
          </w:p>
        </w:tc>
      </w:tr>
      <w:tr w:rsidR="00B60882" w:rsidRPr="001F620B" w14:paraId="69AEC585" w14:textId="77777777" w:rsidTr="00ED4C68">
        <w:trPr>
          <w:trHeight w:val="336"/>
        </w:trPr>
        <w:tc>
          <w:tcPr>
            <w:tcW w:w="666" w:type="dxa"/>
            <w:shd w:val="clear" w:color="auto" w:fill="auto"/>
          </w:tcPr>
          <w:p w14:paraId="3F2801C3" w14:textId="70DC6FA2" w:rsidR="00B60882" w:rsidRPr="00B60882" w:rsidRDefault="00B60882" w:rsidP="00B60882">
            <w:pPr>
              <w:jc w:val="center"/>
              <w:rPr>
                <w:sz w:val="20"/>
                <w:lang w:val="en-US"/>
              </w:rPr>
            </w:pPr>
            <w:r w:rsidRPr="00B60882">
              <w:rPr>
                <w:sz w:val="20"/>
                <w:lang w:val="en-US"/>
              </w:rPr>
              <w:t>8361</w:t>
            </w:r>
          </w:p>
        </w:tc>
        <w:tc>
          <w:tcPr>
            <w:tcW w:w="931" w:type="dxa"/>
            <w:shd w:val="clear" w:color="auto" w:fill="auto"/>
          </w:tcPr>
          <w:p w14:paraId="7CD8737F" w14:textId="4A72E760" w:rsidR="00B60882" w:rsidRDefault="00B60882" w:rsidP="00B60882">
            <w:pPr>
              <w:jc w:val="center"/>
              <w:rPr>
                <w:sz w:val="20"/>
                <w:lang w:val="en-US"/>
              </w:rPr>
            </w:pPr>
            <w:r>
              <w:rPr>
                <w:sz w:val="20"/>
                <w:lang w:val="en-US"/>
              </w:rPr>
              <w:t>28.1.1</w:t>
            </w:r>
          </w:p>
        </w:tc>
        <w:tc>
          <w:tcPr>
            <w:tcW w:w="720" w:type="dxa"/>
            <w:shd w:val="clear" w:color="auto" w:fill="auto"/>
          </w:tcPr>
          <w:p w14:paraId="16D3D14A" w14:textId="35231A3A" w:rsidR="00B60882" w:rsidRDefault="00B60882" w:rsidP="00B60882">
            <w:pPr>
              <w:jc w:val="center"/>
              <w:rPr>
                <w:sz w:val="20"/>
                <w:lang w:val="en-US"/>
              </w:rPr>
            </w:pPr>
            <w:r>
              <w:rPr>
                <w:sz w:val="20"/>
                <w:lang w:val="en-US"/>
              </w:rPr>
              <w:t>211.59</w:t>
            </w:r>
          </w:p>
        </w:tc>
        <w:tc>
          <w:tcPr>
            <w:tcW w:w="3048" w:type="dxa"/>
            <w:shd w:val="clear" w:color="auto" w:fill="auto"/>
          </w:tcPr>
          <w:p w14:paraId="5710CAFD" w14:textId="6F493B24" w:rsidR="00B60882" w:rsidRPr="00B60882" w:rsidRDefault="00B60882" w:rsidP="00B60882">
            <w:pPr>
              <w:rPr>
                <w:sz w:val="20"/>
              </w:rPr>
            </w:pPr>
            <w:r w:rsidRPr="00B60882">
              <w:rPr>
                <w:sz w:val="20"/>
              </w:rPr>
              <w:t>"Maximum" and "at least" are contradictory.</w:t>
            </w:r>
          </w:p>
        </w:tc>
        <w:tc>
          <w:tcPr>
            <w:tcW w:w="2409" w:type="dxa"/>
            <w:shd w:val="clear" w:color="auto" w:fill="auto"/>
          </w:tcPr>
          <w:p w14:paraId="3A483436" w14:textId="676EC73E" w:rsidR="00B60882" w:rsidRPr="00B60882" w:rsidRDefault="00B60882" w:rsidP="00B60882">
            <w:pPr>
              <w:rPr>
                <w:sz w:val="20"/>
              </w:rPr>
            </w:pPr>
            <w:r w:rsidRPr="00B60882">
              <w:rPr>
                <w:sz w:val="20"/>
              </w:rPr>
              <w:t xml:space="preserve">Same paragraph but the word maximum is removed. (Responding with the requested beamforming feedback in an HE sounding procedure with the number of space-time streams in the HE </w:t>
            </w:r>
            <w:r w:rsidRPr="00B60882">
              <w:rPr>
                <w:sz w:val="20"/>
              </w:rPr>
              <w:lastRenderedPageBreak/>
              <w:t>NDP that the non-AP STA can respond to being at least 4 )</w:t>
            </w:r>
          </w:p>
        </w:tc>
        <w:tc>
          <w:tcPr>
            <w:tcW w:w="3453" w:type="dxa"/>
            <w:shd w:val="clear" w:color="auto" w:fill="auto"/>
            <w:vAlign w:val="center"/>
          </w:tcPr>
          <w:p w14:paraId="1FDE7668" w14:textId="1832837B" w:rsidR="00B60882" w:rsidRDefault="00B60882" w:rsidP="00B60882">
            <w:pPr>
              <w:rPr>
                <w:sz w:val="20"/>
              </w:rPr>
            </w:pPr>
            <w:r>
              <w:rPr>
                <w:sz w:val="20"/>
              </w:rPr>
              <w:lastRenderedPageBreak/>
              <w:t>Reject—</w:t>
            </w:r>
          </w:p>
          <w:p w14:paraId="39EB3F61" w14:textId="77777777" w:rsidR="00B60882" w:rsidRDefault="00B60882" w:rsidP="00B60882">
            <w:pPr>
              <w:rPr>
                <w:sz w:val="20"/>
              </w:rPr>
            </w:pPr>
            <w:r>
              <w:rPr>
                <w:sz w:val="20"/>
              </w:rPr>
              <w:t>Maximum value of “A” is at least “x”, i.e., A &gt;= x.</w:t>
            </w:r>
          </w:p>
          <w:p w14:paraId="7F07CF75" w14:textId="39FDEB60" w:rsidR="00B60882" w:rsidRDefault="00B60882" w:rsidP="00B60882">
            <w:pPr>
              <w:rPr>
                <w:sz w:val="20"/>
              </w:rPr>
            </w:pPr>
            <w:r>
              <w:rPr>
                <w:sz w:val="20"/>
              </w:rPr>
              <w:t>The statement is correct grammatically.</w:t>
            </w:r>
          </w:p>
        </w:tc>
      </w:tr>
    </w:tbl>
    <w:p w14:paraId="2D43A42B" w14:textId="10EB3AC4" w:rsidR="00F400A1" w:rsidRDefault="00F400A1" w:rsidP="00F400A1">
      <w:pPr>
        <w:autoSpaceDE w:val="0"/>
        <w:autoSpaceDN w:val="0"/>
        <w:adjustRightInd w:val="0"/>
        <w:jc w:val="both"/>
        <w:rPr>
          <w:rFonts w:ascii="TimesNewRomanPSMT" w:hAnsi="TimesNewRomanPSMT" w:cs="TimesNewRomanPSMT"/>
          <w:sz w:val="20"/>
          <w:lang w:val="en-US" w:eastAsia="ko-KR"/>
        </w:rPr>
      </w:pPr>
    </w:p>
    <w:p w14:paraId="217B1F5F" w14:textId="77777777" w:rsidR="00A07FCB" w:rsidRDefault="00A07FCB" w:rsidP="00784095">
      <w:pPr>
        <w:spacing w:after="160" w:line="256" w:lineRule="auto"/>
        <w:rPr>
          <w:rFonts w:ascii="Arial" w:eastAsia="Calibri" w:hAnsi="Arial" w:cs="Arial"/>
          <w:i/>
          <w:sz w:val="24"/>
          <w:highlight w:val="yellow"/>
          <w:u w:val="single"/>
        </w:rPr>
      </w:pPr>
    </w:p>
    <w:sectPr w:rsidR="00A07FC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4A0C9" w14:textId="77777777" w:rsidR="008138FD" w:rsidRDefault="008138FD">
      <w:r>
        <w:separator/>
      </w:r>
    </w:p>
  </w:endnote>
  <w:endnote w:type="continuationSeparator" w:id="0">
    <w:p w14:paraId="3877478B" w14:textId="77777777" w:rsidR="008138FD" w:rsidRDefault="0081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D34DC3" w:rsidRDefault="008138FD">
    <w:pPr>
      <w:pStyle w:val="Footer"/>
      <w:tabs>
        <w:tab w:val="clear" w:pos="6480"/>
        <w:tab w:val="center" w:pos="4680"/>
        <w:tab w:val="right" w:pos="9360"/>
      </w:tabs>
    </w:pPr>
    <w:r>
      <w:fldChar w:fldCharType="begin"/>
    </w:r>
    <w:r>
      <w:instrText xml:space="preserve"> SUBJECT  \* MERGEFORMAT </w:instrText>
    </w:r>
    <w:r>
      <w:fldChar w:fldCharType="separate"/>
    </w:r>
    <w:r w:rsidR="00D34DC3">
      <w:t>Submission</w:t>
    </w:r>
    <w:r>
      <w:fldChar w:fldCharType="end"/>
    </w:r>
    <w:r w:rsidR="00D34DC3">
      <w:tab/>
      <w:t xml:space="preserve">page </w:t>
    </w:r>
    <w:r w:rsidR="00D34DC3">
      <w:fldChar w:fldCharType="begin"/>
    </w:r>
    <w:r w:rsidR="00D34DC3">
      <w:instrText xml:space="preserve">page </w:instrText>
    </w:r>
    <w:r w:rsidR="00D34DC3">
      <w:fldChar w:fldCharType="separate"/>
    </w:r>
    <w:r w:rsidR="00965979">
      <w:rPr>
        <w:noProof/>
      </w:rPr>
      <w:t>6</w:t>
    </w:r>
    <w:r w:rsidR="00D34DC3">
      <w:rPr>
        <w:noProof/>
      </w:rPr>
      <w:fldChar w:fldCharType="end"/>
    </w:r>
    <w:r w:rsidR="00D34DC3">
      <w:tab/>
    </w:r>
    <w:r w:rsidR="00D34DC3">
      <w:rPr>
        <w:lang w:eastAsia="ko-KR"/>
      </w:rPr>
      <w:t>Lochan Verma</w:t>
    </w:r>
    <w:r w:rsidR="00D34DC3">
      <w:t>, Qualcomm Inc.</w:t>
    </w:r>
  </w:p>
  <w:p w14:paraId="68131EC6" w14:textId="77777777" w:rsidR="00D34DC3" w:rsidRDefault="00D34D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9F7D5" w14:textId="77777777" w:rsidR="008138FD" w:rsidRDefault="008138FD">
      <w:r>
        <w:separator/>
      </w:r>
    </w:p>
  </w:footnote>
  <w:footnote w:type="continuationSeparator" w:id="0">
    <w:p w14:paraId="18C17079" w14:textId="77777777" w:rsidR="008138FD" w:rsidRDefault="00813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29C4416" w:rsidR="00D34DC3" w:rsidRDefault="00D34DC3">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8138FD">
      <w:fldChar w:fldCharType="begin"/>
    </w:r>
    <w:r w:rsidR="008138FD">
      <w:instrText xml:space="preserve"> TITLE  \* MERGEFORMAT </w:instrText>
    </w:r>
    <w:r w:rsidR="008138FD">
      <w:fldChar w:fldCharType="separate"/>
    </w:r>
    <w:r>
      <w:t>doc.: IEEE 802.11-17/024</w:t>
    </w:r>
    <w:r w:rsidR="001B509B">
      <w:t>5</w:t>
    </w:r>
    <w:r>
      <w:rPr>
        <w:lang w:eastAsia="ko-KR"/>
      </w:rPr>
      <w:t>r</w:t>
    </w:r>
    <w:r w:rsidR="008138FD">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7"/>
  </w:num>
  <w:num w:numId="18">
    <w:abstractNumId w:val="18"/>
  </w:num>
  <w:num w:numId="19">
    <w:abstractNumId w:val="27"/>
  </w:num>
  <w:num w:numId="20">
    <w:abstractNumId w:val="29"/>
  </w:num>
  <w:num w:numId="21">
    <w:abstractNumId w:val="11"/>
  </w:num>
  <w:num w:numId="22">
    <w:abstractNumId w:val="23"/>
  </w:num>
  <w:num w:numId="23">
    <w:abstractNumId w:val="28"/>
  </w:num>
  <w:num w:numId="24">
    <w:abstractNumId w:val="25"/>
  </w:num>
  <w:num w:numId="25">
    <w:abstractNumId w:val="26"/>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4"/>
  </w:num>
  <w:num w:numId="33">
    <w:abstractNumId w:val="8"/>
  </w:num>
  <w:num w:numId="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4D1E"/>
    <w:rsid w:val="000A671D"/>
    <w:rsid w:val="000A7680"/>
    <w:rsid w:val="000B041A"/>
    <w:rsid w:val="000B083E"/>
    <w:rsid w:val="000B0DAF"/>
    <w:rsid w:val="000B166A"/>
    <w:rsid w:val="000B37F9"/>
    <w:rsid w:val="000B50F5"/>
    <w:rsid w:val="000B58CF"/>
    <w:rsid w:val="000B59FE"/>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D6D"/>
    <w:rsid w:val="00172489"/>
    <w:rsid w:val="00172DD9"/>
    <w:rsid w:val="001738FD"/>
    <w:rsid w:val="001755EA"/>
    <w:rsid w:val="00175CDF"/>
    <w:rsid w:val="0017659B"/>
    <w:rsid w:val="00176689"/>
    <w:rsid w:val="00176BC6"/>
    <w:rsid w:val="00177BCE"/>
    <w:rsid w:val="001812B0"/>
    <w:rsid w:val="00181423"/>
    <w:rsid w:val="00181BD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509B"/>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6B17"/>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961"/>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3BF"/>
    <w:rsid w:val="002A6A0C"/>
    <w:rsid w:val="002A7BA2"/>
    <w:rsid w:val="002B0983"/>
    <w:rsid w:val="002B5901"/>
    <w:rsid w:val="002B5973"/>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0CFF"/>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ED"/>
    <w:rsid w:val="003E1409"/>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38"/>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2EB4"/>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0A6C"/>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7038A"/>
    <w:rsid w:val="0067069C"/>
    <w:rsid w:val="0067110E"/>
    <w:rsid w:val="00671F29"/>
    <w:rsid w:val="0067305F"/>
    <w:rsid w:val="00673E73"/>
    <w:rsid w:val="006750AC"/>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38FD"/>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6FB4"/>
    <w:rsid w:val="0086745D"/>
    <w:rsid w:val="00867847"/>
    <w:rsid w:val="00867C9F"/>
    <w:rsid w:val="0087089B"/>
    <w:rsid w:val="00870BF0"/>
    <w:rsid w:val="008716D8"/>
    <w:rsid w:val="0087408A"/>
    <w:rsid w:val="00875ABA"/>
    <w:rsid w:val="00875B8A"/>
    <w:rsid w:val="008771D6"/>
    <w:rsid w:val="00877226"/>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B7074"/>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4681"/>
    <w:rsid w:val="00965979"/>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6BE0"/>
    <w:rsid w:val="009F7B60"/>
    <w:rsid w:val="00A003FF"/>
    <w:rsid w:val="00A00EE5"/>
    <w:rsid w:val="00A049E2"/>
    <w:rsid w:val="00A06AE1"/>
    <w:rsid w:val="00A070C0"/>
    <w:rsid w:val="00A077D4"/>
    <w:rsid w:val="00A07FCB"/>
    <w:rsid w:val="00A11432"/>
    <w:rsid w:val="00A1344B"/>
    <w:rsid w:val="00A13908"/>
    <w:rsid w:val="00A15132"/>
    <w:rsid w:val="00A154E5"/>
    <w:rsid w:val="00A15D02"/>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C1B"/>
    <w:rsid w:val="00A51071"/>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1B46"/>
    <w:rsid w:val="00AD268D"/>
    <w:rsid w:val="00AD3749"/>
    <w:rsid w:val="00AD3F85"/>
    <w:rsid w:val="00AD6723"/>
    <w:rsid w:val="00AD6AE6"/>
    <w:rsid w:val="00AD6ECA"/>
    <w:rsid w:val="00AD7B8B"/>
    <w:rsid w:val="00AE6FFF"/>
    <w:rsid w:val="00AE7BCF"/>
    <w:rsid w:val="00AE7D6D"/>
    <w:rsid w:val="00AF0A5C"/>
    <w:rsid w:val="00AF15AD"/>
    <w:rsid w:val="00AF1B15"/>
    <w:rsid w:val="00AF1C91"/>
    <w:rsid w:val="00AF1D18"/>
    <w:rsid w:val="00AF406C"/>
    <w:rsid w:val="00AF476B"/>
    <w:rsid w:val="00AF794B"/>
    <w:rsid w:val="00B0051A"/>
    <w:rsid w:val="00B019FC"/>
    <w:rsid w:val="00B01D3C"/>
    <w:rsid w:val="00B02952"/>
    <w:rsid w:val="00B03BB6"/>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23C"/>
    <w:rsid w:val="00B5499F"/>
    <w:rsid w:val="00B54BCB"/>
    <w:rsid w:val="00B54F83"/>
    <w:rsid w:val="00B56B13"/>
    <w:rsid w:val="00B5776D"/>
    <w:rsid w:val="00B60882"/>
    <w:rsid w:val="00B60DD2"/>
    <w:rsid w:val="00B6166F"/>
    <w:rsid w:val="00B626F0"/>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3C0"/>
    <w:rsid w:val="00C15E0C"/>
    <w:rsid w:val="00C16395"/>
    <w:rsid w:val="00C17C1B"/>
    <w:rsid w:val="00C20366"/>
    <w:rsid w:val="00C20733"/>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5BF7"/>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0B9"/>
    <w:rsid w:val="00D30761"/>
    <w:rsid w:val="00D307A6"/>
    <w:rsid w:val="00D312F2"/>
    <w:rsid w:val="00D33C85"/>
    <w:rsid w:val="00D344D7"/>
    <w:rsid w:val="00D34A50"/>
    <w:rsid w:val="00D34DC3"/>
    <w:rsid w:val="00D3502A"/>
    <w:rsid w:val="00D36C35"/>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4CA"/>
    <w:rsid w:val="00D577AD"/>
    <w:rsid w:val="00D57819"/>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A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B50"/>
    <w:rsid w:val="00E32E38"/>
    <w:rsid w:val="00E332E8"/>
    <w:rsid w:val="00E33B8F"/>
    <w:rsid w:val="00E36F7C"/>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100D0"/>
    <w:rsid w:val="00F109FC"/>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40BA"/>
    <w:rsid w:val="00FB564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6959"/>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C568-3343-4B42-B8EA-9AD92800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11943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Lochan Verma</cp:lastModifiedBy>
  <cp:revision>156</cp:revision>
  <cp:lastPrinted>2010-05-04T03:47:00Z</cp:lastPrinted>
  <dcterms:created xsi:type="dcterms:W3CDTF">2017-01-16T21:16:00Z</dcterms:created>
  <dcterms:modified xsi:type="dcterms:W3CDTF">2017-02-10T21:11:00Z</dcterms:modified>
  <cp:category/>
</cp:coreProperties>
</file>