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7DC490AE" w:rsidR="00C723BC" w:rsidRPr="00183F4C" w:rsidRDefault="00C723BC" w:rsidP="009A45B7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9A45B7">
              <w:rPr>
                <w:b w:val="0"/>
                <w:sz w:val="20"/>
                <w:lang w:eastAsia="ko-KR"/>
              </w:rPr>
              <w:t>3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9A45B7">
              <w:rPr>
                <w:b w:val="0"/>
                <w:sz w:val="20"/>
                <w:lang w:eastAsia="ko-KR"/>
              </w:rPr>
              <w:t>14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 xml:space="preserve">This submission proposes resolutions for comments of </w:t>
      </w:r>
      <w:proofErr w:type="spellStart"/>
      <w:r>
        <w:rPr>
          <w:lang w:eastAsia="ko-KR"/>
        </w:rPr>
        <w:t>TGax</w:t>
      </w:r>
      <w:proofErr w:type="spellEnd"/>
      <w:r>
        <w:rPr>
          <w:lang w:eastAsia="ko-KR"/>
        </w:rPr>
        <w:t xml:space="preserve">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78EF552C" w14:textId="4C515E89" w:rsidR="009A45B7" w:rsidRDefault="009A45B7" w:rsidP="00FC0EB0">
      <w:pPr>
        <w:pStyle w:val="ListParagraph"/>
        <w:numPr>
          <w:ilvl w:val="0"/>
          <w:numId w:val="30"/>
        </w:numPr>
        <w:ind w:leftChars="0"/>
        <w:jc w:val="both"/>
      </w:pPr>
      <w:r>
        <w:t xml:space="preserve">Rev </w:t>
      </w:r>
      <w:r w:rsidR="003C73DE">
        <w:t>2</w:t>
      </w:r>
      <w:r>
        <w:t>: update for 20MHz-only device.</w:t>
      </w:r>
    </w:p>
    <w:p w14:paraId="0F80DF7A" w14:textId="7CCC1716" w:rsidR="00821627" w:rsidRDefault="00821627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3: Added 11b/g</w:t>
      </w: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 w:rsidR="00E57DB2"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E57DB2">
        <w:rPr>
          <w:b/>
          <w:bCs/>
          <w:i/>
          <w:iCs/>
          <w:lang w:eastAsia="ko-KR"/>
        </w:rPr>
        <w:t>ax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23272B67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8"/>
                <w:lang w:eastAsia="ko-KR"/>
              </w:rPr>
              <w:t>TGax</w:t>
            </w:r>
            <w:proofErr w:type="spellEnd"/>
            <w:r>
              <w:rPr>
                <w:bCs/>
                <w:sz w:val="16"/>
                <w:szCs w:val="18"/>
                <w:lang w:eastAsia="ko-KR"/>
              </w:rPr>
              <w:t xml:space="preserve"> editor to make t</w:t>
            </w:r>
            <w:r w:rsidR="00A941F1">
              <w:rPr>
                <w:bCs/>
                <w:sz w:val="16"/>
                <w:szCs w:val="18"/>
                <w:lang w:eastAsia="ko-KR"/>
              </w:rPr>
              <w:t>he changes shown in 11-17/0233r2</w:t>
            </w:r>
            <w:r>
              <w:rPr>
                <w:bCs/>
                <w:sz w:val="16"/>
                <w:szCs w:val="18"/>
                <w:lang w:eastAsia="ko-KR"/>
              </w:rPr>
              <w:t xml:space="preserve">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35316CF5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D450D0">
        <w:rPr>
          <w:b/>
          <w:color w:val="000000" w:themeColor="text1"/>
          <w:sz w:val="22"/>
          <w:szCs w:val="22"/>
          <w:u w:val="single"/>
        </w:rPr>
        <w:t xml:space="preserve">Add clause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450D0">
        <w:rPr>
          <w:b/>
          <w:color w:val="000000" w:themeColor="text1"/>
          <w:sz w:val="22"/>
          <w:szCs w:val="22"/>
          <w:u w:val="single"/>
        </w:rPr>
        <w:t>3, 28.2.4, 28.2.5</w:t>
      </w:r>
    </w:p>
    <w:p w14:paraId="22115CBA" w14:textId="487ABA47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These</w:t>
      </w:r>
      <w:r w:rsidR="00C62C40">
        <w:rPr>
          <w:color w:val="000000" w:themeColor="text1"/>
          <w:sz w:val="22"/>
          <w:szCs w:val="22"/>
        </w:rPr>
        <w:t xml:space="preserve"> clause</w:t>
      </w:r>
      <w:r w:rsidR="00D450D0">
        <w:rPr>
          <w:color w:val="000000" w:themeColor="text1"/>
          <w:sz w:val="22"/>
          <w:szCs w:val="22"/>
        </w:rPr>
        <w:t>s</w:t>
      </w:r>
      <w:r w:rsidR="00C62C40">
        <w:rPr>
          <w:color w:val="000000" w:themeColor="text1"/>
          <w:sz w:val="22"/>
          <w:szCs w:val="22"/>
        </w:rPr>
        <w:t xml:space="preserve"> </w:t>
      </w:r>
      <w:r w:rsidR="00D450D0">
        <w:rPr>
          <w:color w:val="000000" w:themeColor="text1"/>
          <w:sz w:val="22"/>
          <w:szCs w:val="22"/>
        </w:rPr>
        <w:t>are</w:t>
      </w:r>
      <w:r w:rsidR="00C62C40">
        <w:rPr>
          <w:color w:val="000000" w:themeColor="text1"/>
          <w:sz w:val="22"/>
          <w:szCs w:val="22"/>
        </w:rPr>
        <w:t xml:space="preserve">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4A744D12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</w:t>
      </w:r>
      <w:proofErr w:type="spellStart"/>
      <w:r w:rsidRPr="00466253">
        <w:rPr>
          <w:i/>
          <w:sz w:val="22"/>
          <w:szCs w:val="22"/>
          <w:highlight w:val="yellow"/>
        </w:rPr>
        <w:t>TGax</w:t>
      </w:r>
      <w:proofErr w:type="spellEnd"/>
      <w:r w:rsidRPr="00466253">
        <w:rPr>
          <w:i/>
          <w:sz w:val="22"/>
          <w:szCs w:val="22"/>
          <w:highlight w:val="yellow"/>
        </w:rPr>
        <w:t xml:space="preserve"> Editor: </w:t>
      </w:r>
      <w:r w:rsidR="00D450D0">
        <w:rPr>
          <w:i/>
          <w:sz w:val="22"/>
          <w:szCs w:val="22"/>
          <w:highlight w:val="yellow"/>
        </w:rPr>
        <w:t>Add the</w:t>
      </w:r>
      <w:r w:rsidR="0088525F">
        <w:rPr>
          <w:i/>
          <w:sz w:val="22"/>
          <w:szCs w:val="22"/>
          <w:highlight w:val="yellow"/>
        </w:rPr>
        <w:t xml:space="preserve"> clause</w:t>
      </w:r>
      <w:r w:rsidR="00D450D0">
        <w:rPr>
          <w:i/>
          <w:sz w:val="22"/>
          <w:szCs w:val="22"/>
          <w:highlight w:val="yellow"/>
        </w:rPr>
        <w:t>s</w:t>
      </w:r>
      <w:r w:rsidR="0088525F">
        <w:rPr>
          <w:i/>
          <w:sz w:val="22"/>
          <w:szCs w:val="22"/>
          <w:highlight w:val="yellow"/>
        </w:rPr>
        <w:t xml:space="preserve">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2457C125" w14:textId="09421788" w:rsidR="0064796D" w:rsidRDefault="0064796D" w:rsidP="0064796D">
      <w:pPr>
        <w:spacing w:before="120" w:after="120" w:line="259" w:lineRule="auto"/>
        <w:jc w:val="both"/>
        <w:rPr>
          <w:b/>
          <w:bCs/>
          <w:sz w:val="22"/>
          <w:szCs w:val="22"/>
        </w:rPr>
      </w:pPr>
      <w:r w:rsidRPr="0064796D">
        <w:rPr>
          <w:b/>
          <w:bCs/>
          <w:sz w:val="22"/>
          <w:szCs w:val="22"/>
        </w:rPr>
        <w:t>2</w:t>
      </w:r>
      <w:r w:rsidR="00394A9B">
        <w:rPr>
          <w:b/>
          <w:bCs/>
          <w:sz w:val="22"/>
          <w:szCs w:val="22"/>
        </w:rPr>
        <w:t>8</w:t>
      </w:r>
      <w:r w:rsidRPr="0064796D">
        <w:rPr>
          <w:b/>
          <w:bCs/>
          <w:sz w:val="22"/>
          <w:szCs w:val="22"/>
        </w:rPr>
        <w:t>.2.3 PHYCONFIG_VECTOR parameters</w:t>
      </w:r>
    </w:p>
    <w:p w14:paraId="2E2A0402" w14:textId="0E1B7E1F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an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OPERATING_CHANNEL parameter, which identifies the operating or primary channel. The PHY shall set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dot11CurrentPrimaryChannel to the value of this parameter.</w:t>
      </w:r>
    </w:p>
    <w:p w14:paraId="0C464D5D" w14:textId="1F723171" w:rsidR="0064796D" w:rsidRP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CHANNEL_WIDTH parameter, which identifies the operating channel width and takes one of the values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20 MHz, 40 MHz, 80 MHz, 160 MHz, and 80+80 </w:t>
      </w:r>
      <w:proofErr w:type="spellStart"/>
      <w:r w:rsidRPr="0064796D">
        <w:rPr>
          <w:rFonts w:ascii="TimesNewRoman" w:hAnsi="TimesNewRoman"/>
          <w:sz w:val="20"/>
        </w:rPr>
        <w:t>MHz.</w:t>
      </w:r>
      <w:proofErr w:type="spellEnd"/>
      <w:r w:rsidRPr="0064796D">
        <w:rPr>
          <w:rFonts w:ascii="TimesNewRoman" w:hAnsi="TimesNewRoman"/>
          <w:sz w:val="20"/>
        </w:rPr>
        <w:t xml:space="preserve"> The PHY shall set dot11CurrentChannelWidth to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value of this parameter.</w:t>
      </w:r>
    </w:p>
    <w:p w14:paraId="374934E1" w14:textId="61EE9823" w:rsidR="0064796D" w:rsidRDefault="0064796D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CENTER_FREQUENCY_SEGMENT_0 parameter, which identifies the </w:t>
      </w:r>
      <w:proofErr w:type="spellStart"/>
      <w:r w:rsidRPr="0064796D">
        <w:rPr>
          <w:rFonts w:ascii="TimesNewRoman" w:hAnsi="TimesNewRoman"/>
          <w:sz w:val="20"/>
        </w:rPr>
        <w:t>center</w:t>
      </w:r>
      <w:proofErr w:type="spellEnd"/>
      <w:r w:rsidRPr="0064796D">
        <w:rPr>
          <w:rFonts w:ascii="TimesNewRoman" w:hAnsi="TimesNewRoman"/>
          <w:sz w:val="20"/>
        </w:rPr>
        <w:t xml:space="preserve"> frequency of the channel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(or of segment 0 if the CHANNEL_WIDTH parameter indicates 80+80 MHz) and takes a value between 1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and 200. The PHY shall set dot11CurrentChannelCenterFrequencyIndex0 to the value of this parameter.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The PHYCONFIG_VECTOR carried in a PHY-</w:t>
      </w:r>
      <w:proofErr w:type="spellStart"/>
      <w:r w:rsidRPr="0064796D">
        <w:rPr>
          <w:rFonts w:ascii="TimesNewRoman" w:hAnsi="TimesNewRoman"/>
          <w:sz w:val="20"/>
        </w:rPr>
        <w:t>CONFIG.request</w:t>
      </w:r>
      <w:proofErr w:type="spellEnd"/>
      <w:r w:rsidRPr="0064796D">
        <w:rPr>
          <w:rFonts w:ascii="TimesNewRoman" w:hAnsi="TimesNewRoman"/>
          <w:sz w:val="20"/>
        </w:rPr>
        <w:t xml:space="preserve"> primitive for a VHT PHY contains a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CENTER_FREQUENCY_SEGMENT_1 parameter, which takes the value 0 if the CHANNEL_WIDTH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 xml:space="preserve">parameter does not indicate 80+80 MHz, and otherwise identifies the </w:t>
      </w:r>
      <w:proofErr w:type="spellStart"/>
      <w:r w:rsidRPr="0064796D">
        <w:rPr>
          <w:rFonts w:ascii="TimesNewRoman" w:hAnsi="TimesNewRoman"/>
          <w:sz w:val="20"/>
        </w:rPr>
        <w:t>center</w:t>
      </w:r>
      <w:proofErr w:type="spellEnd"/>
      <w:r w:rsidRPr="0064796D">
        <w:rPr>
          <w:rFonts w:ascii="TimesNewRoman" w:hAnsi="TimesNewRoman"/>
          <w:sz w:val="20"/>
        </w:rPr>
        <w:t xml:space="preserve"> frequency of segment 1 and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takes a value between 1 and 200. The PHY shall set dot11CurrentChannelCenterFrequencyIndex1 to the</w:t>
      </w:r>
      <w:r>
        <w:rPr>
          <w:rFonts w:ascii="TimesNewRoman" w:hAnsi="TimesNewRoman"/>
          <w:sz w:val="20"/>
        </w:rPr>
        <w:t xml:space="preserve"> </w:t>
      </w:r>
      <w:r w:rsidRPr="0064796D">
        <w:rPr>
          <w:rFonts w:ascii="TimesNewRoman" w:hAnsi="TimesNewRoman"/>
          <w:sz w:val="20"/>
        </w:rPr>
        <w:t>value of this parameter.</w:t>
      </w:r>
    </w:p>
    <w:p w14:paraId="7ACF1ADD" w14:textId="1B2D2454" w:rsidR="00394A9B" w:rsidRPr="00826A9A" w:rsidRDefault="00394A9B" w:rsidP="0064796D">
      <w:pPr>
        <w:spacing w:before="120" w:after="120" w:line="259" w:lineRule="auto"/>
        <w:jc w:val="both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lastRenderedPageBreak/>
        <w:t>2</w:t>
      </w:r>
      <w:r w:rsidR="00B85871" w:rsidRPr="00826A9A">
        <w:rPr>
          <w:b/>
          <w:sz w:val="22"/>
          <w:szCs w:val="22"/>
        </w:rPr>
        <w:t>8</w:t>
      </w:r>
      <w:r w:rsidRPr="00826A9A">
        <w:rPr>
          <w:b/>
          <w:sz w:val="22"/>
          <w:szCs w:val="22"/>
        </w:rPr>
        <w:t>.2.4 Effects of CH_BANDWIDTH parameter on PPDU format</w:t>
      </w:r>
    </w:p>
    <w:p w14:paraId="192ADBD1" w14:textId="427ED70D" w:rsidR="0064796D" w:rsidRDefault="00394A9B" w:rsidP="0064796D">
      <w:pPr>
        <w:spacing w:before="120" w:after="120" w:line="259" w:lineRule="auto"/>
        <w:jc w:val="both"/>
        <w:rPr>
          <w:rFonts w:ascii="TimesNewRoman" w:hAnsi="TimesNewRoman"/>
          <w:sz w:val="20"/>
        </w:rPr>
      </w:pPr>
      <w:r w:rsidRPr="00394A9B">
        <w:rPr>
          <w:rFonts w:ascii="TimesNewRoman" w:hAnsi="TimesNewRoman"/>
          <w:sz w:val="20"/>
        </w:rPr>
        <w:t>Table 2</w:t>
      </w:r>
      <w:r w:rsidR="009740FD">
        <w:rPr>
          <w:rFonts w:ascii="TimesNewRoman" w:hAnsi="TimesNewRoman"/>
          <w:sz w:val="20"/>
        </w:rPr>
        <w:t>8</w:t>
      </w:r>
      <w:r w:rsidRPr="00394A9B">
        <w:rPr>
          <w:rFonts w:ascii="TimesNewRoman" w:hAnsi="TimesNewRoman"/>
          <w:sz w:val="20"/>
        </w:rPr>
        <w:t>-2 (Interpretation of FORMAT, NON_HT Modulation and CH_BANDWIDTH parameters) shows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the valid combinations of the FORMAT, NON_HT MODULATION and CH_BANDWIDTH parameters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and the corresponding PPDU format and value of CH_OFFSET (if applicable). Other combinations are</w:t>
      </w:r>
      <w:r w:rsidRPr="00394A9B">
        <w:rPr>
          <w:rFonts w:ascii="TimesNewRoman" w:hAnsi="TimesNewRoman" w:hint="eastAsia"/>
          <w:sz w:val="20"/>
        </w:rPr>
        <w:br/>
      </w:r>
      <w:r w:rsidRPr="00394A9B">
        <w:rPr>
          <w:rFonts w:ascii="TimesNewRoman" w:hAnsi="TimesNewRoman"/>
          <w:sz w:val="20"/>
        </w:rPr>
        <w:t>reserved.</w:t>
      </w:r>
    </w:p>
    <w:p w14:paraId="6433DCFD" w14:textId="2556E3EC" w:rsidR="00826A9A" w:rsidRPr="00826A9A" w:rsidRDefault="00826A9A" w:rsidP="00826A9A">
      <w:pPr>
        <w:spacing w:before="120" w:after="120" w:line="259" w:lineRule="auto"/>
        <w:jc w:val="center"/>
        <w:rPr>
          <w:b/>
          <w:sz w:val="22"/>
          <w:szCs w:val="22"/>
        </w:rPr>
      </w:pPr>
      <w:r w:rsidRPr="00826A9A">
        <w:rPr>
          <w:b/>
          <w:sz w:val="22"/>
          <w:szCs w:val="22"/>
        </w:rPr>
        <w:t>Table 28-2 Interpretation of FORMAT, NON_HT Modulation and CH_BANDWIDTH parameters</w:t>
      </w:r>
    </w:p>
    <w:tbl>
      <w:tblPr>
        <w:tblW w:w="101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440"/>
        <w:gridCol w:w="1440"/>
        <w:gridCol w:w="1440"/>
        <w:gridCol w:w="4860"/>
      </w:tblGrid>
      <w:tr w:rsidR="00826A9A" w:rsidRPr="00826A9A" w14:paraId="63B83F73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746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FORMAT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5C2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NON_HT_</w:t>
            </w:r>
            <w:r w:rsidRPr="00826A9A">
              <w:rPr>
                <w:rFonts w:ascii="TimesNewRoman" w:eastAsia="TimesNewRoman" w:hint="eastAsia"/>
                <w:b/>
                <w:bCs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MODULATION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EC2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CH_BANDWIDTH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C0A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 xml:space="preserve">CH_OFFSET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7FA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zh-CN"/>
              </w:rPr>
              <w:t>PPDU format</w:t>
            </w:r>
          </w:p>
        </w:tc>
      </w:tr>
      <w:tr w:rsidR="00663CEE" w:rsidRPr="00826A9A" w14:paraId="05DD2236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1A84" w14:textId="731BC1C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E94F" w14:textId="0C1CCE1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4DBF" w14:textId="1174D709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6E41" w14:textId="58A1AC44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9399" w14:textId="0B780F70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20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663CEE" w:rsidRPr="00826A9A" w14:paraId="1E05261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F79E" w14:textId="0AE4E0B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35CD" w14:textId="481BB11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C54C" w14:textId="4A6A411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EDEB" w14:textId="4D5A9BBF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2D36" w14:textId="17F4E0A1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59B3A66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52C3" w14:textId="098D4045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C84D" w14:textId="69655336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F410" w14:textId="694F3058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53C" w14:textId="2815CF9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43D9" w14:textId="285A4905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bandwidth is wider than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 MHz channel.</w:t>
            </w:r>
          </w:p>
        </w:tc>
      </w:tr>
      <w:tr w:rsidR="00663CEE" w:rsidRPr="00826A9A" w14:paraId="6A9D4C8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6688" w14:textId="0AE7599B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5C34" w14:textId="6F361DA0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06D8" w14:textId="1DFE93E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38AC" w14:textId="67C8DE11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2521" w14:textId="2F20A7F8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63CEE" w:rsidRPr="00826A9A" w14:paraId="31144EB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D962" w14:textId="68654E2C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70A7" w14:textId="0A1B6942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674B" w14:textId="4A7C1EDE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A406" w14:textId="1FFC1DB3" w:rsidR="00663CEE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7D15" w14:textId="7A14CFE2" w:rsidR="00663CEE" w:rsidRPr="00826A9A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The STA transmits a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HE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26A9A" w:rsidRPr="00826A9A" w14:paraId="3C257831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07E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FCB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C8A0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CBW20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700D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78F6" w14:textId="6C1245B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20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20 MHz channel.</w:t>
            </w:r>
          </w:p>
        </w:tc>
      </w:tr>
      <w:tr w:rsidR="00826A9A" w:rsidRPr="00826A9A" w14:paraId="4C7EEEB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0CF57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VHT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E06B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625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CBW40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1B3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D9A1" w14:textId="3F4793DB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VHT) of 40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channel.</w:t>
            </w:r>
          </w:p>
        </w:tc>
      </w:tr>
      <w:tr w:rsidR="00826A9A" w:rsidRPr="00826A9A" w14:paraId="57108E0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0526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69C1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00FA" w14:textId="1FEC399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 MHz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S20,idx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16"/>
                    <w:szCs w:val="24"/>
                    <w:lang w:val="en-US" w:eastAsia="zh-CN"/>
                  </w:rPr>
                  <m:t>&lt;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16"/>
                        <w:szCs w:val="24"/>
                        <w:lang w:val="en-US" w:eastAsia="zh-CN"/>
                      </w:rPr>
                      <m:t>P20,idx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7E4A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CH_OFF_20U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CC64F" w14:textId="5FEE4E49" w:rsidR="00826A9A" w:rsidRPr="00826A9A" w:rsidRDefault="00826A9A" w:rsidP="004F0904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4F0904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3D1F81BE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824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E948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37B0" w14:textId="5187498B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&gt;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MHz and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w:br/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S20,idx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16"/>
                  <w:szCs w:val="24"/>
                  <w:lang w:val="en-US" w:eastAsia="zh-CN"/>
                </w:rPr>
                <m:t>&gt;</m:t>
              </m:r>
              <m:sSub>
                <m:sSubPr>
                  <m:ctrl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6"/>
                      <w:szCs w:val="24"/>
                      <w:lang w:val="en-US" w:eastAsia="zh-CN"/>
                    </w:rPr>
                    <m:t>P20,idx</m:t>
                  </m:r>
                </m:sub>
              </m:sSub>
            </m:oMath>
            <w:r w:rsidRPr="00826A9A">
              <w:rPr>
                <w:rFonts w:ascii="Symbol" w:eastAsia="Times New Roman" w:hAnsi="Symbol"/>
                <w:color w:val="000000"/>
                <w:sz w:val="14"/>
                <w:szCs w:val="14"/>
                <w:lang w:val="en-US" w:eastAsia="zh-CN"/>
              </w:rPr>
              <w:t>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62E2F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 xml:space="preserve">CH_OFF_20L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9359" w14:textId="132806FD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The transmission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20 MHz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826A9A" w:rsidRPr="00826A9A" w14:paraId="6AB62FA5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29A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6DB2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7F58B" w14:textId="564FE168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HT_CBW20 and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CHANNEL_WIDTH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in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PHYCONFIG_VECTOR = 20 MHz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B1F4" w14:textId="77777777" w:rsidR="00826A9A" w:rsidRPr="00826A9A" w:rsidRDefault="00826A9A" w:rsidP="00826A9A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CH_O</w:t>
            </w:r>
            <w:bookmarkStart w:id="0" w:name="_GoBack"/>
            <w:bookmarkEnd w:id="0"/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FF_20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E364" w14:textId="42105A54" w:rsidR="00826A9A" w:rsidRPr="00826A9A" w:rsidRDefault="00826A9A" w:rsidP="00043988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20</w:t>
            </w:r>
            <w:r w:rsidR="00043988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</w:t>
            </w:r>
          </w:p>
        </w:tc>
      </w:tr>
      <w:tr w:rsidR="006B786B" w:rsidRPr="00826A9A" w14:paraId="409D182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A0AE" w14:textId="17E595B1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 or</w:t>
            </w:r>
            <w:r w:rsidRPr="00826A9A">
              <w:rPr>
                <w:rFonts w:ascii="TimesNewRoman" w:eastAsia="TimesNewRoman" w:hint="eastAsia"/>
                <w:color w:val="000000"/>
                <w:szCs w:val="18"/>
                <w:lang w:val="en-US" w:eastAsia="zh-CN"/>
              </w:rPr>
              <w:br/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HT_GF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F751" w14:textId="3072E06E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2E2E5" w14:textId="326427A9" w:rsidR="006B786B" w:rsidRPr="00826A9A" w:rsidRDefault="00534DF1" w:rsidP="00534DF1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HT_CBW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4</w:t>
            </w: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70CA" w14:textId="620583FF" w:rsidR="006B786B" w:rsidRPr="00826A9A" w:rsidRDefault="00534DF1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CH_OFF_40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CA20" w14:textId="5A0C2D2B" w:rsidR="006B786B" w:rsidRPr="00826A9A" w:rsidRDefault="00534DF1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an HT-mixed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(when FORMAT is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HT_MF) or HT-greenfield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(when FORMAT is HT_GF) of 40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MHz bandwidth.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 w:rsid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534DF1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primary 40 MHz channel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6B786B" w:rsidRPr="00826A9A" w14:paraId="78128F3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3F33" w14:textId="07B04506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7539" w14:textId="1054BA3E" w:rsidR="006B786B" w:rsidRPr="00826A9A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4E28C" w14:textId="1D79A5CE" w:rsidR="006B786B" w:rsidRPr="00826A9A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02B4" w14:textId="260C289B" w:rsidR="006B786B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982C" w14:textId="312EB981" w:rsidR="006B786B" w:rsidRPr="00826A9A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 of 80 MHz bandwidth. If the BSS bandwidth is 160 MHz or 80+80 MHz, then the transmission shall use the primary 80 MHz channel.</w:t>
            </w:r>
          </w:p>
        </w:tc>
      </w:tr>
      <w:tr w:rsidR="00873449" w:rsidRPr="00826A9A" w14:paraId="191D1A1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2FF9" w14:textId="0C7FD322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3713" w14:textId="1ED377DA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C904" w14:textId="31A99806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749F" w14:textId="3B7E8E36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CD42" w14:textId="6EC06497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 160 MHz bandwidth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</w:t>
            </w:r>
          </w:p>
        </w:tc>
      </w:tr>
      <w:tr w:rsidR="00873449" w:rsidRPr="00826A9A" w14:paraId="3BD760FC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190F" w14:textId="2AF8C059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VHT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2B37" w14:textId="23F7D86C" w:rsidR="00873449" w:rsidRDefault="00873449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C3DB" w14:textId="2E384552" w:rsidR="00873449" w:rsidRDefault="00873449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9175" w14:textId="01228789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1ABC" w14:textId="2B7DD02E" w:rsidR="00873449" w:rsidRPr="00873449" w:rsidRDefault="00873449" w:rsidP="00873449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VHT PPDU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of 80+80 MHz 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</w:t>
            </w:r>
            <w:r w:rsidRPr="00873449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andwidth.</w:t>
            </w:r>
          </w:p>
        </w:tc>
      </w:tr>
      <w:tr w:rsidR="00873449" w:rsidRPr="00826A9A" w14:paraId="0EF0123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43EF" w14:textId="58C571B9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1C0A" w14:textId="0EF3E28B" w:rsidR="00873449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  <w:r w:rsidR="00B6464D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/ERP-DSSS/ERP-CCK/ERP-OFDM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7AE7" w14:textId="764C14D0" w:rsidR="00873449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F6DE" w14:textId="24B6450C" w:rsidR="00873449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5B5E" w14:textId="02F16DD1" w:rsidR="00873449" w:rsidRPr="00873449" w:rsidRDefault="000A2117" w:rsidP="00B6464D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using the primary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29CD3B29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411A" w14:textId="2E94B656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68E0" w14:textId="42013746" w:rsidR="000A2117" w:rsidRDefault="000A2117" w:rsidP="000A2117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1876" w14:textId="43B248A4" w:rsidR="000A2117" w:rsidRDefault="000A2117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64D2" w14:textId="7F83B2A0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6EF9" w14:textId="222FC7D5" w:rsidR="009A7C82" w:rsidRPr="00873449" w:rsidRDefault="009A7C82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defined in 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bandwidth is wider than 40 MHz,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then the transmission shall use the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primary 40 MHz channel. </w:t>
            </w:r>
          </w:p>
          <w:p w14:paraId="5713B32A" w14:textId="71E4DAE4" w:rsidR="000A2117" w:rsidRPr="00873449" w:rsidRDefault="000A2117" w:rsidP="009A7C82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</w:p>
        </w:tc>
      </w:tr>
      <w:tr w:rsidR="000A2117" w:rsidRPr="00826A9A" w14:paraId="7E4BE6EF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885BB" w14:textId="1A23D829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4801" w14:textId="610B0C03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0596" w14:textId="53EFB54C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2050" w14:textId="7A68A496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111D" w14:textId="345BFF45" w:rsidR="00057A0F" w:rsidRPr="00057A0F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 four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 If the BSS</w:t>
            </w:r>
          </w:p>
          <w:p w14:paraId="06156838" w14:textId="42625738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BSS bandwidth is 160 MHz or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80+80 MHz, then the transmission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shall use the primary 80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channel.</w:t>
            </w:r>
          </w:p>
        </w:tc>
      </w:tr>
      <w:tr w:rsidR="000A2117" w:rsidRPr="00826A9A" w14:paraId="0A2A5C52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A9CB" w14:textId="6C286B58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C63C" w14:textId="7FD8ADCC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BE72" w14:textId="2E0B13E1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DC4D" w14:textId="1B7F0BDA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15B59" w14:textId="1E1826BA" w:rsidR="000A2117" w:rsidRPr="00873449" w:rsidRDefault="00057A0F" w:rsidP="00057A0F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NON_HT_DUP_OFDM using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eight adjacent 20 MHz channels as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057A0F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duplicate transmission).</w:t>
            </w:r>
          </w:p>
        </w:tc>
      </w:tr>
      <w:tr w:rsidR="000A2117" w:rsidRPr="00826A9A" w14:paraId="35998140" w14:textId="77777777" w:rsidTr="004F0904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F7DE" w14:textId="5D00404D" w:rsidR="000A2117" w:rsidRPr="000A2117" w:rsidRDefault="000A2117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3C855" w14:textId="36905BBA" w:rsidR="000A2117" w:rsidRDefault="009A7C82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NON_HT_DUP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_</w:t>
            </w:r>
            <w:r w:rsidRPr="000A2117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OFDM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1FB3" w14:textId="1F38A5EA" w:rsidR="000A2117" w:rsidRDefault="009A7C82" w:rsidP="00043988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CBW80+80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E00E" w14:textId="73F65953" w:rsidR="000A2117" w:rsidRPr="00826A9A" w:rsidRDefault="00663CEE" w:rsidP="00826A9A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826A9A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N/A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649B" w14:textId="75FF0E91" w:rsidR="000A2117" w:rsidRPr="00873449" w:rsidRDefault="00663CEE" w:rsidP="00663CEE">
            <w:pPr>
              <w:rPr>
                <w:rFonts w:ascii="TimesNewRoman" w:eastAsia="TimesNewRoman"/>
                <w:color w:val="000000"/>
                <w:szCs w:val="18"/>
                <w:lang w:val="en-US" w:eastAsia="zh-CN"/>
              </w:rPr>
            </w:pP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The STA transmits a NON_HT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PPDU with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NON_HT_MODULATION set to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NON_HT_DUP_OFDM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lastRenderedPageBreak/>
              <w:t>using two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nonadjacent frequency segments,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with each frequency segment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consisting of four adjacent 20 MHz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channels as defined in 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2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8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.3.</w:t>
            </w:r>
            <w:r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13</w:t>
            </w:r>
            <w:r w:rsidRPr="009A7C82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 xml:space="preserve"> </w:t>
            </w:r>
            <w:r w:rsidRPr="00663CEE">
              <w:rPr>
                <w:rFonts w:ascii="TimesNewRoman" w:eastAsia="TimesNewRoman"/>
                <w:color w:val="000000"/>
                <w:szCs w:val="18"/>
                <w:lang w:val="en-US" w:eastAsia="zh-CN"/>
              </w:rPr>
              <w:t>(Non-HT duplicate transmission).</w:t>
            </w:r>
          </w:p>
        </w:tc>
      </w:tr>
    </w:tbl>
    <w:p w14:paraId="6C7F03A4" w14:textId="6A4EAF3F" w:rsidR="00394A9B" w:rsidRPr="00826A9A" w:rsidRDefault="00826A9A" w:rsidP="0064796D">
      <w:pPr>
        <w:spacing w:before="120" w:after="120" w:line="259" w:lineRule="auto"/>
        <w:jc w:val="both"/>
        <w:rPr>
          <w:rFonts w:ascii="TimesNewRoman" w:hAnsi="TimesNewRoman"/>
          <w:sz w:val="20"/>
          <w:lang w:val="en-US"/>
        </w:rPr>
      </w:pPr>
      <w:r w:rsidRPr="00826A9A">
        <w:rPr>
          <w:rFonts w:eastAsia="Times New Roman"/>
          <w:sz w:val="24"/>
          <w:szCs w:val="24"/>
          <w:lang w:val="en-US" w:eastAsia="zh-CN"/>
        </w:rPr>
        <w:lastRenderedPageBreak/>
        <w:br/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6D07C3CA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</w:t>
      </w:r>
      <w:r w:rsidR="00C16646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C16646" w:rsidRPr="00C16646">
        <w:rPr>
          <w:rFonts w:ascii="TimesNewRoman" w:eastAsia="TimesNewRoman" w:hint="eastAsia"/>
          <w:color w:val="000000"/>
          <w:sz w:val="20"/>
        </w:rPr>
        <w:br/>
      </w:r>
      <w:r w:rsidR="00C16646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C16646" w:rsidRPr="00C16646">
        <w:t xml:space="preserve"> </w:t>
      </w:r>
      <w:r w:rsidR="00C16646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C16646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C16646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proofErr w:type="spellStart"/>
      <w:r w:rsidRPr="002D4D06">
        <w:rPr>
          <w:rFonts w:ascii="TimesNewRoman" w:hAnsi="TimesNewRoman"/>
          <w:sz w:val="20"/>
        </w:rPr>
        <w:t>PHYs.</w:t>
      </w:r>
      <w:proofErr w:type="spellEnd"/>
      <w:r w:rsidRPr="002D4D06">
        <w:rPr>
          <w:rFonts w:ascii="TimesNewRoman" w:hAnsi="TimesNewRoman"/>
          <w:sz w:val="20"/>
        </w:rPr>
        <w:t xml:space="preserve"> The MAC </w:t>
      </w:r>
      <w:r w:rsidR="00821627">
        <w:rPr>
          <w:rFonts w:ascii="TimesNewRoman" w:hAnsi="TimesNewRoman"/>
          <w:sz w:val="20"/>
        </w:rPr>
        <w:t>interacts</w:t>
      </w:r>
      <w:r w:rsidRPr="002D4D06">
        <w:rPr>
          <w:rFonts w:ascii="TimesNewRoman" w:hAnsi="TimesNewRoman"/>
          <w:sz w:val="20"/>
        </w:rPr>
        <w:t xml:space="preserve"> </w:t>
      </w:r>
      <w:r w:rsidR="00ED3F33">
        <w:rPr>
          <w:rFonts w:ascii="TimesNewRoman" w:hAnsi="TimesNewRoman"/>
          <w:sz w:val="20"/>
        </w:rPr>
        <w:t>with</w:t>
      </w:r>
      <w:r w:rsidRPr="002D4D06">
        <w:rPr>
          <w:rFonts w:ascii="TimesNewRoman" w:hAnsi="TimesNewRoman"/>
          <w:sz w:val="20"/>
        </w:rPr>
        <w:t xml:space="preserve">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 xml:space="preserve">) PHY service interface, which in turn interacts with the </w:t>
      </w:r>
      <w:r w:rsidR="007024BA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7024BA" w:rsidRPr="00C16646">
        <w:rPr>
          <w:rFonts w:ascii="TimesNewRoman" w:eastAsia="TimesNewRoman" w:hint="eastAsia"/>
          <w:color w:val="000000"/>
          <w:sz w:val="20"/>
        </w:rPr>
        <w:br/>
      </w:r>
      <w:r w:rsidR="007024BA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7024BA" w:rsidRPr="00C16646">
        <w:t xml:space="preserve"> </w:t>
      </w:r>
      <w:r w:rsidR="007024BA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7024BA">
        <w:rPr>
          <w:rFonts w:ascii="TimesNewRoman" w:eastAsia="TimesNewRoman"/>
          <w:color w:val="000000"/>
          <w:sz w:val="20"/>
        </w:rPr>
        <w:t xml:space="preserve">, </w:t>
      </w:r>
      <w:r w:rsidRPr="002D4D06">
        <w:rPr>
          <w:rFonts w:ascii="TimesNewRoman" w:hAnsi="TimesNewRoman"/>
          <w:sz w:val="20"/>
        </w:rPr>
        <w:t>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="007024BA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7024BA">
        <w:t xml:space="preserve">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(PHY-CONFIG and CCA interaction with </w:t>
      </w:r>
      <w:r w:rsidR="00B15CFA" w:rsidRPr="002D4D06">
        <w:rPr>
          <w:rFonts w:ascii="TimesNewRoman" w:hAnsi="TimesNewRoman"/>
          <w:sz w:val="20"/>
        </w:rPr>
        <w:t>various PPDU formats</w:t>
      </w:r>
      <w:r w:rsidR="00B15CFA">
        <w:rPr>
          <w:rFonts w:ascii="TimesNewRoman" w:hAnsi="TimesNewRoman"/>
          <w:sz w:val="20"/>
        </w:rPr>
        <w:t>)</w:t>
      </w:r>
      <w:r w:rsidRPr="002D4D06">
        <w:rPr>
          <w:rFonts w:ascii="TimesNewRoman" w:hAnsi="TimesNewRoman"/>
          <w:sz w:val="20"/>
        </w:rPr>
        <w:t>.</w:t>
      </w:r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599489CB" w:rsidR="0069100E" w:rsidRPr="002D4D06" w:rsidRDefault="00196829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256.6pt" o:ole="">
            <v:imagedata r:id="rId8" o:title=""/>
          </v:shape>
          <o:OLEObject Type="Embed" ProgID="Visio.Drawing.15" ShapeID="_x0000_i1025" DrawAspect="Content" ObjectID="_1554994852" r:id="rId9"/>
        </w:object>
      </w:r>
    </w:p>
    <w:p w14:paraId="2D9FB20D" w14:textId="3B204F0F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7F951C7A" w:rsidR="0096254E" w:rsidRPr="002D4D06" w:rsidRDefault="00350EF5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6" type="#_x0000_t75" style="width:492.9pt;height:197.55pt" o:ole="">
            <v:imagedata r:id="rId10" o:title=""/>
          </v:shape>
          <o:OLEObject Type="Embed" ProgID="Visio.Drawing.15" ShapeID="_x0000_i1026" DrawAspect="Content" ObjectID="_1554994853" r:id="rId11"/>
        </w:object>
      </w:r>
    </w:p>
    <w:p w14:paraId="7BE130D0" w14:textId="6185C16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0A27E0A9" w:rsidR="0095363A" w:rsidRPr="002D4D06" w:rsidRDefault="008F02A4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7" type="#_x0000_t75" style="width:492.45pt;height:108.9pt" o:ole="">
            <v:imagedata r:id="rId12" o:title=""/>
          </v:shape>
          <o:OLEObject Type="Embed" ProgID="Visio.Drawing.15" ShapeID="_x0000_i1027" DrawAspect="Content" ObjectID="_1554994854" r:id="rId13"/>
        </w:object>
      </w:r>
    </w:p>
    <w:p w14:paraId="33A23D14" w14:textId="528CB6BA" w:rsidR="0095363A" w:rsidRPr="002D4D06" w:rsidRDefault="0095363A" w:rsidP="00B15CFA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</w:t>
      </w:r>
      <w:r w:rsidR="00B15CFA" w:rsidRPr="002D4D06">
        <w:rPr>
          <w:rFonts w:ascii="TimesNewRoman" w:hAnsi="TimesNewRoman"/>
          <w:sz w:val="20"/>
        </w:rPr>
        <w:t>PHY-CONFIG and CCA interaction with various PPDU formats</w:t>
      </w:r>
      <w:r w:rsidRPr="002D4D06">
        <w:rPr>
          <w:rFonts w:ascii="TimesNewRoman" w:hAnsi="TimesNewRoman"/>
          <w:sz w:val="20"/>
        </w:rPr>
        <w:t>.</w:t>
      </w:r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56D3EC5F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</w:t>
      </w:r>
      <w:r w:rsidR="00CC531D">
        <w:rPr>
          <w:b/>
          <w:sz w:val="22"/>
          <w:szCs w:val="22"/>
        </w:rPr>
        <w:t>2.5.2 Support for NON_HT format</w:t>
      </w:r>
    </w:p>
    <w:p w14:paraId="6DB0F945" w14:textId="6491906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</w:t>
      </w:r>
      <w:proofErr w:type="spellStart"/>
      <w:proofErr w:type="gram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>(</w:t>
      </w:r>
      <w:proofErr w:type="gramEnd"/>
      <w:r w:rsidRPr="002D4D06">
        <w:rPr>
          <w:rFonts w:ascii="TimesNewRoman" w:hAnsi="TimesNewRoman"/>
          <w:sz w:val="20"/>
        </w:rPr>
        <w:t xml:space="preserve">TXVECTOR) primitive with the FORMAT parameter equal to NON_HT,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</w:t>
      </w:r>
      <w:r w:rsidR="001635F1">
        <w:rPr>
          <w:rFonts w:ascii="TimesNewRoman" w:hAnsi="TimesNewRoman"/>
          <w:sz w:val="20"/>
        </w:rPr>
        <w:t>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defined in </w:t>
      </w:r>
      <w:r w:rsidR="00D44107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D44107" w:rsidRPr="00C16646">
        <w:rPr>
          <w:rFonts w:ascii="TimesNewRoman" w:eastAsia="TimesNewRoman" w:hint="eastAsia"/>
          <w:color w:val="000000"/>
          <w:sz w:val="20"/>
        </w:rPr>
        <w:br/>
      </w:r>
      <w:r w:rsidR="00D44107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D44107" w:rsidRPr="00C16646">
        <w:t xml:space="preserve"> </w:t>
      </w:r>
      <w:r w:rsidR="00D44107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D44107">
        <w:t xml:space="preserve">, </w:t>
      </w:r>
      <w:r w:rsidR="00D44107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D44107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D44107">
        <w:t xml:space="preserve"> </w:t>
      </w:r>
      <w:r w:rsidR="00D44107" w:rsidRPr="00D44107">
        <w:rPr>
          <w:rFonts w:ascii="TimesNewRoman" w:eastAsia="TimesNewRoman"/>
          <w:color w:val="000000"/>
          <w:sz w:val="20"/>
        </w:rPr>
        <w:t>respectively</w:t>
      </w:r>
      <w:r w:rsidR="00D44107">
        <w:rPr>
          <w:rFonts w:ascii="TimesNewRoman" w:eastAsia="TimesNewRoman"/>
          <w:color w:val="000000"/>
          <w:sz w:val="20"/>
        </w:rPr>
        <w:t xml:space="preserve"> depends on the PPDU format</w:t>
      </w:r>
      <w:r w:rsidR="00011F01">
        <w:t xml:space="preserve">. </w:t>
      </w:r>
      <w:r w:rsidR="00011F01" w:rsidRPr="00011F01">
        <w:rPr>
          <w:rFonts w:ascii="TimesNewRoman" w:eastAsia="TimesNewRoman"/>
          <w:color w:val="000000"/>
          <w:sz w:val="20"/>
        </w:rPr>
        <w:t>If the NON_HT_MODULATION is OFDM,</w:t>
      </w:r>
      <w:r w:rsidR="00D44107" w:rsidRPr="00011F01">
        <w:rPr>
          <w:rFonts w:ascii="TimesNewRoman" w:eastAsia="TimesNewRoman"/>
          <w:color w:val="000000"/>
          <w:sz w:val="20"/>
        </w:rPr>
        <w:t xml:space="preserve"> </w:t>
      </w:r>
      <w:r w:rsidR="00011F01" w:rsidRPr="00011F01">
        <w:rPr>
          <w:rFonts w:ascii="TimesNewRoman" w:eastAsia="TimesNewRoman"/>
          <w:color w:val="000000"/>
          <w:sz w:val="20"/>
        </w:rPr>
        <w:t xml:space="preserve">there are </w:t>
      </w:r>
      <w:r w:rsidRPr="002D4D06">
        <w:rPr>
          <w:rFonts w:ascii="TimesNewRoman" w:hAnsi="TimesNewRoman"/>
          <w:sz w:val="20"/>
        </w:rPr>
        <w:t xml:space="preserve">additional requirements described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1BD3ED74" w14:textId="3858E0CD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— 21.3.9.1 (Transmission of 20 MHz NON_HT PPDUs with more than one transmit chain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17.3.9.7.2 (Transmitter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7BDC6B0B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-1 (TXVECTOR and RXVECTOR parameters) are mapped to </w:t>
      </w:r>
      <w:r w:rsidR="000C0615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0C0615" w:rsidRPr="00C16646">
        <w:t xml:space="preserve"> </w:t>
      </w:r>
      <w:r w:rsidR="000C0615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0C0615">
        <w:t xml:space="preserve">, </w:t>
      </w:r>
      <w:r w:rsidR="000C0615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0C0615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0C0615">
        <w:t xml:space="preserve"> </w:t>
      </w:r>
      <w:r w:rsidR="000C0615" w:rsidRPr="00D44107">
        <w:rPr>
          <w:rFonts w:ascii="TimesNewRoman" w:eastAsia="TimesNewRoman"/>
          <w:color w:val="000000"/>
          <w:sz w:val="20"/>
        </w:rPr>
        <w:t>respectively</w:t>
      </w:r>
      <w:r w:rsidR="000C0615">
        <w:rPr>
          <w:rFonts w:ascii="TimesNewRoman" w:eastAsia="TimesNewRoman"/>
          <w:color w:val="000000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>HE 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>NON_HT_DUP_OFDM in a PHY-</w:t>
      </w:r>
      <w:proofErr w:type="spellStart"/>
      <w:r w:rsidRPr="002D4D06">
        <w:rPr>
          <w:rFonts w:ascii="TimesNewRoman" w:hAnsi="TimesNewRoman"/>
          <w:sz w:val="20"/>
          <w:szCs w:val="18"/>
        </w:rPr>
        <w:t>TXSTART.request</w:t>
      </w:r>
      <w:proofErr w:type="spellEnd"/>
      <w:r w:rsidRPr="002D4D06">
        <w:rPr>
          <w:rFonts w:ascii="TimesNewRoman" w:hAnsi="TimesNewRoman"/>
          <w:sz w:val="20"/>
          <w:szCs w:val="18"/>
        </w:rPr>
        <w:t xml:space="preserve">(TXVECTOR) primitive, the </w:t>
      </w:r>
      <w:proofErr w:type="spellStart"/>
      <w:r w:rsidRPr="002D4D06">
        <w:rPr>
          <w:rFonts w:ascii="TimesNewRoman" w:hAnsi="TimesNewRoman"/>
          <w:sz w:val="20"/>
          <w:szCs w:val="18"/>
        </w:rPr>
        <w:t>behavior</w:t>
      </w:r>
      <w:proofErr w:type="spellEnd"/>
      <w:r w:rsidRPr="002D4D06">
        <w:rPr>
          <w:rFonts w:ascii="TimesNewRoman" w:hAnsi="TimesNewRoman"/>
          <w:sz w:val="20"/>
          <w:szCs w:val="18"/>
        </w:rPr>
        <w:t xml:space="preserve">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614D4C41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</w:t>
      </w:r>
      <w:r w:rsidR="003B1D78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behave as if it </w:t>
      </w:r>
      <w:r w:rsidR="003B1D78">
        <w:rPr>
          <w:rFonts w:ascii="TimesNewRoman" w:hAnsi="TimesNewRoman"/>
          <w:sz w:val="20"/>
        </w:rPr>
        <w:t>was</w:t>
      </w:r>
      <w:r w:rsidRPr="002D4D06">
        <w:rPr>
          <w:rFonts w:ascii="TimesNewRoman" w:hAnsi="TimesNewRoman"/>
          <w:sz w:val="20"/>
        </w:rPr>
        <w:t xml:space="preserve"> a </w:t>
      </w:r>
      <w:r w:rsidR="003B1D78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designated for ISM applications)</w:t>
      </w:r>
      <w:r w:rsidR="003B1D78">
        <w:rPr>
          <w:rFonts w:ascii="TimesNewRoman" w:eastAsia="TimesNewRoman"/>
          <w:color w:val="000000"/>
          <w:sz w:val="20"/>
        </w:rPr>
        <w:t xml:space="preserve"> or</w:t>
      </w:r>
      <w:r w:rsidR="003B1D78" w:rsidRPr="00C16646"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3B1D78">
        <w:t xml:space="preserve"> </w:t>
      </w:r>
      <w:r w:rsidR="003B1D78" w:rsidRPr="003B1D78">
        <w:rPr>
          <w:rFonts w:ascii="TimesNewRoman" w:hAnsi="TimesNewRoman"/>
          <w:sz w:val="20"/>
        </w:rPr>
        <w:t>or</w:t>
      </w:r>
      <w:r w:rsidR="003B1D78">
        <w:t xml:space="preserve"> </w:t>
      </w:r>
      <w:r w:rsidR="003B1D78" w:rsidRPr="002D4D06">
        <w:rPr>
          <w:rFonts w:ascii="TimesNewRoman" w:hAnsi="TimesNewRoman"/>
          <w:sz w:val="20"/>
        </w:rPr>
        <w:t>Clause 17 (Orthogonal frequency division multiplexing (OFDM) PHY specification)</w:t>
      </w:r>
      <w:r w:rsidR="003B1D78">
        <w:rPr>
          <w:rFonts w:ascii="TimesNewRoman" w:hAnsi="TimesNewRoman"/>
          <w:sz w:val="20"/>
        </w:rPr>
        <w:t xml:space="preserve"> or</w:t>
      </w:r>
      <w:r w:rsidR="003B1D78" w:rsidRPr="002D4D06">
        <w:rPr>
          <w:rFonts w:ascii="TimesNewRoman" w:hAnsi="TimesNewRoman"/>
          <w:sz w:val="20"/>
        </w:rPr>
        <w:t xml:space="preserve"> </w:t>
      </w:r>
      <w:r w:rsidR="003B1D78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3B1D78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PHY that had received a </w:t>
      </w:r>
      <w:proofErr w:type="spellStart"/>
      <w:r w:rsidRPr="002D4D06">
        <w:rPr>
          <w:rFonts w:ascii="TimesNewRoman" w:hAnsi="TimesNewRoman"/>
          <w:sz w:val="20"/>
        </w:rPr>
        <w:t>PHYCONFIG.request</w:t>
      </w:r>
      <w:proofErr w:type="spellEnd"/>
      <w:r w:rsidRPr="002D4D06">
        <w:rPr>
          <w:rFonts w:ascii="TimesNewRoman" w:hAnsi="TimesNewRoman"/>
          <w:sz w:val="20"/>
        </w:rPr>
        <w:t>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6E5CC7DA" w14:textId="6EA31301" w:rsidR="00794D01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PHYs</w:t>
      </w:r>
      <w:r w:rsidR="001635F1">
        <w:t xml:space="preserve"> </w:t>
      </w:r>
      <w:r w:rsidR="001635F1" w:rsidRPr="00D44107">
        <w:rPr>
          <w:rFonts w:ascii="TimesNewRoman" w:eastAsia="TimesNewRoman"/>
          <w:color w:val="000000"/>
          <w:sz w:val="20"/>
        </w:rPr>
        <w:t>respectively</w:t>
      </w:r>
      <w:r w:rsidR="001635F1">
        <w:rPr>
          <w:rFonts w:ascii="TimesNewRoman" w:eastAsia="TimesNewRoman"/>
          <w:color w:val="000000"/>
          <w:sz w:val="20"/>
        </w:rPr>
        <w:t xml:space="preserve"> depends on the PPDU format</w:t>
      </w:r>
      <w:r w:rsidRPr="002D4D06">
        <w:rPr>
          <w:rFonts w:ascii="TimesNewRoman" w:hAnsi="TimesNewRoman"/>
          <w:sz w:val="20"/>
        </w:rPr>
        <w:t xml:space="preserve">. The RXVECTOR </w:t>
      </w:r>
      <w:r w:rsidRPr="002D4D06">
        <w:rPr>
          <w:rFonts w:ascii="TimesNewRoman" w:hAnsi="TimesNewRoman"/>
          <w:sz w:val="20"/>
        </w:rPr>
        <w:lastRenderedPageBreak/>
        <w:t xml:space="preserve">parameters from the </w:t>
      </w:r>
      <w:r w:rsidR="001635F1" w:rsidRPr="00C16646">
        <w:rPr>
          <w:rFonts w:ascii="TimesNewRoman" w:eastAsia="TimesNewRoman"/>
          <w:color w:val="000000"/>
          <w:sz w:val="20"/>
        </w:rPr>
        <w:t>Clause 15 (DSSS PHY specification for the 2.4 GHz band</w:t>
      </w:r>
      <w:r w:rsidR="001635F1" w:rsidRPr="00C16646">
        <w:rPr>
          <w:rFonts w:ascii="TimesNewRoman" w:eastAsia="TimesNewRoman" w:hint="eastAsia"/>
          <w:color w:val="000000"/>
          <w:sz w:val="20"/>
        </w:rPr>
        <w:br/>
      </w:r>
      <w:r w:rsidR="001635F1" w:rsidRPr="00C16646">
        <w:rPr>
          <w:rFonts w:ascii="TimesNewRoman" w:eastAsia="TimesNewRoman"/>
          <w:color w:val="000000"/>
          <w:sz w:val="20"/>
        </w:rPr>
        <w:t>designated for ISM applications),</w:t>
      </w:r>
      <w:r w:rsidR="001635F1" w:rsidRPr="00C16646">
        <w:t xml:space="preserve"> </w:t>
      </w:r>
      <w:r w:rsidR="001635F1" w:rsidRPr="00C16646">
        <w:rPr>
          <w:rFonts w:ascii="TimesNewRoman" w:eastAsia="TimesNewRoman"/>
          <w:color w:val="000000"/>
          <w:sz w:val="20"/>
        </w:rPr>
        <w:t>Clause 16 (High rate direct sequence spread spectrum (HR/DSSS) PHY specification)</w:t>
      </w:r>
      <w:r w:rsidR="001635F1">
        <w:t xml:space="preserve">, </w:t>
      </w:r>
      <w:r w:rsidR="001635F1" w:rsidRPr="002D4D06">
        <w:rPr>
          <w:rFonts w:ascii="TimesNewRoman" w:hAnsi="TimesNewRoman"/>
          <w:sz w:val="20"/>
        </w:rPr>
        <w:t xml:space="preserve">Clause 17 (Orthogonal frequency division multiplexing (OFDM) PHY specification), </w:t>
      </w:r>
      <w:r w:rsidR="001635F1" w:rsidRPr="00C16646">
        <w:rPr>
          <w:rFonts w:ascii="TimesNewRoman" w:eastAsia="TimesNewRoman"/>
          <w:color w:val="000000"/>
          <w:sz w:val="20"/>
        </w:rPr>
        <w:t>Clause 18 (Extended Rate PHY (ERP) specification)</w:t>
      </w:r>
      <w:r w:rsidR="001635F1">
        <w:rPr>
          <w:rFonts w:ascii="TimesNewRoman" w:eastAsia="TimesNewRoman"/>
          <w:color w:val="000000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3A2525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7A787EC8" w14:textId="77777777" w:rsidR="005544A2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7BA4C5C0" w14:textId="77777777" w:rsidR="005544A2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7B4343C4" w14:textId="77777777" w:rsidR="005544A2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5E8BC17E" w14:textId="77777777" w:rsidR="005544A2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328AF264" w14:textId="77777777" w:rsidR="005544A2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1781A439" w14:textId="77777777" w:rsidR="005544A2" w:rsidRPr="002D4D06" w:rsidRDefault="005544A2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</w:p>
    <w:p w14:paraId="155F05C4" w14:textId="7B5F7FCF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="006C4E98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-3 </w:t>
      </w:r>
      <w:proofErr w:type="gramStart"/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Mapping</w:t>
      </w:r>
      <w:proofErr w:type="gramEnd"/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 of the HE PHY parameters for NON_HT operation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00"/>
        <w:gridCol w:w="1800"/>
        <w:gridCol w:w="1800"/>
        <w:gridCol w:w="2160"/>
        <w:gridCol w:w="1129"/>
      </w:tblGrid>
      <w:tr w:rsidR="00CC3662" w:rsidRPr="002D4D06" w14:paraId="5CCA5114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 PHY Parameter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9057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255D290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01FBE01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15 (DSSS</w:t>
            </w:r>
          </w:p>
          <w:p w14:paraId="36CF9C9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specification</w:t>
            </w:r>
          </w:p>
          <w:p w14:paraId="55B6C0A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the 2.4 GHz</w:t>
            </w:r>
          </w:p>
          <w:p w14:paraId="5F09537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band designated</w:t>
            </w:r>
          </w:p>
          <w:p w14:paraId="03D471D9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for ISM</w:t>
            </w:r>
          </w:p>
          <w:p w14:paraId="3F49F775" w14:textId="08205559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applications)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230A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369A0F46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4F48C5B3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16 (High</w:t>
            </w:r>
          </w:p>
          <w:p w14:paraId="35D532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rate direct</w:t>
            </w:r>
          </w:p>
          <w:p w14:paraId="4F0412B8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sequence spread</w:t>
            </w:r>
          </w:p>
          <w:p w14:paraId="6A4EFA9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spectrum (HR/</w:t>
            </w:r>
          </w:p>
          <w:p w14:paraId="72EFE285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DSSS) PHY</w:t>
            </w:r>
          </w:p>
          <w:p w14:paraId="02727A45" w14:textId="77D1F196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9D2B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 GHz operation</w:t>
            </w:r>
          </w:p>
          <w:p w14:paraId="73C6594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defined by</w:t>
            </w:r>
          </w:p>
          <w:p w14:paraId="1B5AFC44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Clause 18</w:t>
            </w:r>
          </w:p>
          <w:p w14:paraId="0C8C74AE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(Extended Rate</w:t>
            </w:r>
          </w:p>
          <w:p w14:paraId="0364DEA1" w14:textId="77777777" w:rsidR="005544A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PHY (ERP)</w:t>
            </w:r>
          </w:p>
          <w:p w14:paraId="7D4CA714" w14:textId="4FBD686E" w:rsidR="00CC3662" w:rsidRPr="005544A2" w:rsidRDefault="005544A2" w:rsidP="005544A2">
            <w:pPr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</w:pPr>
            <w:r w:rsidRPr="005544A2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specification)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6B88E1D5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CC3662" w:rsidRPr="002D4D06" w14:paraId="2647F087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0909" w14:textId="7BB4FEE6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8637" w14:textId="41DAA33C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84FE" w14:textId="2B06E061" w:rsidR="00CC3662" w:rsidRPr="002D4D06" w:rsidRDefault="005544A2" w:rsidP="005544A2">
            <w:pPr>
              <w:jc w:val="center"/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LENGTH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00B2B0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CC3662" w:rsidRPr="002D4D06" w14:paraId="1F1B349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EEAC" w14:textId="4CA1538E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8B2E" w14:textId="75F82B48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FD586" w14:textId="33E51234" w:rsidR="00CC3662" w:rsidRPr="002D4D06" w:rsidRDefault="005544A2" w:rsidP="00D858AE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DATARATE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4782F438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CC3662" w:rsidRPr="002D4D06" w:rsidRDefault="00CC3662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8FC0332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5476" w14:textId="32334E78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6171" w14:textId="653018B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EF42" w14:textId="349AD82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0F2C99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5544A2" w:rsidRPr="002D4D06" w14:paraId="1839029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00B1" w14:textId="12905F9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3302" w14:textId="7E94190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B2B5" w14:textId="026BD9E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RSSI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4F9D6C40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27F31BF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lastRenderedPageBreak/>
              <w:t xml:space="preserve">SERVICE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734EC" w14:textId="47D669E4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9E40" w14:textId="0EB16E05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74BB" w14:textId="2524C54A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SERVICE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172AB355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6943D60D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B3AA" w14:textId="335AA631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0E37" w14:textId="16A42CE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F826" w14:textId="26D363B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RCPI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D411441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5544A2" w:rsidRPr="002D4D06" w14:paraId="51E5210A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417F" w14:textId="5FA6E3BF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169" w14:textId="7B14950C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AAD1" w14:textId="41F6FF80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20E6B16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5C865EE9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ACF6" w14:textId="207BEFEE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F323" w14:textId="4DB0334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FB22" w14:textId="7CE76692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0572F64F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5544A2" w:rsidRPr="002D4D06" w14:paraId="407A162E" w14:textId="77777777" w:rsidTr="005544A2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B48C" w14:textId="6C475E3B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BB4D" w14:textId="24EE7D3D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B78B" w14:textId="5456E726" w:rsidR="005544A2" w:rsidRPr="002D4D06" w:rsidRDefault="005544A2" w:rsidP="005544A2">
            <w:pPr>
              <w:rPr>
                <w:rFonts w:ascii="TimesNewRoman" w:eastAsia="Times New Roman" w:hAnsi="TimesNewRoman"/>
                <w:szCs w:val="18"/>
                <w:lang w:val="en-US" w:eastAsia="zh-CN"/>
              </w:rPr>
            </w:pPr>
            <w:r>
              <w:rPr>
                <w:rFonts w:ascii="TimesNewRoman" w:eastAsia="Times New Roman" w:hAnsi="TimesNewRoman"/>
                <w:szCs w:val="18"/>
                <w:lang w:val="en-US" w:eastAsia="zh-CN"/>
              </w:rPr>
              <w:t>discarded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4B32174D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5544A2" w:rsidRPr="002D4D06" w:rsidRDefault="005544A2" w:rsidP="005544A2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>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FORMAT equal to HT_MF or HT_GF,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(HT) PHY specification) with additional requirements defined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34772437" w14:textId="2FA8A33B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 xml:space="preserve">.3.20.1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19.3.18.4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49EAF8BD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</w:t>
      </w:r>
      <w:proofErr w:type="spellStart"/>
      <w:r w:rsidR="00794D01"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394A9B">
        <w:rPr>
          <w:rFonts w:ascii="TimesNewRoman" w:hAnsi="TimesNewRoman"/>
          <w:sz w:val="20"/>
        </w:rPr>
        <w:t>2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The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 xml:space="preserve">MHz-only </w:t>
      </w:r>
      <w:r w:rsidR="00B979F3" w:rsidRPr="00031C8C">
        <w:rPr>
          <w:rFonts w:ascii="TimesNewRoman" w:hAnsi="TimesNewRoman"/>
          <w:sz w:val="20"/>
        </w:rPr>
        <w:t>non-AP</w:t>
      </w:r>
      <w:r w:rsidR="00573A11" w:rsidRPr="00031C8C">
        <w:rPr>
          <w:rFonts w:ascii="TimesNewRoman" w:hAnsi="TimesNewRoman"/>
          <w:sz w:val="20"/>
        </w:rPr>
        <w:t xml:space="preserve"> </w:t>
      </w:r>
      <w:r w:rsidR="00AE4C7C" w:rsidRPr="00031C8C">
        <w:rPr>
          <w:rFonts w:ascii="TimesNewRoman" w:hAnsi="TimesNewRoman"/>
          <w:sz w:val="20"/>
        </w:rPr>
        <w:t xml:space="preserve">HE </w:t>
      </w:r>
      <w:r w:rsidR="00573A11" w:rsidRPr="00031C8C">
        <w:rPr>
          <w:rFonts w:ascii="TimesNewRoman" w:hAnsi="TimesNewRoman"/>
          <w:sz w:val="20"/>
        </w:rPr>
        <w:t>STA only support</w:t>
      </w:r>
      <w:r w:rsidR="003C73DE" w:rsidRPr="00031C8C">
        <w:rPr>
          <w:rFonts w:ascii="TimesNewRoman" w:hAnsi="TimesNewRoman"/>
          <w:sz w:val="20"/>
        </w:rPr>
        <w:t>s</w:t>
      </w:r>
      <w:r w:rsidR="00573A11" w:rsidRPr="00031C8C">
        <w:rPr>
          <w:rFonts w:ascii="TimesNewRoman" w:hAnsi="TimesNewRoman"/>
          <w:sz w:val="20"/>
        </w:rPr>
        <w:t xml:space="preserve"> HT transmission on 20</w:t>
      </w:r>
      <w:r w:rsidR="00AE4C7C" w:rsidRPr="00031C8C">
        <w:rPr>
          <w:rFonts w:ascii="TimesNewRoman" w:hAnsi="TimesNewRoman"/>
          <w:sz w:val="20"/>
        </w:rPr>
        <w:t xml:space="preserve"> </w:t>
      </w:r>
      <w:r w:rsidR="00573A11" w:rsidRPr="00031C8C">
        <w:rPr>
          <w:rFonts w:ascii="TimesNewRoman" w:hAnsi="TimesNewRoman"/>
          <w:sz w:val="20"/>
        </w:rPr>
        <w:t>MHz channel</w:t>
      </w:r>
      <w:r w:rsidR="00B979F3" w:rsidRPr="00031C8C">
        <w:rPr>
          <w:rFonts w:ascii="TimesNewRoman" w:hAnsi="TimesNewRoman"/>
          <w:sz w:val="20"/>
        </w:rPr>
        <w:t xml:space="preserve"> width</w:t>
      </w:r>
      <w:r w:rsidR="00573A11" w:rsidRPr="00031C8C">
        <w:rPr>
          <w:rFonts w:ascii="TimesNewRoman" w:hAnsi="TimesNewRoman"/>
          <w:sz w:val="20"/>
        </w:rPr>
        <w:t>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</w:t>
      </w:r>
      <w:proofErr w:type="spellStart"/>
      <w:r w:rsidR="00B53F6C" w:rsidRPr="002D4D06">
        <w:rPr>
          <w:rFonts w:ascii="TimesNewRoman" w:hAnsi="TimesNewRoman"/>
          <w:sz w:val="20"/>
        </w:rPr>
        <w:t>C</w:t>
      </w:r>
      <w:r w:rsidRPr="002D4D06">
        <w:rPr>
          <w:rFonts w:ascii="TimesNewRoman" w:hAnsi="TimesNewRoman"/>
          <w:sz w:val="20"/>
        </w:rPr>
        <w:t>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>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SECONDARY_CHANNEL_OFFSET parameter set to 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8" type="#_x0000_t75" style="width:76.15pt;height:18.45pt" o:ole="">
            <v:imagedata r:id="rId14" o:title=""/>
          </v:shape>
          <o:OLEObject Type="Embed" ProgID="Equation.DSMT4" ShapeID="_x0000_i1028" DrawAspect="Content" ObjectID="_1554994855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5CDAE91C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  <w:t>(High Throughput (HT)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is issued.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>non-AP</w:t>
      </w:r>
      <w:r w:rsidR="00573A11" w:rsidRPr="0064796D">
        <w:rPr>
          <w:rFonts w:ascii="TimesNewRoman" w:hAnsi="TimesNewRoman"/>
          <w:sz w:val="20"/>
        </w:rPr>
        <w:t xml:space="preserve"> </w:t>
      </w:r>
      <w:r w:rsidR="00AE4C7C" w:rsidRPr="0064796D">
        <w:rPr>
          <w:rFonts w:ascii="TimesNewRoman" w:hAnsi="TimesNewRoman"/>
          <w:sz w:val="20"/>
        </w:rPr>
        <w:t xml:space="preserve">HE </w:t>
      </w:r>
      <w:r w:rsidR="00573A11" w:rsidRPr="0064796D">
        <w:rPr>
          <w:rFonts w:ascii="TimesNewRoman" w:hAnsi="TimesNewRoman"/>
          <w:sz w:val="20"/>
        </w:rPr>
        <w:t>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</w:t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 xml:space="preserve">) with additional requirements defined in the following </w:t>
      </w:r>
      <w:proofErr w:type="spellStart"/>
      <w:r w:rsidRPr="002D4D06">
        <w:rPr>
          <w:rFonts w:ascii="TimesNewRoman" w:hAnsi="TimesNewRoman"/>
          <w:sz w:val="20"/>
        </w:rPr>
        <w:t>subclauses</w:t>
      </w:r>
      <w:proofErr w:type="spellEnd"/>
      <w:r w:rsidRPr="002D4D06">
        <w:rPr>
          <w:rFonts w:ascii="TimesNewRoman" w:hAnsi="TimesNewRoman"/>
          <w:sz w:val="20"/>
        </w:rPr>
        <w:t>:</w:t>
      </w:r>
    </w:p>
    <w:p w14:paraId="43E46FF2" w14:textId="183DAB6F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.3.20.1 (Transmit spectrum mask)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.1 (Transmit spectrum mask</w:t>
      </w:r>
      <w:proofErr w:type="gramStart"/>
      <w:r w:rsidRPr="002D4D06">
        <w:rPr>
          <w:rFonts w:ascii="TimesNewRoman" w:hAnsi="TimesNewRoman"/>
          <w:sz w:val="20"/>
        </w:rPr>
        <w:t>)</w:t>
      </w:r>
      <w:proofErr w:type="gramEnd"/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</w:t>
      </w:r>
      <w:proofErr w:type="spellStart"/>
      <w:r w:rsidRPr="002D4D06">
        <w:rPr>
          <w:rFonts w:ascii="TimesNewRoman" w:hAnsi="TimesNewRoman"/>
          <w:sz w:val="20"/>
        </w:rPr>
        <w:t>center</w:t>
      </w:r>
      <w:proofErr w:type="spellEnd"/>
      <w:r w:rsidRPr="002D4D06">
        <w:rPr>
          <w:rFonts w:ascii="TimesNewRoman" w:hAnsi="TimesNewRoman"/>
          <w:sz w:val="20"/>
        </w:rPr>
        <w:t xml:space="preserve"> frequency tolerance)</w:t>
      </w:r>
    </w:p>
    <w:p w14:paraId="2DA76AAF" w14:textId="4A17513F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 xml:space="preserve">Clause </w:t>
      </w:r>
      <w:r w:rsidR="0077449D" w:rsidRPr="002D4D06">
        <w:rPr>
          <w:rFonts w:ascii="TimesNewRoman" w:hAnsi="TimesNewRoman"/>
          <w:sz w:val="20"/>
        </w:rPr>
        <w:lastRenderedPageBreak/>
        <w:t>21 (Very High Throughput (VHT) PHY specification</w:t>
      </w:r>
      <w:proofErr w:type="gramStart"/>
      <w:r w:rsidR="0077449D" w:rsidRPr="002D4D06">
        <w:rPr>
          <w:rFonts w:ascii="TimesNewRoman" w:hAnsi="TimesNewRoman"/>
          <w:sz w:val="20"/>
        </w:rPr>
        <w:t xml:space="preserve">) </w:t>
      </w:r>
      <w:r w:rsidRPr="002D4D06">
        <w:rPr>
          <w:rFonts w:ascii="TimesNewRoman" w:hAnsi="TimesNewRoman"/>
          <w:sz w:val="20"/>
        </w:rPr>
        <w:t xml:space="preserve"> PHY</w:t>
      </w:r>
      <w:proofErr w:type="gramEnd"/>
      <w:r w:rsidRPr="002D4D06">
        <w:rPr>
          <w:rFonts w:ascii="TimesNewRoman" w:hAnsi="TimesNewRoman"/>
          <w:sz w:val="20"/>
        </w:rPr>
        <w:t>-</w:t>
      </w:r>
      <w:proofErr w:type="spellStart"/>
      <w:r w:rsidRPr="002D4D06">
        <w:rPr>
          <w:rFonts w:ascii="TimesNewRoman" w:hAnsi="TimesNewRoman"/>
          <w:sz w:val="20"/>
        </w:rPr>
        <w:t>TXSTART.request</w:t>
      </w:r>
      <w:proofErr w:type="spellEnd"/>
      <w:r w:rsidRPr="002D4D06">
        <w:rPr>
          <w:rFonts w:ascii="TimesNewRoman" w:hAnsi="TimesNewRoman"/>
          <w:sz w:val="20"/>
        </w:rPr>
        <w:t xml:space="preserve">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transmission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</w:t>
      </w:r>
      <w:proofErr w:type="spellStart"/>
      <w:r w:rsidRPr="002D4D06">
        <w:rPr>
          <w:rFonts w:ascii="TimesNewRoman" w:hAnsi="TimesNewRoman"/>
          <w:sz w:val="20"/>
        </w:rPr>
        <w:t>CONFIG.request</w:t>
      </w:r>
      <w:proofErr w:type="spellEnd"/>
      <w:r w:rsidRPr="002D4D06">
        <w:rPr>
          <w:rFonts w:ascii="TimesNewRoman" w:hAnsi="TimesNewRoman"/>
          <w:sz w:val="20"/>
        </w:rPr>
        <w:t xml:space="preserve">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29C3EEE8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</w:r>
      <w:proofErr w:type="spellStart"/>
      <w:r w:rsidRPr="002D4D06">
        <w:rPr>
          <w:rFonts w:ascii="TimesNewRoman" w:hAnsi="TimesNewRoman"/>
          <w:sz w:val="20"/>
        </w:rPr>
        <w:t>behavior</w:t>
      </w:r>
      <w:proofErr w:type="spellEnd"/>
      <w:r w:rsidRPr="002D4D06">
        <w:rPr>
          <w:rFonts w:ascii="TimesNewRoman" w:hAnsi="TimesNewRoman"/>
          <w:sz w:val="20"/>
        </w:rPr>
        <w:t xml:space="preserve">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</w:t>
      </w:r>
      <w:proofErr w:type="spellStart"/>
      <w:r w:rsidRPr="002D4D06">
        <w:rPr>
          <w:rFonts w:ascii="TimesNewRoman" w:hAnsi="TimesNewRoman"/>
          <w:sz w:val="20"/>
        </w:rPr>
        <w:t>RXSTART.indication</w:t>
      </w:r>
      <w:proofErr w:type="spellEnd"/>
      <w:r w:rsidRPr="002D4D06">
        <w:rPr>
          <w:rFonts w:ascii="TimesNewRoman" w:hAnsi="TimesNewRoman"/>
          <w:sz w:val="20"/>
        </w:rPr>
        <w:t xml:space="preserve"> primitive is issued.</w:t>
      </w:r>
      <w:r w:rsidR="002F13D7">
        <w:rPr>
          <w:rFonts w:ascii="TimesNewRoman" w:hAnsi="TimesNewRoman"/>
          <w:sz w:val="20"/>
        </w:rPr>
        <w:t xml:space="preserve"> The </w:t>
      </w:r>
      <w:r w:rsidR="002F13D7" w:rsidRPr="002D4D06">
        <w:rPr>
          <w:rFonts w:ascii="TimesNewRoman" w:hAnsi="TimesNewRoman"/>
          <w:sz w:val="20"/>
        </w:rPr>
        <w:t xml:space="preserve">HE 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The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 xml:space="preserve">MHz-only </w:t>
      </w:r>
      <w:r w:rsidR="00AE4C7C" w:rsidRPr="0064796D">
        <w:rPr>
          <w:rFonts w:ascii="TimesNewRoman" w:hAnsi="TimesNewRoman"/>
          <w:sz w:val="20"/>
        </w:rPr>
        <w:t xml:space="preserve">non-AP </w:t>
      </w:r>
      <w:r w:rsidR="00573A11" w:rsidRPr="0064796D">
        <w:rPr>
          <w:rFonts w:ascii="TimesNewRoman" w:hAnsi="TimesNewRoman"/>
          <w:sz w:val="20"/>
        </w:rPr>
        <w:t>HE STA only support</w:t>
      </w:r>
      <w:r w:rsidR="003C73DE" w:rsidRPr="0064796D">
        <w:rPr>
          <w:rFonts w:ascii="TimesNewRoman" w:hAnsi="TimesNewRoman"/>
          <w:sz w:val="20"/>
        </w:rPr>
        <w:t>s</w:t>
      </w:r>
      <w:r w:rsidR="00573A11" w:rsidRPr="0064796D">
        <w:rPr>
          <w:rFonts w:ascii="TimesNewRoman" w:hAnsi="TimesNewRoman"/>
          <w:sz w:val="20"/>
        </w:rPr>
        <w:t xml:space="preserve"> VHT reception on 20</w:t>
      </w:r>
      <w:r w:rsidR="00AE4C7C" w:rsidRPr="0064796D">
        <w:rPr>
          <w:rFonts w:ascii="TimesNewRoman" w:hAnsi="TimesNewRoman"/>
          <w:sz w:val="20"/>
        </w:rPr>
        <w:t xml:space="preserve"> </w:t>
      </w:r>
      <w:r w:rsidR="00573A11" w:rsidRPr="0064796D">
        <w:rPr>
          <w:rFonts w:ascii="TimesNewRoman" w:hAnsi="TimesNewRoman"/>
          <w:sz w:val="20"/>
        </w:rPr>
        <w:t>MHz channel</w:t>
      </w:r>
      <w:r w:rsidR="00AE4C7C" w:rsidRPr="0064796D">
        <w:rPr>
          <w:rFonts w:ascii="TimesNewRoman" w:hAnsi="TimesNewRoman"/>
          <w:sz w:val="20"/>
        </w:rPr>
        <w:t xml:space="preserve"> width</w:t>
      </w:r>
      <w:r w:rsidR="00573A11" w:rsidRPr="0064796D">
        <w:rPr>
          <w:rFonts w:ascii="TimesNewRoman" w:hAnsi="TimesNewRoman"/>
          <w:sz w:val="20"/>
        </w:rPr>
        <w:t>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0E9E5" w14:textId="77777777" w:rsidR="00A81323" w:rsidRDefault="00A81323">
      <w:r>
        <w:separator/>
      </w:r>
    </w:p>
  </w:endnote>
  <w:endnote w:type="continuationSeparator" w:id="0">
    <w:p w14:paraId="40063548" w14:textId="77777777" w:rsidR="00A81323" w:rsidRDefault="00A81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A81323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84088">
      <w:t>Submission</w:t>
    </w:r>
    <w:r>
      <w:fldChar w:fldCharType="end"/>
    </w:r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663CEE">
      <w:rPr>
        <w:noProof/>
      </w:rPr>
      <w:t>3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12CAC8" w14:textId="77777777" w:rsidR="00A81323" w:rsidRDefault="00A81323">
      <w:r>
        <w:separator/>
      </w:r>
    </w:p>
  </w:footnote>
  <w:footnote w:type="continuationSeparator" w:id="0">
    <w:p w14:paraId="5A9CF3B8" w14:textId="77777777" w:rsidR="00A81323" w:rsidRDefault="00A813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2584B822" w:rsidR="00284088" w:rsidRDefault="009A45B7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March</w:t>
    </w:r>
    <w:r w:rsidR="00284088">
      <w:rPr>
        <w:lang w:eastAsia="ko-KR"/>
      </w:rPr>
      <w:t xml:space="preserve"> 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r w:rsidR="00A81323">
      <w:fldChar w:fldCharType="begin"/>
    </w:r>
    <w:r w:rsidR="00A81323">
      <w:instrText xml:space="preserve"> TITLE  \* MERGEFORMAT </w:instrText>
    </w:r>
    <w:r w:rsidR="00A81323">
      <w:fldChar w:fldCharType="separate"/>
    </w:r>
    <w:r w:rsidR="00284088">
      <w:t>doc.: IEEE 802.11-17/0</w:t>
    </w:r>
    <w:r w:rsidR="0012782D">
      <w:t>23</w:t>
    </w:r>
    <w:r w:rsidR="00A1720A">
      <w:t>3</w:t>
    </w:r>
    <w:r w:rsidR="00284088">
      <w:rPr>
        <w:lang w:eastAsia="ko-KR"/>
      </w:rPr>
      <w:t>r</w:t>
    </w:r>
    <w:r w:rsidR="00A81323">
      <w:rPr>
        <w:lang w:eastAsia="ko-KR"/>
      </w:rPr>
      <w:fldChar w:fldCharType="end"/>
    </w:r>
    <w:r w:rsidR="00A01C67">
      <w:rPr>
        <w:lang w:eastAsia="ko-KR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0FF0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1F01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C8C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3988"/>
    <w:rsid w:val="00044DC0"/>
    <w:rsid w:val="000457F4"/>
    <w:rsid w:val="000478EE"/>
    <w:rsid w:val="000479A5"/>
    <w:rsid w:val="000500B8"/>
    <w:rsid w:val="00052123"/>
    <w:rsid w:val="00053519"/>
    <w:rsid w:val="00053BEC"/>
    <w:rsid w:val="00054172"/>
    <w:rsid w:val="00054694"/>
    <w:rsid w:val="000567DA"/>
    <w:rsid w:val="0005688B"/>
    <w:rsid w:val="00057A0F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117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0615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35F1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469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6829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0695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6A0"/>
    <w:rsid w:val="00233E60"/>
    <w:rsid w:val="00234B0A"/>
    <w:rsid w:val="00234C13"/>
    <w:rsid w:val="002369FD"/>
    <w:rsid w:val="00236A7E"/>
    <w:rsid w:val="0023760F"/>
    <w:rsid w:val="00237985"/>
    <w:rsid w:val="0024019E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0EF5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4A9B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525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1D78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3D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0A29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1F59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90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4DF1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4A2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2C23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3A1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AB3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4796D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3CEE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2ACF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B786B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E98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4BA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0FD5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3DB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1627"/>
    <w:rsid w:val="00822070"/>
    <w:rsid w:val="0082207B"/>
    <w:rsid w:val="00822142"/>
    <w:rsid w:val="00822EA3"/>
    <w:rsid w:val="00822F8D"/>
    <w:rsid w:val="0082437A"/>
    <w:rsid w:val="00825403"/>
    <w:rsid w:val="00826A9A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6670"/>
    <w:rsid w:val="0086745D"/>
    <w:rsid w:val="00867E36"/>
    <w:rsid w:val="00867FA2"/>
    <w:rsid w:val="00870738"/>
    <w:rsid w:val="00870BF0"/>
    <w:rsid w:val="008716D8"/>
    <w:rsid w:val="008724D9"/>
    <w:rsid w:val="00873449"/>
    <w:rsid w:val="00873A5E"/>
    <w:rsid w:val="0087408A"/>
    <w:rsid w:val="00874A66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2A4"/>
    <w:rsid w:val="008F039B"/>
    <w:rsid w:val="008F1C67"/>
    <w:rsid w:val="008F238D"/>
    <w:rsid w:val="008F2611"/>
    <w:rsid w:val="008F4312"/>
    <w:rsid w:val="008F4708"/>
    <w:rsid w:val="008F5AEA"/>
    <w:rsid w:val="008F5F00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3AA6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0FD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5B7"/>
    <w:rsid w:val="009A4689"/>
    <w:rsid w:val="009A477D"/>
    <w:rsid w:val="009A4CBF"/>
    <w:rsid w:val="009A57C2"/>
    <w:rsid w:val="009A69C6"/>
    <w:rsid w:val="009A750D"/>
    <w:rsid w:val="009A7C82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1C67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35D5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1CF7"/>
    <w:rsid w:val="00A73BE7"/>
    <w:rsid w:val="00A73E87"/>
    <w:rsid w:val="00A75B8C"/>
    <w:rsid w:val="00A8091F"/>
    <w:rsid w:val="00A809AC"/>
    <w:rsid w:val="00A80E2F"/>
    <w:rsid w:val="00A81018"/>
    <w:rsid w:val="00A81323"/>
    <w:rsid w:val="00A823F1"/>
    <w:rsid w:val="00A841CC"/>
    <w:rsid w:val="00A844CE"/>
    <w:rsid w:val="00A84FE2"/>
    <w:rsid w:val="00A869D2"/>
    <w:rsid w:val="00A878E8"/>
    <w:rsid w:val="00A87D23"/>
    <w:rsid w:val="00A90385"/>
    <w:rsid w:val="00A90BA1"/>
    <w:rsid w:val="00A91EAA"/>
    <w:rsid w:val="00A9264B"/>
    <w:rsid w:val="00A941F1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4C7C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6DB"/>
    <w:rsid w:val="00B12912"/>
    <w:rsid w:val="00B15372"/>
    <w:rsid w:val="00B15CFA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64D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5871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979F3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B7FB9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646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69D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B2C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03B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662"/>
    <w:rsid w:val="00CC3806"/>
    <w:rsid w:val="00CC4629"/>
    <w:rsid w:val="00CC531D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BF0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4107"/>
    <w:rsid w:val="00D450D0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019"/>
    <w:rsid w:val="00D8211B"/>
    <w:rsid w:val="00D825E6"/>
    <w:rsid w:val="00D826B4"/>
    <w:rsid w:val="00D84566"/>
    <w:rsid w:val="00D8531D"/>
    <w:rsid w:val="00D858AE"/>
    <w:rsid w:val="00D87B77"/>
    <w:rsid w:val="00D91C46"/>
    <w:rsid w:val="00D92951"/>
    <w:rsid w:val="00D93288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8A7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582B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3F33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48D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02BA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826A9A"/>
    <w:rPr>
      <w:rFonts w:ascii="Symbol" w:hAnsi="Symbol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8ADD3-F306-458C-87D4-C0DB2F6A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11</Pages>
  <Words>2731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18264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36</cp:revision>
  <cp:lastPrinted>2010-05-04T03:47:00Z</cp:lastPrinted>
  <dcterms:created xsi:type="dcterms:W3CDTF">2017-04-13T06:17:00Z</dcterms:created>
  <dcterms:modified xsi:type="dcterms:W3CDTF">2017-04-30T01:14:00Z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