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FBD0E97" w:rsidR="00C723BC" w:rsidRPr="00183F4C" w:rsidRDefault="006A5CA8" w:rsidP="00463D61">
            <w:pPr>
              <w:pStyle w:val="T2"/>
            </w:pPr>
            <w:r>
              <w:rPr>
                <w:lang w:eastAsia="ko-KR"/>
              </w:rPr>
              <w:t>Changes to D</w:t>
            </w:r>
            <w:r w:rsidR="00463D61">
              <w:rPr>
                <w:lang w:eastAsia="ko-KR"/>
              </w:rPr>
              <w:t>1.0</w:t>
            </w:r>
            <w:r w:rsidR="007179A0">
              <w:rPr>
                <w:lang w:eastAsia="ko-KR"/>
              </w:rPr>
              <w:t xml:space="preserve"> Clause 28.3.5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6A66257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63D61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A22104">
              <w:rPr>
                <w:b w:val="0"/>
                <w:sz w:val="20"/>
                <w:lang w:eastAsia="ko-KR"/>
              </w:rPr>
              <w:t>2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B28CE">
              <w:rPr>
                <w:b w:val="0"/>
                <w:sz w:val="20"/>
                <w:lang w:eastAsia="ko-KR"/>
              </w:rPr>
              <w:t>22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3E847B86" w:rsidR="00FC0EB0" w:rsidRDefault="00FC0EB0" w:rsidP="00FC0EB0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1.0 with the following CIDs:</w:t>
      </w:r>
    </w:p>
    <w:p w14:paraId="3345F5C9" w14:textId="60D2F4CB" w:rsidR="003E4403" w:rsidRDefault="00CC224A" w:rsidP="00CC224A">
      <w:pPr>
        <w:jc w:val="both"/>
      </w:pPr>
      <w:r>
        <w:t xml:space="preserve">CID 4000, 4236, 4897, 5254, 8161, 8838, </w:t>
      </w:r>
      <w:r w:rsidRPr="00C40784">
        <w:rPr>
          <w:strike/>
          <w:highlight w:val="yellow"/>
        </w:rPr>
        <w:t>8839</w:t>
      </w:r>
      <w:r>
        <w:t xml:space="preserve">, </w:t>
      </w:r>
      <w:r w:rsidRPr="001A31B6">
        <w:rPr>
          <w:strike/>
          <w:highlight w:val="yellow"/>
        </w:rPr>
        <w:t>8840</w:t>
      </w:r>
      <w:r>
        <w:t xml:space="preserve">, 8841, </w:t>
      </w:r>
      <w:r w:rsidRPr="00B526FD">
        <w:rPr>
          <w:highlight w:val="yellow"/>
        </w:rPr>
        <w:t>9549</w:t>
      </w:r>
      <w:r>
        <w:t xml:space="preserve">, 10202, 10203, </w:t>
      </w:r>
      <w:r w:rsidRPr="00B526FD">
        <w:rPr>
          <w:highlight w:val="yellow"/>
        </w:rPr>
        <w:t>10204</w:t>
      </w:r>
      <w:r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6D819D5" w14:textId="04A5105C" w:rsidR="00154A11" w:rsidRDefault="00154A11" w:rsidP="00154A11">
      <w:pPr>
        <w:pStyle w:val="ListParagraph"/>
        <w:numPr>
          <w:ilvl w:val="0"/>
          <w:numId w:val="30"/>
        </w:numPr>
        <w:ind w:leftChars="0"/>
        <w:jc w:val="both"/>
      </w:pPr>
      <w:r>
        <w:t>Rev 1: Final version of the document exclude 4 CIDs.</w:t>
      </w:r>
    </w:p>
    <w:p w14:paraId="67006302" w14:textId="16495895" w:rsidR="00154A11" w:rsidRDefault="00154A11" w:rsidP="00FC0EB0">
      <w:pPr>
        <w:pStyle w:val="ListParagraph"/>
        <w:numPr>
          <w:ilvl w:val="0"/>
          <w:numId w:val="30"/>
        </w:numPr>
        <w:ind w:leftChars="0"/>
        <w:jc w:val="both"/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106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1357"/>
        <w:gridCol w:w="1040"/>
        <w:gridCol w:w="725"/>
        <w:gridCol w:w="1953"/>
        <w:gridCol w:w="2228"/>
        <w:gridCol w:w="2632"/>
      </w:tblGrid>
      <w:tr w:rsidR="00176465" w:rsidRPr="00284088" w14:paraId="3BDF55D9" w14:textId="77777777" w:rsidTr="00B3734C">
        <w:trPr>
          <w:trHeight w:val="431"/>
        </w:trPr>
        <w:tc>
          <w:tcPr>
            <w:tcW w:w="680" w:type="dxa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7" w:type="dxa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1040" w:type="dxa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5" w:type="dxa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953" w:type="dxa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228" w:type="dxa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632" w:type="dxa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176465" w:rsidRPr="00805C3F" w14:paraId="2EFA113F" w14:textId="77777777" w:rsidTr="00B3734C">
        <w:trPr>
          <w:trHeight w:val="3168"/>
        </w:trPr>
        <w:tc>
          <w:tcPr>
            <w:tcW w:w="680" w:type="dxa"/>
            <w:hideMark/>
          </w:tcPr>
          <w:p w14:paraId="1847EEF5" w14:textId="77777777" w:rsidR="00176465" w:rsidRPr="00805C3F" w:rsidRDefault="00176465" w:rsidP="00176465">
            <w:pPr>
              <w:rPr>
                <w:lang w:val="en-US"/>
              </w:rPr>
            </w:pPr>
            <w:r w:rsidRPr="00805C3F">
              <w:t>4000</w:t>
            </w:r>
          </w:p>
        </w:tc>
        <w:tc>
          <w:tcPr>
            <w:tcW w:w="1357" w:type="dxa"/>
            <w:hideMark/>
          </w:tcPr>
          <w:p w14:paraId="1AA6FADB" w14:textId="77777777" w:rsidR="00176465" w:rsidRPr="00805C3F" w:rsidRDefault="00176465" w:rsidP="00176465">
            <w:r w:rsidRPr="00805C3F">
              <w:t xml:space="preserve">Albert </w:t>
            </w:r>
            <w:proofErr w:type="spellStart"/>
            <w:r w:rsidRPr="00805C3F">
              <w:t>Petrick</w:t>
            </w:r>
            <w:proofErr w:type="spellEnd"/>
          </w:p>
        </w:tc>
        <w:tc>
          <w:tcPr>
            <w:tcW w:w="1040" w:type="dxa"/>
            <w:hideMark/>
          </w:tcPr>
          <w:p w14:paraId="12F272D6" w14:textId="77777777" w:rsidR="00176465" w:rsidRPr="00805C3F" w:rsidRDefault="00176465" w:rsidP="00176465">
            <w:r w:rsidRPr="00805C3F">
              <w:t>28.3.5</w:t>
            </w:r>
          </w:p>
        </w:tc>
        <w:tc>
          <w:tcPr>
            <w:tcW w:w="725" w:type="dxa"/>
            <w:hideMark/>
          </w:tcPr>
          <w:p w14:paraId="7A2C35F5" w14:textId="77777777" w:rsidR="00176465" w:rsidRPr="00805C3F" w:rsidRDefault="00176465" w:rsidP="00176465">
            <w:r w:rsidRPr="00805C3F">
              <w:t>246.33</w:t>
            </w:r>
          </w:p>
        </w:tc>
        <w:tc>
          <w:tcPr>
            <w:tcW w:w="1953" w:type="dxa"/>
            <w:hideMark/>
          </w:tcPr>
          <w:p w14:paraId="78EB3200" w14:textId="77777777" w:rsidR="00176465" w:rsidRPr="00805C3F" w:rsidRDefault="00176465" w:rsidP="00176465">
            <w:r w:rsidRPr="00805C3F">
              <w:t>OFDMA PPDU not clarified with HE</w:t>
            </w:r>
          </w:p>
        </w:tc>
        <w:tc>
          <w:tcPr>
            <w:tcW w:w="2228" w:type="dxa"/>
            <w:hideMark/>
          </w:tcPr>
          <w:p w14:paraId="71EA19F1" w14:textId="77777777" w:rsidR="00176465" w:rsidRPr="00805C3F" w:rsidRDefault="00176465" w:rsidP="00176465">
            <w:r w:rsidRPr="00805C3F">
              <w:t>Add underlined text (without the underline) and remove strikethrough text from line 33 to 35 as follows:</w:t>
            </w:r>
            <w:r w:rsidRPr="00805C3F">
              <w:br/>
              <w:t>"This also includes the SU transmission in an RU that is part of a downlink or uplink HE OFDMA PPDU, and a transmission from one STA that is part of an UL MU-MIMO transmission in</w:t>
            </w:r>
            <w:r w:rsidRPr="00805C3F">
              <w:br/>
              <w:t>current RU.</w:t>
            </w:r>
          </w:p>
        </w:tc>
        <w:tc>
          <w:tcPr>
            <w:tcW w:w="2632" w:type="dxa"/>
            <w:hideMark/>
          </w:tcPr>
          <w:p w14:paraId="4E906C30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5C2897F3" w14:textId="77777777" w:rsidR="009E2273" w:rsidRDefault="009E2273" w:rsidP="009E2273">
            <w:r>
              <w:t xml:space="preserve">Revised – </w:t>
            </w:r>
          </w:p>
          <w:p w14:paraId="1C5A245D" w14:textId="77777777" w:rsidR="009E2273" w:rsidRDefault="009E2273" w:rsidP="009E2273"/>
          <w:p w14:paraId="4931CA84" w14:textId="68E435CD" w:rsidR="009E2273" w:rsidRDefault="009E2273" w:rsidP="009E2273">
            <w:r>
              <w:t>As proposed change.</w:t>
            </w:r>
          </w:p>
          <w:p w14:paraId="15933B71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4C5C14E6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039A93E6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53AB5474" w14:textId="128ED5CA" w:rsidR="00176465" w:rsidRDefault="00176465" w:rsidP="001764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1A31B6">
              <w:rPr>
                <w:bCs/>
                <w:sz w:val="16"/>
                <w:szCs w:val="18"/>
                <w:lang w:eastAsia="ko-KR"/>
              </w:rPr>
              <w:t>0</w:t>
            </w:r>
            <w:bookmarkStart w:id="0" w:name="_GoBack"/>
            <w:r w:rsidR="000F4C5E">
              <w:rPr>
                <w:bCs/>
                <w:sz w:val="16"/>
                <w:szCs w:val="18"/>
                <w:lang w:eastAsia="ko-KR"/>
              </w:rPr>
              <w:t>231r2</w:t>
            </w:r>
            <w:bookmarkEnd w:id="0"/>
            <w:r>
              <w:rPr>
                <w:bCs/>
                <w:sz w:val="16"/>
                <w:szCs w:val="18"/>
                <w:lang w:eastAsia="ko-KR"/>
              </w:rPr>
              <w:t xml:space="preserve"> under al</w:t>
            </w:r>
            <w:r w:rsidR="009E2273">
              <w:rPr>
                <w:bCs/>
                <w:sz w:val="16"/>
                <w:szCs w:val="18"/>
                <w:lang w:eastAsia="ko-KR"/>
              </w:rPr>
              <w:t>l headings that include CID 4000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3CF21AC7" w14:textId="77777777" w:rsidR="00176465" w:rsidRPr="00805C3F" w:rsidRDefault="00176465" w:rsidP="00176465"/>
        </w:tc>
      </w:tr>
      <w:tr w:rsidR="00176465" w:rsidRPr="00805C3F" w14:paraId="012515C6" w14:textId="77777777" w:rsidTr="00B3734C">
        <w:trPr>
          <w:trHeight w:val="3168"/>
        </w:trPr>
        <w:tc>
          <w:tcPr>
            <w:tcW w:w="680" w:type="dxa"/>
            <w:hideMark/>
          </w:tcPr>
          <w:p w14:paraId="4A746644" w14:textId="77777777" w:rsidR="00176465" w:rsidRPr="00805C3F" w:rsidRDefault="00176465" w:rsidP="00176465">
            <w:r w:rsidRPr="00805C3F">
              <w:t>4236</w:t>
            </w:r>
          </w:p>
        </w:tc>
        <w:tc>
          <w:tcPr>
            <w:tcW w:w="1357" w:type="dxa"/>
            <w:hideMark/>
          </w:tcPr>
          <w:p w14:paraId="6E842A5F" w14:textId="77777777" w:rsidR="00176465" w:rsidRPr="00805C3F" w:rsidRDefault="00176465" w:rsidP="00176465">
            <w:r w:rsidRPr="00805C3F">
              <w:t xml:space="preserve">Albert </w:t>
            </w:r>
            <w:proofErr w:type="spellStart"/>
            <w:r w:rsidRPr="00805C3F">
              <w:t>Petrick</w:t>
            </w:r>
            <w:proofErr w:type="spellEnd"/>
          </w:p>
        </w:tc>
        <w:tc>
          <w:tcPr>
            <w:tcW w:w="1040" w:type="dxa"/>
            <w:hideMark/>
          </w:tcPr>
          <w:p w14:paraId="5F5A7F63" w14:textId="77777777" w:rsidR="00176465" w:rsidRPr="00805C3F" w:rsidRDefault="00176465" w:rsidP="00176465">
            <w:r w:rsidRPr="00805C3F">
              <w:t>28.3.5</w:t>
            </w:r>
          </w:p>
        </w:tc>
        <w:tc>
          <w:tcPr>
            <w:tcW w:w="725" w:type="dxa"/>
            <w:hideMark/>
          </w:tcPr>
          <w:p w14:paraId="2DD5E2FD" w14:textId="77777777" w:rsidR="00176465" w:rsidRPr="00805C3F" w:rsidRDefault="00176465" w:rsidP="00176465">
            <w:r w:rsidRPr="00805C3F">
              <w:t>246.33</w:t>
            </w:r>
          </w:p>
        </w:tc>
        <w:tc>
          <w:tcPr>
            <w:tcW w:w="1953" w:type="dxa"/>
            <w:hideMark/>
          </w:tcPr>
          <w:p w14:paraId="08747F01" w14:textId="77777777" w:rsidR="00176465" w:rsidRPr="00805C3F" w:rsidRDefault="00176465" w:rsidP="00176465">
            <w:r w:rsidRPr="00805C3F">
              <w:t>OFDMA PPDU not clarified with HE</w:t>
            </w:r>
          </w:p>
        </w:tc>
        <w:tc>
          <w:tcPr>
            <w:tcW w:w="2228" w:type="dxa"/>
            <w:hideMark/>
          </w:tcPr>
          <w:p w14:paraId="7838F56B" w14:textId="77777777" w:rsidR="00176465" w:rsidRPr="00805C3F" w:rsidRDefault="00176465" w:rsidP="00176465">
            <w:r w:rsidRPr="00805C3F">
              <w:t>Add underlined text (without the underline) and remove strikethrough text from line 33 to 35 as follows:</w:t>
            </w:r>
            <w:r w:rsidRPr="00805C3F">
              <w:br/>
              <w:t>"This also includes the SU transmission in an RU that is part of a downlink or uplink HE OFDMA PPDU, and a transmission from one STA that is part of an UL MU-MIMO transmission in</w:t>
            </w:r>
            <w:r w:rsidRPr="00805C3F">
              <w:br/>
              <w:t>current RU.</w:t>
            </w:r>
          </w:p>
        </w:tc>
        <w:tc>
          <w:tcPr>
            <w:tcW w:w="2632" w:type="dxa"/>
            <w:hideMark/>
          </w:tcPr>
          <w:p w14:paraId="701AD1E1" w14:textId="77777777" w:rsidR="0064411D" w:rsidRDefault="0064411D" w:rsidP="0064411D">
            <w:r>
              <w:t xml:space="preserve">Revised – </w:t>
            </w:r>
          </w:p>
          <w:p w14:paraId="26AF3157" w14:textId="77777777" w:rsidR="0064411D" w:rsidRDefault="0064411D" w:rsidP="00176465">
            <w:r>
              <w:t>Same comment as CID 4000</w:t>
            </w:r>
          </w:p>
          <w:p w14:paraId="0D909E04" w14:textId="77777777" w:rsidR="0064411D" w:rsidRDefault="0064411D" w:rsidP="00176465"/>
          <w:p w14:paraId="3C2C0E15" w14:textId="4FF28A44" w:rsidR="009E2273" w:rsidRPr="00805C3F" w:rsidRDefault="009E2273" w:rsidP="00176465">
            <w:r>
              <w:t>Duplicated comment. The comment has been addressed in CID 4000.</w:t>
            </w:r>
          </w:p>
        </w:tc>
      </w:tr>
      <w:tr w:rsidR="00176465" w:rsidRPr="00805C3F" w14:paraId="1ADB51EE" w14:textId="77777777" w:rsidTr="00B3734C">
        <w:trPr>
          <w:trHeight w:val="1584"/>
        </w:trPr>
        <w:tc>
          <w:tcPr>
            <w:tcW w:w="680" w:type="dxa"/>
            <w:hideMark/>
          </w:tcPr>
          <w:p w14:paraId="06C0EDC1" w14:textId="2A0499E5" w:rsidR="00176465" w:rsidRPr="00805C3F" w:rsidRDefault="00176465" w:rsidP="00176465">
            <w:r w:rsidRPr="00805C3F">
              <w:t>4897</w:t>
            </w:r>
          </w:p>
        </w:tc>
        <w:tc>
          <w:tcPr>
            <w:tcW w:w="1357" w:type="dxa"/>
            <w:hideMark/>
          </w:tcPr>
          <w:p w14:paraId="326DA7A8" w14:textId="77777777" w:rsidR="00176465" w:rsidRPr="00805C3F" w:rsidRDefault="00176465" w:rsidP="00176465">
            <w:r w:rsidRPr="00805C3F">
              <w:t>Bin Tian</w:t>
            </w:r>
          </w:p>
        </w:tc>
        <w:tc>
          <w:tcPr>
            <w:tcW w:w="1040" w:type="dxa"/>
            <w:hideMark/>
          </w:tcPr>
          <w:p w14:paraId="33C5B342" w14:textId="77777777" w:rsidR="00176465" w:rsidRPr="00805C3F" w:rsidRDefault="00176465" w:rsidP="00176465">
            <w:r w:rsidRPr="00805C3F">
              <w:t>28.3.5</w:t>
            </w:r>
          </w:p>
        </w:tc>
        <w:tc>
          <w:tcPr>
            <w:tcW w:w="725" w:type="dxa"/>
            <w:hideMark/>
          </w:tcPr>
          <w:p w14:paraId="427AB74B" w14:textId="77777777" w:rsidR="00176465" w:rsidRPr="00805C3F" w:rsidRDefault="00176465" w:rsidP="00176465">
            <w:r w:rsidRPr="00805C3F">
              <w:t>242.62</w:t>
            </w:r>
          </w:p>
        </w:tc>
        <w:tc>
          <w:tcPr>
            <w:tcW w:w="1953" w:type="dxa"/>
            <w:hideMark/>
          </w:tcPr>
          <w:p w14:paraId="57D0B8AB" w14:textId="77777777" w:rsidR="00176465" w:rsidRPr="00805C3F" w:rsidRDefault="00176465" w:rsidP="00176465">
            <w:r w:rsidRPr="00805C3F">
              <w:t xml:space="preserve">"Spatial and frequency </w:t>
            </w:r>
            <w:proofErr w:type="gramStart"/>
            <w:r w:rsidRPr="00805C3F">
              <w:t>mapping(</w:t>
            </w:r>
            <w:proofErr w:type="gramEnd"/>
            <w:r w:rsidRPr="00805C3F">
              <w:t>PHY Motion #172)" was introduced, but there is no spatial mapping happens other than old spatial mapping block.</w:t>
            </w:r>
          </w:p>
        </w:tc>
        <w:tc>
          <w:tcPr>
            <w:tcW w:w="2228" w:type="dxa"/>
            <w:hideMark/>
          </w:tcPr>
          <w:p w14:paraId="7D495F25" w14:textId="77777777" w:rsidR="00176465" w:rsidRPr="00805C3F" w:rsidRDefault="00176465" w:rsidP="00176465">
            <w:r w:rsidRPr="00805C3F">
              <w:t>change to "Frequency mapping"</w:t>
            </w:r>
          </w:p>
        </w:tc>
        <w:tc>
          <w:tcPr>
            <w:tcW w:w="2632" w:type="dxa"/>
            <w:hideMark/>
          </w:tcPr>
          <w:p w14:paraId="1F82F08A" w14:textId="331AF765" w:rsidR="00176465" w:rsidRDefault="0012782D" w:rsidP="00176465">
            <w:r>
              <w:t xml:space="preserve">Revised – </w:t>
            </w:r>
          </w:p>
          <w:p w14:paraId="2C91A446" w14:textId="77777777" w:rsidR="0012782D" w:rsidRDefault="0012782D" w:rsidP="00176465"/>
          <w:p w14:paraId="71AAA6E5" w14:textId="77777777" w:rsidR="0012782D" w:rsidRDefault="0012782D" w:rsidP="00176465">
            <w:r>
              <w:t>As proposed change</w:t>
            </w:r>
          </w:p>
          <w:p w14:paraId="3AD192F5" w14:textId="77777777" w:rsidR="0012782D" w:rsidRDefault="0012782D" w:rsidP="00176465"/>
          <w:p w14:paraId="14FF8CE9" w14:textId="77777777" w:rsidR="0012782D" w:rsidRDefault="0012782D" w:rsidP="00176465"/>
          <w:p w14:paraId="2ACD7A32" w14:textId="77777777" w:rsidR="0012782D" w:rsidRDefault="0012782D" w:rsidP="00176465"/>
          <w:p w14:paraId="004B5DFC" w14:textId="4AD50089" w:rsidR="00B24070" w:rsidRDefault="00B24070" w:rsidP="00B240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1A31B6">
              <w:rPr>
                <w:bCs/>
                <w:sz w:val="16"/>
                <w:szCs w:val="18"/>
                <w:lang w:eastAsia="ko-KR"/>
              </w:rPr>
              <w:t>0</w:t>
            </w:r>
            <w:r w:rsidR="000F4C5E">
              <w:rPr>
                <w:bCs/>
                <w:sz w:val="16"/>
                <w:szCs w:val="18"/>
                <w:lang w:eastAsia="ko-KR"/>
              </w:rPr>
              <w:t>231r2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4897.</w:t>
            </w:r>
          </w:p>
          <w:p w14:paraId="02D40548" w14:textId="6A57EF50" w:rsidR="0012782D" w:rsidRPr="00805C3F" w:rsidRDefault="0012782D" w:rsidP="00176465"/>
        </w:tc>
      </w:tr>
      <w:tr w:rsidR="00C02CEB" w:rsidRPr="00805C3F" w14:paraId="221F061C" w14:textId="77777777" w:rsidTr="00B3734C">
        <w:trPr>
          <w:trHeight w:val="1056"/>
        </w:trPr>
        <w:tc>
          <w:tcPr>
            <w:tcW w:w="680" w:type="dxa"/>
            <w:hideMark/>
          </w:tcPr>
          <w:p w14:paraId="0CE4F6AD" w14:textId="77777777" w:rsidR="00C02CEB" w:rsidRPr="00805C3F" w:rsidRDefault="00C02CEB" w:rsidP="00C02CEB">
            <w:r w:rsidRPr="00805C3F">
              <w:t>5254</w:t>
            </w:r>
          </w:p>
        </w:tc>
        <w:tc>
          <w:tcPr>
            <w:tcW w:w="1357" w:type="dxa"/>
            <w:hideMark/>
          </w:tcPr>
          <w:p w14:paraId="46D7FBED" w14:textId="77777777" w:rsidR="00C02CEB" w:rsidRPr="00805C3F" w:rsidRDefault="00C02CEB" w:rsidP="00C02CEB">
            <w:r w:rsidRPr="00805C3F">
              <w:t>Dorothy Stanley</w:t>
            </w:r>
          </w:p>
        </w:tc>
        <w:tc>
          <w:tcPr>
            <w:tcW w:w="1040" w:type="dxa"/>
            <w:hideMark/>
          </w:tcPr>
          <w:p w14:paraId="66E88BF6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024E468B" w14:textId="77777777" w:rsidR="00C02CEB" w:rsidRPr="00805C3F" w:rsidRDefault="00C02CEB" w:rsidP="00C02CEB">
            <w:r w:rsidRPr="00805C3F">
              <w:t>244.20</w:t>
            </w:r>
          </w:p>
        </w:tc>
        <w:tc>
          <w:tcPr>
            <w:tcW w:w="1953" w:type="dxa"/>
            <w:hideMark/>
          </w:tcPr>
          <w:p w14:paraId="45C369A7" w14:textId="77777777" w:rsidR="00C02CEB" w:rsidRPr="00805C3F" w:rsidRDefault="00C02CEB" w:rsidP="00C02CEB">
            <w:r w:rsidRPr="00805C3F">
              <w:t>Why is N_STS &lt;= 2 in Figure 28-10?</w:t>
            </w:r>
          </w:p>
        </w:tc>
        <w:tc>
          <w:tcPr>
            <w:tcW w:w="2228" w:type="dxa"/>
            <w:hideMark/>
          </w:tcPr>
          <w:p w14:paraId="74B915D7" w14:textId="77777777" w:rsidR="00C02CEB" w:rsidRPr="00805C3F" w:rsidRDefault="00C02CEB" w:rsidP="00C02CEB">
            <w:r w:rsidRPr="00805C3F">
              <w:t>as in comment</w:t>
            </w:r>
          </w:p>
        </w:tc>
        <w:tc>
          <w:tcPr>
            <w:tcW w:w="2632" w:type="dxa"/>
            <w:hideMark/>
          </w:tcPr>
          <w:p w14:paraId="482C1F6B" w14:textId="77777777" w:rsidR="00C02CEB" w:rsidRDefault="00C02CEB" w:rsidP="00C02CEB">
            <w:r>
              <w:t xml:space="preserve">Rejected – </w:t>
            </w:r>
          </w:p>
          <w:p w14:paraId="5FBE257C" w14:textId="77777777" w:rsidR="00C02CEB" w:rsidRDefault="00C02CEB" w:rsidP="00C02CEB"/>
          <w:p w14:paraId="7B87C1B4" w14:textId="2297BDC8" w:rsidR="00C02CEB" w:rsidRPr="00805C3F" w:rsidRDefault="00C02CEB" w:rsidP="00C02CEB">
            <w:r>
              <w:t>Beam change support up to 2 STS.</w:t>
            </w:r>
          </w:p>
        </w:tc>
      </w:tr>
      <w:tr w:rsidR="00C02CEB" w:rsidRPr="00805C3F" w14:paraId="29F57966" w14:textId="77777777" w:rsidTr="00B3734C">
        <w:trPr>
          <w:trHeight w:val="1320"/>
        </w:trPr>
        <w:tc>
          <w:tcPr>
            <w:tcW w:w="680" w:type="dxa"/>
            <w:hideMark/>
          </w:tcPr>
          <w:p w14:paraId="13E746F3" w14:textId="77777777" w:rsidR="00C02CEB" w:rsidRPr="00805C3F" w:rsidRDefault="00C02CEB" w:rsidP="00C02CEB">
            <w:r w:rsidRPr="00805C3F">
              <w:lastRenderedPageBreak/>
              <w:t>8161</w:t>
            </w:r>
          </w:p>
        </w:tc>
        <w:tc>
          <w:tcPr>
            <w:tcW w:w="1357" w:type="dxa"/>
            <w:hideMark/>
          </w:tcPr>
          <w:p w14:paraId="2A999F16" w14:textId="77777777" w:rsidR="00C02CEB" w:rsidRPr="00805C3F" w:rsidRDefault="00C02CEB" w:rsidP="00C02CEB">
            <w:r w:rsidRPr="00805C3F">
              <w:t xml:space="preserve">Ming </w:t>
            </w:r>
            <w:proofErr w:type="spellStart"/>
            <w:r w:rsidRPr="00805C3F">
              <w:t>Gan</w:t>
            </w:r>
            <w:proofErr w:type="spellEnd"/>
          </w:p>
        </w:tc>
        <w:tc>
          <w:tcPr>
            <w:tcW w:w="1040" w:type="dxa"/>
            <w:hideMark/>
          </w:tcPr>
          <w:p w14:paraId="6278DB6B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51867C33" w14:textId="77777777" w:rsidR="00C02CEB" w:rsidRPr="00805C3F" w:rsidRDefault="00C02CEB" w:rsidP="00C02CEB">
            <w:r w:rsidRPr="00805C3F">
              <w:t>247.44</w:t>
            </w:r>
          </w:p>
        </w:tc>
        <w:tc>
          <w:tcPr>
            <w:tcW w:w="1953" w:type="dxa"/>
            <w:hideMark/>
          </w:tcPr>
          <w:p w14:paraId="4DA31B77" w14:textId="77777777" w:rsidR="00C02CEB" w:rsidRPr="00805C3F" w:rsidRDefault="00C02CEB" w:rsidP="00C02CEB">
            <w:r w:rsidRPr="00805C3F">
              <w:t>There is transmission block diagram for HE downlink MU-MIMO, however, it lacks of transmission block diagram for HE uplink MU-MIMO</w:t>
            </w:r>
          </w:p>
        </w:tc>
        <w:tc>
          <w:tcPr>
            <w:tcW w:w="2228" w:type="dxa"/>
            <w:hideMark/>
          </w:tcPr>
          <w:p w14:paraId="0561808C" w14:textId="77777777" w:rsidR="00C02CEB" w:rsidRPr="00805C3F" w:rsidRDefault="00C02CEB" w:rsidP="00C02CEB">
            <w:r w:rsidRPr="00805C3F">
              <w:t>It is not clear to transmit Uplink MU-MIMO. Add a transmission block diagram</w:t>
            </w:r>
          </w:p>
        </w:tc>
        <w:tc>
          <w:tcPr>
            <w:tcW w:w="2632" w:type="dxa"/>
            <w:hideMark/>
          </w:tcPr>
          <w:p w14:paraId="6C7E203B" w14:textId="77777777" w:rsidR="00C02CEB" w:rsidRDefault="00C02CEB" w:rsidP="00C02CEB">
            <w:r>
              <w:t>Rejected-</w:t>
            </w:r>
          </w:p>
          <w:p w14:paraId="3DA77324" w14:textId="77777777" w:rsidR="00C02CEB" w:rsidRDefault="00C02CEB" w:rsidP="00C02CEB"/>
          <w:p w14:paraId="088D25F2" w14:textId="2FB773C3" w:rsidR="00C02CEB" w:rsidRPr="00805C3F" w:rsidRDefault="00C02CEB" w:rsidP="00C02CEB">
            <w:r>
              <w:t>From transmission point of view, it’s the same as SU transmission.</w:t>
            </w:r>
          </w:p>
        </w:tc>
      </w:tr>
      <w:tr w:rsidR="00C02CEB" w:rsidRPr="00805C3F" w14:paraId="381FFD6C" w14:textId="77777777" w:rsidTr="00B3734C">
        <w:trPr>
          <w:trHeight w:val="1056"/>
        </w:trPr>
        <w:tc>
          <w:tcPr>
            <w:tcW w:w="680" w:type="dxa"/>
            <w:hideMark/>
          </w:tcPr>
          <w:p w14:paraId="493F18A5" w14:textId="77777777" w:rsidR="00C02CEB" w:rsidRPr="00805C3F" w:rsidRDefault="00C02CEB" w:rsidP="00C02CEB">
            <w:r w:rsidRPr="00805C3F">
              <w:t>8838</w:t>
            </w:r>
          </w:p>
        </w:tc>
        <w:tc>
          <w:tcPr>
            <w:tcW w:w="1357" w:type="dxa"/>
            <w:hideMark/>
          </w:tcPr>
          <w:p w14:paraId="14A13C93" w14:textId="77777777" w:rsidR="00C02CEB" w:rsidRPr="00805C3F" w:rsidRDefault="00C02CEB" w:rsidP="00C02CEB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089D8396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1DCDBD1A" w14:textId="77777777" w:rsidR="00C02CEB" w:rsidRPr="00805C3F" w:rsidRDefault="00C02CEB" w:rsidP="00C02CEB">
            <w:r w:rsidRPr="00805C3F">
              <w:t>243.16</w:t>
            </w:r>
          </w:p>
        </w:tc>
        <w:tc>
          <w:tcPr>
            <w:tcW w:w="1953" w:type="dxa"/>
            <w:hideMark/>
          </w:tcPr>
          <w:p w14:paraId="38F5DD13" w14:textId="77777777" w:rsidR="00C02CEB" w:rsidRPr="00805C3F" w:rsidRDefault="00C02CEB" w:rsidP="00C02CEB">
            <w:r w:rsidRPr="00805C3F">
              <w:t xml:space="preserve">Figure 28-9 shows L-SIG, RL-SIG, </w:t>
            </w:r>
            <w:proofErr w:type="gramStart"/>
            <w:r w:rsidRPr="00805C3F">
              <w:t>HE</w:t>
            </w:r>
            <w:proofErr w:type="gramEnd"/>
            <w:r w:rsidRPr="00805C3F">
              <w:t>-SIG-A. Don't' bring L-STF or L-LTF into the description.</w:t>
            </w:r>
          </w:p>
        </w:tc>
        <w:tc>
          <w:tcPr>
            <w:tcW w:w="2228" w:type="dxa"/>
            <w:hideMark/>
          </w:tcPr>
          <w:p w14:paraId="4B2EEF27" w14:textId="77777777" w:rsidR="00C02CEB" w:rsidRPr="00805C3F" w:rsidRDefault="00C02CEB" w:rsidP="00C02CEB">
            <w:r w:rsidRPr="00805C3F">
              <w:t>Remove line 16 (starting at "These transmit blocks") to line 22.</w:t>
            </w:r>
            <w:r w:rsidRPr="00805C3F">
              <w:br/>
              <w:t>Similarly for lines 53 to 59.</w:t>
            </w:r>
          </w:p>
        </w:tc>
        <w:tc>
          <w:tcPr>
            <w:tcW w:w="2632" w:type="dxa"/>
            <w:hideMark/>
          </w:tcPr>
          <w:p w14:paraId="4D2D55A8" w14:textId="56ADB8A1" w:rsidR="00C02CEB" w:rsidRDefault="00794D5E" w:rsidP="00C02CEB">
            <w:r>
              <w:t>Rej</w:t>
            </w:r>
            <w:r w:rsidR="007F54B9">
              <w:t>e</w:t>
            </w:r>
            <w:r>
              <w:t>cted-</w:t>
            </w:r>
          </w:p>
          <w:p w14:paraId="1AD329D0" w14:textId="77777777" w:rsidR="00794D5E" w:rsidRDefault="00794D5E" w:rsidP="00C02CEB"/>
          <w:p w14:paraId="62998F6C" w14:textId="0A2859CC" w:rsidR="00794D5E" w:rsidRPr="00805C3F" w:rsidRDefault="00794D5E" w:rsidP="00C02CEB">
            <w:r>
              <w:t>Beam change does affect L-STF and L-LTF, so there should be some description here.</w:t>
            </w:r>
          </w:p>
        </w:tc>
      </w:tr>
      <w:tr w:rsidR="00C02CEB" w:rsidRPr="00805C3F" w14:paraId="36ED1283" w14:textId="77777777" w:rsidTr="00B3734C">
        <w:trPr>
          <w:trHeight w:val="528"/>
        </w:trPr>
        <w:tc>
          <w:tcPr>
            <w:tcW w:w="680" w:type="dxa"/>
            <w:hideMark/>
          </w:tcPr>
          <w:p w14:paraId="3E49F43F" w14:textId="5F3BF92D" w:rsidR="00C02CEB" w:rsidRPr="00C40784" w:rsidRDefault="00C02CEB" w:rsidP="00C02CEB">
            <w:pPr>
              <w:rPr>
                <w:highlight w:val="yellow"/>
              </w:rPr>
            </w:pPr>
            <w:r w:rsidRPr="00C40784">
              <w:rPr>
                <w:highlight w:val="yellow"/>
              </w:rPr>
              <w:t>8839</w:t>
            </w:r>
          </w:p>
        </w:tc>
        <w:tc>
          <w:tcPr>
            <w:tcW w:w="1357" w:type="dxa"/>
            <w:hideMark/>
          </w:tcPr>
          <w:p w14:paraId="362BF0D3" w14:textId="77777777" w:rsidR="00C02CEB" w:rsidRPr="00C40784" w:rsidRDefault="00C02CEB" w:rsidP="00C02CEB">
            <w:pPr>
              <w:rPr>
                <w:highlight w:val="yellow"/>
              </w:rPr>
            </w:pPr>
            <w:proofErr w:type="spellStart"/>
            <w:r w:rsidRPr="00C40784">
              <w:rPr>
                <w:highlight w:val="yellow"/>
              </w:rPr>
              <w:t>Sigurd</w:t>
            </w:r>
            <w:proofErr w:type="spellEnd"/>
            <w:r w:rsidRPr="00C40784">
              <w:rPr>
                <w:highlight w:val="yellow"/>
              </w:rPr>
              <w:t xml:space="preserve"> </w:t>
            </w:r>
            <w:proofErr w:type="spellStart"/>
            <w:r w:rsidRPr="00C40784">
              <w:rPr>
                <w:highlight w:val="yellow"/>
              </w:rPr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4EC2A39F" w14:textId="77777777" w:rsidR="00C02CEB" w:rsidRPr="00C40784" w:rsidRDefault="00C02CEB" w:rsidP="00C02CEB">
            <w:pPr>
              <w:rPr>
                <w:highlight w:val="yellow"/>
              </w:rPr>
            </w:pPr>
            <w:r w:rsidRPr="00C40784">
              <w:rPr>
                <w:highlight w:val="yellow"/>
              </w:rPr>
              <w:t>28.3.5</w:t>
            </w:r>
          </w:p>
        </w:tc>
        <w:tc>
          <w:tcPr>
            <w:tcW w:w="725" w:type="dxa"/>
            <w:hideMark/>
          </w:tcPr>
          <w:p w14:paraId="1C0BE3DB" w14:textId="77777777" w:rsidR="00C02CEB" w:rsidRPr="00C40784" w:rsidRDefault="00C02CEB" w:rsidP="00C02CEB">
            <w:pPr>
              <w:rPr>
                <w:highlight w:val="yellow"/>
              </w:rPr>
            </w:pPr>
            <w:r w:rsidRPr="00C40784">
              <w:rPr>
                <w:highlight w:val="yellow"/>
              </w:rPr>
              <w:t>244.31</w:t>
            </w:r>
          </w:p>
        </w:tc>
        <w:tc>
          <w:tcPr>
            <w:tcW w:w="1953" w:type="dxa"/>
            <w:hideMark/>
          </w:tcPr>
          <w:p w14:paraId="651698E1" w14:textId="77777777" w:rsidR="00C02CEB" w:rsidRPr="00C40784" w:rsidRDefault="00C02CEB" w:rsidP="00C02CEB">
            <w:pPr>
              <w:rPr>
                <w:highlight w:val="yellow"/>
              </w:rPr>
            </w:pPr>
            <w:r w:rsidRPr="00C40784">
              <w:rPr>
                <w:highlight w:val="yellow"/>
              </w:rPr>
              <w:t>Don't use term "legacy preamble".</w:t>
            </w:r>
          </w:p>
        </w:tc>
        <w:tc>
          <w:tcPr>
            <w:tcW w:w="2228" w:type="dxa"/>
            <w:hideMark/>
          </w:tcPr>
          <w:p w14:paraId="2EF3E095" w14:textId="77777777" w:rsidR="00C02CEB" w:rsidRPr="00C40784" w:rsidRDefault="00C02CEB" w:rsidP="00C02CEB">
            <w:pPr>
              <w:rPr>
                <w:highlight w:val="yellow"/>
              </w:rPr>
            </w:pPr>
            <w:r w:rsidRPr="00C40784">
              <w:rPr>
                <w:highlight w:val="yellow"/>
              </w:rPr>
              <w:t>Use e.g. non-HE preamble fields</w:t>
            </w:r>
          </w:p>
        </w:tc>
        <w:tc>
          <w:tcPr>
            <w:tcW w:w="2632" w:type="dxa"/>
            <w:hideMark/>
          </w:tcPr>
          <w:p w14:paraId="3E45FCBE" w14:textId="41FF7C3E" w:rsidR="00C40784" w:rsidRDefault="00A73672" w:rsidP="00C4078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highlight w:val="yellow"/>
              </w:rPr>
              <w:t>Tra</w:t>
            </w:r>
            <w:r>
              <w:t>nsfer to Lochan</w:t>
            </w:r>
          </w:p>
          <w:p w14:paraId="5CFB7CBC" w14:textId="5D2F3528" w:rsidR="007F54B9" w:rsidRPr="00805C3F" w:rsidRDefault="007F54B9" w:rsidP="007F54B9"/>
        </w:tc>
      </w:tr>
      <w:tr w:rsidR="00C02CEB" w:rsidRPr="00805C3F" w14:paraId="7F3DC9EC" w14:textId="77777777" w:rsidTr="00B3734C">
        <w:trPr>
          <w:trHeight w:val="1056"/>
        </w:trPr>
        <w:tc>
          <w:tcPr>
            <w:tcW w:w="680" w:type="dxa"/>
            <w:hideMark/>
          </w:tcPr>
          <w:p w14:paraId="3FEBF9BE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8840</w:t>
            </w:r>
          </w:p>
        </w:tc>
        <w:tc>
          <w:tcPr>
            <w:tcW w:w="1357" w:type="dxa"/>
            <w:hideMark/>
          </w:tcPr>
          <w:p w14:paraId="5AD8B2CE" w14:textId="77777777" w:rsidR="00C02CEB" w:rsidRPr="001A31B6" w:rsidRDefault="00C02CEB" w:rsidP="00C02CEB">
            <w:pPr>
              <w:rPr>
                <w:highlight w:val="yellow"/>
              </w:rPr>
            </w:pPr>
            <w:proofErr w:type="spellStart"/>
            <w:r w:rsidRPr="001A31B6">
              <w:rPr>
                <w:highlight w:val="yellow"/>
              </w:rPr>
              <w:t>Sigurd</w:t>
            </w:r>
            <w:proofErr w:type="spellEnd"/>
            <w:r w:rsidRPr="001A31B6">
              <w:rPr>
                <w:highlight w:val="yellow"/>
              </w:rPr>
              <w:t xml:space="preserve"> </w:t>
            </w:r>
            <w:proofErr w:type="spellStart"/>
            <w:r w:rsidRPr="001A31B6">
              <w:rPr>
                <w:highlight w:val="yellow"/>
              </w:rPr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46507F4C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28.3.5</w:t>
            </w:r>
          </w:p>
        </w:tc>
        <w:tc>
          <w:tcPr>
            <w:tcW w:w="725" w:type="dxa"/>
            <w:hideMark/>
          </w:tcPr>
          <w:p w14:paraId="1930671F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244.31</w:t>
            </w:r>
          </w:p>
        </w:tc>
        <w:tc>
          <w:tcPr>
            <w:tcW w:w="1953" w:type="dxa"/>
            <w:hideMark/>
          </w:tcPr>
          <w:p w14:paraId="5F4CFE6F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"</w:t>
            </w:r>
            <w:proofErr w:type="gramStart"/>
            <w:r w:rsidRPr="001A31B6">
              <w:rPr>
                <w:highlight w:val="yellow"/>
              </w:rPr>
              <w:t>on</w:t>
            </w:r>
            <w:proofErr w:type="gramEnd"/>
            <w:r w:rsidRPr="001A31B6">
              <w:rPr>
                <w:highlight w:val="yellow"/>
              </w:rPr>
              <w:t xml:space="preserve"> the 20 MHz channels where the STA's HE modulated fields are located" is not clear.</w:t>
            </w:r>
          </w:p>
        </w:tc>
        <w:tc>
          <w:tcPr>
            <w:tcW w:w="2228" w:type="dxa"/>
            <w:hideMark/>
          </w:tcPr>
          <w:p w14:paraId="27C9D80B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Change to "on the 20 MHz channels that overlap with the RU's that are used by the HE-modulated fields"</w:t>
            </w:r>
          </w:p>
        </w:tc>
        <w:tc>
          <w:tcPr>
            <w:tcW w:w="2632" w:type="dxa"/>
            <w:hideMark/>
          </w:tcPr>
          <w:p w14:paraId="0FA422CB" w14:textId="576E77A3" w:rsidR="000F4FB2" w:rsidRDefault="00B526FD" w:rsidP="000F4FB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t>Transfer to Ross</w:t>
            </w:r>
          </w:p>
          <w:p w14:paraId="0571F12C" w14:textId="73D2991B" w:rsidR="000F4FB2" w:rsidRPr="00805C3F" w:rsidRDefault="000F4FB2" w:rsidP="005D433E"/>
        </w:tc>
      </w:tr>
      <w:tr w:rsidR="00C02CEB" w:rsidRPr="00805C3F" w14:paraId="6E831819" w14:textId="77777777" w:rsidTr="00B3734C">
        <w:trPr>
          <w:trHeight w:val="792"/>
        </w:trPr>
        <w:tc>
          <w:tcPr>
            <w:tcW w:w="680" w:type="dxa"/>
            <w:hideMark/>
          </w:tcPr>
          <w:p w14:paraId="007851A2" w14:textId="21D60BF0" w:rsidR="00C02CEB" w:rsidRPr="00805C3F" w:rsidRDefault="00C02CEB" w:rsidP="00C02CEB">
            <w:r w:rsidRPr="00805C3F">
              <w:t>8841</w:t>
            </w:r>
          </w:p>
        </w:tc>
        <w:tc>
          <w:tcPr>
            <w:tcW w:w="1357" w:type="dxa"/>
            <w:hideMark/>
          </w:tcPr>
          <w:p w14:paraId="22E060BC" w14:textId="77777777" w:rsidR="00C02CEB" w:rsidRPr="00805C3F" w:rsidRDefault="00C02CEB" w:rsidP="00C02CEB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14EBDE93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37C656F3" w14:textId="77777777" w:rsidR="00C02CEB" w:rsidRPr="00805C3F" w:rsidRDefault="00C02CEB" w:rsidP="00C02CEB">
            <w:r w:rsidRPr="00805C3F">
              <w:t>245.29</w:t>
            </w:r>
          </w:p>
        </w:tc>
        <w:tc>
          <w:tcPr>
            <w:tcW w:w="1953" w:type="dxa"/>
            <w:hideMark/>
          </w:tcPr>
          <w:p w14:paraId="2F89EBFC" w14:textId="77777777" w:rsidR="00C02CEB" w:rsidRPr="00805C3F" w:rsidRDefault="00C02CEB" w:rsidP="00C02CEB">
            <w:r w:rsidRPr="00805C3F">
              <w:t>Change "number of spatial stream" to "number of spatial streams"</w:t>
            </w:r>
          </w:p>
        </w:tc>
        <w:tc>
          <w:tcPr>
            <w:tcW w:w="2228" w:type="dxa"/>
            <w:hideMark/>
          </w:tcPr>
          <w:p w14:paraId="592EF531" w14:textId="77777777" w:rsidR="00C02CEB" w:rsidRPr="00805C3F" w:rsidRDefault="00C02CEB" w:rsidP="00C02CEB">
            <w:r w:rsidRPr="00805C3F">
              <w:t>See comment</w:t>
            </w:r>
          </w:p>
        </w:tc>
        <w:tc>
          <w:tcPr>
            <w:tcW w:w="2632" w:type="dxa"/>
            <w:hideMark/>
          </w:tcPr>
          <w:p w14:paraId="74A9B562" w14:textId="7C542057" w:rsidR="00C02CEB" w:rsidRDefault="0052068C" w:rsidP="00C02CEB">
            <w:r>
              <w:t xml:space="preserve">Revised – </w:t>
            </w:r>
          </w:p>
          <w:p w14:paraId="2D569110" w14:textId="77777777" w:rsidR="0052068C" w:rsidRDefault="0052068C" w:rsidP="0052068C"/>
          <w:p w14:paraId="42699D25" w14:textId="77777777" w:rsidR="0052068C" w:rsidRDefault="0052068C" w:rsidP="0052068C">
            <w:r>
              <w:t>As proposed change</w:t>
            </w:r>
          </w:p>
          <w:p w14:paraId="6D238B9E" w14:textId="77777777" w:rsidR="0052068C" w:rsidRDefault="0052068C" w:rsidP="0052068C"/>
          <w:p w14:paraId="07B02629" w14:textId="77777777" w:rsidR="0052068C" w:rsidRDefault="0052068C" w:rsidP="0052068C"/>
          <w:p w14:paraId="0BB4ACD1" w14:textId="6A9A29DA" w:rsidR="0052068C" w:rsidRDefault="0052068C" w:rsidP="0052068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1A31B6">
              <w:rPr>
                <w:bCs/>
                <w:sz w:val="16"/>
                <w:szCs w:val="18"/>
                <w:lang w:eastAsia="ko-KR"/>
              </w:rPr>
              <w:t>0</w:t>
            </w:r>
            <w:r w:rsidR="000F4C5E">
              <w:rPr>
                <w:bCs/>
                <w:sz w:val="16"/>
                <w:szCs w:val="18"/>
                <w:lang w:eastAsia="ko-KR"/>
              </w:rPr>
              <w:t>231r2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8841.</w:t>
            </w:r>
          </w:p>
          <w:p w14:paraId="7981400C" w14:textId="5E363F21" w:rsidR="0052068C" w:rsidRPr="00805C3F" w:rsidRDefault="0052068C" w:rsidP="00C02CEB"/>
        </w:tc>
      </w:tr>
      <w:tr w:rsidR="00C02CEB" w:rsidRPr="00805C3F" w14:paraId="2D134189" w14:textId="77777777" w:rsidTr="00B3734C">
        <w:trPr>
          <w:trHeight w:val="1320"/>
        </w:trPr>
        <w:tc>
          <w:tcPr>
            <w:tcW w:w="680" w:type="dxa"/>
            <w:hideMark/>
          </w:tcPr>
          <w:p w14:paraId="1DF9213F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9549</w:t>
            </w:r>
          </w:p>
        </w:tc>
        <w:tc>
          <w:tcPr>
            <w:tcW w:w="1357" w:type="dxa"/>
            <w:hideMark/>
          </w:tcPr>
          <w:p w14:paraId="797D3211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Yasuhiko Inoue</w:t>
            </w:r>
          </w:p>
        </w:tc>
        <w:tc>
          <w:tcPr>
            <w:tcW w:w="1040" w:type="dxa"/>
            <w:hideMark/>
          </w:tcPr>
          <w:p w14:paraId="52F6C19E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28.3.5</w:t>
            </w:r>
          </w:p>
        </w:tc>
        <w:tc>
          <w:tcPr>
            <w:tcW w:w="725" w:type="dxa"/>
            <w:hideMark/>
          </w:tcPr>
          <w:p w14:paraId="5F6EA596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249.06</w:t>
            </w:r>
          </w:p>
        </w:tc>
        <w:tc>
          <w:tcPr>
            <w:tcW w:w="1953" w:type="dxa"/>
            <w:hideMark/>
          </w:tcPr>
          <w:p w14:paraId="6E6AFBCC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The Figure 28-17--Transmitter block diagram for the Data field of an HE SU PPDU in 80+80 MHz with LDPC encoding needs to be fixed.</w:t>
            </w:r>
          </w:p>
        </w:tc>
        <w:tc>
          <w:tcPr>
            <w:tcW w:w="2228" w:type="dxa"/>
            <w:hideMark/>
          </w:tcPr>
          <w:p w14:paraId="194ABC72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Will come up with a proposed change.</w:t>
            </w:r>
          </w:p>
        </w:tc>
        <w:tc>
          <w:tcPr>
            <w:tcW w:w="2632" w:type="dxa"/>
            <w:hideMark/>
          </w:tcPr>
          <w:p w14:paraId="29B4A265" w14:textId="534172F5" w:rsidR="00C02CEB" w:rsidRPr="001A31B6" w:rsidRDefault="00B526FD" w:rsidP="00C02CEB">
            <w:pPr>
              <w:rPr>
                <w:highlight w:val="yellow"/>
              </w:rPr>
            </w:pPr>
            <w:r>
              <w:rPr>
                <w:highlight w:val="yellow"/>
              </w:rPr>
              <w:t>Reject</w:t>
            </w:r>
          </w:p>
          <w:p w14:paraId="12BF60FD" w14:textId="77777777" w:rsidR="00B60FD8" w:rsidRPr="001A31B6" w:rsidRDefault="00B60FD8" w:rsidP="00C02CEB">
            <w:pPr>
              <w:rPr>
                <w:highlight w:val="yellow"/>
              </w:rPr>
            </w:pPr>
          </w:p>
          <w:p w14:paraId="632C144A" w14:textId="3BCBB73B" w:rsidR="00B60FD8" w:rsidRPr="00805C3F" w:rsidRDefault="00B526FD" w:rsidP="00C02CEB">
            <w:r>
              <w:t>Commenter is fine to reject</w:t>
            </w:r>
          </w:p>
        </w:tc>
      </w:tr>
      <w:tr w:rsidR="00C02CEB" w:rsidRPr="00805C3F" w14:paraId="5B450D43" w14:textId="77777777" w:rsidTr="00B3734C">
        <w:trPr>
          <w:trHeight w:val="1056"/>
        </w:trPr>
        <w:tc>
          <w:tcPr>
            <w:tcW w:w="680" w:type="dxa"/>
            <w:hideMark/>
          </w:tcPr>
          <w:p w14:paraId="28FFEEEB" w14:textId="77777777" w:rsidR="00C02CEB" w:rsidRPr="00805C3F" w:rsidRDefault="00C02CEB" w:rsidP="00C02CEB">
            <w:r w:rsidRPr="00805C3F">
              <w:t>10202</w:t>
            </w:r>
          </w:p>
        </w:tc>
        <w:tc>
          <w:tcPr>
            <w:tcW w:w="1357" w:type="dxa"/>
            <w:hideMark/>
          </w:tcPr>
          <w:p w14:paraId="7D7D869B" w14:textId="77777777" w:rsidR="00C02CEB" w:rsidRPr="00805C3F" w:rsidRDefault="00C02CEB" w:rsidP="00C02CEB">
            <w:r w:rsidRPr="00805C3F">
              <w:t xml:space="preserve">Yusuke </w:t>
            </w:r>
            <w:proofErr w:type="spellStart"/>
            <w:r w:rsidRPr="00805C3F">
              <w:t>Asai</w:t>
            </w:r>
            <w:proofErr w:type="spellEnd"/>
          </w:p>
        </w:tc>
        <w:tc>
          <w:tcPr>
            <w:tcW w:w="1040" w:type="dxa"/>
            <w:hideMark/>
          </w:tcPr>
          <w:p w14:paraId="53A1F553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074D454D" w14:textId="77777777" w:rsidR="00C02CEB" w:rsidRPr="00805C3F" w:rsidRDefault="00C02CEB" w:rsidP="00C02CEB">
            <w:r w:rsidRPr="00805C3F">
              <w:t>244.21</w:t>
            </w:r>
          </w:p>
        </w:tc>
        <w:tc>
          <w:tcPr>
            <w:tcW w:w="1953" w:type="dxa"/>
            <w:hideMark/>
          </w:tcPr>
          <w:p w14:paraId="4E7C849D" w14:textId="77777777" w:rsidR="00C02CEB" w:rsidRPr="00805C3F" w:rsidRDefault="00C02CEB" w:rsidP="00C02CEB">
            <w:r w:rsidRPr="00805C3F">
              <w:t>For clarification, the note of "N_STS is 2 only for HE extend rage SU PPDU." should be added.</w:t>
            </w:r>
          </w:p>
        </w:tc>
        <w:tc>
          <w:tcPr>
            <w:tcW w:w="2228" w:type="dxa"/>
            <w:hideMark/>
          </w:tcPr>
          <w:p w14:paraId="19F85327" w14:textId="77777777" w:rsidR="00C02CEB" w:rsidRPr="00805C3F" w:rsidRDefault="00C02CEB" w:rsidP="00C02CEB">
            <w:r w:rsidRPr="00805C3F">
              <w:t>As in comment.</w:t>
            </w:r>
          </w:p>
        </w:tc>
        <w:tc>
          <w:tcPr>
            <w:tcW w:w="2632" w:type="dxa"/>
            <w:hideMark/>
          </w:tcPr>
          <w:p w14:paraId="47B91B7D" w14:textId="11914B4F" w:rsidR="00C02CEB" w:rsidRDefault="009C7BDE" w:rsidP="00C02CEB">
            <w:r>
              <w:t>Rejected –</w:t>
            </w:r>
          </w:p>
          <w:p w14:paraId="669ACA05" w14:textId="15809A3F" w:rsidR="009C7BDE" w:rsidRPr="00805C3F" w:rsidRDefault="001A31B6" w:rsidP="00C02CEB">
            <w:r>
              <w:t xml:space="preserve">N_STS </w:t>
            </w:r>
            <w:r w:rsidR="009C7BDE">
              <w:t xml:space="preserve">= 2 is also applicable to non </w:t>
            </w:r>
            <w:proofErr w:type="spellStart"/>
            <w:r w:rsidR="009C7BDE">
              <w:t>extened</w:t>
            </w:r>
            <w:proofErr w:type="spellEnd"/>
            <w:r w:rsidR="009C7BDE">
              <w:t xml:space="preserve"> range SU PPDU.</w:t>
            </w:r>
          </w:p>
        </w:tc>
      </w:tr>
      <w:tr w:rsidR="00C02CEB" w:rsidRPr="00805C3F" w14:paraId="67DDA572" w14:textId="77777777" w:rsidTr="00B3734C">
        <w:trPr>
          <w:trHeight w:val="2376"/>
        </w:trPr>
        <w:tc>
          <w:tcPr>
            <w:tcW w:w="680" w:type="dxa"/>
            <w:hideMark/>
          </w:tcPr>
          <w:p w14:paraId="031AAF51" w14:textId="23605929" w:rsidR="00C02CEB" w:rsidRPr="00805C3F" w:rsidRDefault="00C02CEB" w:rsidP="00C02CEB">
            <w:r w:rsidRPr="00805C3F">
              <w:t>10203</w:t>
            </w:r>
          </w:p>
        </w:tc>
        <w:tc>
          <w:tcPr>
            <w:tcW w:w="1357" w:type="dxa"/>
            <w:hideMark/>
          </w:tcPr>
          <w:p w14:paraId="31C46016" w14:textId="77777777" w:rsidR="00C02CEB" w:rsidRPr="00805C3F" w:rsidRDefault="00C02CEB" w:rsidP="00C02CEB">
            <w:r w:rsidRPr="00805C3F">
              <w:t xml:space="preserve">Yusuke </w:t>
            </w:r>
            <w:proofErr w:type="spellStart"/>
            <w:r w:rsidRPr="00805C3F">
              <w:t>Asai</w:t>
            </w:r>
            <w:proofErr w:type="spellEnd"/>
          </w:p>
        </w:tc>
        <w:tc>
          <w:tcPr>
            <w:tcW w:w="1040" w:type="dxa"/>
            <w:hideMark/>
          </w:tcPr>
          <w:p w14:paraId="55A70588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038C2593" w14:textId="77777777" w:rsidR="00C02CEB" w:rsidRPr="00805C3F" w:rsidRDefault="00C02CEB" w:rsidP="00C02CEB">
            <w:r w:rsidRPr="00805C3F">
              <w:t>247.18</w:t>
            </w:r>
          </w:p>
        </w:tc>
        <w:tc>
          <w:tcPr>
            <w:tcW w:w="1953" w:type="dxa"/>
            <w:hideMark/>
          </w:tcPr>
          <w:p w14:paraId="7ACD7C61" w14:textId="77777777" w:rsidR="00C02CEB" w:rsidRPr="00805C3F" w:rsidRDefault="00C02CEB" w:rsidP="00C02CEB">
            <w:r w:rsidRPr="00805C3F">
              <w:t>The first and last user indices should be 0 and N</w:t>
            </w:r>
            <w:proofErr w:type="gramStart"/>
            <w:r w:rsidRPr="00805C3F">
              <w:t>_{</w:t>
            </w:r>
            <w:proofErr w:type="gramEnd"/>
            <w:r w:rsidRPr="00805C3F">
              <w:t xml:space="preserve">u-1}, </w:t>
            </w:r>
            <w:proofErr w:type="spellStart"/>
            <w:r w:rsidRPr="00805C3F">
              <w:t>respectiely</w:t>
            </w:r>
            <w:proofErr w:type="spellEnd"/>
            <w:r w:rsidRPr="00805C3F">
              <w:t xml:space="preserve">. Because the user index range is defined as "u takes values 0 to NUM_USERS-1." in Clause 28 (ex. Table 28-12). In addition, </w:t>
            </w:r>
            <w:proofErr w:type="spellStart"/>
            <w:r w:rsidRPr="00805C3F">
              <w:t>N_u</w:t>
            </w:r>
            <w:proofErr w:type="spellEnd"/>
            <w:r w:rsidRPr="00805C3F">
              <w:t xml:space="preserve"> should be </w:t>
            </w:r>
            <w:proofErr w:type="spellStart"/>
            <w:r w:rsidRPr="00805C3F">
              <w:t>N_user</w:t>
            </w:r>
            <w:proofErr w:type="spellEnd"/>
            <w:r w:rsidRPr="00805C3F">
              <w:t>.</w:t>
            </w:r>
          </w:p>
        </w:tc>
        <w:tc>
          <w:tcPr>
            <w:tcW w:w="2228" w:type="dxa"/>
            <w:hideMark/>
          </w:tcPr>
          <w:p w14:paraId="3829955E" w14:textId="77777777" w:rsidR="00C02CEB" w:rsidRPr="00805C3F" w:rsidRDefault="00C02CEB" w:rsidP="00C02CEB">
            <w:r w:rsidRPr="00805C3F">
              <w:t>As in comment.</w:t>
            </w:r>
          </w:p>
        </w:tc>
        <w:tc>
          <w:tcPr>
            <w:tcW w:w="2632" w:type="dxa"/>
            <w:hideMark/>
          </w:tcPr>
          <w:p w14:paraId="36091F93" w14:textId="6DC6F51B" w:rsidR="00C02CEB" w:rsidRDefault="0098119C" w:rsidP="00C02CEB">
            <w:r>
              <w:t xml:space="preserve">Revised – </w:t>
            </w:r>
          </w:p>
          <w:p w14:paraId="04B60FB6" w14:textId="77777777" w:rsidR="0098119C" w:rsidRDefault="0098119C" w:rsidP="00C02CEB"/>
          <w:p w14:paraId="589A9909" w14:textId="77777777" w:rsidR="0098119C" w:rsidRDefault="0098119C" w:rsidP="0098119C">
            <w:r>
              <w:t>As proposed change</w:t>
            </w:r>
          </w:p>
          <w:p w14:paraId="3DEDD17A" w14:textId="77777777" w:rsidR="0098119C" w:rsidRDefault="0098119C" w:rsidP="0098119C"/>
          <w:p w14:paraId="6789FBAD" w14:textId="77777777" w:rsidR="0098119C" w:rsidRDefault="0098119C" w:rsidP="0098119C"/>
          <w:p w14:paraId="33890B31" w14:textId="5C72CA14" w:rsidR="0098119C" w:rsidRDefault="0098119C" w:rsidP="0098119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1A31B6">
              <w:rPr>
                <w:bCs/>
                <w:sz w:val="16"/>
                <w:szCs w:val="18"/>
                <w:lang w:eastAsia="ko-KR"/>
              </w:rPr>
              <w:t>0</w:t>
            </w:r>
            <w:r w:rsidR="000F4C5E">
              <w:rPr>
                <w:bCs/>
                <w:sz w:val="16"/>
                <w:szCs w:val="18"/>
                <w:lang w:eastAsia="ko-KR"/>
              </w:rPr>
              <w:t>231r2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10203.</w:t>
            </w:r>
          </w:p>
          <w:p w14:paraId="2E540201" w14:textId="7755EA44" w:rsidR="0098119C" w:rsidRPr="00805C3F" w:rsidRDefault="0098119C" w:rsidP="00C02CEB"/>
        </w:tc>
      </w:tr>
      <w:tr w:rsidR="00C02CEB" w:rsidRPr="00805C3F" w14:paraId="079D6EFD" w14:textId="77777777" w:rsidTr="00B3734C">
        <w:trPr>
          <w:trHeight w:val="1848"/>
        </w:trPr>
        <w:tc>
          <w:tcPr>
            <w:tcW w:w="680" w:type="dxa"/>
            <w:hideMark/>
          </w:tcPr>
          <w:p w14:paraId="3D20F263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10204</w:t>
            </w:r>
          </w:p>
        </w:tc>
        <w:tc>
          <w:tcPr>
            <w:tcW w:w="1357" w:type="dxa"/>
            <w:hideMark/>
          </w:tcPr>
          <w:p w14:paraId="33FF8FFD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 xml:space="preserve">Yusuke </w:t>
            </w:r>
            <w:proofErr w:type="spellStart"/>
            <w:r w:rsidRPr="001A31B6">
              <w:rPr>
                <w:highlight w:val="yellow"/>
              </w:rPr>
              <w:t>Asai</w:t>
            </w:r>
            <w:proofErr w:type="spellEnd"/>
          </w:p>
        </w:tc>
        <w:tc>
          <w:tcPr>
            <w:tcW w:w="1040" w:type="dxa"/>
            <w:hideMark/>
          </w:tcPr>
          <w:p w14:paraId="6E43B672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28.3.5</w:t>
            </w:r>
          </w:p>
        </w:tc>
        <w:tc>
          <w:tcPr>
            <w:tcW w:w="725" w:type="dxa"/>
            <w:hideMark/>
          </w:tcPr>
          <w:p w14:paraId="36BB35F1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249.08</w:t>
            </w:r>
          </w:p>
        </w:tc>
        <w:tc>
          <w:tcPr>
            <w:tcW w:w="1953" w:type="dxa"/>
            <w:hideMark/>
          </w:tcPr>
          <w:p w14:paraId="775A4C47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 xml:space="preserve">The input of the first IDFT on the first transmit chain of the first frequency segment </w:t>
            </w:r>
            <w:proofErr w:type="spellStart"/>
            <w:r w:rsidRPr="001A31B6">
              <w:rPr>
                <w:highlight w:val="yellow"/>
              </w:rPr>
              <w:t>shoud</w:t>
            </w:r>
            <w:proofErr w:type="spellEnd"/>
            <w:r w:rsidRPr="001A31B6">
              <w:rPr>
                <w:highlight w:val="yellow"/>
              </w:rPr>
              <w:t xml:space="preserve"> be connected to the output of the Spatial Mapping of the second frequency segment.</w:t>
            </w:r>
          </w:p>
        </w:tc>
        <w:tc>
          <w:tcPr>
            <w:tcW w:w="2228" w:type="dxa"/>
            <w:hideMark/>
          </w:tcPr>
          <w:p w14:paraId="5E2D37C0" w14:textId="77777777" w:rsidR="00C02CEB" w:rsidRPr="001A31B6" w:rsidRDefault="00C02CEB" w:rsidP="00C02CEB">
            <w:pPr>
              <w:rPr>
                <w:highlight w:val="yellow"/>
              </w:rPr>
            </w:pPr>
            <w:r w:rsidRPr="001A31B6">
              <w:rPr>
                <w:highlight w:val="yellow"/>
              </w:rPr>
              <w:t>Fix it.</w:t>
            </w:r>
          </w:p>
        </w:tc>
        <w:tc>
          <w:tcPr>
            <w:tcW w:w="2632" w:type="dxa"/>
            <w:hideMark/>
          </w:tcPr>
          <w:p w14:paraId="062CD8CF" w14:textId="77777777" w:rsidR="00CF05C8" w:rsidRDefault="00CF05C8" w:rsidP="00CF05C8">
            <w:r>
              <w:t xml:space="preserve">Revised – </w:t>
            </w:r>
          </w:p>
          <w:p w14:paraId="01862C42" w14:textId="77777777" w:rsidR="00CF05C8" w:rsidRDefault="00CF05C8" w:rsidP="00CF05C8"/>
          <w:p w14:paraId="135C9627" w14:textId="77777777" w:rsidR="00CF05C8" w:rsidRDefault="00CF05C8" w:rsidP="00CF05C8">
            <w:r>
              <w:t>As proposed change</w:t>
            </w:r>
          </w:p>
          <w:p w14:paraId="61F91628" w14:textId="77777777" w:rsidR="00CF05C8" w:rsidRDefault="00CF05C8" w:rsidP="00CF05C8"/>
          <w:p w14:paraId="2BD3E685" w14:textId="77777777" w:rsidR="00CF05C8" w:rsidRDefault="00CF05C8" w:rsidP="00CF05C8"/>
          <w:p w14:paraId="7B3F4059" w14:textId="57E34E9B" w:rsidR="00CF05C8" w:rsidRDefault="00CF05C8" w:rsidP="00CF05C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0F4C5E">
              <w:rPr>
                <w:bCs/>
                <w:sz w:val="16"/>
                <w:szCs w:val="18"/>
                <w:lang w:eastAsia="ko-KR"/>
              </w:rPr>
              <w:t>231r2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10204.</w:t>
            </w:r>
          </w:p>
          <w:p w14:paraId="07C0B99D" w14:textId="2F024C10" w:rsidR="00A73672" w:rsidRPr="00805C3F" w:rsidRDefault="00A73672" w:rsidP="00F21920"/>
        </w:tc>
      </w:tr>
    </w:tbl>
    <w:p w14:paraId="722CC900" w14:textId="2C04B496" w:rsidR="003A6328" w:rsidRDefault="003A6328" w:rsidP="00D7242A">
      <w:pPr>
        <w:rPr>
          <w:color w:val="000000" w:themeColor="text1"/>
          <w:sz w:val="22"/>
          <w:szCs w:val="22"/>
        </w:rPr>
      </w:pPr>
    </w:p>
    <w:p w14:paraId="73C3365C" w14:textId="5733D9F7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for CID 4000, </w:t>
      </w:r>
      <w:r w:rsidRPr="00F76418">
        <w:rPr>
          <w:lang w:eastAsia="ko-KR"/>
        </w:rPr>
        <w:t xml:space="preserve">CID 4897, CID 8841, </w:t>
      </w:r>
      <w:proofErr w:type="gramStart"/>
      <w:r w:rsidRPr="00F76418">
        <w:rPr>
          <w:lang w:eastAsia="ko-KR"/>
        </w:rPr>
        <w:t>CID</w:t>
      </w:r>
      <w:proofErr w:type="gramEnd"/>
      <w:r w:rsidRPr="00F76418">
        <w:rPr>
          <w:lang w:eastAsia="ko-KR"/>
        </w:rPr>
        <w:t xml:space="preserve"> 10203 </w:t>
      </w:r>
      <w:r>
        <w:rPr>
          <w:lang w:eastAsia="ko-KR"/>
        </w:rPr>
        <w:t>per editing instructions in 11-17/</w:t>
      </w:r>
      <w:r w:rsidR="001A31B6">
        <w:rPr>
          <w:lang w:eastAsia="ko-KR"/>
        </w:rPr>
        <w:t>0</w:t>
      </w:r>
      <w:r w:rsidR="000F4C5E">
        <w:rPr>
          <w:lang w:eastAsia="ko-KR"/>
        </w:rPr>
        <w:t>231r2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3110F9E3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lastRenderedPageBreak/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246.33 as following </w:t>
      </w:r>
      <w:r w:rsidR="00312633" w:rsidRPr="00F21920">
        <w:rPr>
          <w:rFonts w:eastAsia="宋体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>CID 4000)</w:t>
      </w:r>
      <w:r w:rsidRPr="00F21920">
        <w:rPr>
          <w:i/>
          <w:sz w:val="22"/>
          <w:szCs w:val="22"/>
          <w:highlight w:val="yellow"/>
        </w:rPr>
        <w:t>.</w:t>
      </w:r>
    </w:p>
    <w:p w14:paraId="63BF3635" w14:textId="7F2BBEF9" w:rsidR="00F76418" w:rsidRPr="00235F84" w:rsidRDefault="00F76418" w:rsidP="00F76418">
      <w:pPr>
        <w:spacing w:after="160" w:line="259" w:lineRule="auto"/>
        <w:rPr>
          <w:i/>
          <w:sz w:val="28"/>
          <w:szCs w:val="22"/>
        </w:rPr>
      </w:pPr>
      <w:r w:rsidRPr="00235F84">
        <w:rPr>
          <w:sz w:val="22"/>
        </w:rPr>
        <w:t xml:space="preserve">This also includes the SU transmission in an RU that is part of a downlink or uplink </w:t>
      </w:r>
      <w:r w:rsidRPr="00235F84">
        <w:rPr>
          <w:color w:val="FF0000"/>
          <w:sz w:val="22"/>
        </w:rPr>
        <w:t>HE</w:t>
      </w:r>
      <w:r w:rsidRPr="00235F84">
        <w:rPr>
          <w:sz w:val="22"/>
        </w:rPr>
        <w:t xml:space="preserve"> </w:t>
      </w:r>
      <w:r w:rsidRPr="0064411D">
        <w:rPr>
          <w:strike/>
          <w:color w:val="C0504D" w:themeColor="accent2"/>
          <w:sz w:val="22"/>
        </w:rPr>
        <w:t>OFDMA</w:t>
      </w:r>
      <w:r w:rsidRPr="0064411D">
        <w:rPr>
          <w:color w:val="C0504D" w:themeColor="accent2"/>
          <w:sz w:val="22"/>
        </w:rPr>
        <w:t xml:space="preserve"> </w:t>
      </w:r>
      <w:r w:rsidRPr="00235F84">
        <w:rPr>
          <w:sz w:val="22"/>
        </w:rPr>
        <w:t>PPDU</w:t>
      </w:r>
      <w:r w:rsidR="0064411D">
        <w:rPr>
          <w:sz w:val="22"/>
        </w:rPr>
        <w:t xml:space="preserve"> </w:t>
      </w:r>
      <w:r w:rsidR="0064411D" w:rsidRPr="0064411D">
        <w:rPr>
          <w:color w:val="FF0000"/>
          <w:sz w:val="22"/>
        </w:rPr>
        <w:t>using OFDMA transmission</w:t>
      </w:r>
      <w:r w:rsidRPr="00235F84">
        <w:rPr>
          <w:sz w:val="22"/>
        </w:rPr>
        <w:t>, and a transmission from one STA that is part of an UL MU-MIMO transmission in current RU.</w:t>
      </w:r>
    </w:p>
    <w:p w14:paraId="398F6C64" w14:textId="5EFE5650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24</w:t>
      </w:r>
      <w:r>
        <w:rPr>
          <w:i/>
          <w:sz w:val="22"/>
          <w:szCs w:val="22"/>
          <w:highlight w:val="yellow"/>
        </w:rPr>
        <w:t>2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F21920">
        <w:rPr>
          <w:i/>
          <w:sz w:val="22"/>
          <w:szCs w:val="22"/>
          <w:highlight w:val="yellow"/>
        </w:rPr>
        <w:t>following</w:t>
      </w:r>
      <w:r w:rsidR="00F21920" w:rsidRPr="00F21920">
        <w:rPr>
          <w:i/>
          <w:sz w:val="22"/>
          <w:szCs w:val="22"/>
          <w:highlight w:val="yellow"/>
        </w:rPr>
        <w:t xml:space="preserve"> (CID 4897)</w:t>
      </w:r>
      <w:r w:rsidRPr="00F21920">
        <w:rPr>
          <w:i/>
          <w:sz w:val="22"/>
          <w:szCs w:val="22"/>
          <w:highlight w:val="yellow"/>
        </w:rPr>
        <w:t>.</w:t>
      </w:r>
    </w:p>
    <w:p w14:paraId="4E3E09B3" w14:textId="77777777" w:rsidR="00F76418" w:rsidRDefault="00F76418" w:rsidP="00F76418">
      <w:pPr>
        <w:rPr>
          <w:rStyle w:val="fontstyle01"/>
        </w:rPr>
      </w:pPr>
      <w:r>
        <w:rPr>
          <w:rStyle w:val="fontstyle01"/>
        </w:rPr>
        <w:t xml:space="preserve">r) </w:t>
      </w:r>
      <w:r w:rsidRPr="00D1108C">
        <w:rPr>
          <w:rStyle w:val="fontstyle01"/>
          <w:strike/>
          <w:color w:val="943634" w:themeColor="accent2" w:themeShade="BF"/>
        </w:rPr>
        <w:t xml:space="preserve">Spatial and f </w:t>
      </w:r>
      <w:r>
        <w:rPr>
          <w:rStyle w:val="fontstyle01"/>
        </w:rPr>
        <w:t>Frequency mapping</w:t>
      </w:r>
    </w:p>
    <w:p w14:paraId="3D06FBE8" w14:textId="77777777" w:rsidR="00F76418" w:rsidRDefault="00F76418" w:rsidP="00F76418">
      <w:pPr>
        <w:rPr>
          <w:rStyle w:val="fontstyle01"/>
        </w:rPr>
      </w:pPr>
    </w:p>
    <w:p w14:paraId="4FFAD1FD" w14:textId="1C3D8B9F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24</w:t>
      </w:r>
      <w:r>
        <w:rPr>
          <w:i/>
          <w:sz w:val="22"/>
          <w:szCs w:val="22"/>
          <w:highlight w:val="yellow"/>
        </w:rPr>
        <w:t>5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29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F21920">
        <w:rPr>
          <w:i/>
          <w:sz w:val="22"/>
          <w:szCs w:val="22"/>
          <w:highlight w:val="yellow"/>
        </w:rPr>
        <w:t>following</w:t>
      </w:r>
      <w:r w:rsidR="00F21920" w:rsidRPr="00F21920">
        <w:rPr>
          <w:i/>
          <w:sz w:val="22"/>
          <w:szCs w:val="22"/>
          <w:highlight w:val="yellow"/>
        </w:rPr>
        <w:t xml:space="preserve"> (CID 8841)</w:t>
      </w:r>
      <w:r w:rsidRPr="00F21920">
        <w:rPr>
          <w:i/>
          <w:sz w:val="22"/>
          <w:szCs w:val="22"/>
          <w:highlight w:val="yellow"/>
        </w:rPr>
        <w:t>.</w:t>
      </w:r>
    </w:p>
    <w:p w14:paraId="6456C787" w14:textId="77777777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proofErr w:type="gramStart"/>
      <w:r>
        <w:rPr>
          <w:rStyle w:val="fontstyle01"/>
        </w:rPr>
        <w:t>when</w:t>
      </w:r>
      <w:proofErr w:type="gramEnd"/>
      <w:r>
        <w:rPr>
          <w:rStyle w:val="fontstyle01"/>
        </w:rPr>
        <w:t xml:space="preserve"> the number of spatial stream</w:t>
      </w:r>
      <w:r w:rsidRPr="00D954FC">
        <w:rPr>
          <w:rStyle w:val="fontstyle01"/>
          <w:color w:val="FF0000"/>
        </w:rPr>
        <w:t>s</w:t>
      </w:r>
    </w:p>
    <w:p w14:paraId="7031601B" w14:textId="5B473A88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</w:t>
      </w:r>
      <w:r w:rsidR="008A0065">
        <w:rPr>
          <w:i/>
          <w:sz w:val="22"/>
          <w:szCs w:val="22"/>
          <w:highlight w:val="yellow"/>
        </w:rPr>
        <w:t>Replace</w:t>
      </w:r>
      <w:r>
        <w:rPr>
          <w:i/>
          <w:sz w:val="22"/>
          <w:szCs w:val="22"/>
          <w:highlight w:val="yellow"/>
        </w:rPr>
        <w:t xml:space="preserve"> figure 28-15 in</w:t>
      </w:r>
      <w:r w:rsidRPr="00235F84">
        <w:rPr>
          <w:i/>
          <w:sz w:val="22"/>
          <w:szCs w:val="22"/>
          <w:highlight w:val="yellow"/>
        </w:rPr>
        <w:t xml:space="preserve"> P.L. 24</w:t>
      </w:r>
      <w:r>
        <w:rPr>
          <w:i/>
          <w:sz w:val="22"/>
          <w:szCs w:val="22"/>
          <w:highlight w:val="yellow"/>
        </w:rPr>
        <w:t>7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18</w:t>
      </w:r>
      <w:r w:rsidRPr="00235F84">
        <w:rPr>
          <w:i/>
          <w:sz w:val="22"/>
          <w:szCs w:val="22"/>
          <w:highlight w:val="yellow"/>
        </w:rPr>
        <w:t xml:space="preserve"> </w:t>
      </w:r>
      <w:r w:rsidR="008A0065">
        <w:rPr>
          <w:i/>
          <w:sz w:val="22"/>
          <w:szCs w:val="22"/>
          <w:highlight w:val="yellow"/>
        </w:rPr>
        <w:t>with the</w:t>
      </w:r>
      <w:r w:rsidRPr="00235F84">
        <w:rPr>
          <w:i/>
          <w:sz w:val="22"/>
          <w:szCs w:val="22"/>
          <w:highlight w:val="yellow"/>
        </w:rPr>
        <w:t xml:space="preserve"> </w:t>
      </w:r>
      <w:r w:rsidRPr="00F21920">
        <w:rPr>
          <w:i/>
          <w:sz w:val="22"/>
          <w:szCs w:val="22"/>
          <w:highlight w:val="yellow"/>
        </w:rPr>
        <w:t>following</w:t>
      </w:r>
      <w:r w:rsidR="00F21920" w:rsidRPr="00F21920">
        <w:rPr>
          <w:i/>
          <w:sz w:val="22"/>
          <w:szCs w:val="22"/>
          <w:highlight w:val="yellow"/>
        </w:rPr>
        <w:t xml:space="preserve"> (CID 10203)</w:t>
      </w:r>
      <w:r w:rsidRPr="00F21920">
        <w:rPr>
          <w:i/>
          <w:sz w:val="22"/>
          <w:szCs w:val="22"/>
          <w:highlight w:val="yellow"/>
        </w:rPr>
        <w:t>.</w:t>
      </w:r>
    </w:p>
    <w:p w14:paraId="1B79FC6C" w14:textId="77777777" w:rsidR="00F76418" w:rsidRDefault="00F76418" w:rsidP="00D7242A">
      <w:pPr>
        <w:rPr>
          <w:color w:val="000000" w:themeColor="text1"/>
          <w:sz w:val="22"/>
          <w:szCs w:val="22"/>
        </w:rPr>
      </w:pPr>
    </w:p>
    <w:p w14:paraId="31D577DA" w14:textId="50A510DA" w:rsidR="00F76418" w:rsidRDefault="008A0065" w:rsidP="00D7242A">
      <w:r>
        <w:object w:dxaOrig="9768" w:dyaOrig="8137" w14:anchorId="046FD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85pt;height:407.05pt" o:ole="">
            <v:imagedata r:id="rId8" o:title=""/>
          </v:shape>
          <o:OLEObject Type="Embed" ProgID="Visio.Drawing.15" ShapeID="_x0000_i1025" DrawAspect="Content" ObjectID="_1550932146" r:id="rId9"/>
        </w:object>
      </w:r>
    </w:p>
    <w:p w14:paraId="67846824" w14:textId="68290D67" w:rsidR="008A0065" w:rsidRDefault="008A0065" w:rsidP="00D7242A">
      <w:pPr>
        <w:rPr>
          <w:rFonts w:ascii="Arial-BoldMT" w:hAnsi="Arial-BoldMT" w:hint="eastAsia"/>
          <w:b/>
          <w:bCs/>
          <w:color w:val="000000"/>
          <w:sz w:val="20"/>
        </w:rPr>
      </w:pPr>
      <w:r w:rsidRPr="008A0065">
        <w:rPr>
          <w:rFonts w:ascii="Arial-BoldMT" w:hAnsi="Arial-BoldMT"/>
          <w:b/>
          <w:bCs/>
          <w:color w:val="000000"/>
          <w:sz w:val="20"/>
        </w:rPr>
        <w:t>Figure 28-15—Transmitter block diagram for the Data field of an HE downlink MU-MIMO transmission in 106-, 242-, 484- or 996-tone RU with LDPC encoding</w:t>
      </w:r>
    </w:p>
    <w:p w14:paraId="0544D822" w14:textId="77777777" w:rsidR="00CF05C8" w:rsidRDefault="00CF05C8" w:rsidP="00D7242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27BF700" w14:textId="7863D0F5" w:rsidR="00CF05C8" w:rsidRDefault="00CF05C8" w:rsidP="00CF05C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figure 28-17 in</w:t>
      </w:r>
      <w:r w:rsidRPr="00235F84">
        <w:rPr>
          <w:i/>
          <w:sz w:val="22"/>
          <w:szCs w:val="22"/>
          <w:highlight w:val="yellow"/>
        </w:rPr>
        <w:t xml:space="preserve"> P.L. 24</w:t>
      </w:r>
      <w:r>
        <w:rPr>
          <w:i/>
          <w:sz w:val="22"/>
          <w:szCs w:val="22"/>
          <w:highlight w:val="yellow"/>
        </w:rPr>
        <w:t>9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08</w:t>
      </w:r>
      <w:r w:rsidRPr="00235F84">
        <w:rPr>
          <w:i/>
          <w:sz w:val="22"/>
          <w:szCs w:val="22"/>
          <w:highlight w:val="yellow"/>
        </w:rPr>
        <w:t xml:space="preserve"> </w:t>
      </w:r>
      <w:r>
        <w:rPr>
          <w:i/>
          <w:sz w:val="22"/>
          <w:szCs w:val="22"/>
          <w:highlight w:val="yellow"/>
        </w:rPr>
        <w:t>with the</w:t>
      </w:r>
      <w:r w:rsidRPr="00235F84">
        <w:rPr>
          <w:i/>
          <w:sz w:val="22"/>
          <w:szCs w:val="22"/>
          <w:highlight w:val="yellow"/>
        </w:rPr>
        <w:t xml:space="preserve"> </w:t>
      </w:r>
      <w:r w:rsidRPr="00F21920"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  <w:highlight w:val="yellow"/>
        </w:rPr>
        <w:t xml:space="preserve"> (CID 10204</w:t>
      </w:r>
      <w:r w:rsidRPr="00F21920">
        <w:rPr>
          <w:i/>
          <w:sz w:val="22"/>
          <w:szCs w:val="22"/>
          <w:highlight w:val="yellow"/>
        </w:rPr>
        <w:t>).</w:t>
      </w:r>
    </w:p>
    <w:p w14:paraId="3D243E6F" w14:textId="7ED98290" w:rsidR="00CF05C8" w:rsidRPr="00CF05C8" w:rsidRDefault="00CF05C8" w:rsidP="00D7242A">
      <w:pPr>
        <w:rPr>
          <w:color w:val="FF0000"/>
        </w:rPr>
      </w:pPr>
      <w:r w:rsidRPr="00CF05C8">
        <w:rPr>
          <w:color w:val="FF0000"/>
        </w:rPr>
        <w:object w:dxaOrig="11389" w:dyaOrig="7705" w14:anchorId="3927249A">
          <v:shape id="_x0000_i1026" type="#_x0000_t75" style="width:492.95pt;height:333.8pt" o:ole="">
            <v:imagedata r:id="rId10" o:title=""/>
          </v:shape>
          <o:OLEObject Type="Embed" ProgID="Visio.Drawing.15" ShapeID="_x0000_i1026" DrawAspect="Content" ObjectID="_1550932147" r:id="rId11"/>
        </w:object>
      </w:r>
    </w:p>
    <w:p w14:paraId="7972D7F4" w14:textId="088BBE4D" w:rsidR="00CF05C8" w:rsidRDefault="00CF05C8" w:rsidP="00CF05C8">
      <w:pPr>
        <w:jc w:val="center"/>
        <w:rPr>
          <w:rFonts w:ascii="Arial-BoldMT" w:hAnsi="Arial-BoldMT" w:hint="eastAsia"/>
          <w:b/>
          <w:bCs/>
          <w:color w:val="FF0000"/>
          <w:sz w:val="20"/>
        </w:rPr>
      </w:pPr>
      <w:r w:rsidRPr="00CF05C8">
        <w:rPr>
          <w:rFonts w:ascii="Arial-BoldMT" w:hAnsi="Arial-BoldMT"/>
          <w:b/>
          <w:bCs/>
          <w:color w:val="FF0000"/>
          <w:sz w:val="20"/>
        </w:rPr>
        <w:t>Figure 28-17—Transmitter block diagram for the Data field of an HE SU PPDU in 80+80 MHz with</w:t>
      </w:r>
      <w:r w:rsidRPr="00CF05C8">
        <w:rPr>
          <w:rFonts w:ascii="Arial-BoldMT" w:hAnsi="Arial-BoldMT"/>
          <w:b/>
          <w:bCs/>
          <w:color w:val="FF0000"/>
          <w:sz w:val="20"/>
        </w:rPr>
        <w:br/>
        <w:t>LDPC encoding</w:t>
      </w:r>
      <w:r w:rsidR="000F4FB2">
        <w:rPr>
          <w:rFonts w:ascii="Arial-BoldMT" w:hAnsi="Arial-BoldMT"/>
          <w:b/>
          <w:bCs/>
          <w:color w:val="FF0000"/>
          <w:sz w:val="20"/>
        </w:rPr>
        <w:t>.</w:t>
      </w:r>
    </w:p>
    <w:p w14:paraId="6929ED91" w14:textId="77777777" w:rsidR="000F4FB2" w:rsidRDefault="000F4FB2" w:rsidP="000F4FB2">
      <w:pPr>
        <w:rPr>
          <w:rFonts w:ascii="Arial-BoldMT" w:hAnsi="Arial-BoldMT" w:hint="eastAsia"/>
          <w:b/>
          <w:bCs/>
          <w:color w:val="FF0000"/>
          <w:sz w:val="20"/>
        </w:rPr>
      </w:pPr>
    </w:p>
    <w:p w14:paraId="741055A7" w14:textId="43F09742" w:rsidR="000F4FB2" w:rsidRPr="00CF05C8" w:rsidRDefault="000F4FB2" w:rsidP="000F4FB2">
      <w:pPr>
        <w:rPr>
          <w:color w:val="FF0000"/>
          <w:sz w:val="22"/>
          <w:szCs w:val="22"/>
        </w:rPr>
      </w:pPr>
    </w:p>
    <w:sectPr w:rsidR="000F4FB2" w:rsidRPr="00CF05C8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DD79B" w14:textId="77777777" w:rsidR="00A928A0" w:rsidRDefault="00A928A0">
      <w:r>
        <w:separator/>
      </w:r>
    </w:p>
  </w:endnote>
  <w:endnote w:type="continuationSeparator" w:id="0">
    <w:p w14:paraId="7F969019" w14:textId="77777777" w:rsidR="00A928A0" w:rsidRDefault="00A9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284088" w:rsidRDefault="00A928A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4088">
      <w:t>Submission</w:t>
    </w:r>
    <w:r>
      <w:fldChar w:fldCharType="end"/>
    </w:r>
    <w:r w:rsidR="00284088">
      <w:tab/>
      <w:t xml:space="preserve">page </w:t>
    </w:r>
    <w:r w:rsidR="00284088">
      <w:fldChar w:fldCharType="begin"/>
    </w:r>
    <w:r w:rsidR="00284088">
      <w:instrText xml:space="preserve">page </w:instrText>
    </w:r>
    <w:r w:rsidR="00284088">
      <w:fldChar w:fldCharType="separate"/>
    </w:r>
    <w:r w:rsidR="000F4C5E">
      <w:rPr>
        <w:noProof/>
      </w:rPr>
      <w:t>3</w:t>
    </w:r>
    <w:r w:rsidR="00284088">
      <w:rPr>
        <w:noProof/>
      </w:rPr>
      <w:fldChar w:fldCharType="end"/>
    </w:r>
    <w:r w:rsidR="00284088">
      <w:tab/>
    </w:r>
    <w:r w:rsidR="00284088">
      <w:rPr>
        <w:lang w:eastAsia="ko-KR"/>
      </w:rPr>
      <w:t>Xiaogang Chen, Intel</w:t>
    </w:r>
    <w:r w:rsidR="00284088">
      <w:t xml:space="preserve"> </w:t>
    </w:r>
  </w:p>
  <w:p w14:paraId="68131EC6" w14:textId="77777777" w:rsidR="00284088" w:rsidRDefault="0028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51D9" w14:textId="77777777" w:rsidR="00A928A0" w:rsidRDefault="00A928A0">
      <w:r>
        <w:separator/>
      </w:r>
    </w:p>
  </w:footnote>
  <w:footnote w:type="continuationSeparator" w:id="0">
    <w:p w14:paraId="705F6BE7" w14:textId="77777777" w:rsidR="00A928A0" w:rsidRDefault="00A9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3CA727C3" w:rsidR="008E4C33" w:rsidRDefault="0012782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284088">
      <w:rPr>
        <w:lang w:eastAsia="ko-KR"/>
      </w:rPr>
      <w:t xml:space="preserve"> 2017</w:t>
    </w:r>
    <w:r w:rsidR="00284088">
      <w:tab/>
    </w:r>
    <w:r w:rsidR="00284088">
      <w:tab/>
    </w:r>
    <w:r w:rsidR="00284088">
      <w:fldChar w:fldCharType="begin"/>
    </w:r>
    <w:r w:rsidR="00284088">
      <w:instrText xml:space="preserve"> TITLE  \* MERGEFORMAT </w:instrText>
    </w:r>
    <w:r w:rsidR="00284088">
      <w:fldChar w:fldCharType="end"/>
    </w:r>
    <w:r w:rsidR="00A928A0">
      <w:fldChar w:fldCharType="begin"/>
    </w:r>
    <w:r w:rsidR="00A928A0">
      <w:instrText xml:space="preserve"> TITLE  \* MERGEFORMAT </w:instrText>
    </w:r>
    <w:r w:rsidR="00A928A0">
      <w:fldChar w:fldCharType="separate"/>
    </w:r>
    <w:r w:rsidR="00284088">
      <w:t>doc.: IEEE 802.11-17/0</w:t>
    </w:r>
    <w:r>
      <w:t>231</w:t>
    </w:r>
    <w:r w:rsidR="00284088">
      <w:rPr>
        <w:lang w:eastAsia="ko-KR"/>
      </w:rPr>
      <w:t>r</w:t>
    </w:r>
    <w:r w:rsidR="00A928A0">
      <w:rPr>
        <w:lang w:eastAsia="ko-KR"/>
      </w:rPr>
      <w:fldChar w:fldCharType="end"/>
    </w:r>
    <w:r w:rsidR="008E4C33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8718-10FE-4803-9DD3-3093BEDE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6217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31</cp:revision>
  <cp:lastPrinted>2010-05-04T03:47:00Z</cp:lastPrinted>
  <dcterms:created xsi:type="dcterms:W3CDTF">2017-02-09T19:28:00Z</dcterms:created>
  <dcterms:modified xsi:type="dcterms:W3CDTF">2017-03-14T00:42:00Z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