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494DCC">
            <w:pPr>
              <w:pStyle w:val="T2"/>
            </w:pPr>
            <w:r>
              <w:rPr>
                <w:rFonts w:hint="eastAsia"/>
                <w:lang w:eastAsia="ko-KR"/>
              </w:rPr>
              <w:t>LB225</w:t>
            </w:r>
            <w:r w:rsidR="00825CCE">
              <w:rPr>
                <w:lang w:eastAsia="ko-KR"/>
              </w:rPr>
              <w:t xml:space="preserve"> CR </w:t>
            </w:r>
            <w:r>
              <w:rPr>
                <w:rFonts w:hint="eastAsia"/>
                <w:lang w:eastAsia="ko-KR"/>
              </w:rPr>
              <w:t xml:space="preserve">Sub-clause </w:t>
            </w:r>
            <w:r w:rsidR="00494DCC">
              <w:rPr>
                <w:rFonts w:hint="eastAsia"/>
                <w:lang w:eastAsia="ko-KR"/>
              </w:rPr>
              <w:t>9.7 Part 1</w:t>
            </w:r>
          </w:p>
        </w:tc>
      </w:tr>
      <w:tr w:rsidR="005E768D" w:rsidRPr="00183F4C">
        <w:trPr>
          <w:trHeight w:val="359"/>
          <w:jc w:val="center"/>
        </w:trPr>
        <w:tc>
          <w:tcPr>
            <w:tcW w:w="9576" w:type="dxa"/>
            <w:gridSpan w:val="5"/>
            <w:vAlign w:val="center"/>
          </w:tcPr>
          <w:p w:rsidR="005E768D" w:rsidRPr="00183F4C" w:rsidRDefault="005E768D" w:rsidP="00FD350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BC2409">
              <w:rPr>
                <w:rFonts w:hint="eastAsia"/>
                <w:b w:val="0"/>
                <w:sz w:val="20"/>
                <w:lang w:eastAsia="ko-KR"/>
              </w:rPr>
              <w:t>3</w:t>
            </w:r>
            <w:r w:rsidR="0088012D">
              <w:rPr>
                <w:rFonts w:hint="eastAsia"/>
                <w:b w:val="0"/>
                <w:sz w:val="20"/>
                <w:lang w:eastAsia="ko-KR"/>
              </w:rPr>
              <w:t>-</w:t>
            </w:r>
            <w:r w:rsidR="00FD3504">
              <w:rPr>
                <w:rFonts w:hint="eastAsia"/>
                <w:b w:val="0"/>
                <w:sz w:val="20"/>
                <w:lang w:eastAsia="ko-KR"/>
              </w:rPr>
              <w:t>0</w:t>
            </w:r>
            <w:r w:rsidR="00BC2409">
              <w:rPr>
                <w:rFonts w:hint="eastAsia"/>
                <w:b w:val="0"/>
                <w:sz w:val="20"/>
                <w:lang w:eastAsia="ko-KR"/>
              </w:rPr>
              <w:t>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484D63"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484D6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494DCC">
                  <w:pPr>
                    <w:pStyle w:val="af"/>
                    <w:numPr>
                      <w:ilvl w:val="0"/>
                      <w:numId w:val="1"/>
                    </w:numPr>
                    <w:ind w:leftChars="0"/>
                    <w:jc w:val="both"/>
                    <w:rPr>
                      <w:lang w:eastAsia="ko-KR"/>
                    </w:rPr>
                  </w:pPr>
                  <w:r>
                    <w:rPr>
                      <w:rFonts w:hint="eastAsia"/>
                      <w:lang w:eastAsia="ko-KR"/>
                    </w:rPr>
                    <w:t>CIDs:</w:t>
                  </w:r>
                  <w:r w:rsidR="00494DCC" w:rsidRPr="00494DCC">
                    <w:rPr>
                      <w:lang w:eastAsia="ko-KR"/>
                    </w:rPr>
                    <w:t xml:space="preserve"> 4754, 6094, 7564, 8404, 8689, 9677, 6480, 7565, 5848, 6481, 8406, </w:t>
                  </w:r>
                  <w:r w:rsidR="00494DCC" w:rsidRPr="004A0F5B">
                    <w:rPr>
                      <w:lang w:eastAsia="ko-KR"/>
                    </w:rPr>
                    <w:t>6484, 9611</w:t>
                  </w:r>
                  <w:r w:rsidRPr="00F52A01">
                    <w:rPr>
                      <w:lang w:eastAsia="ko-KR"/>
                    </w:rPr>
                    <w:t xml:space="preserve"> </w:t>
                  </w:r>
                  <w:r>
                    <w:rPr>
                      <w:rFonts w:hint="eastAsia"/>
                      <w:lang w:eastAsia="ko-KR"/>
                    </w:rPr>
                    <w:t>(</w:t>
                  </w:r>
                  <w:r w:rsidR="00494DCC">
                    <w:rPr>
                      <w:rFonts w:hint="eastAsia"/>
                      <w:lang w:eastAsia="ko-KR"/>
                    </w:rPr>
                    <w:t>1</w:t>
                  </w:r>
                  <w:r w:rsidR="004A0F5B">
                    <w:rPr>
                      <w:rFonts w:hint="eastAsia"/>
                      <w:lang w:eastAsia="ko-KR"/>
                    </w:rPr>
                    <w:t>3</w:t>
                  </w:r>
                  <w:r>
                    <w:rPr>
                      <w:rFonts w:hint="eastAsia"/>
                      <w:lang w:eastAsia="ko-KR"/>
                    </w:rPr>
                    <w:t xml:space="preserve">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4754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for HE follows the same rules as the one for VHT. Replace "VHT PPDU" with "VHT or HE PPDU" in this equation.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6094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first line should also include HE PPDU, i.e., VHT or HE PPDU, same for Line 14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"or HE" between VHT and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7564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"VHT PPDU" to "VHT and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0D3202" w:rsidP="00B23122">
            <w:pPr>
              <w:rPr>
                <w:rFonts w:ascii="Arial" w:eastAsia="굴림" w:hAnsi="Arial" w:cs="Arial"/>
                <w:sz w:val="20"/>
                <w:lang w:val="en-US" w:eastAsia="ko-KR"/>
              </w:rPr>
            </w:pPr>
            <w:r>
              <w:rPr>
                <w:rFonts w:ascii="Arial" w:eastAsia="굴림" w:hAnsi="Arial" w:cs="Arial" w:hint="eastAsia"/>
                <w:sz w:val="20"/>
                <w:lang w:val="en-US" w:eastAsia="ko-KR"/>
              </w:rPr>
              <w:t>Accepted</w:t>
            </w:r>
          </w:p>
          <w:p w:rsidR="00C8530B" w:rsidRPr="00A940AC" w:rsidRDefault="00C8530B" w:rsidP="00B23122">
            <w:pPr>
              <w:rPr>
                <w:rFonts w:ascii="Arial" w:eastAsia="굴림" w:hAnsi="Arial" w:cs="Arial"/>
                <w:sz w:val="20"/>
                <w:lang w:val="en-US" w:eastAsia="ko-KR"/>
              </w:rPr>
            </w:pP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MPDU Length field is used by HE PPDU as well. However, there is no corresponding description in equaltion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the description for HE PPDU in equation 9-5.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or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8689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Where is HE PPDU in (9-5)?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Change "VHT PPDU" to "VHT and HE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9677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"Llow + Lhigh x 4096, VHT PPDU"</w:t>
            </w:r>
            <w:r w:rsidRPr="00A940AC">
              <w:rPr>
                <w:rFonts w:ascii="Arial" w:hAnsi="Arial" w:cs="Arial"/>
                <w:sz w:val="20"/>
                <w:lang w:eastAsia="ko-KR"/>
              </w:rPr>
              <w:br/>
              <w:t>HE PPDU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HE PPDU as well.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lastRenderedPageBreak/>
              <w:t>6480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In equation (9-5), L_MPDU is defined for VHT, HT, and DMG PPDUs, but not foe HE PPDUs. What is the definition for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Modify equation (9-5) to add a definition of L_MPDU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0D3202">
            <w:pPr>
              <w:rPr>
                <w:rFonts w:ascii="Arial" w:eastAsia="굴림" w:hAnsi="Arial" w:cs="Arial"/>
                <w:sz w:val="20"/>
                <w:lang w:val="en-US" w:eastAsia="ko-KR"/>
              </w:rPr>
            </w:pPr>
            <w:r>
              <w:rPr>
                <w:rFonts w:ascii="Arial" w:eastAsia="굴림" w:hAnsi="Arial" w:cs="Arial" w:hint="eastAsia"/>
                <w:sz w:val="20"/>
                <w:lang w:val="en-US" w:eastAsia="ko-KR"/>
              </w:rPr>
              <w:t>Revised-</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0D3202"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0D3202" w:rsidRDefault="000D3202" w:rsidP="000D3202">
            <w:pPr>
              <w:rPr>
                <w:rFonts w:ascii="Arial" w:eastAsia="굴림" w:hAnsi="Arial" w:cs="Arial"/>
                <w:sz w:val="20"/>
                <w:lang w:val="en-US" w:eastAsia="ko-KR"/>
              </w:rPr>
            </w:pPr>
          </w:p>
          <w:p w:rsidR="00470364" w:rsidRPr="00A940AC" w:rsidRDefault="000D3202" w:rsidP="000D3202">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7565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Change the note to "NOTE--The format of the MPDU Length field maintains a common encoding structure for both HE, VHT and HT</w:t>
            </w:r>
            <w:r w:rsidRPr="00A940AC">
              <w:rPr>
                <w:rFonts w:ascii="Arial" w:hAnsi="Arial" w:cs="Arial"/>
                <w:sz w:val="20"/>
                <w:lang w:eastAsia="ko-KR"/>
              </w:rPr>
              <w:br/>
              <w:t>PPDUs. For HT PPDUs, only the MPDU Length Low subfield is used, while for VHT and HE PPDUs, both subfields are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5848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MPDU Length field description in MPDU delimiter field does not mention HE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Add "HE" as following: "while for VHT and HE PPDUs, both subfields are used."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0D3202" w:rsidP="000D3202">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6481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last sentence of the Note discusses HT and VHT PPDUs, but not HE PPDUs. What pattern is followed by HE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Modify the Note to describe the pattern for HE PPDUs.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Revised-</w:t>
            </w:r>
          </w:p>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principal</w:t>
            </w:r>
            <w:r>
              <w:rPr>
                <w:rFonts w:ascii="Arial" w:eastAsia="굴림" w:hAnsi="Arial" w:cs="Arial" w:hint="eastAsia"/>
                <w:sz w:val="20"/>
                <w:lang w:val="en-US" w:eastAsia="ko-KR"/>
              </w:rPr>
              <w:t xml:space="preserve">. </w:t>
            </w:r>
          </w:p>
          <w:p w:rsidR="00AB4B39" w:rsidRDefault="00AB4B39" w:rsidP="00AB4B39">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VHT PPDU</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VHT and HE PPDU</w:t>
            </w:r>
            <w:r>
              <w:rPr>
                <w:rFonts w:ascii="Arial" w:eastAsia="굴림" w:hAnsi="Arial" w:cs="Arial"/>
                <w:sz w:val="20"/>
                <w:lang w:val="en-US" w:eastAsia="ko-KR"/>
              </w:rPr>
              <w:t>”</w:t>
            </w:r>
          </w:p>
          <w:p w:rsidR="00AB4B39" w:rsidRDefault="00AB4B39" w:rsidP="00AB4B39">
            <w:pPr>
              <w:rPr>
                <w:rFonts w:ascii="Arial" w:eastAsia="굴림" w:hAnsi="Arial" w:cs="Arial"/>
                <w:sz w:val="20"/>
                <w:lang w:val="en-US" w:eastAsia="ko-KR"/>
              </w:rPr>
            </w:pPr>
          </w:p>
          <w:p w:rsidR="00470364" w:rsidRPr="00A940AC" w:rsidRDefault="00AB4B39" w:rsidP="00AB4B39">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8406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Can Multi-TID be used in A-MPDU carried in non-HE PPDU such as VHT PPDU, HT PPDU, and non-HT PPDU? From the sentence, it may be implied that the restriction exists.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Directly specify if multi-TID A-MPDU can be carried in non-HE PPDU. From commenter's point of view, the answer is yes as long as the recipient supports multi-TID A-MPDU.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70364" w:rsidRDefault="00CD1639" w:rsidP="00B2312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CD1639" w:rsidRDefault="00CD1639" w:rsidP="00B23122">
            <w:pPr>
              <w:rPr>
                <w:rFonts w:ascii="Arial" w:eastAsia="굴림" w:hAnsi="Arial" w:cs="Arial"/>
                <w:sz w:val="20"/>
                <w:lang w:val="en-US" w:eastAsia="ko-KR"/>
              </w:rPr>
            </w:pPr>
            <w:r>
              <w:rPr>
                <w:rFonts w:ascii="Arial" w:eastAsia="굴림" w:hAnsi="Arial" w:cs="Arial" w:hint="eastAsia"/>
                <w:sz w:val="20"/>
                <w:lang w:val="en-US" w:eastAsia="ko-KR"/>
              </w:rPr>
              <w:t>Currently, the multi-TID A-MPDU can</w:t>
            </w:r>
            <w:r>
              <w:rPr>
                <w:rFonts w:ascii="Arial" w:eastAsia="굴림" w:hAnsi="Arial" w:cs="Arial"/>
                <w:sz w:val="20"/>
                <w:lang w:val="en-US" w:eastAsia="ko-KR"/>
              </w:rPr>
              <w:t>’</w:t>
            </w:r>
            <w:r>
              <w:rPr>
                <w:rFonts w:ascii="Arial" w:eastAsia="굴림" w:hAnsi="Arial" w:cs="Arial" w:hint="eastAsia"/>
                <w:sz w:val="20"/>
                <w:lang w:val="en-US" w:eastAsia="ko-KR"/>
              </w:rPr>
              <w:t xml:space="preserve">t be transmitted in an HT PPDU or a VHT PPDU. </w:t>
            </w:r>
          </w:p>
          <w:p w:rsidR="000213BE" w:rsidRDefault="000213BE" w:rsidP="00B23122">
            <w:pPr>
              <w:rPr>
                <w:rFonts w:ascii="Arial" w:eastAsia="굴림" w:hAnsi="Arial" w:cs="Arial"/>
                <w:sz w:val="20"/>
                <w:lang w:val="en-US" w:eastAsia="ko-KR"/>
              </w:rPr>
            </w:pPr>
          </w:p>
          <w:p w:rsidR="000213BE" w:rsidRDefault="000213BE" w:rsidP="00B23122">
            <w:pPr>
              <w:rPr>
                <w:rFonts w:ascii="Arial" w:eastAsia="굴림" w:hAnsi="Arial" w:cs="Arial"/>
                <w:sz w:val="20"/>
                <w:lang w:val="en-US" w:eastAsia="ko-KR"/>
              </w:rPr>
            </w:pPr>
            <w:r>
              <w:rPr>
                <w:rFonts w:ascii="Arial" w:eastAsia="굴림" w:hAnsi="Arial" w:cs="Arial" w:hint="eastAsia"/>
                <w:sz w:val="20"/>
                <w:lang w:val="en-US" w:eastAsia="ko-KR"/>
              </w:rPr>
              <w:t>I think that there is no technical problem when the multi-TID A-MPDU is transmitted in an H</w:t>
            </w:r>
            <w:r w:rsidR="00D42088">
              <w:rPr>
                <w:rFonts w:ascii="Arial" w:eastAsia="굴림" w:hAnsi="Arial" w:cs="Arial" w:hint="eastAsia"/>
                <w:sz w:val="20"/>
                <w:lang w:val="en-US" w:eastAsia="ko-KR"/>
              </w:rPr>
              <w:t>T</w:t>
            </w:r>
            <w:r>
              <w:rPr>
                <w:rFonts w:ascii="Arial" w:eastAsia="굴림" w:hAnsi="Arial" w:cs="Arial" w:hint="eastAsia"/>
                <w:sz w:val="20"/>
                <w:lang w:val="en-US" w:eastAsia="ko-KR"/>
              </w:rPr>
              <w:t xml:space="preserve"> PPDU or a VHT PPDU.</w:t>
            </w:r>
          </w:p>
          <w:p w:rsidR="000213BE" w:rsidRDefault="000213BE" w:rsidP="00B23122">
            <w:pPr>
              <w:rPr>
                <w:rFonts w:ascii="Arial" w:eastAsia="굴림" w:hAnsi="Arial" w:cs="Arial"/>
                <w:sz w:val="20"/>
                <w:lang w:val="en-US" w:eastAsia="ko-KR"/>
              </w:rPr>
            </w:pPr>
          </w:p>
          <w:p w:rsidR="00CD1639" w:rsidRPr="00A940AC" w:rsidRDefault="000213BE" w:rsidP="00B23122">
            <w:pPr>
              <w:rPr>
                <w:rFonts w:ascii="Arial" w:eastAsia="굴림" w:hAnsi="Arial" w:cs="Arial"/>
                <w:sz w:val="20"/>
                <w:lang w:val="en-US" w:eastAsia="ko-KR"/>
              </w:rPr>
            </w:pPr>
            <w:r>
              <w:rPr>
                <w:rFonts w:ascii="Arial" w:eastAsia="굴림" w:hAnsi="Arial" w:cs="Arial" w:hint="eastAsia"/>
                <w:sz w:val="20"/>
                <w:lang w:val="en-US" w:eastAsia="ko-KR"/>
              </w:rPr>
              <w:t xml:space="preserve">But, such flexibility can makes additional implementation </w:t>
            </w:r>
            <w:r>
              <w:rPr>
                <w:rFonts w:ascii="Arial" w:eastAsia="굴림" w:hAnsi="Arial" w:cs="Arial"/>
                <w:sz w:val="20"/>
                <w:lang w:val="en-US" w:eastAsia="ko-KR"/>
              </w:rPr>
              <w:t>complexit</w:t>
            </w:r>
            <w:r>
              <w:rPr>
                <w:rFonts w:ascii="Arial" w:eastAsia="굴림" w:hAnsi="Arial" w:cs="Arial" w:hint="eastAsia"/>
                <w:sz w:val="20"/>
                <w:lang w:val="en-US" w:eastAsia="ko-KR"/>
              </w:rPr>
              <w:t xml:space="preserve">y. </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t>6484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 xml:space="preserve">Instead of "(all) HE trigger-based PPDUs addressed to the same AP", it would be more </w:t>
            </w:r>
            <w:r w:rsidRPr="00A940AC">
              <w:rPr>
                <w:rFonts w:ascii="Arial" w:hAnsi="Arial" w:cs="Arial"/>
                <w:sz w:val="20"/>
                <w:lang w:eastAsia="ko-KR"/>
              </w:rPr>
              <w:lastRenderedPageBreak/>
              <w:t>precise to write "HE trigger-based PPDUs transmitted simultaneously to the same AP", or in response to the same HE trigger frame, or something. HE trigger-based PPDUs transmitted at different times do not have to carry the same value, even if they are addressed to the same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lastRenderedPageBreak/>
              <w:t xml:space="preserve">Change "all HE trigger-based PPDUs addressed to the same AP" to "HE trigger-based PPDUs transmitted </w:t>
            </w:r>
            <w:r w:rsidRPr="00470364">
              <w:rPr>
                <w:rFonts w:ascii="Arial" w:eastAsia="굴림" w:hAnsi="Arial" w:cs="Arial"/>
                <w:color w:val="000000"/>
                <w:sz w:val="19"/>
                <w:szCs w:val="19"/>
                <w:lang w:val="en-US" w:eastAsia="ko-KR"/>
              </w:rPr>
              <w:lastRenderedPageBreak/>
              <w:t>simultaneously to the same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70339" w:rsidRDefault="00970339" w:rsidP="008468A1">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470364" w:rsidRDefault="00970339" w:rsidP="00970339">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F72B9D" w:rsidRDefault="00F72B9D" w:rsidP="00970339">
            <w:pPr>
              <w:rPr>
                <w:rFonts w:ascii="Arial" w:eastAsia="굴림" w:hAnsi="Arial" w:cs="Arial"/>
                <w:sz w:val="20"/>
                <w:lang w:val="en-US" w:eastAsia="ko-KR"/>
              </w:rPr>
            </w:pPr>
          </w:p>
          <w:p w:rsidR="00F72B9D" w:rsidRDefault="00F72B9D" w:rsidP="00970339">
            <w:pPr>
              <w:rPr>
                <w:rFonts w:ascii="Arial" w:eastAsia="굴림" w:hAnsi="Arial" w:cs="Arial"/>
                <w:sz w:val="20"/>
                <w:lang w:val="en-US" w:eastAsia="ko-KR"/>
              </w:rPr>
            </w:pPr>
            <w:r>
              <w:rPr>
                <w:rFonts w:ascii="Arial" w:eastAsia="굴림" w:hAnsi="Arial" w:cs="Arial" w:hint="eastAsia"/>
                <w:sz w:val="20"/>
                <w:lang w:val="en-US" w:eastAsia="ko-KR"/>
              </w:rPr>
              <w:t xml:space="preserve">Change to </w:t>
            </w:r>
            <w:r>
              <w:rPr>
                <w:rFonts w:ascii="Arial" w:eastAsia="굴림" w:hAnsi="Arial" w:cs="Arial"/>
                <w:sz w:val="20"/>
                <w:lang w:val="en-US" w:eastAsia="ko-KR"/>
              </w:rPr>
              <w:t>“</w:t>
            </w:r>
            <w:r w:rsidRPr="00F72B9D">
              <w:rPr>
                <w:rFonts w:ascii="Arial" w:eastAsia="굴림" w:hAnsi="Arial" w:cs="Arial"/>
                <w:sz w:val="20"/>
                <w:lang w:val="en-US" w:eastAsia="ko-KR"/>
              </w:rPr>
              <w:t xml:space="preserve">the same HE </w:t>
            </w:r>
            <w:r w:rsidRPr="00F72B9D">
              <w:rPr>
                <w:rFonts w:ascii="Arial" w:eastAsia="굴림" w:hAnsi="Arial" w:cs="Arial"/>
                <w:sz w:val="20"/>
                <w:lang w:val="en-US" w:eastAsia="ko-KR"/>
              </w:rPr>
              <w:lastRenderedPageBreak/>
              <w:t>trigger-based PPDU</w:t>
            </w:r>
            <w:r>
              <w:rPr>
                <w:rFonts w:ascii="Arial" w:eastAsia="굴림" w:hAnsi="Arial" w:cs="Arial"/>
                <w:sz w:val="20"/>
                <w:lang w:val="en-US" w:eastAsia="ko-KR"/>
              </w:rPr>
              <w:t>”</w:t>
            </w:r>
          </w:p>
          <w:p w:rsidR="00F72B9D" w:rsidRPr="00F72B9D" w:rsidRDefault="00F72B9D" w:rsidP="00970339">
            <w:pPr>
              <w:rPr>
                <w:rFonts w:ascii="Arial" w:eastAsia="굴림" w:hAnsi="Arial" w:cs="Arial"/>
                <w:sz w:val="20"/>
                <w:lang w:val="en-US" w:eastAsia="ko-KR"/>
              </w:rPr>
            </w:pPr>
          </w:p>
          <w:p w:rsidR="00970339" w:rsidRPr="00A940AC" w:rsidRDefault="00970339" w:rsidP="00970339">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r w:rsidR="00470364" w:rsidRPr="00A940AC" w:rsidTr="0047036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eastAsia="굴림" w:hAnsi="Arial" w:cs="Arial"/>
                <w:sz w:val="20"/>
                <w:lang w:val="en-US" w:eastAsia="ko-KR"/>
              </w:rPr>
            </w:pPr>
            <w:r w:rsidRPr="00A940AC">
              <w:rPr>
                <w:rFonts w:ascii="Arial" w:eastAsia="굴림" w:hAnsi="Arial" w:cs="Arial"/>
                <w:sz w:val="20"/>
                <w:lang w:val="en-US" w:eastAsia="ko-KR"/>
              </w:rPr>
              <w:lastRenderedPageBreak/>
              <w:t>9611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jc w:val="right"/>
              <w:rPr>
                <w:rFonts w:ascii="Arial" w:hAnsi="Arial" w:cs="Arial"/>
                <w:sz w:val="20"/>
              </w:rPr>
            </w:pPr>
            <w:r w:rsidRPr="00A940AC">
              <w:rPr>
                <w:rFonts w:ascii="Arial" w:hAnsi="Arial" w:cs="Arial"/>
                <w:sz w:val="20"/>
              </w:rPr>
              <w:t>107.56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9.7.3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70364" w:rsidRPr="00A940AC" w:rsidRDefault="00470364" w:rsidP="00B23122">
            <w:pPr>
              <w:rPr>
                <w:rFonts w:ascii="Arial" w:hAnsi="Arial" w:cs="Arial"/>
                <w:sz w:val="20"/>
                <w:lang w:eastAsia="ko-KR"/>
              </w:rPr>
            </w:pPr>
            <w:r w:rsidRPr="00A940AC">
              <w:rPr>
                <w:rFonts w:ascii="Arial" w:hAnsi="Arial" w:cs="Arial"/>
                <w:sz w:val="20"/>
                <w:lang w:eastAsia="ko-KR"/>
              </w:rPr>
              <w:t>The TXVECTOR parameter TXOP_DURATION of an HE trigger-based PPDU is based on the Duration/ID field in the MAC header.</w:t>
            </w:r>
            <w:r w:rsidRPr="00A940AC">
              <w:rPr>
                <w:rFonts w:ascii="Arial" w:hAnsi="Arial" w:cs="Arial"/>
                <w:sz w:val="20"/>
                <w:lang w:eastAsia="ko-KR"/>
              </w:rPr>
              <w:br/>
              <w:t>If the Duration/ID fields of one or more HE trigger-based PPDUs addressed to same AP are not identical, the TXVECTOR parameter TXOP_DURATIONs of those HE trigger-based PPDUs can be different. In such case, 3rd party HE STA can't obtain the TXOP_DURATION value from the HE-SIG-A of the received HE trigger-based PPDU.</w:t>
            </w:r>
            <w:r w:rsidRPr="00A940AC">
              <w:rPr>
                <w:rFonts w:ascii="Arial" w:hAnsi="Arial" w:cs="Arial"/>
                <w:sz w:val="20"/>
                <w:lang w:eastAsia="ko-KR"/>
              </w:rPr>
              <w:br/>
              <w:t>Please clearly specify how the Duration/ID field in the MAC header of an HE trigger-based PPDU is calculated.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70364" w:rsidRPr="00470364" w:rsidRDefault="00470364" w:rsidP="00B23122">
            <w:pPr>
              <w:rPr>
                <w:rFonts w:ascii="Arial" w:eastAsia="굴림" w:hAnsi="Arial" w:cs="Arial"/>
                <w:color w:val="000000"/>
                <w:sz w:val="19"/>
                <w:szCs w:val="19"/>
                <w:lang w:val="en-US" w:eastAsia="ko-KR"/>
              </w:rPr>
            </w:pPr>
            <w:r w:rsidRPr="00470364">
              <w:rPr>
                <w:rFonts w:ascii="Arial" w:eastAsia="굴림"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1149B" w:rsidRDefault="0071149B" w:rsidP="0071149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1149B" w:rsidRDefault="0071149B" w:rsidP="0071149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C8530B" w:rsidRDefault="007B5F61" w:rsidP="0071149B">
            <w:pPr>
              <w:rPr>
                <w:rFonts w:ascii="Arial" w:hAnsi="Arial" w:cs="Arial"/>
                <w:sz w:val="20"/>
                <w:lang w:eastAsia="ko-KR"/>
              </w:rPr>
            </w:pPr>
            <w:r>
              <w:rPr>
                <w:rFonts w:ascii="Arial" w:eastAsia="굴림" w:hAnsi="Arial" w:cs="Arial" w:hint="eastAsia"/>
                <w:sz w:val="20"/>
                <w:lang w:val="en-US" w:eastAsia="ko-KR"/>
              </w:rPr>
              <w:t xml:space="preserve">It is necessary to cleary specify </w:t>
            </w:r>
            <w:r w:rsidR="00C8530B">
              <w:rPr>
                <w:rFonts w:ascii="Arial" w:eastAsia="굴림" w:hAnsi="Arial" w:cs="Arial" w:hint="eastAsia"/>
                <w:sz w:val="20"/>
                <w:lang w:val="en-US" w:eastAsia="ko-KR"/>
              </w:rPr>
              <w:t xml:space="preserve">how </w:t>
            </w:r>
            <w:r w:rsidRPr="00A940AC">
              <w:rPr>
                <w:rFonts w:ascii="Arial" w:hAnsi="Arial" w:cs="Arial"/>
                <w:sz w:val="20"/>
                <w:lang w:eastAsia="ko-KR"/>
              </w:rPr>
              <w:t>the Duration/ID field in the MAC header of an HE trigger-based PPDU</w:t>
            </w:r>
            <w:r w:rsidR="00C8530B">
              <w:rPr>
                <w:rFonts w:ascii="Arial" w:hAnsi="Arial" w:cs="Arial" w:hint="eastAsia"/>
                <w:sz w:val="20"/>
                <w:lang w:eastAsia="ko-KR"/>
              </w:rPr>
              <w:t xml:space="preserve"> is calculated. </w:t>
            </w:r>
          </w:p>
          <w:p w:rsidR="007B5F61" w:rsidRDefault="007B5F61" w:rsidP="0071149B">
            <w:pPr>
              <w:rPr>
                <w:rFonts w:ascii="Arial" w:eastAsia="굴림" w:hAnsi="Arial" w:cs="Arial"/>
                <w:sz w:val="20"/>
                <w:lang w:val="en-US" w:eastAsia="ko-KR"/>
              </w:rPr>
            </w:pPr>
          </w:p>
          <w:p w:rsidR="0071149B" w:rsidRPr="00A940AC" w:rsidRDefault="0071149B" w:rsidP="00C8530B">
            <w:pPr>
              <w:rPr>
                <w:rFonts w:ascii="Arial" w:eastAsia="굴림" w:hAnsi="Arial" w:cs="Arial"/>
                <w:sz w:val="20"/>
                <w:lang w:val="en-US" w:eastAsia="ko-KR"/>
              </w:rPr>
            </w:pPr>
            <w:r>
              <w:rPr>
                <w:rFonts w:ascii="Arial" w:eastAsia="굴림" w:hAnsi="Arial" w:cs="Arial"/>
                <w:sz w:val="20"/>
                <w:lang w:val="en-US" w:eastAsia="ko-KR"/>
              </w:rPr>
              <w:t>TGax editor makes changes as shown in the as specified in 11-17/</w:t>
            </w:r>
            <w:r w:rsidR="004A0F5B">
              <w:rPr>
                <w:rFonts w:ascii="Arial" w:eastAsia="굴림" w:hAnsi="Arial" w:cs="Arial" w:hint="eastAsia"/>
                <w:sz w:val="20"/>
                <w:lang w:val="en-US" w:eastAsia="ko-KR"/>
              </w:rPr>
              <w:t>0226r2</w:t>
            </w:r>
            <w:r>
              <w:rPr>
                <w:rFonts w:ascii="Arial" w:eastAsia="굴림" w:hAnsi="Arial" w:cs="Arial"/>
                <w:sz w:val="20"/>
                <w:lang w:val="en-US" w:eastAsia="ko-KR"/>
              </w:rPr>
              <w:t>.</w:t>
            </w:r>
          </w:p>
        </w:tc>
      </w:tr>
    </w:tbl>
    <w:p w:rsidR="00AC0E33" w:rsidRDefault="004965E1" w:rsidP="00BD711B">
      <w:pPr>
        <w:pStyle w:val="T"/>
        <w:rPr>
          <w:rFonts w:eastAsiaTheme="minorEastAsia"/>
          <w:w w:val="100"/>
          <w:sz w:val="22"/>
          <w:szCs w:val="22"/>
          <w:lang w:eastAsia="ko-KR"/>
        </w:rPr>
      </w:pPr>
      <w:r w:rsidRPr="00BA7084">
        <w:rPr>
          <w:rFonts w:eastAsiaTheme="minorEastAsia"/>
          <w:b/>
          <w:i/>
          <w:w w:val="100"/>
          <w:sz w:val="22"/>
          <w:szCs w:val="22"/>
          <w:lang w:eastAsia="ko-KR"/>
        </w:rPr>
        <w:t xml:space="preserve">Discussion) </w:t>
      </w:r>
      <w:r w:rsidR="00BA7084">
        <w:rPr>
          <w:rFonts w:eastAsiaTheme="minorEastAsia" w:hint="eastAsia"/>
          <w:b/>
          <w:i/>
          <w:w w:val="100"/>
          <w:sz w:val="22"/>
          <w:szCs w:val="22"/>
          <w:lang w:eastAsia="ko-KR"/>
        </w:rPr>
        <w:t>CID 9611</w:t>
      </w:r>
    </w:p>
    <w:p w:rsidR="00BD711B" w:rsidRDefault="00BD711B" w:rsidP="00BD711B">
      <w:pPr>
        <w:pStyle w:val="T"/>
        <w:rPr>
          <w:rFonts w:eastAsiaTheme="minorEastAsia"/>
          <w:w w:val="100"/>
          <w:sz w:val="22"/>
          <w:szCs w:val="22"/>
          <w:lang w:eastAsia="ko-KR"/>
        </w:rPr>
      </w:pPr>
      <w:r w:rsidRPr="00BD711B">
        <w:rPr>
          <w:rFonts w:eastAsiaTheme="minorEastAsia"/>
          <w:w w:val="100"/>
          <w:sz w:val="22"/>
          <w:szCs w:val="22"/>
          <w:lang w:eastAsia="ko-KR"/>
        </w:rPr>
        <w:t xml:space="preserve">The TXVECTOR parameter TXOP_DURATION of an HE trigger-based PPDU is </w:t>
      </w:r>
      <w:r>
        <w:rPr>
          <w:rFonts w:eastAsiaTheme="minorEastAsia" w:hint="eastAsia"/>
          <w:w w:val="100"/>
          <w:sz w:val="22"/>
          <w:szCs w:val="22"/>
          <w:lang w:eastAsia="ko-KR"/>
        </w:rPr>
        <w:t xml:space="preserve">determined from </w:t>
      </w:r>
      <w:r w:rsidRPr="00BD711B">
        <w:rPr>
          <w:rFonts w:eastAsiaTheme="minorEastAsia"/>
          <w:w w:val="100"/>
          <w:sz w:val="22"/>
          <w:szCs w:val="22"/>
          <w:lang w:eastAsia="ko-KR"/>
        </w:rPr>
        <w:t>the Duration/ID field in the MAC header.</w:t>
      </w:r>
      <w:r>
        <w:rPr>
          <w:rFonts w:eastAsiaTheme="minorEastAsia" w:hint="eastAsia"/>
          <w:w w:val="100"/>
          <w:sz w:val="22"/>
          <w:szCs w:val="22"/>
          <w:lang w:eastAsia="ko-KR"/>
        </w:rPr>
        <w:t xml:space="preserve"> And, i</w:t>
      </w:r>
      <w:r w:rsidRPr="00A10B5F">
        <w:rPr>
          <w:rFonts w:eastAsiaTheme="minorEastAsia"/>
          <w:w w:val="100"/>
          <w:sz w:val="22"/>
          <w:szCs w:val="22"/>
          <w:lang w:eastAsia="ko-KR"/>
        </w:rPr>
        <w:t xml:space="preserve">f the Duration/ID fields of one or more HE trigger-based PPDUs addressed to same AP are not identical, the TXVECTOR parameter TXOP_DURATIONs of those HE trigger-based PPDUs can be different. </w:t>
      </w:r>
      <w:r w:rsidR="002E1507">
        <w:rPr>
          <w:rFonts w:eastAsiaTheme="minorEastAsia" w:hint="eastAsia"/>
          <w:w w:val="100"/>
          <w:sz w:val="22"/>
          <w:szCs w:val="22"/>
          <w:lang w:eastAsia="ko-KR"/>
        </w:rPr>
        <w:t xml:space="preserve">In such case, </w:t>
      </w:r>
      <w:r>
        <w:rPr>
          <w:rFonts w:eastAsiaTheme="minorEastAsia" w:hint="eastAsia"/>
          <w:w w:val="100"/>
          <w:sz w:val="22"/>
          <w:szCs w:val="22"/>
          <w:lang w:eastAsia="ko-KR"/>
        </w:rPr>
        <w:t>the HE-SIG-A field of an H</w:t>
      </w:r>
      <w:r>
        <w:rPr>
          <w:rFonts w:eastAsiaTheme="minorEastAsia"/>
          <w:w w:val="100"/>
          <w:sz w:val="22"/>
          <w:szCs w:val="22"/>
          <w:lang w:eastAsia="ko-KR"/>
        </w:rPr>
        <w:t>E trigger-based PPDU</w:t>
      </w:r>
      <w:r>
        <w:rPr>
          <w:rFonts w:eastAsiaTheme="minorEastAsia" w:hint="eastAsia"/>
          <w:w w:val="100"/>
          <w:sz w:val="22"/>
          <w:szCs w:val="22"/>
          <w:lang w:eastAsia="ko-KR"/>
        </w:rPr>
        <w:t xml:space="preserve"> can</w:t>
      </w:r>
      <w:r>
        <w:rPr>
          <w:rFonts w:eastAsiaTheme="minorEastAsia"/>
          <w:w w:val="100"/>
          <w:sz w:val="22"/>
          <w:szCs w:val="22"/>
          <w:lang w:eastAsia="ko-KR"/>
        </w:rPr>
        <w:t>’</w:t>
      </w:r>
      <w:r>
        <w:rPr>
          <w:rFonts w:eastAsiaTheme="minorEastAsia" w:hint="eastAsia"/>
          <w:w w:val="100"/>
          <w:sz w:val="22"/>
          <w:szCs w:val="22"/>
          <w:lang w:eastAsia="ko-KR"/>
        </w:rPr>
        <w:t xml:space="preserve">t be decoded. </w:t>
      </w:r>
    </w:p>
    <w:p w:rsidR="00BD711B" w:rsidRDefault="00BD711B">
      <w:pPr>
        <w:pStyle w:val="T"/>
        <w:rPr>
          <w:rFonts w:eastAsiaTheme="minorEastAsia"/>
          <w:w w:val="100"/>
          <w:sz w:val="22"/>
          <w:szCs w:val="22"/>
          <w:lang w:eastAsia="ko-KR"/>
        </w:rPr>
      </w:pPr>
      <w:r>
        <w:rPr>
          <w:rFonts w:eastAsiaTheme="minorEastAsia" w:hint="eastAsia"/>
          <w:w w:val="100"/>
          <w:sz w:val="22"/>
          <w:szCs w:val="22"/>
          <w:lang w:eastAsia="ko-KR"/>
        </w:rPr>
        <w:t xml:space="preserve">For making that </w:t>
      </w:r>
      <w:r w:rsidRPr="00DD5465">
        <w:rPr>
          <w:rFonts w:eastAsiaTheme="minorEastAsia"/>
          <w:w w:val="100"/>
          <w:sz w:val="22"/>
          <w:szCs w:val="22"/>
          <w:lang w:eastAsia="ko-KR"/>
        </w:rPr>
        <w:t xml:space="preserve">the TXVECTOR parameter TXOP_DURATIONs of those HE trigger-based PPDUs </w:t>
      </w:r>
      <w:r>
        <w:rPr>
          <w:rFonts w:eastAsiaTheme="minorEastAsia" w:hint="eastAsia"/>
          <w:w w:val="100"/>
          <w:sz w:val="22"/>
          <w:szCs w:val="22"/>
          <w:lang w:eastAsia="ko-KR"/>
        </w:rPr>
        <w:t xml:space="preserve">are identical, it is needed to explicitly specify </w:t>
      </w:r>
      <w:r w:rsidRPr="00A10B5F">
        <w:rPr>
          <w:rFonts w:eastAsiaTheme="minorEastAsia"/>
          <w:w w:val="100"/>
          <w:sz w:val="22"/>
          <w:szCs w:val="22"/>
          <w:lang w:eastAsia="ko-KR"/>
        </w:rPr>
        <w:t>how the Duration/ID field in the MAC header of an HE trigger-based PPDU is calculated.</w:t>
      </w:r>
    </w:p>
    <w:p w:rsidR="00033ED5" w:rsidRPr="008C40DD" w:rsidRDefault="00033ED5">
      <w:pPr>
        <w:pStyle w:val="T"/>
        <w:rPr>
          <w:rFonts w:eastAsiaTheme="minorEastAsia"/>
          <w:w w:val="100"/>
          <w:sz w:val="22"/>
          <w:szCs w:val="22"/>
          <w:lang w:eastAsia="ko-KR"/>
        </w:rPr>
      </w:pPr>
      <w:r w:rsidRPr="008C40DD">
        <w:rPr>
          <w:rFonts w:eastAsiaTheme="minorEastAsia" w:hint="eastAsia"/>
          <w:w w:val="100"/>
          <w:sz w:val="22"/>
          <w:szCs w:val="22"/>
          <w:lang w:eastAsia="ko-KR"/>
        </w:rPr>
        <w:t xml:space="preserve">Proposed options are as </w:t>
      </w:r>
      <w:r w:rsidR="00A10B5F" w:rsidRPr="008C40DD">
        <w:rPr>
          <w:rFonts w:eastAsiaTheme="minorEastAsia" w:hint="eastAsia"/>
          <w:w w:val="100"/>
          <w:sz w:val="22"/>
          <w:szCs w:val="22"/>
          <w:lang w:eastAsia="ko-KR"/>
        </w:rPr>
        <w:t xml:space="preserve">the </w:t>
      </w:r>
      <w:r w:rsidRPr="008C40DD">
        <w:rPr>
          <w:rFonts w:eastAsiaTheme="minorEastAsia" w:hint="eastAsia"/>
          <w:w w:val="100"/>
          <w:sz w:val="22"/>
          <w:szCs w:val="22"/>
          <w:lang w:eastAsia="ko-KR"/>
        </w:rPr>
        <w:t>follows:</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1) </w:t>
      </w:r>
    </w:p>
    <w:p w:rsidR="00BD711B" w:rsidRPr="008C40DD" w:rsidRDefault="00BD711B" w:rsidP="00DD5C8D">
      <w:pPr>
        <w:pStyle w:val="T"/>
        <w:rPr>
          <w:rFonts w:eastAsiaTheme="minorEastAsia"/>
          <w:w w:val="100"/>
          <w:lang w:eastAsia="ko-KR"/>
        </w:rPr>
      </w:pPr>
      <w:r w:rsidRPr="008C40DD">
        <w:rPr>
          <w:rFonts w:eastAsiaTheme="minorEastAsia"/>
          <w:w w:val="100"/>
          <w:lang w:eastAsia="ko-KR"/>
        </w:rPr>
        <w:lastRenderedPageBreak/>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T</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BD711B" w:rsidRPr="008C40DD" w:rsidRDefault="00BD711B" w:rsidP="00DD5C8D">
      <w:pPr>
        <w:pStyle w:val="T"/>
        <w:rPr>
          <w:rFonts w:eastAsiaTheme="minorEastAsia"/>
          <w:w w:val="100"/>
          <w:lang w:eastAsia="ko-KR"/>
        </w:rPr>
      </w:pPr>
      <w:r w:rsidRPr="008C40DD">
        <w:rPr>
          <w:rFonts w:eastAsiaTheme="minorEastAsia" w:hint="eastAsia"/>
          <w:w w:val="100"/>
          <w:lang w:eastAsia="ko-KR"/>
        </w:rPr>
        <w:t xml:space="preserve">Option 2) </w:t>
      </w:r>
    </w:p>
    <w:p w:rsidR="00BD711B" w:rsidRDefault="00BD711B" w:rsidP="00DD5C8D">
      <w:pPr>
        <w:pStyle w:val="T"/>
        <w:rPr>
          <w:rFonts w:eastAsiaTheme="minorEastAsia"/>
          <w:w w:val="100"/>
          <w:lang w:eastAsia="ko-KR"/>
        </w:rPr>
      </w:pPr>
      <w:r w:rsidRPr="008C40DD">
        <w:rPr>
          <w:rFonts w:eastAsiaTheme="minorEastAsia"/>
          <w:w w:val="100"/>
          <w:lang w:eastAsia="ko-KR"/>
        </w:rPr>
        <w:t>The Duration/ID fields in the MAC header</w:t>
      </w:r>
      <w:r w:rsidRPr="008C40DD">
        <w:rPr>
          <w:rFonts w:eastAsiaTheme="minorEastAsia" w:hint="eastAsia"/>
          <w:w w:val="100"/>
          <w:lang w:eastAsia="ko-KR"/>
        </w:rPr>
        <w:t xml:space="preserve"> of an HE</w:t>
      </w:r>
      <w:r w:rsidRPr="008C40DD">
        <w:rPr>
          <w:rFonts w:eastAsiaTheme="minorEastAsia"/>
          <w:w w:val="100"/>
          <w:lang w:eastAsia="ko-KR"/>
        </w:rPr>
        <w:t xml:space="preserve"> trigger-based PPDU </w:t>
      </w:r>
      <w:r w:rsidRPr="008C40DD">
        <w:rPr>
          <w:rFonts w:eastAsiaTheme="minorEastAsia" w:hint="eastAsia"/>
          <w:w w:val="100"/>
          <w:lang w:eastAsia="ko-KR"/>
        </w:rPr>
        <w:t xml:space="preserve">shall be </w:t>
      </w:r>
      <w:r w:rsidRPr="008C40DD">
        <w:rPr>
          <w:rFonts w:eastAsiaTheme="minorEastAsia"/>
          <w:w w:val="100"/>
          <w:lang w:eastAsia="ko-KR"/>
        </w:rPr>
        <w:t xml:space="preserve">set to the value obtained from the Duration/ID field of the frame that elicited the HE trigger-based PPDU, minus one SIFS, </w:t>
      </w:r>
      <w:r w:rsidRPr="008C40DD">
        <w:rPr>
          <w:rFonts w:eastAsiaTheme="minorEastAsia"/>
          <w:color w:val="FF0000"/>
          <w:w w:val="100"/>
          <w:lang w:eastAsia="ko-KR"/>
        </w:rPr>
        <w:t xml:space="preserve">minus the </w:t>
      </w:r>
      <w:r w:rsidR="00033ED5" w:rsidRPr="008C40DD">
        <w:rPr>
          <w:rFonts w:eastAsiaTheme="minorEastAsia" w:hint="eastAsia"/>
          <w:color w:val="FF0000"/>
          <w:w w:val="100"/>
          <w:lang w:eastAsia="ko-KR"/>
        </w:rPr>
        <w:t>R</w:t>
      </w:r>
      <w:r w:rsidRPr="008C40DD">
        <w:rPr>
          <w:rFonts w:eastAsiaTheme="minorEastAsia"/>
          <w:color w:val="FF0000"/>
          <w:w w:val="100"/>
          <w:lang w:eastAsia="ko-KR"/>
        </w:rPr>
        <w:t>XTIME of the HE trigger-based PPDU</w:t>
      </w:r>
      <w:r w:rsidRPr="008C40DD">
        <w:rPr>
          <w:rFonts w:eastAsiaTheme="minorEastAsia" w:hint="eastAsia"/>
          <w:w w:val="100"/>
          <w:lang w:eastAsia="ko-KR"/>
        </w:rPr>
        <w:t>.</w:t>
      </w:r>
    </w:p>
    <w:p w:rsidR="00033ED5" w:rsidRDefault="0023128A" w:rsidP="00DD5C8D">
      <w:pPr>
        <w:pStyle w:val="T"/>
        <w:rPr>
          <w:rFonts w:eastAsiaTheme="minorEastAsia"/>
          <w:w w:val="100"/>
          <w:lang w:eastAsia="ko-KR"/>
        </w:rPr>
      </w:pPr>
      <w:r>
        <w:rPr>
          <w:rFonts w:eastAsiaTheme="minorEastAsia" w:hint="eastAsia"/>
          <w:w w:val="100"/>
          <w:lang w:eastAsia="ko-KR"/>
        </w:rPr>
        <w:t>The TXTIME of an HE trigger-based PPDU</w:t>
      </w:r>
      <w:r w:rsidR="00033ED5">
        <w:rPr>
          <w:rFonts w:eastAsiaTheme="minorEastAsia" w:hint="eastAsia"/>
          <w:w w:val="100"/>
          <w:lang w:eastAsia="ko-KR"/>
        </w:rPr>
        <w:t xml:space="preserve"> is as the following: </w:t>
      </w:r>
    </w:p>
    <w:p w:rsidR="00A10892" w:rsidRPr="00033ED5" w:rsidRDefault="00A10892" w:rsidP="00DD5C8D">
      <w:pPr>
        <w:pStyle w:val="T"/>
        <w:rPr>
          <w:rFonts w:eastAsiaTheme="minorEastAsia"/>
          <w:w w:val="100"/>
          <w:lang w:eastAsia="ko-KR"/>
        </w:rPr>
      </w:pPr>
      <w:r>
        <w:rPr>
          <w:rFonts w:eastAsiaTheme="minorEastAsia" w:hint="eastAsia"/>
          <w:noProof/>
          <w:w w:val="100"/>
          <w:lang w:eastAsia="ko-KR"/>
        </w:rPr>
        <w:drawing>
          <wp:inline distT="0" distB="0" distL="0" distR="0" wp14:anchorId="6353C27C" wp14:editId="1F58EC69">
            <wp:extent cx="4694431" cy="87677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6813" cy="877224"/>
                    </a:xfrm>
                    <a:prstGeom prst="rect">
                      <a:avLst/>
                    </a:prstGeom>
                    <a:noFill/>
                    <a:ln>
                      <a:noFill/>
                    </a:ln>
                  </pic:spPr>
                </pic:pic>
              </a:graphicData>
            </a:graphic>
          </wp:inline>
        </w:drawing>
      </w:r>
    </w:p>
    <w:p w:rsidR="00033ED5" w:rsidRDefault="00033ED5" w:rsidP="00DD5C8D">
      <w:pPr>
        <w:pStyle w:val="T"/>
        <w:rPr>
          <w:rFonts w:eastAsiaTheme="minorEastAsia"/>
          <w:w w:val="100"/>
          <w:lang w:eastAsia="ko-KR"/>
        </w:rPr>
      </w:pPr>
      <w:r>
        <w:rPr>
          <w:rFonts w:eastAsiaTheme="minorEastAsia" w:hint="eastAsia"/>
          <w:w w:val="100"/>
          <w:lang w:eastAsia="ko-KR"/>
        </w:rPr>
        <w:t xml:space="preserve">The RXTIME of an HE trigger-based PPDU is as the following: </w:t>
      </w:r>
    </w:p>
    <w:p w:rsidR="00531DA6" w:rsidRDefault="00531DA6" w:rsidP="00DD5C8D">
      <w:pPr>
        <w:pStyle w:val="T"/>
        <w:rPr>
          <w:rFonts w:eastAsiaTheme="minorEastAsia"/>
          <w:w w:val="100"/>
          <w:lang w:eastAsia="ko-KR"/>
        </w:rPr>
      </w:pPr>
      <w:r>
        <w:rPr>
          <w:rFonts w:eastAsiaTheme="minorEastAsia" w:hint="eastAsia"/>
          <w:noProof/>
          <w:w w:val="100"/>
          <w:lang w:eastAsia="ko-KR"/>
        </w:rPr>
        <w:drawing>
          <wp:inline distT="0" distB="0" distL="0" distR="0" wp14:anchorId="652A4487" wp14:editId="2193D0E7">
            <wp:extent cx="4694431" cy="30284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4615" cy="303497"/>
                    </a:xfrm>
                    <a:prstGeom prst="rect">
                      <a:avLst/>
                    </a:prstGeom>
                    <a:noFill/>
                    <a:ln>
                      <a:noFill/>
                    </a:ln>
                  </pic:spPr>
                </pic:pic>
              </a:graphicData>
            </a:graphic>
          </wp:inline>
        </w:drawing>
      </w:r>
    </w:p>
    <w:p w:rsidR="00A10892" w:rsidRDefault="00D42088" w:rsidP="00DD5C8D">
      <w:pPr>
        <w:pStyle w:val="T"/>
        <w:rPr>
          <w:rFonts w:eastAsiaTheme="minorEastAsia"/>
          <w:w w:val="100"/>
          <w:lang w:eastAsia="ko-KR"/>
        </w:rPr>
      </w:pPr>
      <w:r>
        <w:rPr>
          <w:rFonts w:eastAsiaTheme="minorEastAsia" w:hint="eastAsia"/>
          <w:w w:val="100"/>
          <w:lang w:eastAsia="ko-KR"/>
        </w:rPr>
        <w:t>w</w:t>
      </w:r>
      <w:r w:rsidR="00A10892">
        <w:rPr>
          <w:rFonts w:eastAsiaTheme="minorEastAsia" w:hint="eastAsia"/>
          <w:w w:val="100"/>
          <w:lang w:eastAsia="ko-KR"/>
        </w:rPr>
        <w:t xml:space="preserve">here LENGTH is a value of the Length subfield of the Common Info field in the the received Trigger frame. </w:t>
      </w:r>
    </w:p>
    <w:p w:rsidR="00A10892" w:rsidRPr="00890E0C" w:rsidRDefault="00A10892" w:rsidP="00DD5C8D">
      <w:pPr>
        <w:pStyle w:val="T"/>
        <w:rPr>
          <w:rFonts w:eastAsiaTheme="minorEastAsia"/>
          <w:w w:val="100"/>
          <w:lang w:eastAsia="ko-KR"/>
        </w:rPr>
      </w:pPr>
    </w:p>
    <w:p w:rsidR="00033ED5" w:rsidRPr="00DD5465" w:rsidRDefault="00033ED5" w:rsidP="00033ED5">
      <w:pPr>
        <w:pStyle w:val="T"/>
        <w:rPr>
          <w:rFonts w:eastAsiaTheme="minorEastAsia"/>
          <w:w w:val="100"/>
          <w:lang w:eastAsia="ko-KR"/>
        </w:rPr>
      </w:pPr>
      <w:r>
        <w:rPr>
          <w:rFonts w:eastAsiaTheme="minorEastAsia" w:hint="eastAsia"/>
          <w:w w:val="100"/>
          <w:lang w:eastAsia="ko-KR"/>
        </w:rPr>
        <w:t>When the Option 1 is used, the NAV update of 3</w:t>
      </w:r>
      <w:r w:rsidRPr="00DD5465">
        <w:rPr>
          <w:rFonts w:eastAsiaTheme="minorEastAsia" w:hint="eastAsia"/>
          <w:w w:val="100"/>
          <w:vertAlign w:val="superscript"/>
          <w:lang w:eastAsia="ko-KR"/>
        </w:rPr>
        <w:t>rd</w:t>
      </w:r>
      <w:r>
        <w:rPr>
          <w:rFonts w:eastAsiaTheme="minorEastAsia" w:hint="eastAsia"/>
          <w:w w:val="100"/>
          <w:lang w:eastAsia="ko-KR"/>
        </w:rPr>
        <w:t xml:space="preserve"> party STA is as the following: </w:t>
      </w:r>
    </w:p>
    <w:p w:rsidR="00033ED5" w:rsidRDefault="007A14D7" w:rsidP="00DD5C8D">
      <w:pPr>
        <w:pStyle w:val="T"/>
        <w:rPr>
          <w:rFonts w:eastAsiaTheme="minorEastAsia"/>
          <w:w w:val="100"/>
          <w:lang w:eastAsia="ko-KR"/>
        </w:rPr>
      </w:pPr>
      <w:r>
        <w:object w:dxaOrig="9507" w:dyaOrig="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08.45pt" o:ole="">
            <v:imagedata r:id="rId12" o:title=""/>
          </v:shape>
          <o:OLEObject Type="Embed" ProgID="Visio.Drawing.11" ShapeID="_x0000_i1025" DrawAspect="Content" ObjectID="_1550494985" r:id="rId13"/>
        </w:object>
      </w:r>
    </w:p>
    <w:p w:rsidR="00033ED5" w:rsidRPr="00A10B5F" w:rsidRDefault="00033ED5" w:rsidP="00DD5C8D">
      <w:pPr>
        <w:pStyle w:val="T"/>
        <w:rPr>
          <w:rFonts w:eastAsiaTheme="minorEastAsia"/>
          <w:w w:val="100"/>
          <w:lang w:eastAsia="ko-KR"/>
        </w:rPr>
      </w:pPr>
      <w:r>
        <w:rPr>
          <w:rFonts w:eastAsiaTheme="minorEastAsia" w:hint="eastAsia"/>
          <w:w w:val="100"/>
          <w:lang w:eastAsia="ko-KR"/>
        </w:rPr>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w:t>
      </w:r>
      <w:r w:rsidR="007638FD">
        <w:rPr>
          <w:rFonts w:eastAsiaTheme="minorEastAsia" w:hint="eastAsia"/>
          <w:w w:val="100"/>
          <w:lang w:eastAsia="ko-KR"/>
        </w:rPr>
        <w:t xml:space="preserve">ing </w:t>
      </w:r>
      <w:r>
        <w:rPr>
          <w:rFonts w:eastAsiaTheme="minorEastAsia" w:hint="eastAsia"/>
          <w:w w:val="100"/>
          <w:lang w:eastAsia="ko-KR"/>
        </w:rPr>
        <w:t>an HE trigger-based PPDU</w:t>
      </w:r>
      <w:r w:rsidR="007638FD">
        <w:rPr>
          <w:rFonts w:eastAsiaTheme="minorEastAsia" w:hint="eastAsia"/>
          <w:w w:val="100"/>
          <w:lang w:eastAsia="ko-KR"/>
        </w:rPr>
        <w:t xml:space="preserve"> </w:t>
      </w:r>
      <w:r>
        <w:rPr>
          <w:rFonts w:eastAsiaTheme="minorEastAsia" w:hint="eastAsia"/>
          <w:w w:val="100"/>
          <w:lang w:eastAsia="ko-KR"/>
        </w:rPr>
        <w:t>update</w:t>
      </w:r>
      <w:r w:rsidR="007638FD">
        <w:rPr>
          <w:rFonts w:eastAsiaTheme="minorEastAsia" w:hint="eastAsia"/>
          <w:w w:val="100"/>
          <w:lang w:eastAsia="ko-KR"/>
        </w:rPr>
        <w:t>s</w:t>
      </w:r>
      <w:r>
        <w:rPr>
          <w:rFonts w:eastAsiaTheme="minorEastAsia" w:hint="eastAsia"/>
          <w:w w:val="100"/>
          <w:lang w:eastAsia="ko-KR"/>
        </w:rPr>
        <w:t xml:space="preserve"> its NAV from the RXVECTOR parameter TXOP_DURATION </w:t>
      </w:r>
      <w:r w:rsidR="007638FD">
        <w:rPr>
          <w:rFonts w:eastAsiaTheme="minorEastAsia" w:hint="eastAsia"/>
          <w:w w:val="100"/>
          <w:lang w:eastAsia="ko-KR"/>
        </w:rPr>
        <w:t xml:space="preserve">after </w:t>
      </w:r>
      <w:r>
        <w:rPr>
          <w:rFonts w:eastAsiaTheme="minorEastAsia" w:hint="eastAsia"/>
          <w:w w:val="100"/>
          <w:lang w:eastAsia="ko-KR"/>
        </w:rPr>
        <w:t xml:space="preserve">the PHY-RXEND.indication primive is issued. </w:t>
      </w:r>
      <w:r w:rsidR="002E1507">
        <w:rPr>
          <w:rFonts w:eastAsiaTheme="minorEastAsia" w:hint="eastAsia"/>
          <w:w w:val="100"/>
          <w:lang w:eastAsia="ko-KR"/>
        </w:rPr>
        <w:t xml:space="preserve">But, because the PHY-RXEND.indication is issued with a delay after the actual TXTIME of the HE trigger-based PPDU, the updated NAV value has much longer than the </w:t>
      </w:r>
      <w:r w:rsidR="00117626">
        <w:rPr>
          <w:rFonts w:eastAsiaTheme="minorEastAsia" w:hint="eastAsia"/>
          <w:w w:val="100"/>
          <w:lang w:eastAsia="ko-KR"/>
        </w:rPr>
        <w:t>intended value</w:t>
      </w:r>
      <w:r w:rsidR="002E1507">
        <w:rPr>
          <w:rFonts w:eastAsiaTheme="minorEastAsia" w:hint="eastAsia"/>
          <w:w w:val="100"/>
          <w:lang w:eastAsia="ko-KR"/>
        </w:rPr>
        <w:t xml:space="preserve">. </w:t>
      </w:r>
    </w:p>
    <w:p w:rsidR="0023128A" w:rsidRDefault="00033ED5" w:rsidP="00DD5C8D">
      <w:pPr>
        <w:pStyle w:val="T"/>
        <w:rPr>
          <w:rFonts w:eastAsiaTheme="minorEastAsia"/>
          <w:w w:val="100"/>
          <w:lang w:eastAsia="ko-KR"/>
        </w:rPr>
      </w:pPr>
      <w:r>
        <w:rPr>
          <w:rFonts w:eastAsiaTheme="minorEastAsia" w:hint="eastAsia"/>
          <w:w w:val="100"/>
          <w:lang w:eastAsia="ko-KR"/>
        </w:rPr>
        <w:t>When the Option 2 is used, the NAV update of 3</w:t>
      </w:r>
      <w:r w:rsidRPr="00A10B5F">
        <w:rPr>
          <w:rFonts w:eastAsiaTheme="minorEastAsia"/>
          <w:vertAlign w:val="superscript"/>
          <w:lang w:eastAsia="ko-KR"/>
        </w:rPr>
        <w:t>rd</w:t>
      </w:r>
      <w:r>
        <w:rPr>
          <w:rFonts w:eastAsiaTheme="minorEastAsia" w:hint="eastAsia"/>
          <w:w w:val="100"/>
          <w:lang w:eastAsia="ko-KR"/>
        </w:rPr>
        <w:t xml:space="preserve"> party STA is as the following: </w:t>
      </w:r>
    </w:p>
    <w:p w:rsidR="004965E1" w:rsidRDefault="007A14D7" w:rsidP="00DD5C8D">
      <w:pPr>
        <w:pStyle w:val="T"/>
        <w:rPr>
          <w:rFonts w:eastAsiaTheme="minorEastAsia"/>
          <w:w w:val="100"/>
          <w:lang w:eastAsia="ko-KR"/>
        </w:rPr>
      </w:pPr>
      <w:r>
        <w:object w:dxaOrig="9713" w:dyaOrig="2201">
          <v:shape id="_x0000_i1026" type="#_x0000_t75" style="width:467.55pt;height:106.05pt" o:ole="">
            <v:imagedata r:id="rId14" o:title=""/>
          </v:shape>
          <o:OLEObject Type="Embed" ProgID="Visio.Drawing.11" ShapeID="_x0000_i1026" DrawAspect="Content" ObjectID="_1550494986" r:id="rId15"/>
        </w:object>
      </w:r>
    </w:p>
    <w:p w:rsidR="007638FD" w:rsidRPr="001D5B15" w:rsidRDefault="007638FD" w:rsidP="00033ED5">
      <w:pPr>
        <w:pStyle w:val="T"/>
        <w:rPr>
          <w:rFonts w:eastAsiaTheme="minorEastAsia"/>
          <w:w w:val="100"/>
          <w:lang w:eastAsia="ko-KR"/>
        </w:rPr>
      </w:pPr>
      <w:r>
        <w:rPr>
          <w:rFonts w:eastAsiaTheme="minorEastAsia" w:hint="eastAsia"/>
          <w:w w:val="100"/>
          <w:lang w:eastAsia="ko-KR"/>
        </w:rPr>
        <w:lastRenderedPageBreak/>
        <w:t>3</w:t>
      </w:r>
      <w:r w:rsidRPr="00DD5465">
        <w:rPr>
          <w:rFonts w:eastAsiaTheme="minorEastAsia" w:hint="eastAsia"/>
          <w:w w:val="100"/>
          <w:vertAlign w:val="superscript"/>
          <w:lang w:eastAsia="ko-KR"/>
        </w:rPr>
        <w:t>rd</w:t>
      </w:r>
      <w:r>
        <w:rPr>
          <w:rFonts w:eastAsiaTheme="minorEastAsia" w:hint="eastAsia"/>
          <w:w w:val="100"/>
          <w:lang w:eastAsia="ko-KR"/>
        </w:rPr>
        <w:t xml:space="preserve"> party STA receiving an HE trigger-based PPDU updates its NAV from the RXVECTOR parameter TXOP_DURATION when the PHY-RXEND.indication primive is issued. </w:t>
      </w:r>
      <w:r w:rsidR="00117626">
        <w:rPr>
          <w:rFonts w:eastAsiaTheme="minorEastAsia" w:hint="eastAsia"/>
          <w:w w:val="100"/>
          <w:lang w:eastAsia="ko-KR"/>
        </w:rPr>
        <w:t>Because the PHY-RXEND.indication is issued without a delay after the actual RXTIME of the HE trigger-based PPDU, the updated NAV value has</w:t>
      </w:r>
      <w:r w:rsidR="008C40DD">
        <w:rPr>
          <w:rFonts w:eastAsiaTheme="minorEastAsia" w:hint="eastAsia"/>
          <w:w w:val="100"/>
          <w:lang w:eastAsia="ko-KR"/>
        </w:rPr>
        <w:t xml:space="preserve"> the </w:t>
      </w:r>
      <w:r w:rsidR="00117626">
        <w:rPr>
          <w:rFonts w:eastAsiaTheme="minorEastAsia" w:hint="eastAsia"/>
          <w:w w:val="100"/>
          <w:lang w:eastAsia="ko-KR"/>
        </w:rPr>
        <w:t>exactly same with the intended</w:t>
      </w:r>
      <w:r w:rsidR="008C40DD">
        <w:rPr>
          <w:rFonts w:eastAsiaTheme="minorEastAsia" w:hint="eastAsia"/>
          <w:w w:val="100"/>
          <w:lang w:eastAsia="ko-KR"/>
        </w:rPr>
        <w:t xml:space="preserve"> value</w:t>
      </w:r>
      <w:r w:rsidR="00117626">
        <w:rPr>
          <w:rFonts w:eastAsiaTheme="minorEastAsia" w:hint="eastAsia"/>
          <w:w w:val="100"/>
          <w:lang w:eastAsia="ko-KR"/>
        </w:rPr>
        <w:t>.</w:t>
      </w:r>
    </w:p>
    <w:p w:rsidR="00033ED5" w:rsidRPr="00733C48" w:rsidRDefault="00CE2F1D" w:rsidP="00033ED5">
      <w:pPr>
        <w:pStyle w:val="T"/>
        <w:rPr>
          <w:rFonts w:eastAsiaTheme="minorEastAsia"/>
          <w:w w:val="100"/>
          <w:lang w:eastAsia="ko-KR"/>
        </w:rPr>
      </w:pPr>
      <w:r w:rsidRPr="00733C48">
        <w:rPr>
          <w:rFonts w:eastAsiaTheme="minorEastAsia" w:hint="eastAsia"/>
          <w:w w:val="100"/>
          <w:lang w:eastAsia="ko-KR"/>
        </w:rPr>
        <w:t>As discussed in the above, t</w:t>
      </w:r>
      <w:r w:rsidR="00033ED5" w:rsidRPr="00733C48">
        <w:rPr>
          <w:rFonts w:eastAsiaTheme="minorEastAsia" w:hint="eastAsia"/>
          <w:w w:val="100"/>
          <w:lang w:eastAsia="ko-KR"/>
        </w:rPr>
        <w:t xml:space="preserve">he option 2 </w:t>
      </w:r>
      <w:r w:rsidRPr="00733C48">
        <w:rPr>
          <w:rFonts w:eastAsiaTheme="minorEastAsia" w:hint="eastAsia"/>
          <w:w w:val="100"/>
          <w:lang w:eastAsia="ko-KR"/>
        </w:rPr>
        <w:t>corresponds to the right equation for updating the NAV of 3</w:t>
      </w:r>
      <w:r w:rsidRPr="00733C48">
        <w:rPr>
          <w:rFonts w:eastAsiaTheme="minorEastAsia" w:hint="eastAsia"/>
          <w:w w:val="100"/>
          <w:vertAlign w:val="superscript"/>
          <w:lang w:eastAsia="ko-KR"/>
        </w:rPr>
        <w:t>rd</w:t>
      </w:r>
      <w:r w:rsidRPr="00733C48">
        <w:rPr>
          <w:rFonts w:eastAsiaTheme="minorEastAsia" w:hint="eastAsia"/>
          <w:w w:val="100"/>
          <w:lang w:eastAsia="ko-KR"/>
        </w:rPr>
        <w:t xml:space="preserve"> party STA</w:t>
      </w:r>
      <w:r w:rsidR="00033ED5" w:rsidRPr="00733C48">
        <w:rPr>
          <w:rFonts w:eastAsiaTheme="minorEastAsia" w:hint="eastAsia"/>
          <w:w w:val="100"/>
          <w:lang w:eastAsia="ko-KR"/>
        </w:rPr>
        <w:t>.</w:t>
      </w:r>
    </w:p>
    <w:p w:rsidR="0023128A" w:rsidRPr="00733C48" w:rsidRDefault="0023128A" w:rsidP="00DD5C8D">
      <w:pPr>
        <w:pStyle w:val="T"/>
        <w:rPr>
          <w:rFonts w:eastAsiaTheme="minorEastAsia"/>
          <w:w w:val="100"/>
          <w:lang w:eastAsia="ko-KR"/>
        </w:rPr>
      </w:pPr>
    </w:p>
    <w:p w:rsidR="00DD5C8D" w:rsidRPr="008C40DD" w:rsidRDefault="00DD5C8D" w:rsidP="00C33133">
      <w:pPr>
        <w:pStyle w:val="H2"/>
        <w:numPr>
          <w:ilvl w:val="0"/>
          <w:numId w:val="3"/>
        </w:numPr>
        <w:rPr>
          <w:w w:val="100"/>
        </w:rPr>
      </w:pPr>
      <w:bookmarkStart w:id="1" w:name="RTF5f546f633133383133313839"/>
      <w:r w:rsidRPr="008C40DD">
        <w:rPr>
          <w:w w:val="100"/>
        </w:rPr>
        <w:t>Aggr</w:t>
      </w:r>
      <w:bookmarkEnd w:id="1"/>
      <w:r w:rsidRPr="008C40DD">
        <w:rPr>
          <w:w w:val="100"/>
        </w:rPr>
        <w:t xml:space="preserve">egate MPDU (A-MPDU)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modify 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C33133">
      <w:pPr>
        <w:pStyle w:val="H3"/>
        <w:numPr>
          <w:ilvl w:val="0"/>
          <w:numId w:val="4"/>
        </w:numPr>
        <w:rPr>
          <w:w w:val="100"/>
        </w:rPr>
      </w:pPr>
      <w:bookmarkStart w:id="2" w:name="RTF5f546f633133343932343135"/>
      <w:r w:rsidRPr="008C40DD">
        <w:rPr>
          <w:w w:val="100"/>
        </w:rPr>
        <w:t>A-MPDU format</w:t>
      </w:r>
      <w:bookmarkEnd w:id="2"/>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4</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(#3478)</w:t>
      </w:r>
      <w:r w:rsidRPr="008C40DD">
        <w:rPr>
          <w:w w:val="100"/>
        </w:rPr>
        <w:t xml:space="preserve">The EOF Padding field is shown in </w:t>
      </w:r>
      <w:r w:rsidRPr="008C40DD">
        <w:rPr>
          <w:w w:val="100"/>
        </w:rPr>
        <w:fldChar w:fldCharType="begin"/>
      </w:r>
      <w:r w:rsidRPr="008C40DD">
        <w:rPr>
          <w:w w:val="100"/>
        </w:rPr>
        <w:instrText xml:space="preserve"> REF  RTF38383332353a204669675469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9-737 (EOF Padding field format(#3478))</w:t>
      </w:r>
      <w:r w:rsidRPr="008C40DD">
        <w:rPr>
          <w:w w:val="100"/>
        </w:rPr>
        <w:fldChar w:fldCharType="end"/>
      </w:r>
      <w:r w:rsidRPr="008C40DD">
        <w:rPr>
          <w:w w:val="100"/>
        </w:rPr>
        <w:t xml:space="preserve">. This is present only in a VHT </w:t>
      </w:r>
      <w:r w:rsidRPr="008C40DD">
        <w:rPr>
          <w:w w:val="100"/>
          <w:u w:val="single"/>
        </w:rPr>
        <w:t>or HE (#2481)</w:t>
      </w:r>
      <w:r w:rsidRPr="008C40DD">
        <w:rPr>
          <w:w w:val="100"/>
        </w:rPr>
        <w:t xml:space="preserve"> PPDU.</w:t>
      </w:r>
    </w:p>
    <w:p w:rsidR="00DD5C8D" w:rsidRPr="008C40DD" w:rsidRDefault="00DD5C8D" w:rsidP="00DD5C8D">
      <w:pPr>
        <w:pStyle w:val="af"/>
        <w:ind w:leftChars="0" w:left="0"/>
        <w:rPr>
          <w:b/>
          <w:bCs/>
          <w:i/>
          <w:iCs/>
          <w:lang w:eastAsia="ko-KR"/>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6</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(#3478)</w:t>
      </w:r>
      <w:r w:rsidRPr="008C40DD">
        <w:rPr>
          <w:w w:val="100"/>
        </w:rPr>
        <w:t xml:space="preserve">In a VHT </w:t>
      </w:r>
      <w:r w:rsidRPr="008C40DD">
        <w:rPr>
          <w:rFonts w:eastAsiaTheme="minorEastAsia" w:hint="eastAsia"/>
          <w:w w:val="100"/>
          <w:u w:val="single"/>
          <w:lang w:eastAsia="ko-KR"/>
        </w:rPr>
        <w:t>or</w:t>
      </w:r>
      <w:r w:rsidRPr="008C40DD">
        <w:rPr>
          <w:w w:val="100"/>
          <w:u w:val="single"/>
        </w:rPr>
        <w:t xml:space="preserve"> HE (#2482)</w:t>
      </w:r>
      <w:r w:rsidRPr="008C40DD">
        <w:rPr>
          <w:w w:val="100"/>
        </w:rPr>
        <w:t xml:space="preserve"> PPDU, the following padding is present, as determined by the rules in 10.13.6 (A-MPDU padding for VHT PPDU(11ac)):</w:t>
      </w:r>
    </w:p>
    <w:p w:rsidR="00DD5C8D" w:rsidRPr="008C40DD" w:rsidRDefault="00DD5C8D" w:rsidP="00C33133">
      <w:pPr>
        <w:pStyle w:val="DL"/>
        <w:numPr>
          <w:ilvl w:val="0"/>
          <w:numId w:val="2"/>
        </w:numPr>
        <w:ind w:left="640" w:hanging="440"/>
        <w:rPr>
          <w:w w:val="100"/>
        </w:rPr>
      </w:pPr>
      <w:r w:rsidRPr="008C40DD">
        <w:rPr>
          <w:w w:val="100"/>
        </w:rPr>
        <w:t xml:space="preserve">0–3 octets in the Padding subfield of the final A-MPDU subframe (see </w:t>
      </w:r>
      <w:r w:rsidRPr="008C40DD">
        <w:rPr>
          <w:w w:val="100"/>
        </w:rPr>
        <w:fldChar w:fldCharType="begin"/>
      </w:r>
      <w:r w:rsidRPr="008C40DD">
        <w:rPr>
          <w:w w:val="100"/>
        </w:rPr>
        <w:instrText xml:space="preserve"> REF  RTF5f546f633133383133323035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9-738 (A-MPDU subframe format)</w:t>
      </w:r>
      <w:r w:rsidRPr="008C40DD">
        <w:rPr>
          <w:w w:val="100"/>
        </w:rPr>
        <w:fldChar w:fldCharType="end"/>
      </w:r>
      <w:r w:rsidRPr="008C40DD">
        <w:rPr>
          <w:w w:val="100"/>
        </w:rPr>
        <w:t>) before any EOF padding subframes. The content of these octets is unspecified.</w:t>
      </w:r>
    </w:p>
    <w:p w:rsidR="00DD5C8D" w:rsidRPr="008C40DD" w:rsidRDefault="00DD5C8D" w:rsidP="00C33133">
      <w:pPr>
        <w:pStyle w:val="DL"/>
        <w:numPr>
          <w:ilvl w:val="0"/>
          <w:numId w:val="2"/>
        </w:numPr>
        <w:ind w:left="640" w:hanging="440"/>
        <w:rPr>
          <w:w w:val="100"/>
        </w:rPr>
      </w:pPr>
      <w:r w:rsidRPr="008C40DD">
        <w:rPr>
          <w:w w:val="100"/>
        </w:rPr>
        <w:t>Zero or more EOF padding subframes in the EOF Padding Subframes subfield.</w:t>
      </w:r>
    </w:p>
    <w:p w:rsidR="00DD5C8D" w:rsidRPr="008C40DD" w:rsidRDefault="00DD5C8D" w:rsidP="00C33133">
      <w:pPr>
        <w:pStyle w:val="DL"/>
        <w:numPr>
          <w:ilvl w:val="0"/>
          <w:numId w:val="2"/>
        </w:numPr>
        <w:ind w:left="640" w:hanging="440"/>
        <w:rPr>
          <w:w w:val="100"/>
        </w:rPr>
      </w:pPr>
      <w:r w:rsidRPr="008C40DD">
        <w:rPr>
          <w:w w:val="100"/>
        </w:rPr>
        <w:t>0–3 octets in the EOF Padding Octets subfield. The content of these octets is unspecified.</w:t>
      </w:r>
    </w:p>
    <w:p w:rsidR="00DD5C8D" w:rsidRPr="008C40DD" w:rsidRDefault="00DD5C8D" w:rsidP="00DD5C8D">
      <w:pPr>
        <w:pStyle w:val="Note"/>
        <w:rPr>
          <w:w w:val="100"/>
        </w:rPr>
      </w:pPr>
      <w:r w:rsidRPr="008C40DD">
        <w:rPr>
          <w:vanish/>
          <w:w w:val="100"/>
        </w:rPr>
        <w:t xml:space="preserve"> (11ac)</w:t>
      </w:r>
    </w:p>
    <w:p w:rsidR="00DD5C8D" w:rsidRPr="008C40DD" w:rsidRDefault="00DD5C8D" w:rsidP="00DD5C8D">
      <w:pPr>
        <w:pStyle w:val="af"/>
        <w:ind w:leftChars="0" w:left="0"/>
        <w:rPr>
          <w:b/>
          <w:bCs/>
          <w:i/>
          <w:iCs/>
          <w:lang w:eastAsia="ko-KR"/>
        </w:rPr>
      </w:pPr>
      <w:r w:rsidRPr="008C40DD">
        <w:t>  </w:t>
      </w:r>
      <w:r w:rsidRPr="008C40DD">
        <w:rPr>
          <w:rFonts w:hint="eastAsia"/>
          <w:b/>
          <w:bCs/>
          <w:i/>
          <w:iCs/>
          <w:lang w:eastAsia="ko-KR"/>
        </w:rPr>
        <w:t xml:space="preserve">TGax editor: </w:t>
      </w:r>
      <w:r w:rsidRPr="008C40DD">
        <w:rPr>
          <w:b/>
          <w:bCs/>
          <w:i/>
          <w:iCs/>
          <w:lang w:eastAsia="ko-KR"/>
        </w:rPr>
        <w:t xml:space="preserve">change Table 9-422 </w:t>
      </w:r>
      <w:r w:rsidRPr="008C40DD">
        <w:rPr>
          <w:rFonts w:hint="eastAsia"/>
          <w:b/>
          <w:bCs/>
          <w:i/>
          <w:iCs/>
          <w:lang w:eastAsia="ko-KR"/>
        </w:rPr>
        <w:t>as the following:</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40"/>
        <w:gridCol w:w="840"/>
        <w:gridCol w:w="6020"/>
      </w:tblGrid>
      <w:tr w:rsidR="00DD5C8D" w:rsidRPr="008C40DD" w:rsidTr="00B23122">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rsidR="00DD5C8D" w:rsidRPr="008C40DD" w:rsidRDefault="00DD5C8D" w:rsidP="00C33133">
            <w:pPr>
              <w:pStyle w:val="TableTitle"/>
              <w:numPr>
                <w:ilvl w:val="0"/>
                <w:numId w:val="5"/>
              </w:numPr>
            </w:pPr>
            <w:bookmarkStart w:id="3" w:name="RTF5f546f633632353438303730"/>
            <w:r w:rsidRPr="008C40DD">
              <w:rPr>
                <w:w w:val="100"/>
              </w:rPr>
              <w:t xml:space="preserve"> M</w:t>
            </w:r>
            <w:bookmarkStart w:id="4" w:name="RTF5f546f633133383133323831"/>
            <w:bookmarkEnd w:id="3"/>
            <w:r w:rsidRPr="008C40DD">
              <w:rPr>
                <w:w w:val="100"/>
              </w:rPr>
              <w:t>PDU del</w:t>
            </w:r>
            <w:bookmarkEnd w:id="4"/>
            <w:r w:rsidRPr="008C40DD">
              <w:rPr>
                <w:w w:val="100"/>
              </w:rPr>
              <w:t>imiter fields (non-DMG)</w:t>
            </w:r>
            <w:r w:rsidRPr="008C40DD">
              <w:rPr>
                <w:vanish/>
                <w:w w:val="100"/>
              </w:rPr>
              <w:t>(11ad)</w:t>
            </w:r>
          </w:p>
        </w:tc>
      </w:tr>
      <w:tr w:rsidR="00DD5C8D" w:rsidRPr="008C40DD" w:rsidTr="00B23122">
        <w:trPr>
          <w:trHeight w:val="600"/>
          <w:jc w:val="center"/>
        </w:trPr>
        <w:tc>
          <w:tcPr>
            <w:tcW w:w="17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Field</w:t>
            </w:r>
          </w:p>
        </w:tc>
        <w:tc>
          <w:tcPr>
            <w:tcW w:w="8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Size (bits)</w:t>
            </w:r>
          </w:p>
        </w:tc>
        <w:tc>
          <w:tcPr>
            <w:tcW w:w="60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DD5C8D" w:rsidRPr="008C40DD" w:rsidRDefault="00DD5C8D" w:rsidP="00B23122">
            <w:pPr>
              <w:pStyle w:val="CellHeading"/>
            </w:pPr>
            <w:r w:rsidRPr="008C40DD">
              <w:rPr>
                <w:w w:val="100"/>
              </w:rPr>
              <w:t>Description</w:t>
            </w:r>
          </w:p>
        </w:tc>
      </w:tr>
      <w:tr w:rsidR="00DD5C8D" w:rsidRPr="008C40DD" w:rsidTr="00B23122">
        <w:trPr>
          <w:trHeight w:val="11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EOF</w:t>
            </w:r>
            <w:r w:rsidRPr="008C40DD">
              <w:rPr>
                <w:vanish/>
                <w:w w:val="100"/>
              </w:rPr>
              <w:t>(11ac)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End of frame indication. Set to 1 in an A-MPDU subframe that has 0 in the MPDU Length field and that is used to pad the A-MPDU in a VHT </w:t>
            </w:r>
            <w:r w:rsidRPr="008C40DD">
              <w:rPr>
                <w:w w:val="100"/>
                <w:u w:val="single"/>
              </w:rPr>
              <w:t>or HE(#2483)</w:t>
            </w:r>
            <w:r w:rsidRPr="008C40DD">
              <w:rPr>
                <w:w w:val="100"/>
              </w:rPr>
              <w:t xml:space="preserve"> PPDU as described in 10.13.6 (A-MPDU padding for VHT PPDU(11ac)). Set to 1 in the MPDU delimiter of a VHT single MPDU as described in 10.13.7 (Setting the EOF field of the MPDU delimiter(11ac)). Set to 0 otherwise.</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Reserved</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p>
        </w:tc>
      </w:tr>
      <w:tr w:rsidR="00DD5C8D" w:rsidRPr="008C40DD" w:rsidTr="00B23122">
        <w:trPr>
          <w:trHeight w:val="1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MPDU Length</w:t>
            </w:r>
            <w:r w:rsidRPr="008C40DD">
              <w:rPr>
                <w:vanish/>
                <w:w w:val="100"/>
              </w:rPr>
              <w:t>(#6384)</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14</w:t>
            </w:r>
            <w:r w:rsidRPr="008C40DD">
              <w:rPr>
                <w:vanish/>
                <w:w w:val="100"/>
              </w:rPr>
              <w:t>(11ac)</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 xml:space="preserve">Length of the MPDU in octets. Set to 0 if no MPDU is present. An A-MPDU subframe with 0 in the MPDU Length field is used as defined in 10.13.3 (Minimum MPDU Start Spacing field) to meet the minimum MPDU start spacing requirement and also to pad the A-MPDU to fill the available octets in a VHT </w:t>
            </w:r>
            <w:r w:rsidRPr="008C40DD">
              <w:rPr>
                <w:w w:val="100"/>
                <w:u w:val="single"/>
              </w:rPr>
              <w:t>or HE(#2484)</w:t>
            </w:r>
            <w:r w:rsidRPr="008C40DD">
              <w:rPr>
                <w:w w:val="100"/>
              </w:rPr>
              <w:t xml:space="preserve"> PPDU as defined in 10.13.6 (A-MPDU padding for VHT PPDU(11ac)).</w:t>
            </w:r>
            <w:r w:rsidRPr="008C40DD">
              <w:rPr>
                <w:vanish/>
                <w:w w:val="100"/>
              </w:rPr>
              <w:t>(11ac)</w:t>
            </w:r>
          </w:p>
        </w:tc>
      </w:tr>
      <w:tr w:rsidR="00DD5C8D" w:rsidRPr="008C40DD" w:rsidTr="00B23122">
        <w:trPr>
          <w:trHeight w:val="3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CRC</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8-bit CRC of the preceding 16 bits</w:t>
            </w:r>
            <w:r w:rsidRPr="008C40DD">
              <w:rPr>
                <w:vanish/>
                <w:w w:val="100"/>
              </w:rPr>
              <w:t>(#6672)</w:t>
            </w:r>
            <w:r w:rsidRPr="008C40DD">
              <w:rPr>
                <w:w w:val="100"/>
              </w:rPr>
              <w:t>.</w:t>
            </w:r>
          </w:p>
        </w:tc>
      </w:tr>
      <w:tr w:rsidR="00DD5C8D" w:rsidRPr="008C40DD" w:rsidTr="00B23122">
        <w:trPr>
          <w:trHeight w:val="720"/>
          <w:jc w:val="center"/>
        </w:trPr>
        <w:tc>
          <w:tcPr>
            <w:tcW w:w="17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t>Delimiter Signature</w:t>
            </w:r>
          </w:p>
        </w:tc>
        <w:tc>
          <w:tcPr>
            <w:tcW w:w="8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DD5C8D" w:rsidRPr="008C40DD" w:rsidRDefault="00DD5C8D" w:rsidP="00B23122">
            <w:pPr>
              <w:pStyle w:val="CellBody"/>
              <w:jc w:val="center"/>
            </w:pPr>
            <w:r w:rsidRPr="008C40DD">
              <w:rPr>
                <w:w w:val="100"/>
              </w:rPr>
              <w:t>8</w:t>
            </w:r>
          </w:p>
        </w:tc>
        <w:tc>
          <w:tcPr>
            <w:tcW w:w="60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rPr>
                <w:w w:val="100"/>
              </w:rPr>
            </w:pPr>
            <w:r w:rsidRPr="008C40DD">
              <w:rPr>
                <w:w w:val="100"/>
              </w:rPr>
              <w:t>Pattern that can</w:t>
            </w:r>
            <w:r w:rsidRPr="008C40DD">
              <w:rPr>
                <w:vanish/>
                <w:w w:val="100"/>
              </w:rPr>
              <w:t>(#7045)</w:t>
            </w:r>
            <w:r w:rsidRPr="008C40DD">
              <w:rPr>
                <w:w w:val="100"/>
              </w:rPr>
              <w:t xml:space="preserve"> be used to detect an MPDU delimiter when scanning for an MPDU</w:t>
            </w:r>
            <w:r w:rsidRPr="008C40DD">
              <w:rPr>
                <w:vanish/>
                <w:w w:val="100"/>
              </w:rPr>
              <w:t>(11ac)</w:t>
            </w:r>
            <w:r w:rsidRPr="008C40DD">
              <w:rPr>
                <w:w w:val="100"/>
              </w:rPr>
              <w:t xml:space="preserve"> delimiter.</w:t>
            </w:r>
          </w:p>
          <w:p w:rsidR="00DD5C8D" w:rsidRPr="008C40DD" w:rsidRDefault="00DD5C8D" w:rsidP="00B23122">
            <w:pPr>
              <w:pStyle w:val="CellBody"/>
            </w:pPr>
            <w:r w:rsidRPr="008C40DD">
              <w:rPr>
                <w:w w:val="100"/>
              </w:rPr>
              <w:t xml:space="preserve">The unique pattern is </w:t>
            </w:r>
            <w:r w:rsidRPr="008C40DD">
              <w:rPr>
                <w:vanish/>
                <w:w w:val="100"/>
              </w:rPr>
              <w:t>(#3405)</w:t>
            </w:r>
            <w:r w:rsidRPr="008C40DD">
              <w:rPr>
                <w:w w:val="100"/>
              </w:rPr>
              <w:t>0x4E (see NOTE below)</w:t>
            </w:r>
            <w:r w:rsidRPr="008C40DD">
              <w:rPr>
                <w:vanish/>
                <w:w w:val="100"/>
              </w:rPr>
              <w:t>(11ac)</w:t>
            </w:r>
            <w:r w:rsidRPr="008C40DD">
              <w:rPr>
                <w:w w:val="100"/>
              </w:rPr>
              <w:t>.</w:t>
            </w:r>
          </w:p>
        </w:tc>
      </w:tr>
      <w:tr w:rsidR="00DD5C8D" w:rsidRPr="008C40DD" w:rsidTr="00B23122">
        <w:trPr>
          <w:trHeight w:val="520"/>
          <w:jc w:val="center"/>
        </w:trPr>
        <w:tc>
          <w:tcPr>
            <w:tcW w:w="8600" w:type="dxa"/>
            <w:gridSpan w:val="3"/>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DD5C8D" w:rsidRPr="008C40DD" w:rsidRDefault="00DD5C8D" w:rsidP="00B23122">
            <w:pPr>
              <w:pStyle w:val="CellBody"/>
            </w:pPr>
            <w:r w:rsidRPr="008C40DD">
              <w:rPr>
                <w:w w:val="100"/>
              </w:rPr>
              <w:lastRenderedPageBreak/>
              <w:t>NOTE—The ASCII value of the character ‘N’</w:t>
            </w:r>
            <w:r w:rsidRPr="008C40DD">
              <w:rPr>
                <w:vanish/>
                <w:w w:val="100"/>
              </w:rPr>
              <w:t>(#7651)</w:t>
            </w:r>
            <w:r w:rsidRPr="008C40DD">
              <w:rPr>
                <w:w w:val="100"/>
              </w:rPr>
              <w:t xml:space="preserve"> was chosen as the unique pattern for the value in the Delimiter Signature field.</w:t>
            </w:r>
          </w:p>
        </w:tc>
      </w:tr>
    </w:tbl>
    <w:p w:rsidR="00DD5C8D" w:rsidRPr="008C40DD" w:rsidRDefault="00DD5C8D" w:rsidP="00DD5C8D">
      <w:pPr>
        <w:pStyle w:val="T"/>
        <w:rPr>
          <w:w w:val="100"/>
        </w:rPr>
      </w:pPr>
      <w:r w:rsidRPr="008C40DD">
        <w:rPr>
          <w:w w:val="100"/>
        </w:rPr>
        <w:t>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12</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The format of the MPDU Length field when transmitted by a non-DMG STA</w:t>
      </w:r>
      <w:r w:rsidRPr="008C40DD">
        <w:rPr>
          <w:vanish/>
          <w:w w:val="100"/>
        </w:rPr>
        <w:t>(#6384)</w:t>
      </w:r>
      <w:r w:rsidRPr="008C40DD">
        <w:rPr>
          <w:w w:val="100"/>
        </w:rPr>
        <w:t xml:space="preserve"> is shown in </w:t>
      </w:r>
      <w:r w:rsidRPr="008C40DD">
        <w:rPr>
          <w:w w:val="100"/>
        </w:rPr>
        <w:fldChar w:fldCharType="begin"/>
      </w:r>
      <w:r w:rsidRPr="008C40DD">
        <w:rPr>
          <w:w w:val="100"/>
        </w:rPr>
        <w:instrText xml:space="preserve"> REF  RTF31333234353a204669675469 \h</w:instrText>
      </w:r>
      <w:r w:rsidR="00733C48" w:rsidRPr="008C40DD">
        <w:rPr>
          <w:w w:val="100"/>
        </w:rPr>
        <w:instrText xml:space="preserve"> \* MERGEFORMAT </w:instrText>
      </w:r>
      <w:r w:rsidRPr="008C40DD">
        <w:rPr>
          <w:w w:val="100"/>
        </w:rPr>
      </w:r>
      <w:r w:rsidRPr="008C40DD">
        <w:rPr>
          <w:w w:val="100"/>
        </w:rPr>
        <w:fldChar w:fldCharType="separate"/>
      </w:r>
      <w:r w:rsidRPr="008C40DD">
        <w:rPr>
          <w:w w:val="100"/>
        </w:rPr>
        <w:t>Figure 9-741 (MPDU Length field (non-DMG)(#6384)(11ac)(#3016))</w:t>
      </w:r>
      <w:r w:rsidRPr="008C40DD">
        <w:rPr>
          <w:w w:val="100"/>
        </w:rPr>
        <w:fldChar w:fldCharType="end"/>
      </w:r>
      <w:r w:rsidRPr="008C40DD">
        <w:rPr>
          <w:w w:val="100"/>
        </w:rPr>
        <w:t xml:space="preserve">. The MPDU Length Low subfield contains the 12 low order bits of the MPDU length. In a VHT </w:t>
      </w:r>
      <w:r w:rsidRPr="008C40DD">
        <w:rPr>
          <w:w w:val="100"/>
          <w:u w:val="single"/>
        </w:rPr>
        <w:t>or HE</w:t>
      </w:r>
      <w:r w:rsidR="00F50055">
        <w:rPr>
          <w:rFonts w:eastAsiaTheme="minorEastAsia" w:hint="eastAsia"/>
          <w:w w:val="100"/>
          <w:u w:val="single"/>
          <w:lang w:eastAsia="ko-KR"/>
        </w:rPr>
        <w:t xml:space="preserve"> </w:t>
      </w:r>
      <w:r w:rsidRPr="008C40DD">
        <w:rPr>
          <w:w w:val="100"/>
        </w:rPr>
        <w:t>PPDU, the MPDU Length High subfield contains the two high order bits of the MPDU length. In an HT PPDU, the MPDU Length High subfield is reserved.</w:t>
      </w:r>
    </w:p>
    <w:p w:rsidR="00DD5C8D" w:rsidRPr="008C40DD" w:rsidRDefault="00DD5C8D" w:rsidP="00DD5C8D">
      <w:pPr>
        <w:pStyle w:val="af"/>
        <w:ind w:leftChars="0" w:left="0"/>
        <w:rPr>
          <w:b/>
          <w:bCs/>
          <w:i/>
          <w:iCs/>
          <w:lang w:eastAsia="ko-KR"/>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13</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9.7.1 </w:t>
      </w:r>
      <w:r w:rsidRPr="008C40DD">
        <w:rPr>
          <w:rFonts w:hint="eastAsia"/>
          <w:b/>
          <w:bCs/>
          <w:i/>
          <w:iCs/>
          <w:lang w:eastAsia="ko-KR"/>
        </w:rPr>
        <w:t>as the following:</w:t>
      </w:r>
    </w:p>
    <w:p w:rsidR="00DD5C8D" w:rsidRPr="008C40DD" w:rsidRDefault="00DD5C8D" w:rsidP="00DD5C8D">
      <w:pPr>
        <w:pStyle w:val="T"/>
        <w:rPr>
          <w:w w:val="100"/>
        </w:rPr>
      </w:pPr>
      <w:r w:rsidRPr="008C40DD">
        <w:rPr>
          <w:vanish/>
          <w:w w:val="100"/>
        </w:rPr>
        <w:t xml:space="preserve"> (11ac)</w:t>
      </w:r>
      <w:r w:rsidRPr="008C40DD">
        <w:rPr>
          <w:w w:val="100"/>
        </w:rPr>
        <w:t>The MPDU length value is derived from the MPDU Length field subfields as follows:</w:t>
      </w:r>
    </w:p>
    <w:p w:rsidR="00DD5C8D" w:rsidRPr="008C40DD" w:rsidRDefault="00484D63" w:rsidP="00DD5C8D">
      <w:pPr>
        <w:pStyle w:val="T"/>
        <w:rPr>
          <w:w w:val="100"/>
        </w:rPr>
      </w:pPr>
      <w:r>
        <w:rPr>
          <w:noProof/>
          <w:w w:val="100"/>
          <w:lang w:eastAsia="ko-KR"/>
        </w:rPr>
        <w:pict>
          <v:group id="_x0000_s1028" editas="canvas" style="position:absolute;left:0;text-align:left;margin-left:13.4pt;margin-top:3.4pt;width:220pt;height:54pt;z-index:251659776" coordorigin="-20,-20" coordsize="4400,1080">
            <o:lock v:ext="edit" aspectratio="t"/>
            <v:shape id="_x0000_s1029" type="#_x0000_t75" style="position:absolute;left:-20;top:-20;width:4400;height:1080" o:preferrelative="f">
              <v:fill o:detectmouseclick="t"/>
              <v:path o:extrusionok="t" o:connecttype="none"/>
              <o:lock v:ext="edit" text="t"/>
            </v:shape>
            <v:line id="_x0000_s1030" style="position:absolute" from="-20,-20" to="0,-20" strokecolor="white" strokeweight="1pt"/>
            <v:rect id="_x0000_s1031" style="position:absolute;left:20;top:380;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32" style="position:absolute;left:135;top:483;width:117;height:161;mso-wrap-style:none;v-text-anchor:top" filled="f" stroked="f">
              <v:textbox style="mso-rotate-with-shape:t;mso-fit-shape-to-text:t" inset="0,0,0,0">
                <w:txbxContent>
                  <w:p w:rsidR="00DD5C8D" w:rsidRDefault="00DD5C8D" w:rsidP="00DD5C8D">
                    <w:r>
                      <w:rPr>
                        <w:i/>
                        <w:iCs/>
                        <w:color w:val="000000"/>
                        <w:sz w:val="14"/>
                        <w:szCs w:val="14"/>
                      </w:rPr>
                      <w:t>M</w:t>
                    </w:r>
                  </w:p>
                </w:txbxContent>
              </v:textbox>
            </v:rect>
            <v:rect id="_x0000_s1033" style="position:absolute;left:264;top:483;width:87;height:161;mso-wrap-style:none;v-text-anchor:top" filled="f" stroked="f">
              <v:textbox style="mso-rotate-with-shape:t;mso-fit-shape-to-text:t" inset="0,0,0,0">
                <w:txbxContent>
                  <w:p w:rsidR="00DD5C8D" w:rsidRDefault="00DD5C8D" w:rsidP="00DD5C8D">
                    <w:r>
                      <w:rPr>
                        <w:i/>
                        <w:iCs/>
                        <w:color w:val="000000"/>
                        <w:sz w:val="14"/>
                        <w:szCs w:val="14"/>
                      </w:rPr>
                      <w:t>P</w:t>
                    </w:r>
                  </w:p>
                </w:txbxContent>
              </v:textbox>
            </v:rect>
            <v:rect id="_x0000_s1034" style="position:absolute;left:359;top:483;width:102;height:161;mso-wrap-style:none;v-text-anchor:top" filled="f" stroked="f">
              <v:textbox style="mso-rotate-with-shape:t;mso-fit-shape-to-text:t" inset="0,0,0,0">
                <w:txbxContent>
                  <w:p w:rsidR="00DD5C8D" w:rsidRDefault="00DD5C8D" w:rsidP="00DD5C8D">
                    <w:r>
                      <w:rPr>
                        <w:i/>
                        <w:iCs/>
                        <w:color w:val="000000"/>
                        <w:sz w:val="14"/>
                        <w:szCs w:val="14"/>
                      </w:rPr>
                      <w:t>D</w:t>
                    </w:r>
                  </w:p>
                </w:txbxContent>
              </v:textbox>
            </v:rect>
            <v:rect id="_x0000_s1035" style="position:absolute;left:469;top:483;width:102;height:161;mso-wrap-style:none;v-text-anchor:top" filled="f" stroked="f">
              <v:textbox style="mso-rotate-with-shape:t;mso-fit-shape-to-text:t" inset="0,0,0,0">
                <w:txbxContent>
                  <w:p w:rsidR="00DD5C8D" w:rsidRDefault="00DD5C8D" w:rsidP="00DD5C8D">
                    <w:r>
                      <w:rPr>
                        <w:i/>
                        <w:iCs/>
                        <w:color w:val="000000"/>
                        <w:sz w:val="14"/>
                        <w:szCs w:val="14"/>
                      </w:rPr>
                      <w:t>U</w:t>
                    </w:r>
                  </w:p>
                </w:txbxContent>
              </v:textbox>
            </v:rect>
            <v:rect id="_x0000_s1036" style="position:absolute;left:997;top:6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37" style="position:absolute;left:1112;top:168;width:42;height:161;mso-wrap-style:none;v-text-anchor:top" filled="f" stroked="f">
              <v:textbox style="mso-rotate-with-shape:t;mso-fit-shape-to-text:t" inset="0,0,0,0">
                <w:txbxContent>
                  <w:p w:rsidR="00DD5C8D" w:rsidRDefault="00DD5C8D" w:rsidP="00DD5C8D">
                    <w:r>
                      <w:rPr>
                        <w:i/>
                        <w:iCs/>
                        <w:color w:val="000000"/>
                        <w:sz w:val="14"/>
                        <w:szCs w:val="14"/>
                      </w:rPr>
                      <w:t>l</w:t>
                    </w:r>
                  </w:p>
                </w:txbxContent>
              </v:textbox>
            </v:rect>
            <v:rect id="_x0000_s1038" style="position:absolute;left:1162;top:168;width:71;height:161;mso-wrap-style:none;v-text-anchor:top" filled="f" stroked="f">
              <v:textbox style="mso-rotate-with-shape:t;mso-fit-shape-to-text:t" inset="0,0,0,0">
                <w:txbxContent>
                  <w:p w:rsidR="00DD5C8D" w:rsidRDefault="00DD5C8D" w:rsidP="00DD5C8D">
                    <w:r>
                      <w:rPr>
                        <w:i/>
                        <w:iCs/>
                        <w:color w:val="000000"/>
                        <w:sz w:val="14"/>
                        <w:szCs w:val="14"/>
                      </w:rPr>
                      <w:t>o</w:t>
                    </w:r>
                  </w:p>
                </w:txbxContent>
              </v:textbox>
            </v:rect>
            <v:rect id="_x0000_s1039" style="position:absolute;left:1241;top:168;width:94;height:161;mso-wrap-style:none;v-text-anchor:top" filled="f" stroked="f">
              <v:textbox style="mso-rotate-with-shape:t;mso-fit-shape-to-text:t" inset="0,0,0,0">
                <w:txbxContent>
                  <w:p w:rsidR="00DD5C8D" w:rsidRDefault="00DD5C8D" w:rsidP="00DD5C8D">
                    <w:r>
                      <w:rPr>
                        <w:i/>
                        <w:iCs/>
                        <w:color w:val="000000"/>
                        <w:sz w:val="14"/>
                        <w:szCs w:val="14"/>
                      </w:rPr>
                      <w:t>w</w:t>
                    </w:r>
                  </w:p>
                </w:txbxContent>
              </v:textbox>
            </v:rect>
            <v:rect id="_x0000_s1040" style="position:absolute;left:1550;top:6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41" style="position:absolute;left:1665;top:168;width:71;height:161;mso-wrap-style:none;v-text-anchor:top" filled="f" stroked="f">
              <v:textbox style="mso-rotate-with-shape:t;mso-fit-shape-to-text:t" inset="0,0,0,0">
                <w:txbxContent>
                  <w:p w:rsidR="00DD5C8D" w:rsidRDefault="00DD5C8D" w:rsidP="00DD5C8D">
                    <w:r>
                      <w:rPr>
                        <w:i/>
                        <w:iCs/>
                        <w:color w:val="000000"/>
                        <w:sz w:val="14"/>
                        <w:szCs w:val="14"/>
                      </w:rPr>
                      <w:t>h</w:t>
                    </w:r>
                  </w:p>
                </w:txbxContent>
              </v:textbox>
            </v:rect>
            <v:rect id="_x0000_s1042" style="position:absolute;left:1745;top:168;width:39;height:161;mso-wrap-style:none;v-text-anchor:top" filled="f" stroked="f">
              <v:textbox style="mso-rotate-with-shape:t;mso-fit-shape-to-text:t" inset="0,0,0,0">
                <w:txbxContent>
                  <w:p w:rsidR="00DD5C8D" w:rsidRDefault="00DD5C8D" w:rsidP="00DD5C8D">
                    <w:r>
                      <w:rPr>
                        <w:i/>
                        <w:iCs/>
                        <w:color w:val="000000"/>
                        <w:sz w:val="14"/>
                        <w:szCs w:val="14"/>
                      </w:rPr>
                      <w:t>i</w:t>
                    </w:r>
                  </w:p>
                </w:txbxContent>
              </v:textbox>
            </v:rect>
            <v:rect id="_x0000_s1043" style="position:absolute;left:1795;top:168;width:73;height:161;mso-wrap-style:none;v-text-anchor:top" filled="f" stroked="f">
              <v:textbox style="mso-rotate-with-shape:t;mso-fit-shape-to-text:t" inset="0,0,0,0">
                <w:txbxContent>
                  <w:p w:rsidR="00DD5C8D" w:rsidRDefault="00DD5C8D" w:rsidP="00DD5C8D">
                    <w:r>
                      <w:rPr>
                        <w:i/>
                        <w:iCs/>
                        <w:color w:val="000000"/>
                        <w:sz w:val="14"/>
                        <w:szCs w:val="14"/>
                      </w:rPr>
                      <w:t>g</w:t>
                    </w:r>
                  </w:p>
                </w:txbxContent>
              </v:textbox>
            </v:rect>
            <v:rect id="_x0000_s1044" style="position:absolute;left:1875;top:168;width:71;height:161;mso-wrap-style:none;v-text-anchor:top" filled="f" stroked="f">
              <v:textbox style="mso-rotate-with-shape:t;mso-fit-shape-to-text:t" inset="0,0,0,0">
                <w:txbxContent>
                  <w:p w:rsidR="00DD5C8D" w:rsidRDefault="00DD5C8D" w:rsidP="00DD5C8D">
                    <w:r>
                      <w:rPr>
                        <w:i/>
                        <w:iCs/>
                        <w:color w:val="000000"/>
                        <w:sz w:val="14"/>
                        <w:szCs w:val="14"/>
                      </w:rPr>
                      <w:t>h</w:t>
                    </w:r>
                  </w:p>
                </w:txbxContent>
              </v:textbox>
            </v:rect>
            <v:rect id="_x0000_s1045" style="position:absolute;left:2154;top:70;width:401;height:230;mso-wrap-style:none;v-text-anchor:top" filled="f" stroked="f">
              <v:textbox style="mso-rotate-with-shape:t;mso-fit-shape-to-text:t" inset="0,0,0,0">
                <w:txbxContent>
                  <w:p w:rsidR="00DD5C8D" w:rsidRDefault="00DD5C8D" w:rsidP="00DD5C8D">
                    <w:r>
                      <w:rPr>
                        <w:color w:val="000000"/>
                        <w:sz w:val="20"/>
                      </w:rPr>
                      <w:t>4096</w:t>
                    </w:r>
                  </w:p>
                </w:txbxContent>
              </v:textbox>
            </v:rect>
            <v:rect id="_x0000_s1046" style="position:absolute;left:1994;top:50;width:110;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47" style="position:absolute;left:1386;top:70;width:113;height:230;mso-wrap-style:none;v-text-anchor:top" filled="f" stroked="f">
              <v:textbox style="mso-rotate-with-shape:t;mso-fit-shape-to-text:t" inset="0,0,0,0">
                <w:txbxContent>
                  <w:p w:rsidR="00DD5C8D" w:rsidRDefault="00DD5C8D" w:rsidP="00DD5C8D">
                    <w:r>
                      <w:rPr>
                        <w:color w:val="000000"/>
                        <w:sz w:val="20"/>
                      </w:rPr>
                      <w:t>+</w:t>
                    </w:r>
                  </w:p>
                </w:txbxContent>
              </v:textbox>
            </v:rect>
            <v:rect id="_x0000_s1048" style="position:absolute;left:2752;top:70;width:1628;height:230;mso-wrap-style:none;v-text-anchor:top" filled="f" stroked="f">
              <v:textbox style="mso-rotate-with-shape:t;mso-fit-shape-to-text:t" inset="0,0,0,0">
                <w:txbxContent>
                  <w:p w:rsidR="00DD5C8D" w:rsidRDefault="00DD5C8D" w:rsidP="00DD5C8D">
                    <w:r>
                      <w:rPr>
                        <w:color w:val="000000"/>
                        <w:sz w:val="20"/>
                      </w:rPr>
                      <w:t xml:space="preserve">VHT </w:t>
                    </w:r>
                    <w:r w:rsidRPr="008C40DD">
                      <w:rPr>
                        <w:color w:val="FF0000"/>
                        <w:sz w:val="20"/>
                        <w:u w:val="single"/>
                      </w:rPr>
                      <w:t>and HE</w:t>
                    </w:r>
                    <w:r>
                      <w:rPr>
                        <w:color w:val="000000"/>
                        <w:sz w:val="20"/>
                      </w:rPr>
                      <w:t xml:space="preserve"> PPDU</w:t>
                    </w:r>
                  </w:p>
                </w:txbxContent>
              </v:textbox>
            </v:rect>
            <v:rect id="_x0000_s1049" style="position:absolute;left:2553;top:5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0" style="position:absolute;left:997;top:39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51" style="position:absolute;left:1112;top:498;width:39;height:161;mso-wrap-style:none;v-text-anchor:top" filled="f" stroked="f">
              <v:textbox style="mso-rotate-with-shape:t;mso-fit-shape-to-text:t" inset="0,0,0,0">
                <w:txbxContent>
                  <w:p w:rsidR="00DD5C8D" w:rsidRDefault="00DD5C8D" w:rsidP="00DD5C8D">
                    <w:r>
                      <w:rPr>
                        <w:i/>
                        <w:iCs/>
                        <w:color w:val="000000"/>
                        <w:sz w:val="14"/>
                        <w:szCs w:val="14"/>
                      </w:rPr>
                      <w:t>l</w:t>
                    </w:r>
                  </w:p>
                </w:txbxContent>
              </v:textbox>
            </v:rect>
            <v:rect id="_x0000_s1052" style="position:absolute;left:1162;top:498;width:71;height:161;mso-wrap-style:none;v-text-anchor:top" filled="f" stroked="f">
              <v:textbox style="mso-rotate-with-shape:t;mso-fit-shape-to-text:t" inset="0,0,0,0">
                <w:txbxContent>
                  <w:p w:rsidR="00DD5C8D" w:rsidRDefault="00DD5C8D" w:rsidP="00DD5C8D">
                    <w:r>
                      <w:rPr>
                        <w:i/>
                        <w:iCs/>
                        <w:color w:val="000000"/>
                        <w:sz w:val="14"/>
                        <w:szCs w:val="14"/>
                      </w:rPr>
                      <w:t>o</w:t>
                    </w:r>
                  </w:p>
                </w:txbxContent>
              </v:textbox>
            </v:rect>
            <v:rect id="_x0000_s1053" style="position:absolute;left:1241;top:498;width:94;height:161;mso-wrap-style:none;v-text-anchor:top" filled="f" stroked="f">
              <v:textbox style="mso-rotate-with-shape:t;mso-fit-shape-to-text:t" inset="0,0,0,0">
                <w:txbxContent>
                  <w:p w:rsidR="00DD5C8D" w:rsidRDefault="00DD5C8D" w:rsidP="00DD5C8D">
                    <w:r>
                      <w:rPr>
                        <w:i/>
                        <w:iCs/>
                        <w:color w:val="000000"/>
                        <w:sz w:val="14"/>
                        <w:szCs w:val="14"/>
                      </w:rPr>
                      <w:t>w</w:t>
                    </w:r>
                  </w:p>
                </w:txbxContent>
              </v:textbox>
            </v:rect>
            <v:rect id="_x0000_s1054" style="position:absolute;left:1585;top:400;width:828;height:230;mso-wrap-style:none;v-text-anchor:top" filled="f" stroked="f">
              <v:textbox style="mso-rotate-with-shape:t;mso-fit-shape-to-text:t" inset="0,0,0,0">
                <w:txbxContent>
                  <w:p w:rsidR="00DD5C8D" w:rsidRDefault="00DD5C8D" w:rsidP="00DD5C8D">
                    <w:r>
                      <w:rPr>
                        <w:color w:val="000000"/>
                        <w:sz w:val="20"/>
                      </w:rPr>
                      <w:t>HT PPDU</w:t>
                    </w:r>
                  </w:p>
                </w:txbxContent>
              </v:textbox>
            </v:rect>
            <v:rect id="_x0000_s1055" style="position:absolute;left:1336;top:38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6" style="position:absolute;left:997;top:725;width:112;height:230;mso-wrap-style:none;v-text-anchor:top" filled="f" stroked="f">
              <v:textbox style="mso-rotate-with-shape:t;mso-fit-shape-to-text:t" inset="0,0,0,0">
                <w:txbxContent>
                  <w:p w:rsidR="00DD5C8D" w:rsidRDefault="00DD5C8D" w:rsidP="00DD5C8D">
                    <w:r>
                      <w:rPr>
                        <w:i/>
                        <w:iCs/>
                        <w:color w:val="000000"/>
                        <w:sz w:val="20"/>
                      </w:rPr>
                      <w:t>L</w:t>
                    </w:r>
                  </w:p>
                </w:txbxContent>
              </v:textbox>
            </v:rect>
            <v:rect id="_x0000_s1057" style="position:absolute;left:1590;top:730;width:1029;height:230;mso-wrap-style:none;v-text-anchor:top" filled="f" stroked="f">
              <v:textbox style="mso-rotate-with-shape:t;mso-fit-shape-to-text:t" inset="0,0,0,0">
                <w:txbxContent>
                  <w:p w:rsidR="00DD5C8D" w:rsidRDefault="00DD5C8D" w:rsidP="00DD5C8D">
                    <w:r>
                      <w:rPr>
                        <w:color w:val="000000"/>
                        <w:sz w:val="20"/>
                      </w:rPr>
                      <w:t>DMG PPDU</w:t>
                    </w:r>
                  </w:p>
                </w:txbxContent>
              </v:textbox>
            </v:rect>
            <v:rect id="_x0000_s1058" style="position:absolute;left:1107;top:710;width:51;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59" style="position:absolute;left:882;top:740;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0" style="position:absolute;left:882;top:567;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1" style="position:absolute;left:882;top:400;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2" style="position:absolute;left:882;top:232;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3" style="position:absolute;left:882;top:64;width:99;height:245;mso-wrap-style:none;v-text-anchor:top" filled="f" stroked="f">
              <v:textbox style="mso-rotate-with-shape:t;mso-fit-shape-to-text:t" inset="0,0,0,0">
                <w:txbxContent>
                  <w:p w:rsidR="00DD5C8D" w:rsidRDefault="00DD5C8D" w:rsidP="00DD5C8D">
                    <w:r>
                      <w:rPr>
                        <w:rFonts w:ascii="Symbol" w:hAnsi="Symbol" w:cs="Symbol"/>
                        <w:color w:val="000000"/>
                        <w:sz w:val="20"/>
                      </w:rPr>
                      <w:t></w:t>
                    </w:r>
                  </w:p>
                </w:txbxContent>
              </v:textbox>
            </v:rect>
            <v:rect id="_x0000_s1064" style="position:absolute;left:668;top:385;width:113;height:230;mso-wrap-style:none;v-text-anchor:top" filled="f" stroked="f">
              <v:textbox style="mso-rotate-with-shape:t;mso-fit-shape-to-text:t" inset="0,0,0,0">
                <w:txbxContent>
                  <w:p w:rsidR="00DD5C8D" w:rsidRDefault="00DD5C8D" w:rsidP="00DD5C8D">
                    <w:r>
                      <w:rPr>
                        <w:color w:val="000000"/>
                        <w:sz w:val="20"/>
                      </w:rPr>
                      <w:t>=</w:t>
                    </w:r>
                  </w:p>
                </w:txbxContent>
              </v:textbox>
            </v:rect>
          </v:group>
        </w:pict>
      </w:r>
    </w:p>
    <w:p w:rsidR="00DD5C8D" w:rsidRPr="008C40DD" w:rsidRDefault="00DD5C8D" w:rsidP="00DD5C8D">
      <w:pPr>
        <w:pStyle w:val="T"/>
        <w:rPr>
          <w:w w:val="100"/>
        </w:rPr>
      </w:pPr>
    </w:p>
    <w:p w:rsidR="00DD5C8D" w:rsidRPr="008C40DD" w:rsidRDefault="00DD5C8D" w:rsidP="00C33133">
      <w:pPr>
        <w:pStyle w:val="Equation"/>
        <w:numPr>
          <w:ilvl w:val="0"/>
          <w:numId w:val="6"/>
        </w:numPr>
        <w:ind w:left="0" w:firstLine="200"/>
        <w:rPr>
          <w:w w:val="100"/>
        </w:rPr>
      </w:pPr>
    </w:p>
    <w:p w:rsidR="00DD5C8D" w:rsidRPr="008C40DD" w:rsidRDefault="00DD5C8D" w:rsidP="00DD5C8D">
      <w:pPr>
        <w:pStyle w:val="T"/>
        <w:rPr>
          <w:w w:val="100"/>
        </w:rPr>
      </w:pPr>
      <w:r w:rsidRPr="008C40DD">
        <w:rPr>
          <w:w w:val="100"/>
        </w:rPr>
        <w:t>where</w:t>
      </w:r>
      <w:r w:rsidRPr="008C40DD">
        <w:rPr>
          <w:vanish/>
          <w:w w:val="100"/>
        </w:rPr>
        <w:t>(#6384)</w:t>
      </w:r>
    </w:p>
    <w:p w:rsidR="00DD5C8D" w:rsidRPr="008C40DD" w:rsidRDefault="00DD5C8D" w:rsidP="00DD5C8D">
      <w:pPr>
        <w:pStyle w:val="VariableList"/>
        <w:rPr>
          <w:w w:val="100"/>
        </w:rPr>
      </w:pPr>
      <w:r w:rsidRPr="008C40DD">
        <w:rPr>
          <w:i/>
          <w:iCs/>
          <w:w w:val="100"/>
        </w:rPr>
        <w:t>L</w:t>
      </w:r>
      <w:r w:rsidRPr="008C40DD">
        <w:rPr>
          <w:i/>
          <w:iCs/>
          <w:w w:val="100"/>
          <w:vertAlign w:val="subscript"/>
        </w:rPr>
        <w:t>low</w:t>
      </w:r>
      <w:r w:rsidRPr="008C40DD">
        <w:rPr>
          <w:w w:val="100"/>
        </w:rPr>
        <w:tab/>
        <w:t>is the value of the MPDU Length Low subfield</w:t>
      </w:r>
    </w:p>
    <w:p w:rsidR="00DD5C8D" w:rsidRPr="008C40DD" w:rsidRDefault="00DD5C8D" w:rsidP="00DD5C8D">
      <w:pPr>
        <w:pStyle w:val="VariableList"/>
        <w:rPr>
          <w:w w:val="100"/>
        </w:rPr>
      </w:pPr>
      <w:r w:rsidRPr="008C40DD">
        <w:rPr>
          <w:i/>
          <w:iCs/>
          <w:w w:val="100"/>
        </w:rPr>
        <w:t>L</w:t>
      </w:r>
      <w:r w:rsidRPr="008C40DD">
        <w:rPr>
          <w:i/>
          <w:iCs/>
          <w:w w:val="100"/>
          <w:vertAlign w:val="subscript"/>
        </w:rPr>
        <w:t>high</w:t>
      </w:r>
      <w:r w:rsidRPr="008C40DD">
        <w:rPr>
          <w:w w:val="100"/>
        </w:rPr>
        <w:tab/>
        <w:t>is the value of the MPDU Length High subfield</w:t>
      </w:r>
    </w:p>
    <w:p w:rsidR="00DD5C8D" w:rsidRPr="008C40DD" w:rsidRDefault="00DD5C8D" w:rsidP="00DD5C8D">
      <w:pPr>
        <w:pStyle w:val="VariableList"/>
        <w:rPr>
          <w:w w:val="100"/>
        </w:rPr>
      </w:pPr>
      <w:r w:rsidRPr="008C40DD">
        <w:rPr>
          <w:i/>
          <w:iCs/>
          <w:w w:val="100"/>
        </w:rPr>
        <w:t>L</w:t>
      </w:r>
      <w:r w:rsidRPr="008C40DD">
        <w:rPr>
          <w:w w:val="100"/>
        </w:rPr>
        <w:tab/>
        <w:t>is the value of the MPDU Length field</w:t>
      </w:r>
      <w:r w:rsidRPr="008C40DD">
        <w:rPr>
          <w:vanish/>
          <w:w w:val="100"/>
        </w:rPr>
        <w:t>(#6384)</w:t>
      </w:r>
    </w:p>
    <w:p w:rsidR="00DD5C8D" w:rsidRPr="008C40DD" w:rsidRDefault="00DD5C8D" w:rsidP="00DD5C8D">
      <w:pPr>
        <w:pStyle w:val="Note"/>
        <w:rPr>
          <w:w w:val="100"/>
        </w:rPr>
      </w:pPr>
      <w:r w:rsidRPr="008C40DD">
        <w:rPr>
          <w:w w:val="100"/>
        </w:rPr>
        <w:t xml:space="preserve">NOTE—The format of the MPDU Length field maintains a common encoding structure for </w:t>
      </w:r>
      <w:r w:rsidRPr="008C40DD">
        <w:rPr>
          <w:strike/>
          <w:w w:val="100"/>
        </w:rPr>
        <w:t>both</w:t>
      </w:r>
      <w:r w:rsidRPr="008C40DD">
        <w:rPr>
          <w:w w:val="100"/>
        </w:rPr>
        <w:t xml:space="preserve"> </w:t>
      </w:r>
      <w:r w:rsidRPr="008C40DD">
        <w:rPr>
          <w:w w:val="100"/>
          <w:u w:val="single"/>
        </w:rPr>
        <w:t>all</w:t>
      </w:r>
      <w:r w:rsidRPr="008C40DD">
        <w:rPr>
          <w:w w:val="100"/>
        </w:rPr>
        <w:t xml:space="preserve"> VHT</w:t>
      </w:r>
      <w:r w:rsidRPr="008C40DD">
        <w:rPr>
          <w:w w:val="100"/>
          <w:u w:val="single"/>
        </w:rPr>
        <w:t>, HE</w:t>
      </w:r>
      <w:r w:rsidRPr="008C40DD">
        <w:rPr>
          <w:w w:val="100"/>
        </w:rPr>
        <w:t xml:space="preserve"> and HT PPDUs. For HT PPDUs, only the MPDU Length Low subfield is used, while for VHT </w:t>
      </w:r>
      <w:r w:rsidR="000D3202" w:rsidRPr="008C40DD">
        <w:rPr>
          <w:rFonts w:hint="eastAsia"/>
          <w:color w:val="FF0000"/>
          <w:w w:val="100"/>
          <w:u w:val="single"/>
        </w:rPr>
        <w:t>and</w:t>
      </w:r>
      <w:r w:rsidRPr="008C40DD">
        <w:rPr>
          <w:color w:val="FF0000"/>
          <w:w w:val="100"/>
          <w:u w:val="single"/>
        </w:rPr>
        <w:t xml:space="preserve"> HE</w:t>
      </w:r>
      <w:r w:rsidR="000D3202" w:rsidRPr="008C40DD">
        <w:rPr>
          <w:rFonts w:hint="eastAsia"/>
          <w:w w:val="100"/>
          <w:u w:val="single"/>
        </w:rPr>
        <w:t xml:space="preserve"> </w:t>
      </w:r>
      <w:r w:rsidRPr="008C40DD">
        <w:rPr>
          <w:w w:val="100"/>
        </w:rPr>
        <w:t>PPDUs, both subfields are used.</w:t>
      </w:r>
    </w:p>
    <w:p w:rsidR="00DD5C8D" w:rsidRPr="008C40DD" w:rsidRDefault="00DD5C8D" w:rsidP="00DD5C8D">
      <w:pPr>
        <w:pStyle w:val="T"/>
        <w:rPr>
          <w:w w:val="100"/>
        </w:rPr>
      </w:pPr>
      <w:r w:rsidRPr="008C40DD">
        <w:rPr>
          <w:vanish/>
          <w:w w:val="100"/>
        </w:rPr>
        <w:t xml:space="preserve"> (11ac)</w:t>
      </w:r>
    </w:p>
    <w:p w:rsidR="00DD5C8D" w:rsidRPr="008C40DD" w:rsidRDefault="00DD5C8D" w:rsidP="00C33133">
      <w:pPr>
        <w:pStyle w:val="H3"/>
        <w:numPr>
          <w:ilvl w:val="0"/>
          <w:numId w:val="7"/>
        </w:numPr>
        <w:rPr>
          <w:w w:val="100"/>
        </w:rPr>
      </w:pPr>
      <w:bookmarkStart w:id="5" w:name="RTF32363833333a2054476e4669"/>
      <w:r w:rsidRPr="008C40DD">
        <w:rPr>
          <w:w w:val="100"/>
        </w:rPr>
        <w:t>A-MPD</w:t>
      </w:r>
      <w:bookmarkEnd w:id="5"/>
      <w:r w:rsidRPr="008C40DD">
        <w:rPr>
          <w:w w:val="100"/>
        </w:rPr>
        <w:t xml:space="preserve">U contents </w:t>
      </w: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1</w:t>
      </w:r>
      <w:r w:rsidRPr="008C40DD">
        <w:rPr>
          <w:b/>
          <w:bCs/>
          <w:i/>
          <w:iCs/>
          <w:vertAlign w:val="superscript"/>
          <w:lang w:eastAsia="ko-KR"/>
        </w:rPr>
        <w:t>st</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DD5C8D" w:rsidRPr="008C40DD" w:rsidRDefault="00DD5C8D" w:rsidP="00DD5C8D">
      <w:pPr>
        <w:pStyle w:val="T"/>
        <w:rPr>
          <w:w w:val="100"/>
        </w:rPr>
      </w:pPr>
      <w:r w:rsidRPr="008C40DD">
        <w:rPr>
          <w:w w:val="100"/>
        </w:rPr>
        <w:t>In a non-DMG PPDU, an A-MPDU is a sequence of A-MPDU subframes carried in a single PPDU with one of the following combinations of RXVECTOR or TXVECTOR parameter values:</w:t>
      </w:r>
      <w:r w:rsidRPr="008C40DD">
        <w:rPr>
          <w:vanish/>
          <w:w w:val="100"/>
        </w:rPr>
        <w:t>(11ac)</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rPr>
        <w:t>The FORMAT parameter set to VHT</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rPr>
        <w:t>The FORMAT parameter set to HT_MF or HT_GF and the AGGREGATION parameter set to 1</w:t>
      </w:r>
    </w:p>
    <w:p w:rsidR="00DD5C8D" w:rsidRPr="008C40DD" w:rsidRDefault="00DD5C8D" w:rsidP="00C33133">
      <w:pPr>
        <w:pStyle w:val="DL"/>
        <w:numPr>
          <w:ilvl w:val="0"/>
          <w:numId w:val="2"/>
        </w:numPr>
        <w:tabs>
          <w:tab w:val="clear" w:pos="640"/>
          <w:tab w:val="left" w:pos="600"/>
        </w:tabs>
        <w:ind w:left="600" w:hanging="400"/>
        <w:rPr>
          <w:w w:val="100"/>
        </w:rPr>
      </w:pPr>
      <w:r w:rsidRPr="008C40DD">
        <w:rPr>
          <w:w w:val="100"/>
          <w:lang w:eastAsia="ko-KR"/>
        </w:rPr>
        <w:t>The FORMAT parameter set to S1G, S1G_DUP_1M, or S1G_DUP_2M and the AGGREGATION parameter set to 1</w:t>
      </w:r>
    </w:p>
    <w:p w:rsidR="00DD5C8D" w:rsidRPr="008C40DD" w:rsidRDefault="00DD5C8D" w:rsidP="00C33133">
      <w:pPr>
        <w:pStyle w:val="DL"/>
        <w:numPr>
          <w:ilvl w:val="0"/>
          <w:numId w:val="2"/>
        </w:numPr>
        <w:tabs>
          <w:tab w:val="clear" w:pos="640"/>
          <w:tab w:val="left" w:pos="600"/>
        </w:tabs>
        <w:ind w:left="600" w:hanging="400"/>
        <w:rPr>
          <w:w w:val="100"/>
          <w:u w:val="single"/>
        </w:rPr>
      </w:pPr>
      <w:r w:rsidRPr="008C40DD">
        <w:rPr>
          <w:w w:val="100"/>
          <w:u w:val="single"/>
        </w:rPr>
        <w:t>The FORMAT parameter set to HE</w:t>
      </w:r>
    </w:p>
    <w:p w:rsidR="00DD5C8D" w:rsidRPr="008C40DD" w:rsidRDefault="00DD5C8D" w:rsidP="00DD5C8D">
      <w:pPr>
        <w:pStyle w:val="T"/>
        <w:rPr>
          <w:w w:val="100"/>
          <w:lang w:val="en-GB"/>
        </w:rPr>
      </w:pPr>
    </w:p>
    <w:p w:rsidR="00DD5C8D" w:rsidRPr="008C40DD" w:rsidRDefault="00DD5C8D" w:rsidP="00DD5C8D">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change 5</w:t>
      </w:r>
      <w:r w:rsidRPr="008C40DD">
        <w:rPr>
          <w:b/>
          <w:bCs/>
          <w:i/>
          <w:iCs/>
          <w:vertAlign w:val="superscript"/>
          <w:lang w:eastAsia="ko-KR"/>
        </w:rPr>
        <w:t>th</w:t>
      </w:r>
      <w:r w:rsidRPr="008C40DD">
        <w:rPr>
          <w:b/>
          <w:bCs/>
          <w:i/>
          <w:iCs/>
          <w:lang w:eastAsia="ko-KR"/>
        </w:rPr>
        <w:t xml:space="preserve"> paragraph in </w:t>
      </w:r>
      <w:r w:rsidRPr="008C40DD">
        <w:rPr>
          <w:rFonts w:hint="eastAsia"/>
          <w:b/>
          <w:bCs/>
          <w:i/>
          <w:iCs/>
          <w:lang w:eastAsia="ko-KR"/>
        </w:rPr>
        <w:t xml:space="preserve">the sub-clause </w:t>
      </w:r>
      <w:r w:rsidRPr="008C40DD">
        <w:rPr>
          <w:b/>
          <w:bCs/>
          <w:i/>
          <w:iCs/>
          <w:lang w:eastAsia="ko-KR"/>
        </w:rPr>
        <w:t xml:space="preserve">9.7.3 </w:t>
      </w:r>
      <w:r w:rsidRPr="008C40DD">
        <w:rPr>
          <w:rFonts w:hint="eastAsia"/>
          <w:b/>
          <w:bCs/>
          <w:i/>
          <w:iCs/>
          <w:lang w:eastAsia="ko-KR"/>
        </w:rPr>
        <w:t>as the following:</w:t>
      </w:r>
    </w:p>
    <w:p w:rsidR="00C8530B" w:rsidRPr="008C40DD" w:rsidRDefault="00DD5C8D" w:rsidP="00DD5C8D">
      <w:pPr>
        <w:pStyle w:val="T"/>
        <w:rPr>
          <w:rFonts w:eastAsiaTheme="minorEastAsia"/>
          <w:w w:val="100"/>
          <w:lang w:eastAsia="ko-KR"/>
        </w:rPr>
      </w:pPr>
      <w:r w:rsidRPr="008C40DD">
        <w:rPr>
          <w:w w:val="100"/>
        </w:rPr>
        <w:t>The Duration/ID fields in the MAC headers of all MPDUs in an A</w:t>
      </w:r>
      <w:r w:rsidRPr="008C40DD">
        <w:rPr>
          <w:w w:val="100"/>
        </w:rPr>
        <w:noBreakHyphen/>
        <w:t xml:space="preserve">MPDU carry the same value. </w:t>
      </w:r>
      <w:r w:rsidRPr="008C40DD">
        <w:rPr>
          <w:w w:val="100"/>
          <w:u w:val="single"/>
        </w:rPr>
        <w:t>All</w:t>
      </w:r>
      <w:r w:rsidRPr="008C40DD">
        <w:rPr>
          <w:w w:val="100"/>
        </w:rPr>
        <w:t xml:space="preserve"> </w:t>
      </w:r>
      <w:r w:rsidRPr="008C40DD">
        <w:rPr>
          <w:strike/>
          <w:w w:val="100"/>
        </w:rPr>
        <w:t>T</w:t>
      </w:r>
      <w:r w:rsidRPr="008C40DD">
        <w:rPr>
          <w:w w:val="100"/>
          <w:u w:val="single"/>
        </w:rPr>
        <w:t>t</w:t>
      </w:r>
      <w:r w:rsidRPr="008C40DD">
        <w:rPr>
          <w:w w:val="100"/>
        </w:rPr>
        <w:t>he Duration/ID fields in the MAC headers of MPDUs in A-MPDUs carried in the same VHT MU PPDU</w:t>
      </w:r>
      <w:r w:rsidRPr="008C40DD">
        <w:rPr>
          <w:w w:val="100"/>
          <w:u w:val="single"/>
        </w:rPr>
        <w:t xml:space="preserve">, the same HE MU PPDU or </w:t>
      </w:r>
      <w:r w:rsidR="00F50055" w:rsidRPr="00431640">
        <w:rPr>
          <w:rFonts w:eastAsiaTheme="minorEastAsia" w:hint="eastAsia"/>
          <w:strike/>
          <w:color w:val="FF0000"/>
          <w:w w:val="100"/>
          <w:u w:val="single"/>
          <w:lang w:eastAsia="ko-KR"/>
        </w:rPr>
        <w:t>all</w:t>
      </w:r>
      <w:r w:rsidR="00F50055">
        <w:rPr>
          <w:rFonts w:eastAsiaTheme="minorEastAsia" w:hint="eastAsia"/>
          <w:w w:val="100"/>
          <w:u w:val="single"/>
          <w:lang w:eastAsia="ko-KR"/>
        </w:rPr>
        <w:t xml:space="preserve"> </w:t>
      </w:r>
      <w:r w:rsidR="00524855" w:rsidRPr="00431640">
        <w:rPr>
          <w:rFonts w:eastAsiaTheme="minorEastAsia" w:hint="eastAsia"/>
          <w:color w:val="FF0000"/>
          <w:w w:val="100"/>
          <w:u w:val="single"/>
          <w:lang w:eastAsia="ko-KR"/>
        </w:rPr>
        <w:t>the same</w:t>
      </w:r>
      <w:r w:rsidR="00524855">
        <w:rPr>
          <w:rFonts w:eastAsiaTheme="minorEastAsia" w:hint="eastAsia"/>
          <w:color w:val="auto"/>
          <w:w w:val="100"/>
          <w:u w:val="single"/>
          <w:lang w:eastAsia="ko-KR"/>
        </w:rPr>
        <w:t xml:space="preserve"> </w:t>
      </w:r>
      <w:r w:rsidRPr="008C40DD">
        <w:rPr>
          <w:w w:val="100"/>
          <w:u w:val="single"/>
        </w:rPr>
        <w:t>HE trigger-based PPDU</w:t>
      </w:r>
      <w:r w:rsidR="00F50055" w:rsidRPr="00431640">
        <w:rPr>
          <w:rFonts w:eastAsiaTheme="minorEastAsia" w:hint="eastAsia"/>
          <w:strike/>
          <w:color w:val="FF0000"/>
          <w:w w:val="100"/>
          <w:u w:val="single"/>
          <w:lang w:eastAsia="ko-KR"/>
        </w:rPr>
        <w:t>s</w:t>
      </w:r>
      <w:r w:rsidRPr="00431640">
        <w:rPr>
          <w:strike/>
          <w:color w:val="FF0000"/>
          <w:w w:val="100"/>
          <w:u w:val="single"/>
        </w:rPr>
        <w:t xml:space="preserve"> addressed</w:t>
      </w:r>
      <w:r w:rsidR="00F50055" w:rsidRPr="00431640">
        <w:rPr>
          <w:rFonts w:eastAsiaTheme="minorEastAsia" w:hint="eastAsia"/>
          <w:strike/>
          <w:color w:val="FF0000"/>
          <w:w w:val="100"/>
          <w:u w:val="single"/>
          <w:lang w:eastAsia="ko-KR"/>
        </w:rPr>
        <w:t xml:space="preserve"> </w:t>
      </w:r>
      <w:r w:rsidRPr="00431640">
        <w:rPr>
          <w:strike/>
          <w:color w:val="FF0000"/>
          <w:w w:val="100"/>
          <w:u w:val="single"/>
        </w:rPr>
        <w:t>to the same</w:t>
      </w:r>
      <w:r w:rsidRPr="004A0F5B">
        <w:rPr>
          <w:strike/>
          <w:color w:val="FF0000"/>
          <w:w w:val="100"/>
          <w:u w:val="single"/>
        </w:rPr>
        <w:t xml:space="preserve"> AP </w:t>
      </w:r>
      <w:r w:rsidR="00F50055" w:rsidRPr="00914786">
        <w:rPr>
          <w:rFonts w:eastAsiaTheme="minorEastAsia" w:hint="eastAsia"/>
          <w:color w:val="FF0000"/>
          <w:w w:val="100"/>
          <w:u w:val="single"/>
          <w:lang w:eastAsia="ko-KR"/>
        </w:rPr>
        <w:t>(#6484)</w:t>
      </w:r>
      <w:r w:rsidR="00F50055" w:rsidRPr="008C40DD">
        <w:rPr>
          <w:w w:val="100"/>
          <w:u w:val="single"/>
        </w:rPr>
        <w:t xml:space="preserve"> </w:t>
      </w:r>
      <w:r w:rsidRPr="008C40DD">
        <w:rPr>
          <w:strike/>
          <w:w w:val="100"/>
        </w:rPr>
        <w:t xml:space="preserve">all </w:t>
      </w:r>
      <w:r w:rsidRPr="008C40DD">
        <w:rPr>
          <w:w w:val="100"/>
        </w:rPr>
        <w:t xml:space="preserve">carry the same value. </w:t>
      </w:r>
    </w:p>
    <w:p w:rsidR="00FF5206" w:rsidRPr="00796781" w:rsidRDefault="00BA508B" w:rsidP="00FF5206">
      <w:pPr>
        <w:pStyle w:val="T"/>
        <w:rPr>
          <w:rFonts w:eastAsiaTheme="minorEastAsia"/>
          <w:w w:val="100"/>
          <w:lang w:eastAsia="ko-KR"/>
        </w:rPr>
      </w:pPr>
      <w:r w:rsidRPr="008C40DD" w:rsidDel="00BA508B">
        <w:rPr>
          <w:rFonts w:eastAsiaTheme="minorEastAsia"/>
          <w:color w:val="FF0000"/>
          <w:w w:val="100"/>
          <w:u w:val="single"/>
          <w:lang w:eastAsia="ko-KR"/>
        </w:rPr>
        <w:t xml:space="preserve"> </w:t>
      </w:r>
      <w:r w:rsidR="00DD5C8D" w:rsidRPr="00796781">
        <w:rPr>
          <w:vanish/>
          <w:color w:val="FF0000"/>
          <w:w w:val="100"/>
          <w:u w:val="single"/>
        </w:rPr>
        <w:t>(11ac)</w:t>
      </w:r>
    </w:p>
    <w:p w:rsidR="00FF5206" w:rsidRPr="008C40DD" w:rsidRDefault="00FF5206" w:rsidP="00796781">
      <w:pPr>
        <w:pStyle w:val="H3"/>
        <w:rPr>
          <w:w w:val="100"/>
        </w:rPr>
      </w:pPr>
      <w:r>
        <w:rPr>
          <w:rFonts w:hint="eastAsia"/>
          <w:w w:val="100"/>
          <w:lang w:eastAsia="ko-KR"/>
        </w:rPr>
        <w:t xml:space="preserve">9.2.5.8 </w:t>
      </w:r>
      <w:r w:rsidRPr="00796781">
        <w:rPr>
          <w:rFonts w:eastAsia="Arial,Bold"/>
          <w:bCs w:val="0"/>
          <w:lang w:eastAsia="ko-KR"/>
        </w:rPr>
        <w:t>Setting for other response frames</w:t>
      </w:r>
      <w:r w:rsidRPr="008C40DD">
        <w:rPr>
          <w:w w:val="100"/>
        </w:rPr>
        <w:t xml:space="preserve"> </w:t>
      </w:r>
    </w:p>
    <w:p w:rsidR="00FF5206" w:rsidRPr="008C40DD" w:rsidRDefault="00FF5206" w:rsidP="00FF5206">
      <w:pPr>
        <w:pStyle w:val="af"/>
        <w:ind w:leftChars="0" w:left="0"/>
        <w:rPr>
          <w:b/>
          <w:bCs/>
          <w:i/>
          <w:iCs/>
          <w:lang w:eastAsia="ko-KR"/>
        </w:rPr>
      </w:pPr>
      <w:r w:rsidRPr="008C40DD">
        <w:rPr>
          <w:rFonts w:hint="eastAsia"/>
          <w:b/>
          <w:bCs/>
          <w:i/>
          <w:iCs/>
          <w:lang w:eastAsia="ko-KR"/>
        </w:rPr>
        <w:t xml:space="preserve">TGax editor: </w:t>
      </w:r>
      <w:r w:rsidRPr="008C40DD">
        <w:rPr>
          <w:b/>
          <w:bCs/>
          <w:i/>
          <w:iCs/>
          <w:lang w:eastAsia="ko-KR"/>
        </w:rPr>
        <w:t xml:space="preserve">change </w:t>
      </w:r>
      <w:r w:rsidRPr="008C40DD">
        <w:rPr>
          <w:rFonts w:hint="eastAsia"/>
          <w:b/>
          <w:bCs/>
          <w:i/>
          <w:iCs/>
          <w:lang w:eastAsia="ko-KR"/>
        </w:rPr>
        <w:t xml:space="preserve">the sub-clause </w:t>
      </w:r>
      <w:r w:rsidRPr="008C40DD">
        <w:rPr>
          <w:b/>
          <w:bCs/>
          <w:i/>
          <w:iCs/>
          <w:lang w:eastAsia="ko-KR"/>
        </w:rPr>
        <w:t>9.</w:t>
      </w:r>
      <w:r>
        <w:rPr>
          <w:rFonts w:hint="eastAsia"/>
          <w:b/>
          <w:bCs/>
          <w:i/>
          <w:iCs/>
          <w:lang w:eastAsia="ko-KR"/>
        </w:rPr>
        <w:t xml:space="preserve">2.5.8 </w:t>
      </w:r>
      <w:r w:rsidRPr="008C40DD">
        <w:rPr>
          <w:rFonts w:hint="eastAsia"/>
          <w:b/>
          <w:bCs/>
          <w:i/>
          <w:iCs/>
          <w:lang w:eastAsia="ko-KR"/>
        </w:rPr>
        <w:t>as the following:</w:t>
      </w:r>
    </w:p>
    <w:p w:rsidR="00FF5206" w:rsidRPr="00796781" w:rsidRDefault="00FF5206" w:rsidP="002C2B6B">
      <w:pPr>
        <w:pStyle w:val="Note"/>
        <w:rPr>
          <w:rFonts w:eastAsiaTheme="minorEastAsia"/>
          <w:bCs/>
          <w:iCs/>
          <w:szCs w:val="22"/>
          <w:lang w:val="en-GB"/>
        </w:rPr>
      </w:pPr>
    </w:p>
    <w:p w:rsidR="00FF5206" w:rsidRPr="00796781" w:rsidRDefault="00FF5206" w:rsidP="00796781">
      <w:pPr>
        <w:widowControl w:val="0"/>
        <w:autoSpaceDE w:val="0"/>
        <w:autoSpaceDN w:val="0"/>
        <w:adjustRightInd w:val="0"/>
        <w:jc w:val="both"/>
        <w:rPr>
          <w:rFonts w:eastAsiaTheme="minorEastAsia"/>
          <w:sz w:val="20"/>
          <w:lang w:val="en-US" w:eastAsia="ko-KR"/>
        </w:rPr>
      </w:pPr>
      <w:r w:rsidRPr="00796781">
        <w:rPr>
          <w:rFonts w:eastAsia="TimesNewRoman"/>
          <w:sz w:val="20"/>
          <w:lang w:val="en-US" w:eastAsia="ko-KR"/>
        </w:rPr>
        <w:lastRenderedPageBreak/>
        <w:t>In any frame transmitted by a STA that is not the TXOP holder and is not specified by 9.2.5.1 (General) to</w:t>
      </w:r>
      <w:r>
        <w:rPr>
          <w:rFonts w:eastAsiaTheme="minorEastAsia" w:hint="eastAsia"/>
          <w:sz w:val="20"/>
          <w:lang w:val="en-US" w:eastAsia="ko-KR"/>
        </w:rPr>
        <w:t xml:space="preserve"> </w:t>
      </w:r>
      <w:r w:rsidRPr="00796781">
        <w:rPr>
          <w:rFonts w:eastAsia="TimesNewRoman"/>
          <w:sz w:val="20"/>
          <w:lang w:val="en-US" w:eastAsia="ko-KR"/>
        </w:rPr>
        <w:t>9.2.5.7 (Setting for control response frames), the Duration/ID field is set to the value obtained from the</w:t>
      </w:r>
      <w:r>
        <w:rPr>
          <w:rFonts w:eastAsiaTheme="minorEastAsia" w:hint="eastAsia"/>
          <w:sz w:val="20"/>
          <w:lang w:val="en-US" w:eastAsia="ko-KR"/>
        </w:rPr>
        <w:t xml:space="preserve"> </w:t>
      </w:r>
      <w:r w:rsidRPr="00796781">
        <w:rPr>
          <w:rFonts w:eastAsia="TimesNewRoman"/>
          <w:sz w:val="20"/>
          <w:lang w:val="en-US" w:eastAsia="ko-KR"/>
        </w:rPr>
        <w:t>Duration/ID field of the frame that elicited the response minus the time, in microseconds, between the end of</w:t>
      </w:r>
      <w:r>
        <w:rPr>
          <w:rFonts w:eastAsiaTheme="minorEastAsia" w:hint="eastAsia"/>
          <w:sz w:val="20"/>
          <w:lang w:val="en-US" w:eastAsia="ko-KR"/>
        </w:rPr>
        <w:t xml:space="preserve"> </w:t>
      </w:r>
      <w:r w:rsidRPr="00796781">
        <w:rPr>
          <w:rFonts w:eastAsia="TimesNewRoman"/>
          <w:sz w:val="20"/>
          <w:lang w:val="en-US" w:eastAsia="ko-KR"/>
        </w:rPr>
        <w:t>the PPDU carrying the frame that elicited the response and the end of the PPDU carrying the frame.</w:t>
      </w:r>
      <w:r w:rsidR="007F7F8D">
        <w:rPr>
          <w:rFonts w:eastAsiaTheme="minorEastAsia" w:hint="eastAsia"/>
          <w:sz w:val="20"/>
          <w:lang w:val="en-US" w:eastAsia="ko-KR"/>
        </w:rPr>
        <w:t xml:space="preserve"> </w:t>
      </w:r>
      <w:r w:rsidR="007F7F8D" w:rsidRPr="00796781">
        <w:rPr>
          <w:rFonts w:eastAsiaTheme="minorEastAsia" w:hint="eastAsia"/>
          <w:color w:val="FF0000"/>
          <w:sz w:val="20"/>
          <w:u w:val="single"/>
          <w:lang w:val="en-US" w:eastAsia="ko-KR"/>
        </w:rPr>
        <w:t xml:space="preserve">When the frame is contained in an HE trigger-based PPDU, the time </w:t>
      </w:r>
      <w:r w:rsidR="002D7AF0" w:rsidRPr="00796781">
        <w:rPr>
          <w:rFonts w:eastAsiaTheme="minorEastAsia" w:hint="eastAsia"/>
          <w:color w:val="FF0000"/>
          <w:sz w:val="20"/>
          <w:u w:val="single"/>
          <w:lang w:val="en-US" w:eastAsia="ko-KR"/>
        </w:rPr>
        <w:t xml:space="preserve">is </w:t>
      </w:r>
      <w:r w:rsidR="002D7AF0">
        <w:rPr>
          <w:rFonts w:eastAsiaTheme="minorEastAsia" w:hint="eastAsia"/>
          <w:color w:val="FF0000"/>
          <w:sz w:val="20"/>
          <w:u w:val="single"/>
          <w:lang w:val="en-US" w:eastAsia="ko-KR"/>
        </w:rPr>
        <w:t xml:space="preserve">equal to </w:t>
      </w:r>
      <w:r w:rsidR="002D7AF0" w:rsidRPr="00796781">
        <w:rPr>
          <w:rFonts w:eastAsiaTheme="minorEastAsia" w:hint="eastAsia"/>
          <w:color w:val="FF0000"/>
          <w:sz w:val="20"/>
          <w:u w:val="single"/>
          <w:lang w:eastAsia="ko-KR"/>
        </w:rPr>
        <w:t xml:space="preserve">SIFS plus the duration of the </w:t>
      </w:r>
      <w:r w:rsidR="002D7AF0">
        <w:rPr>
          <w:rFonts w:eastAsiaTheme="minorEastAsia" w:hint="eastAsia"/>
          <w:color w:val="FF0000"/>
          <w:sz w:val="20"/>
          <w:u w:val="single"/>
          <w:lang w:eastAsia="ko-KR"/>
        </w:rPr>
        <w:t xml:space="preserve">HE trigger-based </w:t>
      </w:r>
      <w:r w:rsidR="002D7AF0" w:rsidRPr="00796781">
        <w:rPr>
          <w:rFonts w:eastAsiaTheme="minorEastAsia" w:hint="eastAsia"/>
          <w:color w:val="FF0000"/>
          <w:sz w:val="20"/>
          <w:u w:val="single"/>
          <w:lang w:eastAsia="ko-KR"/>
        </w:rPr>
        <w:t>PPDU</w:t>
      </w:r>
      <w:r w:rsidR="002D7AF0">
        <w:rPr>
          <w:rFonts w:eastAsiaTheme="minorEastAsia" w:hint="eastAsia"/>
          <w:color w:val="FF0000"/>
          <w:sz w:val="20"/>
          <w:u w:val="single"/>
          <w:lang w:eastAsia="ko-KR"/>
        </w:rPr>
        <w:t xml:space="preserve">, which is defined in </w:t>
      </w:r>
      <w:r w:rsidR="002D7AF0" w:rsidRPr="00796781">
        <w:rPr>
          <w:rFonts w:eastAsiaTheme="minorEastAsia"/>
          <w:color w:val="FF0000"/>
          <w:sz w:val="20"/>
          <w:u w:val="single"/>
          <w:lang w:eastAsia="ko-KR"/>
        </w:rPr>
        <w:t>Equation 21-10</w:t>
      </w:r>
      <w:r w:rsidR="002D7AF0" w:rsidRPr="00796781">
        <w:rPr>
          <w:rFonts w:eastAsiaTheme="minorEastAsia" w:hint="eastAsia"/>
          <w:color w:val="FF0000"/>
          <w:sz w:val="20"/>
          <w:u w:val="single"/>
          <w:lang w:eastAsia="ko-KR"/>
        </w:rPr>
        <w:t>6</w:t>
      </w:r>
      <w:r w:rsidR="002D7AF0" w:rsidRPr="00796781">
        <w:rPr>
          <w:rFonts w:eastAsiaTheme="minorEastAsia"/>
          <w:color w:val="FF0000"/>
          <w:sz w:val="20"/>
          <w:u w:val="single"/>
          <w:lang w:eastAsia="ko-KR"/>
        </w:rPr>
        <w:t>. (#9611)</w:t>
      </w:r>
    </w:p>
    <w:p w:rsidR="00FF5206" w:rsidRPr="00796781" w:rsidRDefault="00FF5206" w:rsidP="002C2B6B">
      <w:pPr>
        <w:pStyle w:val="Note"/>
        <w:rPr>
          <w:rFonts w:eastAsiaTheme="minorEastAsia"/>
          <w:bCs/>
          <w:iCs/>
          <w:sz w:val="20"/>
          <w:szCs w:val="20"/>
        </w:rPr>
      </w:pPr>
    </w:p>
    <w:sectPr w:rsidR="00FF5206" w:rsidRPr="00796781" w:rsidSect="00654B3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63" w:rsidRDefault="00484D63">
      <w:r>
        <w:separator/>
      </w:r>
    </w:p>
  </w:endnote>
  <w:endnote w:type="continuationSeparator" w:id="0">
    <w:p w:rsidR="00484D63" w:rsidRDefault="0048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Arial Unicode MS"/>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484D63">
    <w:pPr>
      <w:pStyle w:val="a3"/>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C33133">
      <w:rPr>
        <w:noProof/>
      </w:rPr>
      <w:t>8</w:t>
    </w:r>
    <w:r w:rsidR="00BE4D7C">
      <w:rPr>
        <w:noProof/>
      </w:rPr>
      <w:fldChar w:fldCharType="end"/>
    </w:r>
    <w:r w:rsidR="00BE4D7C">
      <w:tab/>
    </w:r>
    <w:r w:rsidR="00BE4D7C">
      <w:rPr>
        <w:rFonts w:hint="eastAsia"/>
        <w:lang w:eastAsia="ko-KR"/>
      </w:rPr>
      <w:t>Yongho Seok</w:t>
    </w:r>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63" w:rsidRDefault="00484D63">
      <w:r>
        <w:separator/>
      </w:r>
    </w:p>
  </w:footnote>
  <w:footnote w:type="continuationSeparator" w:id="0">
    <w:p w:rsidR="00484D63" w:rsidRDefault="0048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D3504">
    <w:pPr>
      <w:pStyle w:val="a4"/>
      <w:tabs>
        <w:tab w:val="clear" w:pos="6480"/>
        <w:tab w:val="center" w:pos="4680"/>
        <w:tab w:val="right" w:pos="9360"/>
      </w:tabs>
      <w:rPr>
        <w:lang w:eastAsia="ko-KR"/>
      </w:rPr>
    </w:pPr>
    <w:r>
      <w:rPr>
        <w:rFonts w:hint="eastAsia"/>
        <w:lang w:eastAsia="ko-KR"/>
      </w:rPr>
      <w:t xml:space="preserve">February </w:t>
    </w:r>
    <w:r w:rsidR="00BE4D7C">
      <w:rPr>
        <w:rFonts w:hint="eastAsia"/>
        <w:lang w:eastAsia="ko-KR"/>
      </w:rPr>
      <w:t>201</w:t>
    </w:r>
    <w:r w:rsidR="00AF7B72">
      <w:rPr>
        <w:rFonts w:hint="eastAsia"/>
        <w:lang w:eastAsia="ko-KR"/>
      </w:rPr>
      <w:t>7</w:t>
    </w:r>
    <w:r w:rsidR="00BE4D7C">
      <w:tab/>
    </w:r>
    <w:r w:rsidR="00BE4D7C">
      <w:tab/>
    </w:r>
    <w:r w:rsidR="00484D63">
      <w:fldChar w:fldCharType="begin"/>
    </w:r>
    <w:r w:rsidR="00484D63">
      <w:instrText xml:space="preserve"> TITLE  \* MERGEFORMAT </w:instrText>
    </w:r>
    <w:r w:rsidR="00484D63">
      <w:fldChar w:fldCharType="separate"/>
    </w:r>
    <w:r w:rsidR="00BE4D7C">
      <w:t>doc.: IEEE 802.11-1</w:t>
    </w:r>
    <w:r w:rsidR="00E56075">
      <w:rPr>
        <w:rFonts w:hint="eastAsia"/>
        <w:lang w:eastAsia="ko-KR"/>
      </w:rPr>
      <w:t>7</w:t>
    </w:r>
    <w:r w:rsidR="00BE4D7C">
      <w:t>/</w:t>
    </w:r>
    <w:r w:rsidR="00315DDB">
      <w:rPr>
        <w:rFonts w:hint="eastAsia"/>
        <w:lang w:eastAsia="ko-KR"/>
      </w:rPr>
      <w:t>0226</w:t>
    </w:r>
    <w:r w:rsidR="00BE4D7C">
      <w:t>r</w:t>
    </w:r>
    <w:r w:rsidR="00484D63">
      <w:fldChar w:fldCharType="end"/>
    </w:r>
    <w:r w:rsidR="004A0F5B">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3CF451E"/>
    <w:multiLevelType w:val="multilevel"/>
    <w:tmpl w:val="B1AEF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3F87"/>
    <w:rsid w:val="000157CC"/>
    <w:rsid w:val="000158FC"/>
    <w:rsid w:val="00017D25"/>
    <w:rsid w:val="000213BE"/>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5CBB"/>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5F86"/>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07FED"/>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0B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7A5C"/>
    <w:rsid w:val="002B1F1C"/>
    <w:rsid w:val="002B3593"/>
    <w:rsid w:val="002B4134"/>
    <w:rsid w:val="002B5563"/>
    <w:rsid w:val="002C0170"/>
    <w:rsid w:val="002C0438"/>
    <w:rsid w:val="002C239F"/>
    <w:rsid w:val="002C2B6B"/>
    <w:rsid w:val="002C3DE1"/>
    <w:rsid w:val="002C42FD"/>
    <w:rsid w:val="002C6B4F"/>
    <w:rsid w:val="002C6C28"/>
    <w:rsid w:val="002C72E1"/>
    <w:rsid w:val="002D0FFF"/>
    <w:rsid w:val="002D1D40"/>
    <w:rsid w:val="002D3940"/>
    <w:rsid w:val="002D3EAE"/>
    <w:rsid w:val="002D518F"/>
    <w:rsid w:val="002D5CE2"/>
    <w:rsid w:val="002D6958"/>
    <w:rsid w:val="002D7AF0"/>
    <w:rsid w:val="002D7CBB"/>
    <w:rsid w:val="002D7ED5"/>
    <w:rsid w:val="002E145C"/>
    <w:rsid w:val="002E1507"/>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5DDB"/>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77C"/>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2A2"/>
    <w:rsid w:val="00412A90"/>
    <w:rsid w:val="00412CBC"/>
    <w:rsid w:val="00412D0F"/>
    <w:rsid w:val="00421159"/>
    <w:rsid w:val="004215D0"/>
    <w:rsid w:val="00424DEF"/>
    <w:rsid w:val="00427230"/>
    <w:rsid w:val="00431151"/>
    <w:rsid w:val="004315A6"/>
    <w:rsid w:val="00431640"/>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25B"/>
    <w:rsid w:val="00471300"/>
    <w:rsid w:val="0047267B"/>
    <w:rsid w:val="00472E84"/>
    <w:rsid w:val="00472F4C"/>
    <w:rsid w:val="00473515"/>
    <w:rsid w:val="00475A71"/>
    <w:rsid w:val="00476B5F"/>
    <w:rsid w:val="00482AD0"/>
    <w:rsid w:val="00483546"/>
    <w:rsid w:val="0048366B"/>
    <w:rsid w:val="00483999"/>
    <w:rsid w:val="00484D63"/>
    <w:rsid w:val="004851CB"/>
    <w:rsid w:val="00486539"/>
    <w:rsid w:val="00487701"/>
    <w:rsid w:val="00490760"/>
    <w:rsid w:val="00493CCC"/>
    <w:rsid w:val="0049468A"/>
    <w:rsid w:val="00494A39"/>
    <w:rsid w:val="00494DCC"/>
    <w:rsid w:val="004965E1"/>
    <w:rsid w:val="00497BD4"/>
    <w:rsid w:val="004A0AF4"/>
    <w:rsid w:val="004A0F5B"/>
    <w:rsid w:val="004A3485"/>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4855"/>
    <w:rsid w:val="0052574F"/>
    <w:rsid w:val="00527489"/>
    <w:rsid w:val="00527BB3"/>
    <w:rsid w:val="005307CE"/>
    <w:rsid w:val="00531734"/>
    <w:rsid w:val="00531DA6"/>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079"/>
    <w:rsid w:val="00552601"/>
    <w:rsid w:val="00552A0C"/>
    <w:rsid w:val="0055459B"/>
    <w:rsid w:val="00554995"/>
    <w:rsid w:val="00554EEF"/>
    <w:rsid w:val="0055527D"/>
    <w:rsid w:val="0056322B"/>
    <w:rsid w:val="00563665"/>
    <w:rsid w:val="00563C9B"/>
    <w:rsid w:val="00565604"/>
    <w:rsid w:val="00565AD0"/>
    <w:rsid w:val="005669AC"/>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056"/>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2B70"/>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7B2"/>
    <w:rsid w:val="007008A3"/>
    <w:rsid w:val="00703C6E"/>
    <w:rsid w:val="00703CD9"/>
    <w:rsid w:val="00704BF2"/>
    <w:rsid w:val="00706F78"/>
    <w:rsid w:val="0070733E"/>
    <w:rsid w:val="0071149B"/>
    <w:rsid w:val="00711529"/>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C48"/>
    <w:rsid w:val="00733FEF"/>
    <w:rsid w:val="00734222"/>
    <w:rsid w:val="00734F1A"/>
    <w:rsid w:val="00736065"/>
    <w:rsid w:val="0074006F"/>
    <w:rsid w:val="00741D75"/>
    <w:rsid w:val="0074293A"/>
    <w:rsid w:val="0074370E"/>
    <w:rsid w:val="0074579F"/>
    <w:rsid w:val="00745852"/>
    <w:rsid w:val="0074621F"/>
    <w:rsid w:val="007463FB"/>
    <w:rsid w:val="007467C4"/>
    <w:rsid w:val="00747A58"/>
    <w:rsid w:val="00747E12"/>
    <w:rsid w:val="007513CD"/>
    <w:rsid w:val="00751F59"/>
    <w:rsid w:val="00753F20"/>
    <w:rsid w:val="0075544F"/>
    <w:rsid w:val="007578B7"/>
    <w:rsid w:val="0076063E"/>
    <w:rsid w:val="007610C4"/>
    <w:rsid w:val="0076196C"/>
    <w:rsid w:val="007638FD"/>
    <w:rsid w:val="007646A9"/>
    <w:rsid w:val="007651EF"/>
    <w:rsid w:val="00765BBE"/>
    <w:rsid w:val="0076623B"/>
    <w:rsid w:val="00766B1A"/>
    <w:rsid w:val="00766C79"/>
    <w:rsid w:val="00766DFE"/>
    <w:rsid w:val="00772569"/>
    <w:rsid w:val="00774236"/>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96781"/>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7F7F8D"/>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0E0C"/>
    <w:rsid w:val="00891445"/>
    <w:rsid w:val="00891601"/>
    <w:rsid w:val="00891F59"/>
    <w:rsid w:val="00893257"/>
    <w:rsid w:val="00893430"/>
    <w:rsid w:val="00893E71"/>
    <w:rsid w:val="00894EDB"/>
    <w:rsid w:val="0089619F"/>
    <w:rsid w:val="00897183"/>
    <w:rsid w:val="0089741E"/>
    <w:rsid w:val="008979B0"/>
    <w:rsid w:val="008A0EE2"/>
    <w:rsid w:val="008A1D39"/>
    <w:rsid w:val="008A1D7F"/>
    <w:rsid w:val="008A5095"/>
    <w:rsid w:val="008A510E"/>
    <w:rsid w:val="008A5AFD"/>
    <w:rsid w:val="008A7065"/>
    <w:rsid w:val="008B08C2"/>
    <w:rsid w:val="008B1430"/>
    <w:rsid w:val="008B32D8"/>
    <w:rsid w:val="008B3B01"/>
    <w:rsid w:val="008B47B4"/>
    <w:rsid w:val="008B4838"/>
    <w:rsid w:val="008B5396"/>
    <w:rsid w:val="008B54C3"/>
    <w:rsid w:val="008B6AC0"/>
    <w:rsid w:val="008C2E5B"/>
    <w:rsid w:val="008C40DD"/>
    <w:rsid w:val="008C4913"/>
    <w:rsid w:val="008C5478"/>
    <w:rsid w:val="008C57E5"/>
    <w:rsid w:val="008C5AD6"/>
    <w:rsid w:val="008C5D4E"/>
    <w:rsid w:val="008C7764"/>
    <w:rsid w:val="008C7A4B"/>
    <w:rsid w:val="008D0C05"/>
    <w:rsid w:val="008D22F2"/>
    <w:rsid w:val="008D30A5"/>
    <w:rsid w:val="008D36B7"/>
    <w:rsid w:val="008D4D5A"/>
    <w:rsid w:val="008D71CE"/>
    <w:rsid w:val="008E012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446E"/>
    <w:rsid w:val="00914786"/>
    <w:rsid w:val="00915881"/>
    <w:rsid w:val="0092075E"/>
    <w:rsid w:val="009225A7"/>
    <w:rsid w:val="009237A3"/>
    <w:rsid w:val="0092754A"/>
    <w:rsid w:val="009276A3"/>
    <w:rsid w:val="00927FEB"/>
    <w:rsid w:val="00930B62"/>
    <w:rsid w:val="00931E1D"/>
    <w:rsid w:val="009327EE"/>
    <w:rsid w:val="00933AFB"/>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0339"/>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0892"/>
    <w:rsid w:val="00A10B5F"/>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4050B"/>
    <w:rsid w:val="00B447D8"/>
    <w:rsid w:val="00B4526A"/>
    <w:rsid w:val="00B45A5E"/>
    <w:rsid w:val="00B50171"/>
    <w:rsid w:val="00B51194"/>
    <w:rsid w:val="00B52374"/>
    <w:rsid w:val="00B5492F"/>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508B"/>
    <w:rsid w:val="00BA7084"/>
    <w:rsid w:val="00BA787B"/>
    <w:rsid w:val="00BB14CB"/>
    <w:rsid w:val="00BB20F2"/>
    <w:rsid w:val="00BB45CA"/>
    <w:rsid w:val="00BB4CD8"/>
    <w:rsid w:val="00BB67AE"/>
    <w:rsid w:val="00BB73F7"/>
    <w:rsid w:val="00BC2409"/>
    <w:rsid w:val="00BC44BD"/>
    <w:rsid w:val="00BC5869"/>
    <w:rsid w:val="00BC5AAC"/>
    <w:rsid w:val="00BD003A"/>
    <w:rsid w:val="00BD1C1A"/>
    <w:rsid w:val="00BD1D45"/>
    <w:rsid w:val="00BD23B5"/>
    <w:rsid w:val="00BD3E62"/>
    <w:rsid w:val="00BD48BA"/>
    <w:rsid w:val="00BD711B"/>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3133"/>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5A5"/>
    <w:rsid w:val="00C95FF7"/>
    <w:rsid w:val="00C96D94"/>
    <w:rsid w:val="00C975ED"/>
    <w:rsid w:val="00C97719"/>
    <w:rsid w:val="00CA002C"/>
    <w:rsid w:val="00CA079D"/>
    <w:rsid w:val="00CA22B6"/>
    <w:rsid w:val="00CA2591"/>
    <w:rsid w:val="00CA2B4B"/>
    <w:rsid w:val="00CA48A6"/>
    <w:rsid w:val="00CA61C3"/>
    <w:rsid w:val="00CA6934"/>
    <w:rsid w:val="00CA6C80"/>
    <w:rsid w:val="00CB1029"/>
    <w:rsid w:val="00CB1ED2"/>
    <w:rsid w:val="00CB285C"/>
    <w:rsid w:val="00CB3E0A"/>
    <w:rsid w:val="00CB5261"/>
    <w:rsid w:val="00CB7A46"/>
    <w:rsid w:val="00CC0E33"/>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088"/>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71D"/>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0222"/>
    <w:rsid w:val="00DF15D7"/>
    <w:rsid w:val="00DF16CE"/>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2ED1"/>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45CDF"/>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6843"/>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B5E4F"/>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1E26"/>
    <w:rsid w:val="00EF311C"/>
    <w:rsid w:val="00EF34D3"/>
    <w:rsid w:val="00EF4238"/>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0055"/>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2B9D"/>
    <w:rsid w:val="00F76C88"/>
    <w:rsid w:val="00F77ABA"/>
    <w:rsid w:val="00F808C5"/>
    <w:rsid w:val="00F832E1"/>
    <w:rsid w:val="00F85369"/>
    <w:rsid w:val="00F90DF1"/>
    <w:rsid w:val="00F93DC9"/>
    <w:rsid w:val="00F94872"/>
    <w:rsid w:val="00F95A9C"/>
    <w:rsid w:val="00F95FC2"/>
    <w:rsid w:val="00F967E0"/>
    <w:rsid w:val="00F96A6A"/>
    <w:rsid w:val="00FA089B"/>
    <w:rsid w:val="00FA1132"/>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5206"/>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6A83-8B2E-49C9-880A-112BC0A4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14973</TotalTime>
  <Pages>8</Pages>
  <Words>1946</Words>
  <Characters>11094</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13014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591</cp:revision>
  <cp:lastPrinted>2010-05-04T03:47:00Z</cp:lastPrinted>
  <dcterms:created xsi:type="dcterms:W3CDTF">2014-04-03T02:37:00Z</dcterms:created>
  <dcterms:modified xsi:type="dcterms:W3CDTF">2017-03-09T00:17:00Z</dcterms:modified>
</cp:coreProperties>
</file>