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62BD85C" w:rsidR="00C723BC" w:rsidRPr="00183F4C" w:rsidRDefault="00473F40" w:rsidP="00E226A7">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226A7">
              <w:rPr>
                <w:lang w:eastAsia="ko-KR"/>
              </w:rPr>
              <w:t>9.3.1.23.4</w:t>
            </w:r>
          </w:p>
        </w:tc>
      </w:tr>
      <w:tr w:rsidR="00C723BC" w:rsidRPr="00183F4C" w14:paraId="609B60F1" w14:textId="77777777" w:rsidTr="00B034CE">
        <w:trPr>
          <w:trHeight w:val="359"/>
          <w:jc w:val="center"/>
        </w:trPr>
        <w:tc>
          <w:tcPr>
            <w:tcW w:w="9576" w:type="dxa"/>
            <w:gridSpan w:val="5"/>
            <w:vAlign w:val="center"/>
          </w:tcPr>
          <w:p w14:paraId="14FD9DCC" w14:textId="3CB30F54"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473F40">
              <w:rPr>
                <w:b w:val="0"/>
                <w:sz w:val="20"/>
                <w:lang w:eastAsia="ko-KR"/>
              </w:rPr>
              <w:t>01</w:t>
            </w:r>
            <w:r>
              <w:rPr>
                <w:rFonts w:hint="eastAsia"/>
                <w:b w:val="0"/>
                <w:sz w:val="20"/>
                <w:lang w:eastAsia="ko-KR"/>
              </w:rPr>
              <w:t>-</w:t>
            </w:r>
            <w:r w:rsidR="00263FC6">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1FA4B3DB" w14:textId="2E11B880" w:rsidR="00F41FB8" w:rsidRDefault="00F41FB8" w:rsidP="006A40FB">
                            <w:pPr>
                              <w:jc w:val="both"/>
                            </w:pPr>
                            <w:r>
                              <w:t>3166, 6086, 6328, 7267, 7272, 7275, 7753, 8396, 9834, 9836, 5682, 7271, 3019, 6329, 9835, 9646, 9647, 8252, 7273, 7274, 7490</w:t>
                            </w:r>
                            <w:r w:rsidR="00327479">
                              <w:t>, 8117, 10342</w:t>
                            </w:r>
                          </w:p>
                          <w:p w14:paraId="404FA021" w14:textId="77777777" w:rsidR="00F6137E" w:rsidRDefault="00F6137E" w:rsidP="006A40FB">
                            <w:pPr>
                              <w:jc w:val="both"/>
                            </w:pPr>
                            <w:bookmarkStart w:id="0" w:name="_GoBack"/>
                            <w:bookmarkEnd w:id="0"/>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4CC82762" w14:textId="6328663B" w:rsidR="003D666D" w:rsidRDefault="003D666D" w:rsidP="006A40FB">
                            <w:pPr>
                              <w:pStyle w:val="ListParagraph"/>
                              <w:numPr>
                                <w:ilvl w:val="0"/>
                                <w:numId w:val="30"/>
                              </w:numPr>
                              <w:ind w:leftChars="0"/>
                              <w:jc w:val="both"/>
                            </w:pPr>
                            <w:r>
                              <w:t>Rev 1: Unify the term by using MU-RTS Trigger frame rather than MU-RTS frame.</w:t>
                            </w:r>
                          </w:p>
                          <w:p w14:paraId="5BAE01F2" w14:textId="4A7C0E1B" w:rsidR="00406DD5" w:rsidRDefault="00406DD5" w:rsidP="006A40FB">
                            <w:pPr>
                              <w:pStyle w:val="ListParagraph"/>
                              <w:numPr>
                                <w:ilvl w:val="0"/>
                                <w:numId w:val="30"/>
                              </w:numPr>
                              <w:ind w:leftChars="0"/>
                              <w:jc w:val="both"/>
                            </w:pPr>
                            <w:r>
                              <w:t>Rev 2: Revise the resolution for the c</w:t>
                            </w:r>
                            <w:r w:rsidR="000D287A">
                              <w:t>omments of TA field</w:t>
                            </w:r>
                            <w:r w:rsidR="0069328E">
                              <w:t xml:space="preserve"> (CID 3166)</w:t>
                            </w:r>
                            <w:r w:rsidR="000D287A">
                              <w:t xml:space="preserve"> by</w:t>
                            </w:r>
                            <w:r w:rsidR="00586551">
                              <w:t xml:space="preserve"> deleting the sentence and adding </w:t>
                            </w:r>
                            <w:r w:rsidR="000D287A">
                              <w:t>the corresponding reference in general section.</w:t>
                            </w:r>
                            <w:r w:rsidR="0069328E">
                              <w:t xml:space="preserve"> Minor revision for the resolution of CID 7273.</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1FA4B3DB" w14:textId="2E11B880" w:rsidR="00F41FB8" w:rsidRDefault="00F41FB8" w:rsidP="006A40FB">
                      <w:pPr>
                        <w:jc w:val="both"/>
                      </w:pPr>
                      <w:r>
                        <w:t>3166, 6086, 6328, 7267, 7272, 7275, 7753, 8396, 9834, 9836, 5682, 7271, 3019, 6329, 9835, 9646, 9647, 8252, 7273, 7274, 7490</w:t>
                      </w:r>
                      <w:r w:rsidR="00327479">
                        <w:t>, 8117, 10342</w:t>
                      </w:r>
                    </w:p>
                    <w:p w14:paraId="404FA021" w14:textId="77777777" w:rsidR="00F6137E" w:rsidRDefault="00F6137E" w:rsidP="006A40FB">
                      <w:pPr>
                        <w:jc w:val="both"/>
                      </w:pPr>
                      <w:bookmarkStart w:id="1" w:name="_GoBack"/>
                      <w:bookmarkEnd w:id="1"/>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4CC82762" w14:textId="6328663B" w:rsidR="003D666D" w:rsidRDefault="003D666D" w:rsidP="006A40FB">
                      <w:pPr>
                        <w:pStyle w:val="ListParagraph"/>
                        <w:numPr>
                          <w:ilvl w:val="0"/>
                          <w:numId w:val="30"/>
                        </w:numPr>
                        <w:ind w:leftChars="0"/>
                        <w:jc w:val="both"/>
                      </w:pPr>
                      <w:r>
                        <w:t>Rev 1: Unify the term by using MU-RTS Trigger frame rather than MU-RTS frame.</w:t>
                      </w:r>
                    </w:p>
                    <w:p w14:paraId="5BAE01F2" w14:textId="4A7C0E1B" w:rsidR="00406DD5" w:rsidRDefault="00406DD5" w:rsidP="006A40FB">
                      <w:pPr>
                        <w:pStyle w:val="ListParagraph"/>
                        <w:numPr>
                          <w:ilvl w:val="0"/>
                          <w:numId w:val="30"/>
                        </w:numPr>
                        <w:ind w:leftChars="0"/>
                        <w:jc w:val="both"/>
                      </w:pPr>
                      <w:r>
                        <w:t>Rev 2: Revise the resolution for the c</w:t>
                      </w:r>
                      <w:r w:rsidR="000D287A">
                        <w:t>omments of TA field</w:t>
                      </w:r>
                      <w:r w:rsidR="0069328E">
                        <w:t xml:space="preserve"> (CID 3166)</w:t>
                      </w:r>
                      <w:r w:rsidR="000D287A">
                        <w:t xml:space="preserve"> by</w:t>
                      </w:r>
                      <w:r w:rsidR="00586551">
                        <w:t xml:space="preserve"> deleting the sentence and adding </w:t>
                      </w:r>
                      <w:r w:rsidR="000D287A">
                        <w:t>the corresponding reference in general section.</w:t>
                      </w:r>
                      <w:r w:rsidR="0069328E">
                        <w:t xml:space="preserve"> Minor revision for the resolution of CID 7273.</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226A7" w:rsidRPr="00F74EB9" w14:paraId="774DB7EF" w14:textId="77777777" w:rsidTr="00473F40">
        <w:trPr>
          <w:trHeight w:val="1002"/>
        </w:trPr>
        <w:tc>
          <w:tcPr>
            <w:tcW w:w="541" w:type="dxa"/>
          </w:tcPr>
          <w:p w14:paraId="4ADEFFDF" w14:textId="4CA5A61F" w:rsidR="00E226A7" w:rsidRPr="00E226A7" w:rsidRDefault="00E226A7" w:rsidP="00E226A7">
            <w:pPr>
              <w:rPr>
                <w:rFonts w:ascii="Calibri" w:hAnsi="Calibri" w:cs="Arial"/>
                <w:sz w:val="16"/>
                <w:szCs w:val="16"/>
              </w:rPr>
            </w:pPr>
            <w:r w:rsidRPr="00E226A7">
              <w:rPr>
                <w:rFonts w:ascii="Calibri" w:hAnsi="Calibri" w:cs="Arial"/>
                <w:sz w:val="16"/>
                <w:szCs w:val="16"/>
              </w:rPr>
              <w:t>3166</w:t>
            </w:r>
          </w:p>
        </w:tc>
        <w:tc>
          <w:tcPr>
            <w:tcW w:w="1080" w:type="dxa"/>
          </w:tcPr>
          <w:p w14:paraId="680AFCE7" w14:textId="09E2D832" w:rsidR="00E226A7" w:rsidRPr="00E226A7" w:rsidRDefault="00E226A7" w:rsidP="00E226A7">
            <w:pPr>
              <w:rPr>
                <w:rFonts w:ascii="Calibri" w:hAnsi="Calibri" w:cs="Arial"/>
                <w:sz w:val="16"/>
                <w:szCs w:val="16"/>
              </w:rPr>
            </w:pPr>
            <w:proofErr w:type="spellStart"/>
            <w:r w:rsidRPr="00E226A7">
              <w:rPr>
                <w:rFonts w:ascii="Calibri" w:hAnsi="Calibri" w:cs="Arial"/>
                <w:sz w:val="16"/>
                <w:szCs w:val="16"/>
              </w:rPr>
              <w:t>Ahmadreza</w:t>
            </w:r>
            <w:proofErr w:type="spellEnd"/>
            <w:r w:rsidRPr="00E226A7">
              <w:rPr>
                <w:rFonts w:ascii="Calibri" w:hAnsi="Calibri" w:cs="Arial"/>
                <w:sz w:val="16"/>
                <w:szCs w:val="16"/>
              </w:rPr>
              <w:t xml:space="preserve"> Hedayat</w:t>
            </w:r>
          </w:p>
        </w:tc>
        <w:tc>
          <w:tcPr>
            <w:tcW w:w="630" w:type="dxa"/>
          </w:tcPr>
          <w:p w14:paraId="08952388" w14:textId="5E8C9CFA" w:rsidR="00E226A7" w:rsidRPr="00E226A7" w:rsidRDefault="00E226A7" w:rsidP="00E226A7">
            <w:pPr>
              <w:rPr>
                <w:rFonts w:ascii="Calibri" w:hAnsi="Calibri" w:cs="Arial"/>
                <w:sz w:val="16"/>
                <w:szCs w:val="16"/>
              </w:rPr>
            </w:pPr>
            <w:r w:rsidRPr="00E226A7">
              <w:rPr>
                <w:rFonts w:ascii="Calibri" w:hAnsi="Calibri" w:cs="Arial"/>
                <w:sz w:val="16"/>
                <w:szCs w:val="16"/>
              </w:rPr>
              <w:t>49.28</w:t>
            </w:r>
          </w:p>
        </w:tc>
        <w:tc>
          <w:tcPr>
            <w:tcW w:w="990" w:type="dxa"/>
          </w:tcPr>
          <w:p w14:paraId="5C80C450" w14:textId="536F001B"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52F81BD6" w14:textId="6463EB1E" w:rsidR="00E226A7" w:rsidRPr="00E226A7" w:rsidRDefault="00E226A7" w:rsidP="00E226A7">
            <w:pPr>
              <w:rPr>
                <w:rFonts w:ascii="Calibri" w:hAnsi="Calibri" w:cs="Arial"/>
                <w:sz w:val="16"/>
                <w:szCs w:val="16"/>
              </w:rPr>
            </w:pPr>
            <w:r w:rsidRPr="00E226A7">
              <w:rPr>
                <w:rFonts w:ascii="Calibri" w:hAnsi="Calibri" w:cs="Arial"/>
                <w:sz w:val="16"/>
                <w:szCs w:val="16"/>
              </w:rPr>
              <w:t>This sentence needs more description for the case of a multi-BSSID AP: "NOTE--The TA field value is the address of the STA transmitting the MU-RTS frame."</w:t>
            </w:r>
          </w:p>
        </w:tc>
        <w:tc>
          <w:tcPr>
            <w:tcW w:w="1613" w:type="dxa"/>
          </w:tcPr>
          <w:p w14:paraId="1350B45D" w14:textId="683FB989" w:rsidR="00E226A7" w:rsidRPr="00E226A7" w:rsidRDefault="00E226A7" w:rsidP="00E226A7">
            <w:pPr>
              <w:rPr>
                <w:rFonts w:ascii="Calibri" w:hAnsi="Calibri" w:cs="Arial"/>
                <w:sz w:val="16"/>
                <w:szCs w:val="16"/>
              </w:rPr>
            </w:pPr>
            <w:r w:rsidRPr="00E226A7">
              <w:rPr>
                <w:rFonts w:ascii="Calibri" w:hAnsi="Calibri" w:cs="Arial"/>
                <w:sz w:val="16"/>
                <w:szCs w:val="16"/>
              </w:rPr>
              <w:t>Describe what address a multi-BSSID AP shall set  this value to when the AP addresses STAs from one/several BSS</w:t>
            </w:r>
          </w:p>
        </w:tc>
        <w:tc>
          <w:tcPr>
            <w:tcW w:w="3219" w:type="dxa"/>
          </w:tcPr>
          <w:p w14:paraId="6FC182F4" w14:textId="45B44050" w:rsidR="00E226A7" w:rsidRDefault="00FA5DA4" w:rsidP="00E226A7">
            <w:pPr>
              <w:autoSpaceDE w:val="0"/>
              <w:autoSpaceDN w:val="0"/>
              <w:adjustRightInd w:val="0"/>
              <w:rPr>
                <w:rFonts w:ascii="Calibri" w:hAnsi="Calibri" w:cs="Arial"/>
                <w:sz w:val="16"/>
                <w:szCs w:val="16"/>
              </w:rPr>
            </w:pPr>
            <w:r>
              <w:rPr>
                <w:rFonts w:ascii="Calibri" w:hAnsi="Calibri" w:cs="Arial"/>
                <w:sz w:val="16"/>
                <w:szCs w:val="16"/>
              </w:rPr>
              <w:t>Revised –</w:t>
            </w:r>
          </w:p>
          <w:p w14:paraId="7CBFA2E4" w14:textId="77777777" w:rsidR="00FA5DA4" w:rsidRDefault="00FA5DA4" w:rsidP="00E226A7">
            <w:pPr>
              <w:autoSpaceDE w:val="0"/>
              <w:autoSpaceDN w:val="0"/>
              <w:adjustRightInd w:val="0"/>
              <w:rPr>
                <w:rFonts w:ascii="Calibri" w:hAnsi="Calibri" w:cs="Arial"/>
                <w:sz w:val="16"/>
                <w:szCs w:val="16"/>
              </w:rPr>
            </w:pPr>
          </w:p>
          <w:p w14:paraId="2F14133B" w14:textId="7ECA34FA" w:rsidR="00FA5DA4" w:rsidRDefault="00FA5DA4" w:rsidP="00E226A7">
            <w:pPr>
              <w:autoSpaceDE w:val="0"/>
              <w:autoSpaceDN w:val="0"/>
              <w:adjustRightInd w:val="0"/>
              <w:rPr>
                <w:rFonts w:ascii="Calibri" w:hAnsi="Calibri" w:cs="Arial"/>
                <w:sz w:val="16"/>
                <w:szCs w:val="16"/>
              </w:rPr>
            </w:pPr>
            <w:r>
              <w:rPr>
                <w:rFonts w:ascii="Calibri" w:hAnsi="Calibri" w:cs="Arial"/>
                <w:sz w:val="16"/>
                <w:szCs w:val="16"/>
              </w:rPr>
              <w:t xml:space="preserve">Agree in principle </w:t>
            </w:r>
            <w:r w:rsidR="00E27A4E">
              <w:rPr>
                <w:rFonts w:ascii="Calibri" w:hAnsi="Calibri" w:cs="Arial"/>
                <w:sz w:val="16"/>
                <w:szCs w:val="16"/>
              </w:rPr>
              <w:t xml:space="preserve">with the commenter </w:t>
            </w:r>
            <w:r>
              <w:rPr>
                <w:rFonts w:ascii="Calibri" w:hAnsi="Calibri" w:cs="Arial"/>
                <w:sz w:val="16"/>
                <w:szCs w:val="16"/>
              </w:rPr>
              <w:t>that the case for multi-BSSID needs to be covered</w:t>
            </w:r>
            <w:r w:rsidR="00702926">
              <w:rPr>
                <w:rFonts w:ascii="Calibri" w:hAnsi="Calibri" w:cs="Arial"/>
                <w:sz w:val="16"/>
                <w:szCs w:val="16"/>
              </w:rPr>
              <w:t xml:space="preserve"> and is not covered in D1.0</w:t>
            </w:r>
            <w:r>
              <w:rPr>
                <w:rFonts w:ascii="Calibri" w:hAnsi="Calibri" w:cs="Arial"/>
                <w:sz w:val="16"/>
                <w:szCs w:val="16"/>
              </w:rPr>
              <w:t>.</w:t>
            </w:r>
          </w:p>
          <w:p w14:paraId="1F61CE9B" w14:textId="77777777" w:rsidR="00FA5DA4" w:rsidRDefault="00FA5DA4" w:rsidP="00E226A7">
            <w:pPr>
              <w:autoSpaceDE w:val="0"/>
              <w:autoSpaceDN w:val="0"/>
              <w:adjustRightInd w:val="0"/>
              <w:rPr>
                <w:rFonts w:ascii="Calibri" w:hAnsi="Calibri" w:cs="Arial"/>
                <w:sz w:val="16"/>
                <w:szCs w:val="16"/>
              </w:rPr>
            </w:pPr>
          </w:p>
          <w:p w14:paraId="30F23D9A" w14:textId="2A63779B" w:rsidR="00702926" w:rsidRDefault="00DA3460" w:rsidP="00E226A7">
            <w:pPr>
              <w:autoSpaceDE w:val="0"/>
              <w:autoSpaceDN w:val="0"/>
              <w:adjustRightInd w:val="0"/>
              <w:rPr>
                <w:rFonts w:ascii="Calibri" w:hAnsi="Calibri" w:cs="Arial"/>
                <w:sz w:val="16"/>
                <w:szCs w:val="16"/>
              </w:rPr>
            </w:pPr>
            <w:r>
              <w:rPr>
                <w:rFonts w:ascii="Calibri" w:hAnsi="Calibri" w:cs="Arial"/>
                <w:sz w:val="16"/>
                <w:szCs w:val="16"/>
              </w:rPr>
              <w:t xml:space="preserve">However,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w:t>
            </w:r>
          </w:p>
          <w:p w14:paraId="44F039F1" w14:textId="77777777" w:rsidR="00DA3460" w:rsidRDefault="00DA3460" w:rsidP="00E226A7">
            <w:pPr>
              <w:autoSpaceDE w:val="0"/>
              <w:autoSpaceDN w:val="0"/>
              <w:adjustRightInd w:val="0"/>
              <w:rPr>
                <w:rFonts w:ascii="Calibri" w:hAnsi="Calibri" w:cs="Arial"/>
                <w:sz w:val="16"/>
                <w:szCs w:val="16"/>
              </w:rPr>
            </w:pPr>
          </w:p>
          <w:p w14:paraId="4EEBBB13" w14:textId="07A95FD5" w:rsidR="00DA3460" w:rsidRDefault="00DA3460" w:rsidP="00E226A7">
            <w:pPr>
              <w:autoSpaceDE w:val="0"/>
              <w:autoSpaceDN w:val="0"/>
              <w:adjustRightInd w:val="0"/>
              <w:rPr>
                <w:rFonts w:ascii="Calibri" w:hAnsi="Calibri" w:cs="Arial"/>
                <w:sz w:val="16"/>
                <w:szCs w:val="16"/>
              </w:rPr>
            </w:pPr>
            <w:r>
              <w:rPr>
                <w:rFonts w:ascii="Calibri" w:hAnsi="Calibri" w:cs="Arial"/>
                <w:sz w:val="16"/>
                <w:szCs w:val="16"/>
              </w:rPr>
              <w:t xml:space="preserve">Note that the case for multi-BSSID is well described in 27.5.2.2.2. Hence, we simply </w:t>
            </w:r>
            <w:r w:rsidR="000D287A">
              <w:rPr>
                <w:rFonts w:ascii="Calibri" w:hAnsi="Calibri" w:cs="Arial"/>
                <w:sz w:val="16"/>
                <w:szCs w:val="16"/>
              </w:rPr>
              <w:t xml:space="preserve">delete the sentence and revise the description in </w:t>
            </w:r>
            <w:r w:rsidR="009C737D" w:rsidRPr="009C737D">
              <w:rPr>
                <w:rFonts w:ascii="Calibri" w:hAnsi="Calibri" w:cs="Arial"/>
                <w:sz w:val="16"/>
                <w:szCs w:val="16"/>
              </w:rPr>
              <w:t>9.3.1.23</w:t>
            </w:r>
            <w:r w:rsidR="009C737D" w:rsidRPr="000D287A">
              <w:rPr>
                <w:b/>
                <w:i/>
                <w:lang w:eastAsia="ko-KR"/>
              </w:rPr>
              <w:t xml:space="preserve"> </w:t>
            </w:r>
            <w:r w:rsidR="000D287A">
              <w:rPr>
                <w:rFonts w:ascii="Calibri" w:hAnsi="Calibri" w:cs="Arial"/>
                <w:sz w:val="16"/>
                <w:szCs w:val="16"/>
              </w:rPr>
              <w:t xml:space="preserve">to </w:t>
            </w:r>
            <w:r>
              <w:rPr>
                <w:rFonts w:ascii="Calibri" w:hAnsi="Calibri" w:cs="Arial"/>
                <w:sz w:val="16"/>
                <w:szCs w:val="16"/>
              </w:rPr>
              <w:t>refer to 27.5.2.2.2 for the setting rule of TA.</w:t>
            </w:r>
          </w:p>
          <w:p w14:paraId="1290067E" w14:textId="77777777" w:rsidR="00702926" w:rsidRDefault="00702926" w:rsidP="00E226A7">
            <w:pPr>
              <w:autoSpaceDE w:val="0"/>
              <w:autoSpaceDN w:val="0"/>
              <w:adjustRightInd w:val="0"/>
              <w:rPr>
                <w:rFonts w:ascii="Calibri" w:hAnsi="Calibri" w:cs="Arial"/>
                <w:sz w:val="16"/>
                <w:szCs w:val="16"/>
              </w:rPr>
            </w:pPr>
          </w:p>
          <w:p w14:paraId="05C61039" w14:textId="113436F8" w:rsidR="00702926" w:rsidRDefault="00702926"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3166.</w:t>
            </w:r>
          </w:p>
          <w:p w14:paraId="1A24228A" w14:textId="5C20C20E" w:rsidR="00FA5DA4" w:rsidRPr="00E226A7" w:rsidRDefault="00FA5DA4" w:rsidP="00E226A7">
            <w:pPr>
              <w:autoSpaceDE w:val="0"/>
              <w:autoSpaceDN w:val="0"/>
              <w:adjustRightInd w:val="0"/>
              <w:rPr>
                <w:rFonts w:ascii="Calibri" w:hAnsi="Calibri" w:cs="Arial"/>
                <w:sz w:val="16"/>
                <w:szCs w:val="16"/>
              </w:rPr>
            </w:pPr>
          </w:p>
        </w:tc>
      </w:tr>
      <w:tr w:rsidR="00E226A7" w:rsidRPr="00F74EB9" w14:paraId="6F550890" w14:textId="77777777" w:rsidTr="00473F40">
        <w:trPr>
          <w:trHeight w:val="1002"/>
        </w:trPr>
        <w:tc>
          <w:tcPr>
            <w:tcW w:w="541" w:type="dxa"/>
          </w:tcPr>
          <w:p w14:paraId="683628AF" w14:textId="3A55B9CF" w:rsidR="00E226A7" w:rsidRPr="00E226A7" w:rsidRDefault="00E226A7" w:rsidP="00E226A7">
            <w:pPr>
              <w:rPr>
                <w:rFonts w:ascii="Calibri" w:hAnsi="Calibri" w:cs="Arial"/>
                <w:sz w:val="16"/>
                <w:szCs w:val="16"/>
              </w:rPr>
            </w:pPr>
            <w:r w:rsidRPr="00E226A7">
              <w:rPr>
                <w:rFonts w:ascii="Calibri" w:hAnsi="Calibri" w:cs="Arial"/>
                <w:sz w:val="16"/>
                <w:szCs w:val="16"/>
              </w:rPr>
              <w:t>6086</w:t>
            </w:r>
          </w:p>
        </w:tc>
        <w:tc>
          <w:tcPr>
            <w:tcW w:w="1080" w:type="dxa"/>
          </w:tcPr>
          <w:p w14:paraId="00C3B485" w14:textId="20788F8F" w:rsidR="00E226A7" w:rsidRPr="00E226A7" w:rsidRDefault="00E226A7" w:rsidP="00E226A7">
            <w:pPr>
              <w:rPr>
                <w:rFonts w:ascii="Calibri" w:hAnsi="Calibri" w:cs="Arial"/>
                <w:sz w:val="16"/>
                <w:szCs w:val="16"/>
              </w:rPr>
            </w:pPr>
            <w:r w:rsidRPr="00E226A7">
              <w:rPr>
                <w:rFonts w:ascii="Calibri" w:hAnsi="Calibri" w:cs="Arial"/>
                <w:sz w:val="16"/>
                <w:szCs w:val="16"/>
              </w:rPr>
              <w:t>Jian Yu</w:t>
            </w:r>
          </w:p>
        </w:tc>
        <w:tc>
          <w:tcPr>
            <w:tcW w:w="630" w:type="dxa"/>
          </w:tcPr>
          <w:p w14:paraId="6EF0F7DA" w14:textId="4C281CD1" w:rsidR="00E226A7" w:rsidRPr="00E226A7" w:rsidRDefault="00E226A7" w:rsidP="00E226A7">
            <w:pPr>
              <w:rPr>
                <w:rFonts w:ascii="Calibri" w:hAnsi="Calibri" w:cs="Arial"/>
                <w:sz w:val="16"/>
                <w:szCs w:val="16"/>
              </w:rPr>
            </w:pPr>
            <w:r w:rsidRPr="00E226A7">
              <w:rPr>
                <w:rFonts w:ascii="Calibri" w:hAnsi="Calibri" w:cs="Arial"/>
                <w:sz w:val="16"/>
                <w:szCs w:val="16"/>
              </w:rPr>
              <w:t>50.28</w:t>
            </w:r>
          </w:p>
        </w:tc>
        <w:tc>
          <w:tcPr>
            <w:tcW w:w="990" w:type="dxa"/>
          </w:tcPr>
          <w:p w14:paraId="2D61667A" w14:textId="39E65CC9"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0CA51424" w14:textId="55826336" w:rsidR="00E226A7" w:rsidRPr="00E226A7" w:rsidRDefault="00E226A7" w:rsidP="00E226A7">
            <w:pPr>
              <w:rPr>
                <w:rFonts w:ascii="Calibri" w:hAnsi="Calibri" w:cs="Arial"/>
                <w:sz w:val="16"/>
                <w:szCs w:val="16"/>
              </w:rPr>
            </w:pPr>
            <w:r w:rsidRPr="00E226A7">
              <w:rPr>
                <w:rFonts w:ascii="Calibri" w:hAnsi="Calibri" w:cs="Arial"/>
                <w:sz w:val="16"/>
                <w:szCs w:val="16"/>
              </w:rPr>
              <w:t>Delete NOTE--</w:t>
            </w:r>
          </w:p>
        </w:tc>
        <w:tc>
          <w:tcPr>
            <w:tcW w:w="1613" w:type="dxa"/>
          </w:tcPr>
          <w:p w14:paraId="340256EF" w14:textId="0624E071" w:rsidR="00E226A7" w:rsidRPr="00E226A7" w:rsidRDefault="00E226A7" w:rsidP="00E226A7">
            <w:pPr>
              <w:rPr>
                <w:rFonts w:ascii="Calibri" w:hAnsi="Calibri" w:cs="Arial"/>
                <w:sz w:val="16"/>
                <w:szCs w:val="16"/>
              </w:rPr>
            </w:pPr>
            <w:r w:rsidRPr="00E226A7">
              <w:rPr>
                <w:rFonts w:ascii="Calibri" w:hAnsi="Calibri" w:cs="Arial"/>
                <w:sz w:val="16"/>
                <w:szCs w:val="16"/>
              </w:rPr>
              <w:t>As in comment</w:t>
            </w:r>
          </w:p>
        </w:tc>
        <w:tc>
          <w:tcPr>
            <w:tcW w:w="3219" w:type="dxa"/>
          </w:tcPr>
          <w:p w14:paraId="5B7BA40F" w14:textId="3F5C3252" w:rsidR="00E226A7" w:rsidRDefault="00702926" w:rsidP="00E226A7">
            <w:pPr>
              <w:autoSpaceDE w:val="0"/>
              <w:autoSpaceDN w:val="0"/>
              <w:adjustRightInd w:val="0"/>
              <w:rPr>
                <w:rFonts w:ascii="Calibri" w:hAnsi="Calibri" w:cs="Arial"/>
                <w:sz w:val="16"/>
                <w:szCs w:val="16"/>
              </w:rPr>
            </w:pPr>
            <w:r>
              <w:rPr>
                <w:rFonts w:ascii="Calibri" w:hAnsi="Calibri" w:cs="Arial"/>
                <w:sz w:val="16"/>
                <w:szCs w:val="16"/>
              </w:rPr>
              <w:t>Revised –</w:t>
            </w:r>
          </w:p>
          <w:p w14:paraId="4DE21D73" w14:textId="77777777" w:rsidR="00D112B5" w:rsidRDefault="00D112B5" w:rsidP="00E226A7">
            <w:pPr>
              <w:autoSpaceDE w:val="0"/>
              <w:autoSpaceDN w:val="0"/>
              <w:adjustRightInd w:val="0"/>
              <w:rPr>
                <w:rFonts w:ascii="Calibri" w:hAnsi="Calibri" w:cs="Arial"/>
                <w:sz w:val="16"/>
                <w:szCs w:val="16"/>
              </w:rPr>
            </w:pPr>
          </w:p>
          <w:p w14:paraId="03CA77F1" w14:textId="37E32911" w:rsidR="00E27A4E" w:rsidRDefault="009C737D" w:rsidP="00E226A7">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Hence, we simply delete the sentence and revise the description in </w:t>
            </w:r>
            <w:r w:rsidRPr="009C737D">
              <w:rPr>
                <w:rFonts w:ascii="Calibri" w:hAnsi="Calibri" w:cs="Arial"/>
                <w:sz w:val="16"/>
                <w:szCs w:val="16"/>
              </w:rPr>
              <w:t>9.3.1.23</w:t>
            </w:r>
            <w:r w:rsidRPr="000D287A">
              <w:rPr>
                <w:b/>
                <w:i/>
                <w:lang w:eastAsia="ko-KR"/>
              </w:rPr>
              <w:t xml:space="preserve"> </w:t>
            </w:r>
            <w:r>
              <w:rPr>
                <w:rFonts w:ascii="Calibri" w:hAnsi="Calibri" w:cs="Arial"/>
                <w:sz w:val="16"/>
                <w:szCs w:val="16"/>
              </w:rPr>
              <w:t>to refer to 27.5.2.2.2 for the setting rule of TA.</w:t>
            </w:r>
          </w:p>
          <w:p w14:paraId="20AB3AAF" w14:textId="77777777" w:rsidR="009C737D" w:rsidRDefault="009C737D" w:rsidP="00E226A7">
            <w:pPr>
              <w:autoSpaceDE w:val="0"/>
              <w:autoSpaceDN w:val="0"/>
              <w:adjustRightInd w:val="0"/>
              <w:rPr>
                <w:rFonts w:ascii="Calibri" w:hAnsi="Calibri" w:cs="Arial"/>
                <w:sz w:val="16"/>
                <w:szCs w:val="16"/>
              </w:rPr>
            </w:pPr>
          </w:p>
          <w:p w14:paraId="1C0BF78C" w14:textId="3A4A20EC" w:rsidR="00D112B5" w:rsidRDefault="00D112B5"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3166.</w:t>
            </w:r>
          </w:p>
          <w:p w14:paraId="58CDEEF5" w14:textId="48C0C60A" w:rsidR="00D112B5" w:rsidRPr="00E226A7" w:rsidRDefault="00D112B5" w:rsidP="00E226A7">
            <w:pPr>
              <w:autoSpaceDE w:val="0"/>
              <w:autoSpaceDN w:val="0"/>
              <w:adjustRightInd w:val="0"/>
              <w:rPr>
                <w:rFonts w:ascii="Calibri" w:hAnsi="Calibri" w:cs="Arial"/>
                <w:sz w:val="16"/>
                <w:szCs w:val="16"/>
              </w:rPr>
            </w:pPr>
          </w:p>
        </w:tc>
      </w:tr>
      <w:tr w:rsidR="00E226A7" w:rsidRPr="00F74EB9" w14:paraId="6028AD07" w14:textId="77777777" w:rsidTr="00473F40">
        <w:trPr>
          <w:trHeight w:val="1002"/>
        </w:trPr>
        <w:tc>
          <w:tcPr>
            <w:tcW w:w="541" w:type="dxa"/>
          </w:tcPr>
          <w:p w14:paraId="005E2725" w14:textId="096810D3" w:rsidR="00E226A7" w:rsidRPr="00E226A7" w:rsidRDefault="00E226A7" w:rsidP="00E226A7">
            <w:pPr>
              <w:rPr>
                <w:rFonts w:ascii="Calibri" w:hAnsi="Calibri" w:cs="Arial"/>
                <w:sz w:val="16"/>
                <w:szCs w:val="16"/>
              </w:rPr>
            </w:pPr>
            <w:r w:rsidRPr="00E226A7">
              <w:rPr>
                <w:rFonts w:ascii="Calibri" w:hAnsi="Calibri" w:cs="Arial"/>
                <w:sz w:val="16"/>
                <w:szCs w:val="16"/>
              </w:rPr>
              <w:t>6328</w:t>
            </w:r>
          </w:p>
        </w:tc>
        <w:tc>
          <w:tcPr>
            <w:tcW w:w="1080" w:type="dxa"/>
          </w:tcPr>
          <w:p w14:paraId="3710558A" w14:textId="28EE0DE7" w:rsidR="00E226A7" w:rsidRPr="00E226A7" w:rsidRDefault="00E226A7" w:rsidP="00E226A7">
            <w:pPr>
              <w:rPr>
                <w:rFonts w:ascii="Calibri" w:hAnsi="Calibri" w:cs="Arial"/>
                <w:sz w:val="16"/>
                <w:szCs w:val="16"/>
              </w:rPr>
            </w:pPr>
            <w:r w:rsidRPr="00E226A7">
              <w:rPr>
                <w:rFonts w:ascii="Calibri" w:hAnsi="Calibri" w:cs="Arial"/>
                <w:sz w:val="16"/>
                <w:szCs w:val="16"/>
              </w:rPr>
              <w:t>John Coffey</w:t>
            </w:r>
          </w:p>
        </w:tc>
        <w:tc>
          <w:tcPr>
            <w:tcW w:w="630" w:type="dxa"/>
          </w:tcPr>
          <w:p w14:paraId="08AE513A" w14:textId="4F981362" w:rsidR="00E226A7" w:rsidRPr="00E226A7" w:rsidRDefault="00E226A7" w:rsidP="00E226A7">
            <w:pPr>
              <w:rPr>
                <w:rFonts w:ascii="Calibri" w:hAnsi="Calibri" w:cs="Arial"/>
                <w:sz w:val="16"/>
                <w:szCs w:val="16"/>
              </w:rPr>
            </w:pPr>
            <w:r w:rsidRPr="00E226A7">
              <w:rPr>
                <w:rFonts w:ascii="Calibri" w:hAnsi="Calibri" w:cs="Arial"/>
                <w:sz w:val="16"/>
                <w:szCs w:val="16"/>
              </w:rPr>
              <w:t>50.28</w:t>
            </w:r>
          </w:p>
        </w:tc>
        <w:tc>
          <w:tcPr>
            <w:tcW w:w="990" w:type="dxa"/>
          </w:tcPr>
          <w:p w14:paraId="226EC183" w14:textId="182C86D9"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0E029536" w14:textId="7F3DEA0D" w:rsidR="00E226A7" w:rsidRPr="00E226A7" w:rsidRDefault="00E226A7" w:rsidP="00E226A7">
            <w:pPr>
              <w:rPr>
                <w:rFonts w:ascii="Calibri" w:hAnsi="Calibri" w:cs="Arial"/>
                <w:sz w:val="16"/>
                <w:szCs w:val="16"/>
              </w:rPr>
            </w:pPr>
            <w:r w:rsidRPr="00E226A7">
              <w:rPr>
                <w:rFonts w:ascii="Calibri" w:hAnsi="Calibri" w:cs="Arial"/>
                <w:sz w:val="16"/>
                <w:szCs w:val="16"/>
              </w:rPr>
              <w:t>Inconsistent usage: here we have "The TA field value is". In many (most?) other places in the draft we have "The TA field is". What distinction is intended between these two forms? If no distinction is intended, the same form should be used.</w:t>
            </w:r>
          </w:p>
        </w:tc>
        <w:tc>
          <w:tcPr>
            <w:tcW w:w="1613" w:type="dxa"/>
          </w:tcPr>
          <w:p w14:paraId="1422EB32" w14:textId="0548EFE9" w:rsidR="00E226A7" w:rsidRPr="00E226A7" w:rsidRDefault="00E226A7" w:rsidP="00E226A7">
            <w:pPr>
              <w:rPr>
                <w:rFonts w:ascii="Calibri" w:hAnsi="Calibri" w:cs="Arial"/>
                <w:sz w:val="16"/>
                <w:szCs w:val="16"/>
              </w:rPr>
            </w:pPr>
            <w:r w:rsidRPr="00E226A7">
              <w:rPr>
                <w:rFonts w:ascii="Calibri" w:hAnsi="Calibri" w:cs="Arial"/>
                <w:sz w:val="16"/>
                <w:szCs w:val="16"/>
              </w:rPr>
              <w:t>Delete "value".</w:t>
            </w:r>
          </w:p>
        </w:tc>
        <w:tc>
          <w:tcPr>
            <w:tcW w:w="3219" w:type="dxa"/>
          </w:tcPr>
          <w:p w14:paraId="13627179" w14:textId="77777777" w:rsidR="00D112B5" w:rsidRDefault="00D112B5" w:rsidP="00D112B5">
            <w:pPr>
              <w:autoSpaceDE w:val="0"/>
              <w:autoSpaceDN w:val="0"/>
              <w:adjustRightInd w:val="0"/>
              <w:rPr>
                <w:rFonts w:ascii="Calibri" w:hAnsi="Calibri" w:cs="Arial"/>
                <w:sz w:val="16"/>
                <w:szCs w:val="16"/>
              </w:rPr>
            </w:pPr>
            <w:r>
              <w:rPr>
                <w:rFonts w:ascii="Calibri" w:hAnsi="Calibri" w:cs="Arial"/>
                <w:sz w:val="16"/>
                <w:szCs w:val="16"/>
              </w:rPr>
              <w:t>Revised –</w:t>
            </w:r>
          </w:p>
          <w:p w14:paraId="42A7F0AB" w14:textId="77777777" w:rsidR="00D112B5" w:rsidRDefault="00D112B5" w:rsidP="00D112B5">
            <w:pPr>
              <w:autoSpaceDE w:val="0"/>
              <w:autoSpaceDN w:val="0"/>
              <w:adjustRightInd w:val="0"/>
              <w:rPr>
                <w:rFonts w:ascii="Calibri" w:hAnsi="Calibri" w:cs="Arial"/>
                <w:sz w:val="16"/>
                <w:szCs w:val="16"/>
              </w:rPr>
            </w:pPr>
          </w:p>
          <w:p w14:paraId="11D83D7B" w14:textId="445F2F10" w:rsidR="00675093" w:rsidRDefault="009C737D" w:rsidP="00675093">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Hence, we simply delete the sentence and revise the description in </w:t>
            </w:r>
            <w:r w:rsidRPr="009C737D">
              <w:rPr>
                <w:rFonts w:ascii="Calibri" w:hAnsi="Calibri" w:cs="Arial"/>
                <w:sz w:val="16"/>
                <w:szCs w:val="16"/>
              </w:rPr>
              <w:t>9.3.1.23</w:t>
            </w:r>
            <w:r w:rsidRPr="000D287A">
              <w:rPr>
                <w:b/>
                <w:i/>
                <w:lang w:eastAsia="ko-KR"/>
              </w:rPr>
              <w:t xml:space="preserve"> </w:t>
            </w:r>
            <w:r>
              <w:rPr>
                <w:rFonts w:ascii="Calibri" w:hAnsi="Calibri" w:cs="Arial"/>
                <w:sz w:val="16"/>
                <w:szCs w:val="16"/>
              </w:rPr>
              <w:t>to refer to 27.5.2.2.2 for the setting rule of TA.</w:t>
            </w:r>
          </w:p>
          <w:p w14:paraId="129D4EC2" w14:textId="77777777" w:rsidR="009C737D" w:rsidRDefault="009C737D" w:rsidP="00675093">
            <w:pPr>
              <w:autoSpaceDE w:val="0"/>
              <w:autoSpaceDN w:val="0"/>
              <w:adjustRightInd w:val="0"/>
              <w:rPr>
                <w:rFonts w:ascii="Calibri" w:hAnsi="Calibri" w:cs="Arial"/>
                <w:sz w:val="16"/>
                <w:szCs w:val="16"/>
              </w:rPr>
            </w:pPr>
          </w:p>
          <w:p w14:paraId="2FBB5487" w14:textId="0011862F" w:rsidR="00675093" w:rsidRDefault="00675093" w:rsidP="00675093">
            <w:pPr>
              <w:autoSpaceDE w:val="0"/>
              <w:autoSpaceDN w:val="0"/>
              <w:adjustRightInd w:val="0"/>
              <w:rPr>
                <w:rFonts w:ascii="Calibri" w:hAnsi="Calibri" w:cs="Arial"/>
                <w:sz w:val="16"/>
                <w:szCs w:val="16"/>
              </w:rPr>
            </w:pPr>
            <w:proofErr w:type="spellStart"/>
            <w:r>
              <w:rPr>
                <w:bCs/>
                <w:sz w:val="16"/>
                <w:szCs w:val="18"/>
                <w:lang w:eastAsia="ko-KR"/>
              </w:rPr>
              <w:lastRenderedPageBreak/>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3166.</w:t>
            </w:r>
          </w:p>
          <w:p w14:paraId="1AA5A7F2" w14:textId="174D8134" w:rsidR="00E226A7" w:rsidRPr="00E226A7" w:rsidRDefault="00E226A7" w:rsidP="00E226A7">
            <w:pPr>
              <w:autoSpaceDE w:val="0"/>
              <w:autoSpaceDN w:val="0"/>
              <w:adjustRightInd w:val="0"/>
              <w:rPr>
                <w:rFonts w:ascii="Calibri" w:hAnsi="Calibri" w:cs="Arial"/>
                <w:sz w:val="16"/>
                <w:szCs w:val="16"/>
              </w:rPr>
            </w:pPr>
          </w:p>
        </w:tc>
      </w:tr>
      <w:tr w:rsidR="00E226A7" w:rsidRPr="00F74EB9" w14:paraId="796366EB" w14:textId="77777777" w:rsidTr="00473F40">
        <w:trPr>
          <w:trHeight w:val="1002"/>
        </w:trPr>
        <w:tc>
          <w:tcPr>
            <w:tcW w:w="541" w:type="dxa"/>
          </w:tcPr>
          <w:p w14:paraId="50F4A6E9" w14:textId="66BF5213"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lastRenderedPageBreak/>
              <w:t>7267</w:t>
            </w:r>
          </w:p>
        </w:tc>
        <w:tc>
          <w:tcPr>
            <w:tcW w:w="1080" w:type="dxa"/>
          </w:tcPr>
          <w:p w14:paraId="54B40718" w14:textId="54BC7ED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Kwok Shum Au</w:t>
            </w:r>
          </w:p>
        </w:tc>
        <w:tc>
          <w:tcPr>
            <w:tcW w:w="630" w:type="dxa"/>
          </w:tcPr>
          <w:p w14:paraId="19810461" w14:textId="5E5AD313"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50.28</w:t>
            </w:r>
          </w:p>
        </w:tc>
        <w:tc>
          <w:tcPr>
            <w:tcW w:w="990" w:type="dxa"/>
          </w:tcPr>
          <w:p w14:paraId="0591BCDB" w14:textId="5D6058F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306D934" w14:textId="5442E0F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description about the TA field is not a note.  It should be a main text.</w:t>
            </w:r>
          </w:p>
        </w:tc>
        <w:tc>
          <w:tcPr>
            <w:tcW w:w="1613" w:type="dxa"/>
          </w:tcPr>
          <w:p w14:paraId="78C769D7" w14:textId="24BE262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note to main text for the sentence "The TA field value is the address of the STA transmitting the MU-RTS frame".</w:t>
            </w:r>
          </w:p>
        </w:tc>
        <w:tc>
          <w:tcPr>
            <w:tcW w:w="3219" w:type="dxa"/>
          </w:tcPr>
          <w:p w14:paraId="66D50539" w14:textId="38C09D61" w:rsidR="00D112B5" w:rsidRDefault="00D112B5" w:rsidP="00D112B5">
            <w:pPr>
              <w:autoSpaceDE w:val="0"/>
              <w:autoSpaceDN w:val="0"/>
              <w:adjustRightInd w:val="0"/>
              <w:rPr>
                <w:rFonts w:ascii="Calibri" w:hAnsi="Calibri" w:cs="Arial"/>
                <w:sz w:val="16"/>
                <w:szCs w:val="16"/>
              </w:rPr>
            </w:pPr>
            <w:r>
              <w:rPr>
                <w:rFonts w:ascii="Calibri" w:hAnsi="Calibri" w:cs="Arial"/>
                <w:sz w:val="16"/>
                <w:szCs w:val="16"/>
              </w:rPr>
              <w:t>Revised –</w:t>
            </w:r>
          </w:p>
          <w:p w14:paraId="15364309" w14:textId="77777777" w:rsidR="00D112B5" w:rsidRDefault="00D112B5" w:rsidP="00D112B5">
            <w:pPr>
              <w:autoSpaceDE w:val="0"/>
              <w:autoSpaceDN w:val="0"/>
              <w:adjustRightInd w:val="0"/>
              <w:rPr>
                <w:rFonts w:ascii="Calibri" w:hAnsi="Calibri" w:cs="Arial"/>
                <w:sz w:val="16"/>
                <w:szCs w:val="16"/>
              </w:rPr>
            </w:pPr>
          </w:p>
          <w:p w14:paraId="4F588966" w14:textId="25F8D343" w:rsidR="00675093" w:rsidRDefault="009C737D" w:rsidP="00675093">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Hence, we simply delete the sentence and revise the description in </w:t>
            </w:r>
            <w:r w:rsidRPr="009C737D">
              <w:rPr>
                <w:rFonts w:ascii="Calibri" w:hAnsi="Calibri" w:cs="Arial"/>
                <w:sz w:val="16"/>
                <w:szCs w:val="16"/>
              </w:rPr>
              <w:t>9.3.1.23</w:t>
            </w:r>
            <w:r w:rsidRPr="000D287A">
              <w:rPr>
                <w:b/>
                <w:i/>
                <w:lang w:eastAsia="ko-KR"/>
              </w:rPr>
              <w:t xml:space="preserve"> </w:t>
            </w:r>
            <w:r>
              <w:rPr>
                <w:rFonts w:ascii="Calibri" w:hAnsi="Calibri" w:cs="Arial"/>
                <w:sz w:val="16"/>
                <w:szCs w:val="16"/>
              </w:rPr>
              <w:t>to refer to 27.5.2.2.2 for the setting rule of TA.</w:t>
            </w:r>
          </w:p>
          <w:p w14:paraId="55CD69C3" w14:textId="77777777" w:rsidR="009C737D" w:rsidRDefault="009C737D" w:rsidP="00675093">
            <w:pPr>
              <w:autoSpaceDE w:val="0"/>
              <w:autoSpaceDN w:val="0"/>
              <w:adjustRightInd w:val="0"/>
              <w:rPr>
                <w:rFonts w:ascii="Calibri" w:hAnsi="Calibri" w:cs="Arial"/>
                <w:sz w:val="16"/>
                <w:szCs w:val="16"/>
              </w:rPr>
            </w:pPr>
          </w:p>
          <w:p w14:paraId="67210901" w14:textId="575A6D16" w:rsidR="00E226A7" w:rsidRPr="00675093" w:rsidRDefault="00675093"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3166.</w:t>
            </w:r>
          </w:p>
        </w:tc>
      </w:tr>
      <w:tr w:rsidR="00327479" w:rsidRPr="00F74EB9" w14:paraId="102483B6" w14:textId="77777777" w:rsidTr="00473F40">
        <w:trPr>
          <w:trHeight w:val="1002"/>
        </w:trPr>
        <w:tc>
          <w:tcPr>
            <w:tcW w:w="541" w:type="dxa"/>
          </w:tcPr>
          <w:p w14:paraId="3ECF5D32" w14:textId="73997681" w:rsidR="00327479" w:rsidRPr="00E226A7" w:rsidRDefault="00327479" w:rsidP="00327479">
            <w:pPr>
              <w:rPr>
                <w:rFonts w:ascii="Calibri" w:hAnsi="Calibri"/>
                <w:bCs/>
                <w:sz w:val="16"/>
                <w:szCs w:val="16"/>
                <w:lang w:eastAsia="ko-KR"/>
              </w:rPr>
            </w:pPr>
            <w:r w:rsidRPr="00327479">
              <w:rPr>
                <w:rFonts w:ascii="Calibri" w:hAnsi="Calibri" w:cs="Arial"/>
                <w:sz w:val="16"/>
                <w:szCs w:val="16"/>
              </w:rPr>
              <w:t>10342</w:t>
            </w:r>
          </w:p>
        </w:tc>
        <w:tc>
          <w:tcPr>
            <w:tcW w:w="1080" w:type="dxa"/>
          </w:tcPr>
          <w:p w14:paraId="34372FD7" w14:textId="616421FB" w:rsidR="00327479" w:rsidRPr="00E226A7" w:rsidRDefault="00327479" w:rsidP="00327479">
            <w:pPr>
              <w:rPr>
                <w:rFonts w:ascii="Calibri" w:hAnsi="Calibri"/>
                <w:bCs/>
                <w:sz w:val="16"/>
                <w:szCs w:val="16"/>
                <w:lang w:eastAsia="ko-KR"/>
              </w:rPr>
            </w:pPr>
            <w:r w:rsidRPr="00327479">
              <w:rPr>
                <w:rFonts w:ascii="Calibri" w:hAnsi="Calibri" w:cs="Arial"/>
                <w:sz w:val="16"/>
                <w:szCs w:val="16"/>
              </w:rPr>
              <w:t>Oghenekome Oteri</w:t>
            </w:r>
          </w:p>
        </w:tc>
        <w:tc>
          <w:tcPr>
            <w:tcW w:w="630" w:type="dxa"/>
          </w:tcPr>
          <w:p w14:paraId="44331B6E" w14:textId="59788268" w:rsidR="00327479" w:rsidRPr="00E226A7" w:rsidRDefault="00327479" w:rsidP="00327479">
            <w:pPr>
              <w:rPr>
                <w:rFonts w:ascii="Calibri" w:hAnsi="Calibri"/>
                <w:bCs/>
                <w:sz w:val="16"/>
                <w:szCs w:val="16"/>
                <w:lang w:eastAsia="ko-KR"/>
              </w:rPr>
            </w:pPr>
            <w:r w:rsidRPr="00327479">
              <w:rPr>
                <w:rFonts w:ascii="Calibri" w:hAnsi="Calibri" w:cs="Arial"/>
                <w:sz w:val="16"/>
                <w:szCs w:val="16"/>
              </w:rPr>
              <w:t>50.00</w:t>
            </w:r>
          </w:p>
        </w:tc>
        <w:tc>
          <w:tcPr>
            <w:tcW w:w="990" w:type="dxa"/>
          </w:tcPr>
          <w:p w14:paraId="77B01A02" w14:textId="7F2FC304" w:rsidR="00327479" w:rsidRPr="00E226A7" w:rsidRDefault="00327479" w:rsidP="00327479">
            <w:pPr>
              <w:rPr>
                <w:rFonts w:ascii="Calibri" w:hAnsi="Calibri"/>
                <w:bCs/>
                <w:sz w:val="16"/>
                <w:szCs w:val="16"/>
                <w:lang w:eastAsia="ko-KR"/>
              </w:rPr>
            </w:pPr>
            <w:r w:rsidRPr="00327479">
              <w:rPr>
                <w:rFonts w:ascii="Calibri" w:hAnsi="Calibri" w:cs="Arial"/>
                <w:sz w:val="16"/>
                <w:szCs w:val="16"/>
              </w:rPr>
              <w:t>9.3.1.23</w:t>
            </w:r>
          </w:p>
        </w:tc>
        <w:tc>
          <w:tcPr>
            <w:tcW w:w="2875" w:type="dxa"/>
          </w:tcPr>
          <w:p w14:paraId="39E2B0C5" w14:textId="66597E97" w:rsidR="00327479" w:rsidRPr="00E226A7" w:rsidRDefault="00327479" w:rsidP="00327479">
            <w:pPr>
              <w:rPr>
                <w:rFonts w:ascii="Calibri" w:hAnsi="Calibri"/>
                <w:bCs/>
                <w:sz w:val="16"/>
                <w:szCs w:val="16"/>
                <w:lang w:eastAsia="ko-KR"/>
              </w:rPr>
            </w:pPr>
            <w:r w:rsidRPr="00327479">
              <w:rPr>
                <w:rFonts w:ascii="Calibri" w:hAnsi="Calibri" w:cs="Arial"/>
                <w:sz w:val="16"/>
                <w:szCs w:val="16"/>
              </w:rPr>
              <w:t xml:space="preserve">"NOTE—The TA field value is the address of the STA transmitting the MU-RTS frame.(#2603).": Should add that this is the AP as a non-AP STA will typically not send an MU-RTS frame </w:t>
            </w:r>
          </w:p>
        </w:tc>
        <w:tc>
          <w:tcPr>
            <w:tcW w:w="1613" w:type="dxa"/>
          </w:tcPr>
          <w:p w14:paraId="48A43ABA" w14:textId="125A56BA" w:rsidR="00327479" w:rsidRPr="00E226A7" w:rsidRDefault="00327479" w:rsidP="00327479">
            <w:pPr>
              <w:rPr>
                <w:rFonts w:ascii="Calibri" w:hAnsi="Calibri"/>
                <w:bCs/>
                <w:sz w:val="16"/>
                <w:szCs w:val="16"/>
                <w:lang w:eastAsia="ko-KR"/>
              </w:rPr>
            </w:pPr>
            <w:r w:rsidRPr="00327479">
              <w:rPr>
                <w:rFonts w:ascii="Calibri" w:hAnsi="Calibri" w:cs="Arial"/>
                <w:sz w:val="16"/>
                <w:szCs w:val="16"/>
              </w:rPr>
              <w:t>"NOTE—The TA field value is the address of the STA transmitting the MU-RTS frame</w:t>
            </w:r>
            <w:proofErr w:type="gramStart"/>
            <w:r w:rsidRPr="00327479">
              <w:rPr>
                <w:rFonts w:ascii="Calibri" w:hAnsi="Calibri" w:cs="Arial"/>
                <w:sz w:val="16"/>
                <w:szCs w:val="16"/>
              </w:rPr>
              <w:t>.(</w:t>
            </w:r>
            <w:proofErr w:type="gramEnd"/>
            <w:r w:rsidRPr="00327479">
              <w:rPr>
                <w:rFonts w:ascii="Calibri" w:hAnsi="Calibri" w:cs="Arial"/>
                <w:sz w:val="16"/>
                <w:szCs w:val="16"/>
              </w:rPr>
              <w:t>#2603). This shall be an AP STA</w:t>
            </w:r>
          </w:p>
        </w:tc>
        <w:tc>
          <w:tcPr>
            <w:tcW w:w="3219" w:type="dxa"/>
          </w:tcPr>
          <w:p w14:paraId="2EBDD851" w14:textId="28021481" w:rsidR="00327479" w:rsidRDefault="00327479" w:rsidP="00327479">
            <w:pPr>
              <w:autoSpaceDE w:val="0"/>
              <w:autoSpaceDN w:val="0"/>
              <w:adjustRightInd w:val="0"/>
              <w:rPr>
                <w:rFonts w:ascii="Calibri" w:hAnsi="Calibri" w:cs="Arial"/>
                <w:sz w:val="16"/>
                <w:szCs w:val="16"/>
              </w:rPr>
            </w:pPr>
            <w:r>
              <w:rPr>
                <w:rFonts w:ascii="Calibri" w:hAnsi="Calibri" w:cs="Arial"/>
                <w:sz w:val="16"/>
                <w:szCs w:val="16"/>
              </w:rPr>
              <w:t>Revised –</w:t>
            </w:r>
          </w:p>
          <w:p w14:paraId="25F86CCE" w14:textId="77777777" w:rsidR="00327479" w:rsidRDefault="00327479" w:rsidP="00327479">
            <w:pPr>
              <w:autoSpaceDE w:val="0"/>
              <w:autoSpaceDN w:val="0"/>
              <w:adjustRightInd w:val="0"/>
              <w:rPr>
                <w:rFonts w:ascii="Calibri" w:hAnsi="Calibri" w:cs="Arial"/>
                <w:sz w:val="16"/>
                <w:szCs w:val="16"/>
              </w:rPr>
            </w:pPr>
          </w:p>
          <w:p w14:paraId="3E858EFC" w14:textId="33ECBB64" w:rsidR="009C737D" w:rsidRDefault="009C737D" w:rsidP="009C737D">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w:t>
            </w:r>
            <w:r>
              <w:rPr>
                <w:rFonts w:ascii="Calibri" w:hAnsi="Calibri" w:cs="Arial"/>
                <w:sz w:val="16"/>
                <w:szCs w:val="16"/>
              </w:rPr>
              <w:t xml:space="preserve">Hence, we simply delete the sentence and revise the description in </w:t>
            </w:r>
            <w:r w:rsidRPr="009C737D">
              <w:rPr>
                <w:rFonts w:ascii="Calibri" w:hAnsi="Calibri" w:cs="Arial"/>
                <w:sz w:val="16"/>
                <w:szCs w:val="16"/>
              </w:rPr>
              <w:t>9.3.1.23</w:t>
            </w:r>
            <w:r w:rsidRPr="000D287A">
              <w:rPr>
                <w:b/>
                <w:i/>
                <w:lang w:eastAsia="ko-KR"/>
              </w:rPr>
              <w:t xml:space="preserve"> </w:t>
            </w:r>
            <w:r>
              <w:rPr>
                <w:rFonts w:ascii="Calibri" w:hAnsi="Calibri" w:cs="Arial"/>
                <w:sz w:val="16"/>
                <w:szCs w:val="16"/>
              </w:rPr>
              <w:t>to refer to 27.5.2.2.2 for the setting rule of TA.</w:t>
            </w:r>
          </w:p>
          <w:p w14:paraId="3F0551DA" w14:textId="77777777" w:rsidR="00327479" w:rsidRDefault="00327479" w:rsidP="00327479">
            <w:pPr>
              <w:autoSpaceDE w:val="0"/>
              <w:autoSpaceDN w:val="0"/>
              <w:adjustRightInd w:val="0"/>
              <w:rPr>
                <w:rFonts w:ascii="Calibri" w:hAnsi="Calibri" w:cs="Arial"/>
                <w:sz w:val="16"/>
                <w:szCs w:val="16"/>
              </w:rPr>
            </w:pPr>
          </w:p>
          <w:p w14:paraId="5F6DBE25" w14:textId="00150DA9" w:rsidR="00327479" w:rsidRDefault="00327479" w:rsidP="0032747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3166.</w:t>
            </w:r>
          </w:p>
        </w:tc>
      </w:tr>
      <w:tr w:rsidR="00982BCE" w:rsidRPr="00F74EB9" w14:paraId="19F47B11" w14:textId="77777777" w:rsidTr="00473F40">
        <w:trPr>
          <w:trHeight w:val="1002"/>
        </w:trPr>
        <w:tc>
          <w:tcPr>
            <w:tcW w:w="541" w:type="dxa"/>
          </w:tcPr>
          <w:p w14:paraId="1B95058C" w14:textId="44205E7D"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8396</w:t>
            </w:r>
          </w:p>
        </w:tc>
        <w:tc>
          <w:tcPr>
            <w:tcW w:w="1080" w:type="dxa"/>
          </w:tcPr>
          <w:p w14:paraId="3F0290A5" w14:textId="72155478"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Po-Kai Huang</w:t>
            </w:r>
          </w:p>
        </w:tc>
        <w:tc>
          <w:tcPr>
            <w:tcW w:w="630" w:type="dxa"/>
          </w:tcPr>
          <w:p w14:paraId="6073DA0A" w14:textId="375662E0"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57809224" w14:textId="081BF8C8"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7A73471E" w14:textId="3423B61F"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Similar to section 9.3.1.23.2, 9.3.1.23.3, 9.3.1.23.5, and 9.3.1.23.7, change the note related to Trigger Dependent Common Info field and Trigger Dependent User Info field to description.</w:t>
            </w:r>
          </w:p>
        </w:tc>
        <w:tc>
          <w:tcPr>
            <w:tcW w:w="1613" w:type="dxa"/>
          </w:tcPr>
          <w:p w14:paraId="337C3426" w14:textId="590E9635"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As in comment</w:t>
            </w:r>
          </w:p>
        </w:tc>
        <w:tc>
          <w:tcPr>
            <w:tcW w:w="3219" w:type="dxa"/>
          </w:tcPr>
          <w:p w14:paraId="74EAA0F9" w14:textId="7C4B3828" w:rsidR="00982BCE" w:rsidRDefault="00B26484" w:rsidP="00982BCE">
            <w:pPr>
              <w:autoSpaceDE w:val="0"/>
              <w:autoSpaceDN w:val="0"/>
              <w:adjustRightInd w:val="0"/>
              <w:rPr>
                <w:rFonts w:ascii="Calibri" w:hAnsi="Calibri"/>
                <w:bCs/>
                <w:sz w:val="16"/>
                <w:szCs w:val="16"/>
                <w:lang w:eastAsia="ko-KR"/>
              </w:rPr>
            </w:pPr>
            <w:r>
              <w:rPr>
                <w:rFonts w:ascii="Calibri" w:hAnsi="Calibri"/>
                <w:bCs/>
                <w:sz w:val="16"/>
                <w:szCs w:val="16"/>
                <w:lang w:eastAsia="ko-KR"/>
              </w:rPr>
              <w:t>Revised</w:t>
            </w:r>
            <w:r w:rsidR="00982BCE">
              <w:rPr>
                <w:rFonts w:ascii="Calibri" w:hAnsi="Calibri"/>
                <w:bCs/>
                <w:sz w:val="16"/>
                <w:szCs w:val="16"/>
                <w:lang w:eastAsia="ko-KR"/>
              </w:rPr>
              <w:t xml:space="preserve"> –</w:t>
            </w:r>
          </w:p>
          <w:p w14:paraId="742852B2" w14:textId="77777777" w:rsidR="00982BCE" w:rsidRDefault="00982BCE" w:rsidP="00982BCE">
            <w:pPr>
              <w:autoSpaceDE w:val="0"/>
              <w:autoSpaceDN w:val="0"/>
              <w:adjustRightInd w:val="0"/>
              <w:rPr>
                <w:rFonts w:ascii="Calibri" w:hAnsi="Calibri"/>
                <w:bCs/>
                <w:sz w:val="16"/>
                <w:szCs w:val="16"/>
                <w:lang w:eastAsia="ko-KR"/>
              </w:rPr>
            </w:pPr>
          </w:p>
          <w:p w14:paraId="6CB66378" w14:textId="3CBCD021" w:rsidR="00B26484" w:rsidRDefault="00B26484" w:rsidP="00982BCE">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 in principle with the commenter. Change the note to description and move it to the </w:t>
            </w:r>
            <w:r w:rsidR="00D603CD">
              <w:rPr>
                <w:rFonts w:ascii="Calibri" w:hAnsi="Calibri"/>
                <w:bCs/>
                <w:sz w:val="16"/>
                <w:szCs w:val="16"/>
                <w:lang w:eastAsia="ko-KR"/>
              </w:rPr>
              <w:t>appropriate place.</w:t>
            </w:r>
          </w:p>
          <w:p w14:paraId="0F71205B" w14:textId="77777777" w:rsidR="003D666D" w:rsidRDefault="003D666D" w:rsidP="00982BCE">
            <w:pPr>
              <w:autoSpaceDE w:val="0"/>
              <w:autoSpaceDN w:val="0"/>
              <w:adjustRightInd w:val="0"/>
              <w:rPr>
                <w:rFonts w:ascii="Calibri" w:hAnsi="Calibri"/>
                <w:bCs/>
                <w:sz w:val="16"/>
                <w:szCs w:val="16"/>
                <w:lang w:eastAsia="ko-KR"/>
              </w:rPr>
            </w:pPr>
          </w:p>
          <w:p w14:paraId="01F30719" w14:textId="6363FADC" w:rsidR="003D666D" w:rsidRDefault="003D666D" w:rsidP="00982BCE">
            <w:pPr>
              <w:autoSpaceDE w:val="0"/>
              <w:autoSpaceDN w:val="0"/>
              <w:adjustRightInd w:val="0"/>
              <w:rPr>
                <w:rFonts w:ascii="Calibri" w:hAnsi="Calibri"/>
                <w:bCs/>
                <w:sz w:val="16"/>
                <w:szCs w:val="16"/>
                <w:lang w:eastAsia="ko-KR"/>
              </w:rPr>
            </w:pPr>
            <w:r>
              <w:rPr>
                <w:rFonts w:ascii="Calibri" w:hAnsi="Calibri"/>
                <w:bCs/>
                <w:sz w:val="16"/>
                <w:szCs w:val="16"/>
                <w:lang w:eastAsia="ko-KR"/>
              </w:rPr>
              <w:t>Also, use the term MU-RTS Trigger frame rather than MU-RTS frame to unify the description based on the discussion with the editor.</w:t>
            </w:r>
          </w:p>
          <w:p w14:paraId="2C12E60F" w14:textId="77777777" w:rsidR="00B26484" w:rsidRDefault="00B26484" w:rsidP="00982BCE">
            <w:pPr>
              <w:autoSpaceDE w:val="0"/>
              <w:autoSpaceDN w:val="0"/>
              <w:adjustRightInd w:val="0"/>
              <w:rPr>
                <w:rFonts w:ascii="Calibri" w:hAnsi="Calibri"/>
                <w:bCs/>
                <w:sz w:val="16"/>
                <w:szCs w:val="16"/>
                <w:lang w:eastAsia="ko-KR"/>
              </w:rPr>
            </w:pPr>
          </w:p>
          <w:p w14:paraId="3EE95F29" w14:textId="69D7AD22" w:rsidR="00982BCE" w:rsidRPr="00E226A7" w:rsidRDefault="00982BCE" w:rsidP="00982BCE">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8396.</w:t>
            </w:r>
          </w:p>
        </w:tc>
      </w:tr>
      <w:tr w:rsidR="00E226A7" w:rsidRPr="00F74EB9" w14:paraId="5E277BD4" w14:textId="77777777" w:rsidTr="00473F40">
        <w:trPr>
          <w:trHeight w:val="1002"/>
        </w:trPr>
        <w:tc>
          <w:tcPr>
            <w:tcW w:w="541" w:type="dxa"/>
          </w:tcPr>
          <w:p w14:paraId="75A53D15" w14:textId="682E72AF" w:rsidR="00E226A7" w:rsidRPr="00E226A7" w:rsidRDefault="00E226A7" w:rsidP="00E226A7">
            <w:pPr>
              <w:rPr>
                <w:rFonts w:ascii="Calibri" w:hAnsi="Calibri" w:cs="Arial"/>
                <w:sz w:val="16"/>
                <w:szCs w:val="16"/>
              </w:rPr>
            </w:pPr>
            <w:r w:rsidRPr="00E226A7">
              <w:rPr>
                <w:rFonts w:ascii="Calibri" w:hAnsi="Calibri"/>
                <w:bCs/>
                <w:sz w:val="16"/>
                <w:szCs w:val="16"/>
                <w:lang w:eastAsia="ko-KR"/>
              </w:rPr>
              <w:t>7272</w:t>
            </w:r>
          </w:p>
        </w:tc>
        <w:tc>
          <w:tcPr>
            <w:tcW w:w="1080" w:type="dxa"/>
          </w:tcPr>
          <w:p w14:paraId="5F254769" w14:textId="1EAD60FA" w:rsidR="00E226A7" w:rsidRPr="00E226A7" w:rsidRDefault="00E226A7" w:rsidP="00E226A7">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34317FDB" w14:textId="7C6E1DA0" w:rsidR="00E226A7" w:rsidRPr="00E226A7" w:rsidRDefault="00E226A7" w:rsidP="00E226A7">
            <w:pPr>
              <w:rPr>
                <w:rFonts w:ascii="Calibri" w:hAnsi="Calibri" w:cs="Arial"/>
                <w:sz w:val="16"/>
                <w:szCs w:val="16"/>
              </w:rPr>
            </w:pPr>
            <w:r w:rsidRPr="00E226A7">
              <w:rPr>
                <w:rFonts w:ascii="Calibri" w:hAnsi="Calibri"/>
                <w:bCs/>
                <w:sz w:val="16"/>
                <w:szCs w:val="16"/>
                <w:lang w:eastAsia="ko-KR"/>
              </w:rPr>
              <w:t>50.43</w:t>
            </w:r>
          </w:p>
        </w:tc>
        <w:tc>
          <w:tcPr>
            <w:tcW w:w="990" w:type="dxa"/>
          </w:tcPr>
          <w:p w14:paraId="6A02BFEF" w14:textId="277375EB" w:rsidR="00E226A7" w:rsidRPr="00E226A7" w:rsidRDefault="00E226A7" w:rsidP="00E226A7">
            <w:pPr>
              <w:rPr>
                <w:rFonts w:ascii="Calibri" w:hAnsi="Calibri" w:cs="Arial"/>
                <w:sz w:val="16"/>
                <w:szCs w:val="16"/>
              </w:rPr>
            </w:pPr>
            <w:r w:rsidRPr="00E226A7">
              <w:rPr>
                <w:rFonts w:ascii="Calibri" w:hAnsi="Calibri"/>
                <w:bCs/>
                <w:sz w:val="16"/>
                <w:szCs w:val="16"/>
                <w:lang w:eastAsia="ko-KR"/>
              </w:rPr>
              <w:t>9.3.1.23.4</w:t>
            </w:r>
          </w:p>
        </w:tc>
        <w:tc>
          <w:tcPr>
            <w:tcW w:w="2875" w:type="dxa"/>
          </w:tcPr>
          <w:p w14:paraId="068A29B1" w14:textId="137F7657" w:rsidR="00E226A7" w:rsidRPr="00E226A7" w:rsidRDefault="00E226A7" w:rsidP="00E226A7">
            <w:pPr>
              <w:rPr>
                <w:rFonts w:ascii="Calibri" w:hAnsi="Calibri" w:cs="Arial"/>
                <w:sz w:val="16"/>
                <w:szCs w:val="16"/>
              </w:rPr>
            </w:pPr>
            <w:r w:rsidRPr="00E226A7">
              <w:rPr>
                <w:rFonts w:ascii="Calibri" w:hAnsi="Calibri"/>
                <w:bCs/>
                <w:sz w:val="16"/>
                <w:szCs w:val="16"/>
                <w:lang w:eastAsia="ko-KR"/>
              </w:rPr>
              <w:t>The description about the Trigger Dependent Common Info field is not a note.  It should be a main text.</w:t>
            </w:r>
          </w:p>
        </w:tc>
        <w:tc>
          <w:tcPr>
            <w:tcW w:w="1613" w:type="dxa"/>
          </w:tcPr>
          <w:p w14:paraId="7D6E140F" w14:textId="1BEBA367" w:rsidR="00E226A7" w:rsidRPr="00E226A7" w:rsidRDefault="00E226A7" w:rsidP="00E226A7">
            <w:pPr>
              <w:rPr>
                <w:rFonts w:ascii="Calibri" w:hAnsi="Calibri" w:cs="Arial"/>
                <w:sz w:val="16"/>
                <w:szCs w:val="16"/>
              </w:rPr>
            </w:pPr>
            <w:r w:rsidRPr="00E226A7">
              <w:rPr>
                <w:rFonts w:ascii="Calibri" w:hAnsi="Calibri"/>
                <w:bCs/>
                <w:sz w:val="16"/>
                <w:szCs w:val="16"/>
                <w:lang w:eastAsia="ko-KR"/>
              </w:rPr>
              <w:t>Change the note to main text for the sentence "The Trigger Dependent Common Info field is not present in the MU-RTS frame".</w:t>
            </w:r>
          </w:p>
        </w:tc>
        <w:tc>
          <w:tcPr>
            <w:tcW w:w="3219" w:type="dxa"/>
          </w:tcPr>
          <w:p w14:paraId="3C84D75E"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F470AB0" w14:textId="77777777" w:rsidR="00B26484" w:rsidRDefault="00B26484" w:rsidP="00B26484">
            <w:pPr>
              <w:autoSpaceDE w:val="0"/>
              <w:autoSpaceDN w:val="0"/>
              <w:adjustRightInd w:val="0"/>
              <w:rPr>
                <w:rFonts w:ascii="Calibri" w:hAnsi="Calibri"/>
                <w:bCs/>
                <w:sz w:val="16"/>
                <w:szCs w:val="16"/>
                <w:lang w:eastAsia="ko-KR"/>
              </w:rPr>
            </w:pPr>
          </w:p>
          <w:p w14:paraId="65968260"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407BD9CE" w14:textId="77777777" w:rsidR="00B26484" w:rsidRDefault="00B26484" w:rsidP="00B26484">
            <w:pPr>
              <w:autoSpaceDE w:val="0"/>
              <w:autoSpaceDN w:val="0"/>
              <w:adjustRightInd w:val="0"/>
              <w:rPr>
                <w:rFonts w:ascii="Calibri" w:hAnsi="Calibri"/>
                <w:bCs/>
                <w:sz w:val="16"/>
                <w:szCs w:val="16"/>
                <w:lang w:eastAsia="ko-KR"/>
              </w:rPr>
            </w:pPr>
          </w:p>
          <w:p w14:paraId="03047C76" w14:textId="058BC656" w:rsidR="00E226A7" w:rsidRPr="00E226A7" w:rsidRDefault="00982BCE" w:rsidP="00982BCE">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8396.</w:t>
            </w:r>
          </w:p>
        </w:tc>
      </w:tr>
      <w:tr w:rsidR="00E226A7" w:rsidRPr="00F74EB9" w14:paraId="65D85C68" w14:textId="77777777" w:rsidTr="00473F40">
        <w:trPr>
          <w:trHeight w:val="1002"/>
        </w:trPr>
        <w:tc>
          <w:tcPr>
            <w:tcW w:w="541" w:type="dxa"/>
          </w:tcPr>
          <w:p w14:paraId="3C7DF92C" w14:textId="1DA011E2"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7275</w:t>
            </w:r>
          </w:p>
        </w:tc>
        <w:tc>
          <w:tcPr>
            <w:tcW w:w="1080" w:type="dxa"/>
          </w:tcPr>
          <w:p w14:paraId="47CCDD15" w14:textId="20DAD98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Kwok Shum Au</w:t>
            </w:r>
          </w:p>
        </w:tc>
        <w:tc>
          <w:tcPr>
            <w:tcW w:w="630" w:type="dxa"/>
          </w:tcPr>
          <w:p w14:paraId="194A4F24" w14:textId="06D8D6E2"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51.15</w:t>
            </w:r>
          </w:p>
        </w:tc>
        <w:tc>
          <w:tcPr>
            <w:tcW w:w="990" w:type="dxa"/>
          </w:tcPr>
          <w:p w14:paraId="52CAC9C1" w14:textId="47B85BB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8AADB5D" w14:textId="06A35D7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description about the Trigger Dependent User Info field is not a note.  It should be a main text.</w:t>
            </w:r>
          </w:p>
        </w:tc>
        <w:tc>
          <w:tcPr>
            <w:tcW w:w="1613" w:type="dxa"/>
          </w:tcPr>
          <w:p w14:paraId="5DAE47FD" w14:textId="44464E5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note to main text for the sentence "The Trigger Dependent User Info field is not present in the MU-RTS frame".</w:t>
            </w:r>
          </w:p>
        </w:tc>
        <w:tc>
          <w:tcPr>
            <w:tcW w:w="3219" w:type="dxa"/>
          </w:tcPr>
          <w:p w14:paraId="1D898892"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0490522" w14:textId="77777777" w:rsidR="00B26484" w:rsidRDefault="00B26484" w:rsidP="00B26484">
            <w:pPr>
              <w:autoSpaceDE w:val="0"/>
              <w:autoSpaceDN w:val="0"/>
              <w:adjustRightInd w:val="0"/>
              <w:rPr>
                <w:rFonts w:ascii="Calibri" w:hAnsi="Calibri"/>
                <w:bCs/>
                <w:sz w:val="16"/>
                <w:szCs w:val="16"/>
                <w:lang w:eastAsia="ko-KR"/>
              </w:rPr>
            </w:pPr>
          </w:p>
          <w:p w14:paraId="5A148387"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4A789C72" w14:textId="77777777" w:rsidR="00982BCE" w:rsidRDefault="00982BCE" w:rsidP="00982BCE">
            <w:pPr>
              <w:autoSpaceDE w:val="0"/>
              <w:autoSpaceDN w:val="0"/>
              <w:adjustRightInd w:val="0"/>
              <w:rPr>
                <w:rFonts w:ascii="Calibri" w:hAnsi="Calibri"/>
                <w:bCs/>
                <w:sz w:val="16"/>
                <w:szCs w:val="16"/>
                <w:lang w:eastAsia="ko-KR"/>
              </w:rPr>
            </w:pPr>
          </w:p>
          <w:p w14:paraId="0F8469B7" w14:textId="03823117"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8396.</w:t>
            </w:r>
          </w:p>
        </w:tc>
      </w:tr>
      <w:tr w:rsidR="00E226A7" w:rsidRPr="00F74EB9" w14:paraId="5AC10357" w14:textId="77777777" w:rsidTr="00473F40">
        <w:trPr>
          <w:trHeight w:val="1002"/>
        </w:trPr>
        <w:tc>
          <w:tcPr>
            <w:tcW w:w="541" w:type="dxa"/>
          </w:tcPr>
          <w:p w14:paraId="6E3E4DAC" w14:textId="42151260"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7753</w:t>
            </w:r>
          </w:p>
        </w:tc>
        <w:tc>
          <w:tcPr>
            <w:tcW w:w="1080" w:type="dxa"/>
          </w:tcPr>
          <w:p w14:paraId="6736BFAF" w14:textId="3D6ED6A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Mark Hamilton</w:t>
            </w:r>
          </w:p>
        </w:tc>
        <w:tc>
          <w:tcPr>
            <w:tcW w:w="630" w:type="dxa"/>
          </w:tcPr>
          <w:p w14:paraId="3A6494AF" w14:textId="602E709B"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3FA8DDEF" w14:textId="70A2C844"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C56E3EE" w14:textId="2FE9D05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NOTES in 9.3.1.23.4 about the Trigger Dependent fields (both are not present) is normative text, and should not be NOTEs.</w:t>
            </w:r>
          </w:p>
        </w:tc>
        <w:tc>
          <w:tcPr>
            <w:tcW w:w="1613" w:type="dxa"/>
          </w:tcPr>
          <w:p w14:paraId="3C72ED97" w14:textId="37EB5CC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text at P50L43 and P51L15 to normal (normative) text instead of NOTEs.</w:t>
            </w:r>
          </w:p>
        </w:tc>
        <w:tc>
          <w:tcPr>
            <w:tcW w:w="3219" w:type="dxa"/>
          </w:tcPr>
          <w:p w14:paraId="35ADD5F1"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68F5517F" w14:textId="77777777" w:rsidR="00B26484" w:rsidRDefault="00B26484" w:rsidP="00B26484">
            <w:pPr>
              <w:autoSpaceDE w:val="0"/>
              <w:autoSpaceDN w:val="0"/>
              <w:adjustRightInd w:val="0"/>
              <w:rPr>
                <w:rFonts w:ascii="Calibri" w:hAnsi="Calibri"/>
                <w:bCs/>
                <w:sz w:val="16"/>
                <w:szCs w:val="16"/>
                <w:lang w:eastAsia="ko-KR"/>
              </w:rPr>
            </w:pPr>
          </w:p>
          <w:p w14:paraId="6006A609"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31F5E916" w14:textId="77777777" w:rsidR="00982BCE" w:rsidRDefault="00982BCE" w:rsidP="00982BCE">
            <w:pPr>
              <w:autoSpaceDE w:val="0"/>
              <w:autoSpaceDN w:val="0"/>
              <w:adjustRightInd w:val="0"/>
              <w:rPr>
                <w:rFonts w:ascii="Calibri" w:hAnsi="Calibri"/>
                <w:bCs/>
                <w:sz w:val="16"/>
                <w:szCs w:val="16"/>
                <w:lang w:eastAsia="ko-KR"/>
              </w:rPr>
            </w:pPr>
          </w:p>
          <w:p w14:paraId="20118250" w14:textId="46380CAB"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8396.</w:t>
            </w:r>
          </w:p>
        </w:tc>
      </w:tr>
      <w:tr w:rsidR="00E226A7" w:rsidRPr="00F74EB9" w14:paraId="41D431C0" w14:textId="77777777" w:rsidTr="00473F40">
        <w:trPr>
          <w:trHeight w:val="1002"/>
        </w:trPr>
        <w:tc>
          <w:tcPr>
            <w:tcW w:w="541" w:type="dxa"/>
          </w:tcPr>
          <w:p w14:paraId="5EB67AEA" w14:textId="234B8BCF"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lastRenderedPageBreak/>
              <w:t>9834</w:t>
            </w:r>
          </w:p>
        </w:tc>
        <w:tc>
          <w:tcPr>
            <w:tcW w:w="1080" w:type="dxa"/>
          </w:tcPr>
          <w:p w14:paraId="19965068" w14:textId="243F49A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Young Hoon Kwon</w:t>
            </w:r>
          </w:p>
        </w:tc>
        <w:tc>
          <w:tcPr>
            <w:tcW w:w="630" w:type="dxa"/>
          </w:tcPr>
          <w:p w14:paraId="369760C0" w14:textId="2AF99A7C"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68677DB7" w14:textId="44A8427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654EB8C2" w14:textId="060AAAA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sentence "The Trigger Dependent Common Info field is not present in the MU-RTS frame." should not be a note.</w:t>
            </w:r>
          </w:p>
        </w:tc>
        <w:tc>
          <w:tcPr>
            <w:tcW w:w="1613" w:type="dxa"/>
          </w:tcPr>
          <w:p w14:paraId="1812DE2B" w14:textId="6241467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Delete "NOTE --" and adjust font size accordingly in line 43.</w:t>
            </w:r>
          </w:p>
        </w:tc>
        <w:tc>
          <w:tcPr>
            <w:tcW w:w="3219" w:type="dxa"/>
          </w:tcPr>
          <w:p w14:paraId="2606B973"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6B0542E5" w14:textId="77777777" w:rsidR="00B26484" w:rsidRDefault="00B26484" w:rsidP="00B26484">
            <w:pPr>
              <w:autoSpaceDE w:val="0"/>
              <w:autoSpaceDN w:val="0"/>
              <w:adjustRightInd w:val="0"/>
              <w:rPr>
                <w:rFonts w:ascii="Calibri" w:hAnsi="Calibri"/>
                <w:bCs/>
                <w:sz w:val="16"/>
                <w:szCs w:val="16"/>
                <w:lang w:eastAsia="ko-KR"/>
              </w:rPr>
            </w:pPr>
          </w:p>
          <w:p w14:paraId="7A1C98DC"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11DB9A98" w14:textId="77777777" w:rsidR="00982BCE" w:rsidRDefault="00982BCE" w:rsidP="00982BCE">
            <w:pPr>
              <w:autoSpaceDE w:val="0"/>
              <w:autoSpaceDN w:val="0"/>
              <w:adjustRightInd w:val="0"/>
              <w:rPr>
                <w:rFonts w:ascii="Calibri" w:hAnsi="Calibri"/>
                <w:bCs/>
                <w:sz w:val="16"/>
                <w:szCs w:val="16"/>
                <w:lang w:eastAsia="ko-KR"/>
              </w:rPr>
            </w:pPr>
          </w:p>
          <w:p w14:paraId="26E1DC7B" w14:textId="256C4B20"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8396.</w:t>
            </w:r>
          </w:p>
        </w:tc>
      </w:tr>
      <w:tr w:rsidR="00E226A7" w:rsidRPr="00F74EB9" w14:paraId="1CB7A8B4" w14:textId="77777777" w:rsidTr="00473F40">
        <w:trPr>
          <w:trHeight w:val="1002"/>
        </w:trPr>
        <w:tc>
          <w:tcPr>
            <w:tcW w:w="541" w:type="dxa"/>
          </w:tcPr>
          <w:p w14:paraId="6879C680" w14:textId="5F68269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9836</w:t>
            </w:r>
          </w:p>
        </w:tc>
        <w:tc>
          <w:tcPr>
            <w:tcW w:w="1080" w:type="dxa"/>
          </w:tcPr>
          <w:p w14:paraId="22C1118A" w14:textId="399D956C"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Young Hoon Kwon</w:t>
            </w:r>
          </w:p>
        </w:tc>
        <w:tc>
          <w:tcPr>
            <w:tcW w:w="630" w:type="dxa"/>
          </w:tcPr>
          <w:p w14:paraId="63CAAA55" w14:textId="6D7A21E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51.15</w:t>
            </w:r>
          </w:p>
        </w:tc>
        <w:tc>
          <w:tcPr>
            <w:tcW w:w="990" w:type="dxa"/>
          </w:tcPr>
          <w:p w14:paraId="70F5587E" w14:textId="01739AA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0F50BCE8" w14:textId="4B0186C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sentence "The Trigger Dependent User Info field is not present in the MU-RTS frame." should not be a note.</w:t>
            </w:r>
          </w:p>
        </w:tc>
        <w:tc>
          <w:tcPr>
            <w:tcW w:w="1613" w:type="dxa"/>
          </w:tcPr>
          <w:p w14:paraId="276BCFBF" w14:textId="149C9FBF"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Delete "NOTE --" and adjust font size accordingly in line 15.</w:t>
            </w:r>
          </w:p>
        </w:tc>
        <w:tc>
          <w:tcPr>
            <w:tcW w:w="3219" w:type="dxa"/>
          </w:tcPr>
          <w:p w14:paraId="28A02E44"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241BBBAD" w14:textId="77777777" w:rsidR="00B26484" w:rsidRDefault="00B26484" w:rsidP="00B26484">
            <w:pPr>
              <w:autoSpaceDE w:val="0"/>
              <w:autoSpaceDN w:val="0"/>
              <w:adjustRightInd w:val="0"/>
              <w:rPr>
                <w:rFonts w:ascii="Calibri" w:hAnsi="Calibri"/>
                <w:bCs/>
                <w:sz w:val="16"/>
                <w:szCs w:val="16"/>
                <w:lang w:eastAsia="ko-KR"/>
              </w:rPr>
            </w:pPr>
          </w:p>
          <w:p w14:paraId="362117D9"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54C49C7F" w14:textId="77777777" w:rsidR="00982BCE" w:rsidRDefault="00982BCE" w:rsidP="00982BCE">
            <w:pPr>
              <w:autoSpaceDE w:val="0"/>
              <w:autoSpaceDN w:val="0"/>
              <w:adjustRightInd w:val="0"/>
              <w:rPr>
                <w:rFonts w:ascii="Calibri" w:hAnsi="Calibri"/>
                <w:bCs/>
                <w:sz w:val="16"/>
                <w:szCs w:val="16"/>
                <w:lang w:eastAsia="ko-KR"/>
              </w:rPr>
            </w:pPr>
          </w:p>
          <w:p w14:paraId="6E0DA674" w14:textId="58E1811C"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8396.</w:t>
            </w:r>
          </w:p>
        </w:tc>
      </w:tr>
      <w:tr w:rsidR="00E226A7" w:rsidRPr="00F74EB9" w14:paraId="3AFEBED6" w14:textId="77777777" w:rsidTr="00473F40">
        <w:trPr>
          <w:trHeight w:val="1002"/>
        </w:trPr>
        <w:tc>
          <w:tcPr>
            <w:tcW w:w="541" w:type="dxa"/>
          </w:tcPr>
          <w:p w14:paraId="62178176" w14:textId="7DAD818F" w:rsidR="00E226A7" w:rsidRPr="00E226A7" w:rsidRDefault="00E226A7" w:rsidP="00E226A7">
            <w:pPr>
              <w:rPr>
                <w:rFonts w:ascii="Calibri" w:hAnsi="Calibri" w:cs="Arial"/>
                <w:sz w:val="16"/>
                <w:szCs w:val="16"/>
              </w:rPr>
            </w:pPr>
            <w:r w:rsidRPr="00E226A7">
              <w:rPr>
                <w:rFonts w:ascii="Calibri" w:hAnsi="Calibri" w:cs="Arial"/>
                <w:sz w:val="16"/>
                <w:szCs w:val="16"/>
              </w:rPr>
              <w:t>5682</w:t>
            </w:r>
          </w:p>
        </w:tc>
        <w:tc>
          <w:tcPr>
            <w:tcW w:w="1080" w:type="dxa"/>
          </w:tcPr>
          <w:p w14:paraId="3ACE80D5" w14:textId="045058F1" w:rsidR="00E226A7" w:rsidRPr="00E226A7" w:rsidRDefault="00E226A7" w:rsidP="00E226A7">
            <w:pPr>
              <w:rPr>
                <w:rFonts w:ascii="Calibri" w:hAnsi="Calibri" w:cs="Arial"/>
                <w:sz w:val="16"/>
                <w:szCs w:val="16"/>
              </w:rPr>
            </w:pPr>
            <w:r w:rsidRPr="00E226A7">
              <w:rPr>
                <w:rFonts w:ascii="Calibri" w:hAnsi="Calibri" w:cs="Arial"/>
                <w:sz w:val="16"/>
                <w:szCs w:val="16"/>
              </w:rPr>
              <w:t>Guoqing Li</w:t>
            </w:r>
          </w:p>
        </w:tc>
        <w:tc>
          <w:tcPr>
            <w:tcW w:w="630" w:type="dxa"/>
          </w:tcPr>
          <w:p w14:paraId="1F31339D" w14:textId="1970D11F" w:rsidR="00E226A7" w:rsidRPr="00E226A7" w:rsidRDefault="00E226A7" w:rsidP="00E226A7">
            <w:pPr>
              <w:rPr>
                <w:rFonts w:ascii="Calibri" w:hAnsi="Calibri" w:cs="Arial"/>
                <w:sz w:val="16"/>
                <w:szCs w:val="16"/>
              </w:rPr>
            </w:pPr>
            <w:r w:rsidRPr="00E226A7">
              <w:rPr>
                <w:rFonts w:ascii="Calibri" w:hAnsi="Calibri" w:cs="Arial"/>
                <w:sz w:val="16"/>
                <w:szCs w:val="16"/>
              </w:rPr>
              <w:t>50.40</w:t>
            </w:r>
          </w:p>
        </w:tc>
        <w:tc>
          <w:tcPr>
            <w:tcW w:w="990" w:type="dxa"/>
          </w:tcPr>
          <w:p w14:paraId="3D95C568" w14:textId="18135540"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35C3098A" w14:textId="38BA3A90" w:rsidR="00E226A7" w:rsidRPr="00E226A7" w:rsidRDefault="00E226A7" w:rsidP="00E226A7">
            <w:pPr>
              <w:rPr>
                <w:rFonts w:ascii="Calibri" w:hAnsi="Calibri" w:cs="Arial"/>
                <w:sz w:val="16"/>
                <w:szCs w:val="16"/>
              </w:rPr>
            </w:pPr>
            <w:r w:rsidRPr="00E226A7">
              <w:rPr>
                <w:rFonts w:ascii="Calibri" w:hAnsi="Calibri" w:cs="Arial"/>
                <w:sz w:val="16"/>
                <w:szCs w:val="16"/>
              </w:rPr>
              <w:t>How to set Doppler field in MU-RTS is not specified</w:t>
            </w:r>
          </w:p>
        </w:tc>
        <w:tc>
          <w:tcPr>
            <w:tcW w:w="1613" w:type="dxa"/>
          </w:tcPr>
          <w:p w14:paraId="1651B60C" w14:textId="5B6576A2" w:rsidR="00E226A7" w:rsidRPr="00E226A7" w:rsidRDefault="00E226A7" w:rsidP="00E226A7">
            <w:pPr>
              <w:rPr>
                <w:rFonts w:ascii="Calibri" w:hAnsi="Calibri" w:cs="Arial"/>
                <w:sz w:val="16"/>
                <w:szCs w:val="16"/>
              </w:rPr>
            </w:pPr>
            <w:r w:rsidRPr="00E226A7">
              <w:rPr>
                <w:rFonts w:ascii="Calibri" w:hAnsi="Calibri" w:cs="Arial"/>
                <w:sz w:val="16"/>
                <w:szCs w:val="16"/>
              </w:rPr>
              <w:t>Specify how to set the Doppler field in MU-RTS</w:t>
            </w:r>
          </w:p>
        </w:tc>
        <w:tc>
          <w:tcPr>
            <w:tcW w:w="3219" w:type="dxa"/>
          </w:tcPr>
          <w:p w14:paraId="3BB00F42" w14:textId="3F8AA838" w:rsidR="00E226A7" w:rsidRDefault="00B26484" w:rsidP="00E226A7">
            <w:pPr>
              <w:autoSpaceDE w:val="0"/>
              <w:autoSpaceDN w:val="0"/>
              <w:adjustRightInd w:val="0"/>
              <w:rPr>
                <w:rFonts w:ascii="Calibri" w:hAnsi="Calibri" w:cs="Arial"/>
                <w:sz w:val="16"/>
                <w:szCs w:val="16"/>
              </w:rPr>
            </w:pPr>
            <w:r>
              <w:rPr>
                <w:rFonts w:ascii="Calibri" w:hAnsi="Calibri" w:cs="Arial"/>
                <w:sz w:val="16"/>
                <w:szCs w:val="16"/>
              </w:rPr>
              <w:t>Revised –</w:t>
            </w:r>
          </w:p>
          <w:p w14:paraId="45644EA6" w14:textId="77777777" w:rsidR="00B26484" w:rsidRDefault="00B26484" w:rsidP="00E226A7">
            <w:pPr>
              <w:autoSpaceDE w:val="0"/>
              <w:autoSpaceDN w:val="0"/>
              <w:adjustRightInd w:val="0"/>
              <w:rPr>
                <w:rFonts w:ascii="Calibri" w:hAnsi="Calibri" w:cs="Arial"/>
                <w:sz w:val="16"/>
                <w:szCs w:val="16"/>
              </w:rPr>
            </w:pPr>
          </w:p>
          <w:p w14:paraId="4E86186C" w14:textId="16611883" w:rsidR="00B26484" w:rsidRDefault="00B26484" w:rsidP="00E226A7">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FB75DB">
              <w:rPr>
                <w:rFonts w:ascii="Calibri" w:hAnsi="Calibri" w:cs="Arial"/>
                <w:sz w:val="16"/>
                <w:szCs w:val="16"/>
              </w:rPr>
              <w:t>After talking offline, since the signalling is in the MAC header, the field is related to the HE trigger-based PPDU response, putting Doppler field as reserved.</w:t>
            </w:r>
          </w:p>
          <w:p w14:paraId="0963B96F" w14:textId="77777777" w:rsidR="00B26484" w:rsidRDefault="00B26484" w:rsidP="00E226A7">
            <w:pPr>
              <w:autoSpaceDE w:val="0"/>
              <w:autoSpaceDN w:val="0"/>
              <w:adjustRightInd w:val="0"/>
              <w:rPr>
                <w:rFonts w:ascii="Calibri" w:hAnsi="Calibri" w:cs="Arial"/>
                <w:sz w:val="16"/>
                <w:szCs w:val="16"/>
              </w:rPr>
            </w:pPr>
          </w:p>
          <w:p w14:paraId="57C1A5B4" w14:textId="7D26A030" w:rsidR="00B26484" w:rsidRPr="00B26484" w:rsidRDefault="00B26484"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5682.</w:t>
            </w:r>
          </w:p>
        </w:tc>
      </w:tr>
      <w:tr w:rsidR="00E226A7" w:rsidRPr="00F74EB9" w14:paraId="21DF201A" w14:textId="77777777" w:rsidTr="00473F40">
        <w:trPr>
          <w:trHeight w:val="1002"/>
        </w:trPr>
        <w:tc>
          <w:tcPr>
            <w:tcW w:w="541" w:type="dxa"/>
          </w:tcPr>
          <w:p w14:paraId="4F16E400" w14:textId="6C463370" w:rsidR="00E226A7" w:rsidRPr="00E226A7" w:rsidRDefault="00E226A7" w:rsidP="00E226A7">
            <w:pPr>
              <w:rPr>
                <w:rFonts w:ascii="Calibri" w:hAnsi="Calibri" w:cs="Arial"/>
                <w:sz w:val="16"/>
                <w:szCs w:val="16"/>
              </w:rPr>
            </w:pPr>
            <w:r w:rsidRPr="00E226A7">
              <w:rPr>
                <w:rFonts w:ascii="Calibri" w:hAnsi="Calibri"/>
                <w:bCs/>
                <w:sz w:val="16"/>
                <w:szCs w:val="16"/>
                <w:lang w:eastAsia="ko-KR"/>
              </w:rPr>
              <w:t>7271</w:t>
            </w:r>
          </w:p>
        </w:tc>
        <w:tc>
          <w:tcPr>
            <w:tcW w:w="1080" w:type="dxa"/>
          </w:tcPr>
          <w:p w14:paraId="3C35BC3A" w14:textId="6743CE63" w:rsidR="00E226A7" w:rsidRPr="00E226A7" w:rsidRDefault="00E226A7" w:rsidP="00E226A7">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7482C9F2" w14:textId="2F51A86C" w:rsidR="00E226A7" w:rsidRPr="00E226A7" w:rsidRDefault="00E226A7" w:rsidP="00E226A7">
            <w:pPr>
              <w:rPr>
                <w:rFonts w:ascii="Calibri" w:hAnsi="Calibri" w:cs="Arial"/>
                <w:sz w:val="16"/>
                <w:szCs w:val="16"/>
              </w:rPr>
            </w:pPr>
            <w:r w:rsidRPr="00E226A7">
              <w:rPr>
                <w:rFonts w:ascii="Calibri" w:hAnsi="Calibri"/>
                <w:bCs/>
                <w:sz w:val="16"/>
                <w:szCs w:val="16"/>
                <w:lang w:eastAsia="ko-KR"/>
              </w:rPr>
              <w:t>50.41</w:t>
            </w:r>
          </w:p>
        </w:tc>
        <w:tc>
          <w:tcPr>
            <w:tcW w:w="990" w:type="dxa"/>
          </w:tcPr>
          <w:p w14:paraId="588A30B0" w14:textId="6AB705C2" w:rsidR="00E226A7" w:rsidRPr="00E226A7" w:rsidRDefault="00E226A7" w:rsidP="00E226A7">
            <w:pPr>
              <w:rPr>
                <w:rFonts w:ascii="Calibri" w:hAnsi="Calibri" w:cs="Arial"/>
                <w:sz w:val="16"/>
                <w:szCs w:val="16"/>
              </w:rPr>
            </w:pPr>
            <w:r w:rsidRPr="00E226A7">
              <w:rPr>
                <w:rFonts w:ascii="Calibri" w:hAnsi="Calibri"/>
                <w:bCs/>
                <w:sz w:val="16"/>
                <w:szCs w:val="16"/>
                <w:lang w:eastAsia="ko-KR"/>
              </w:rPr>
              <w:t>9.3.1.23.4</w:t>
            </w:r>
          </w:p>
        </w:tc>
        <w:tc>
          <w:tcPr>
            <w:tcW w:w="2875" w:type="dxa"/>
          </w:tcPr>
          <w:p w14:paraId="487ABFCE" w14:textId="0A64CB1B" w:rsidR="00E226A7" w:rsidRPr="00E226A7" w:rsidRDefault="00E226A7" w:rsidP="00E226A7">
            <w:pPr>
              <w:rPr>
                <w:rFonts w:ascii="Calibri" w:hAnsi="Calibri" w:cs="Arial"/>
                <w:sz w:val="16"/>
                <w:szCs w:val="16"/>
              </w:rPr>
            </w:pPr>
            <w:r w:rsidRPr="00E226A7">
              <w:rPr>
                <w:rFonts w:ascii="Calibri" w:hAnsi="Calibri"/>
                <w:bCs/>
                <w:sz w:val="16"/>
                <w:szCs w:val="16"/>
                <w:lang w:eastAsia="ko-KR"/>
              </w:rPr>
              <w:t xml:space="preserve">In the Common Info field, there is a Doppler subfield.  There is no description here on </w:t>
            </w:r>
            <w:proofErr w:type="spellStart"/>
            <w:r w:rsidRPr="00E226A7">
              <w:rPr>
                <w:rFonts w:ascii="Calibri" w:hAnsi="Calibri"/>
                <w:bCs/>
                <w:sz w:val="16"/>
                <w:szCs w:val="16"/>
                <w:lang w:eastAsia="ko-KR"/>
              </w:rPr>
              <w:t>wheher</w:t>
            </w:r>
            <w:proofErr w:type="spellEnd"/>
            <w:r w:rsidRPr="00E226A7">
              <w:rPr>
                <w:rFonts w:ascii="Calibri" w:hAnsi="Calibri"/>
                <w:bCs/>
                <w:sz w:val="16"/>
                <w:szCs w:val="16"/>
                <w:lang w:eastAsia="ko-KR"/>
              </w:rPr>
              <w:t xml:space="preserve"> the Doppler field is reserved or set to a particular value.</w:t>
            </w:r>
          </w:p>
        </w:tc>
        <w:tc>
          <w:tcPr>
            <w:tcW w:w="1613" w:type="dxa"/>
          </w:tcPr>
          <w:p w14:paraId="281D22F2" w14:textId="57D0864D" w:rsidR="00E226A7" w:rsidRPr="00E226A7" w:rsidRDefault="00E226A7" w:rsidP="00E226A7">
            <w:pPr>
              <w:rPr>
                <w:rFonts w:ascii="Calibri" w:hAnsi="Calibri" w:cs="Arial"/>
                <w:sz w:val="16"/>
                <w:szCs w:val="16"/>
              </w:rPr>
            </w:pPr>
            <w:r w:rsidRPr="00E226A7">
              <w:rPr>
                <w:rFonts w:ascii="Calibri" w:hAnsi="Calibri"/>
                <w:bCs/>
                <w:sz w:val="16"/>
                <w:szCs w:val="16"/>
                <w:lang w:eastAsia="ko-KR"/>
              </w:rPr>
              <w:t>Add the description about the Doppler subfield.</w:t>
            </w:r>
          </w:p>
        </w:tc>
        <w:tc>
          <w:tcPr>
            <w:tcW w:w="3219" w:type="dxa"/>
          </w:tcPr>
          <w:p w14:paraId="40DA19BE" w14:textId="77777777" w:rsidR="00B26484" w:rsidRDefault="00B26484" w:rsidP="00B26484">
            <w:pPr>
              <w:autoSpaceDE w:val="0"/>
              <w:autoSpaceDN w:val="0"/>
              <w:adjustRightInd w:val="0"/>
              <w:rPr>
                <w:rFonts w:ascii="Calibri" w:hAnsi="Calibri" w:cs="Arial"/>
                <w:sz w:val="16"/>
                <w:szCs w:val="16"/>
              </w:rPr>
            </w:pPr>
            <w:r>
              <w:rPr>
                <w:rFonts w:ascii="Calibri" w:hAnsi="Calibri" w:cs="Arial"/>
                <w:sz w:val="16"/>
                <w:szCs w:val="16"/>
              </w:rPr>
              <w:t>Revised –</w:t>
            </w:r>
          </w:p>
          <w:p w14:paraId="0A1A5954" w14:textId="77777777" w:rsidR="00B26484" w:rsidRDefault="00B26484" w:rsidP="00B26484">
            <w:pPr>
              <w:autoSpaceDE w:val="0"/>
              <w:autoSpaceDN w:val="0"/>
              <w:adjustRightInd w:val="0"/>
              <w:rPr>
                <w:rFonts w:ascii="Calibri" w:hAnsi="Calibri" w:cs="Arial"/>
                <w:sz w:val="16"/>
                <w:szCs w:val="16"/>
              </w:rPr>
            </w:pPr>
          </w:p>
          <w:p w14:paraId="2FE1B40C" w14:textId="77777777" w:rsidR="00B26484" w:rsidRDefault="00B26484" w:rsidP="00B26484">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p>
          <w:p w14:paraId="00C5039C" w14:textId="77777777" w:rsidR="00B26484" w:rsidRDefault="00B26484" w:rsidP="00B26484">
            <w:pPr>
              <w:autoSpaceDE w:val="0"/>
              <w:autoSpaceDN w:val="0"/>
              <w:adjustRightInd w:val="0"/>
              <w:rPr>
                <w:rFonts w:ascii="Calibri" w:hAnsi="Calibri" w:cs="Arial"/>
                <w:sz w:val="16"/>
                <w:szCs w:val="16"/>
              </w:rPr>
            </w:pPr>
          </w:p>
          <w:p w14:paraId="00D260FB" w14:textId="186E4FBE" w:rsidR="00E226A7" w:rsidRPr="00E226A7" w:rsidRDefault="00B26484" w:rsidP="00B26484">
            <w:pPr>
              <w:autoSpaceDE w:val="0"/>
              <w:autoSpaceDN w:val="0"/>
              <w:adjustRightInd w:val="0"/>
              <w:ind w:left="80" w:hangingChars="50" w:hanging="8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5682.</w:t>
            </w:r>
          </w:p>
        </w:tc>
      </w:tr>
      <w:tr w:rsidR="002E46D8" w:rsidRPr="00F74EB9" w14:paraId="76A75551" w14:textId="77777777" w:rsidTr="00473F40">
        <w:trPr>
          <w:trHeight w:val="1002"/>
        </w:trPr>
        <w:tc>
          <w:tcPr>
            <w:tcW w:w="541" w:type="dxa"/>
          </w:tcPr>
          <w:p w14:paraId="694269F9" w14:textId="584C0092" w:rsidR="002E46D8" w:rsidRPr="00327479" w:rsidRDefault="002E46D8" w:rsidP="002E46D8">
            <w:pPr>
              <w:rPr>
                <w:rFonts w:ascii="Calibri" w:hAnsi="Calibri" w:cs="Arial"/>
                <w:sz w:val="16"/>
                <w:szCs w:val="16"/>
              </w:rPr>
            </w:pPr>
            <w:r w:rsidRPr="00E226A7">
              <w:rPr>
                <w:rFonts w:ascii="Calibri" w:hAnsi="Calibri"/>
                <w:bCs/>
                <w:sz w:val="16"/>
                <w:szCs w:val="16"/>
                <w:lang w:eastAsia="ko-KR"/>
              </w:rPr>
              <w:t>7273</w:t>
            </w:r>
          </w:p>
        </w:tc>
        <w:tc>
          <w:tcPr>
            <w:tcW w:w="1080" w:type="dxa"/>
          </w:tcPr>
          <w:p w14:paraId="33E86DB8" w14:textId="76BED1A7" w:rsidR="002E46D8" w:rsidRPr="00327479" w:rsidRDefault="002E46D8" w:rsidP="002E46D8">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76C5F3C6" w14:textId="117DF419" w:rsidR="002E46D8" w:rsidRPr="00327479" w:rsidRDefault="002E46D8" w:rsidP="002E46D8">
            <w:pPr>
              <w:rPr>
                <w:rFonts w:ascii="Calibri" w:hAnsi="Calibri" w:cs="Arial"/>
                <w:sz w:val="16"/>
                <w:szCs w:val="16"/>
              </w:rPr>
            </w:pPr>
            <w:r w:rsidRPr="00E226A7">
              <w:rPr>
                <w:rFonts w:ascii="Calibri" w:hAnsi="Calibri"/>
                <w:bCs/>
                <w:sz w:val="16"/>
                <w:szCs w:val="16"/>
                <w:lang w:eastAsia="ko-KR"/>
              </w:rPr>
              <w:t>50.57</w:t>
            </w:r>
          </w:p>
        </w:tc>
        <w:tc>
          <w:tcPr>
            <w:tcW w:w="990" w:type="dxa"/>
          </w:tcPr>
          <w:p w14:paraId="2325DB28" w14:textId="280A2372" w:rsidR="002E46D8" w:rsidRPr="00327479" w:rsidRDefault="002E46D8" w:rsidP="002E46D8">
            <w:pPr>
              <w:rPr>
                <w:rFonts w:ascii="Calibri" w:hAnsi="Calibri" w:cs="Arial"/>
                <w:sz w:val="16"/>
                <w:szCs w:val="16"/>
              </w:rPr>
            </w:pPr>
            <w:r w:rsidRPr="00E226A7">
              <w:rPr>
                <w:rFonts w:ascii="Calibri" w:hAnsi="Calibri"/>
                <w:bCs/>
                <w:sz w:val="16"/>
                <w:szCs w:val="16"/>
                <w:lang w:eastAsia="ko-KR"/>
              </w:rPr>
              <w:t>9.3.1.23.4</w:t>
            </w:r>
          </w:p>
        </w:tc>
        <w:tc>
          <w:tcPr>
            <w:tcW w:w="2875" w:type="dxa"/>
          </w:tcPr>
          <w:p w14:paraId="7E555A7B" w14:textId="27FEA761" w:rsidR="002E46D8" w:rsidRPr="00327479" w:rsidRDefault="002E46D8" w:rsidP="002E46D8">
            <w:pPr>
              <w:rPr>
                <w:rFonts w:ascii="Calibri" w:hAnsi="Calibri" w:cs="Arial"/>
                <w:sz w:val="16"/>
                <w:szCs w:val="16"/>
              </w:rPr>
            </w:pPr>
            <w:r w:rsidRPr="00E226A7">
              <w:rPr>
                <w:rFonts w:ascii="Calibri" w:hAnsi="Calibri"/>
                <w:bCs/>
                <w:sz w:val="16"/>
                <w:szCs w:val="16"/>
                <w:lang w:eastAsia="ko-KR"/>
              </w:rPr>
              <w:t>The description "primary 20 MHz/40 MHz/80 MHz" is not clear.</w:t>
            </w:r>
          </w:p>
        </w:tc>
        <w:tc>
          <w:tcPr>
            <w:tcW w:w="1613" w:type="dxa"/>
          </w:tcPr>
          <w:p w14:paraId="2B7D0F6E" w14:textId="6F67FB58" w:rsidR="002E46D8" w:rsidRPr="00327479" w:rsidRDefault="002E46D8" w:rsidP="002E46D8">
            <w:pPr>
              <w:rPr>
                <w:rFonts w:ascii="Calibri" w:hAnsi="Calibri" w:cs="Arial"/>
                <w:sz w:val="16"/>
                <w:szCs w:val="16"/>
              </w:rPr>
            </w:pPr>
            <w:r w:rsidRPr="00E226A7">
              <w:rPr>
                <w:rFonts w:ascii="Calibri" w:hAnsi="Calibri"/>
                <w:bCs/>
                <w:sz w:val="16"/>
                <w:szCs w:val="16"/>
                <w:lang w:eastAsia="ko-KR"/>
              </w:rPr>
              <w:t>Replace "primary 20 MHz/40 MHz/80 MHz" with "primary 20 MHz, 40 MHz and 80 MHz channels".</w:t>
            </w:r>
          </w:p>
        </w:tc>
        <w:tc>
          <w:tcPr>
            <w:tcW w:w="3219" w:type="dxa"/>
          </w:tcPr>
          <w:p w14:paraId="03224746"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5514F5E9" w14:textId="77777777" w:rsidR="002E46D8" w:rsidRDefault="002E46D8" w:rsidP="002E46D8">
            <w:pPr>
              <w:autoSpaceDE w:val="0"/>
              <w:autoSpaceDN w:val="0"/>
              <w:adjustRightInd w:val="0"/>
              <w:rPr>
                <w:rFonts w:ascii="Calibri" w:hAnsi="Calibri"/>
                <w:bCs/>
                <w:sz w:val="16"/>
                <w:szCs w:val="16"/>
                <w:lang w:eastAsia="ko-KR"/>
              </w:rPr>
            </w:pPr>
          </w:p>
          <w:p w14:paraId="202ACF4E"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Only minor revision is made.</w:t>
            </w:r>
          </w:p>
          <w:p w14:paraId="5C735BBE" w14:textId="77777777" w:rsidR="0069328E" w:rsidRDefault="0069328E" w:rsidP="002E46D8">
            <w:pPr>
              <w:autoSpaceDE w:val="0"/>
              <w:autoSpaceDN w:val="0"/>
              <w:adjustRightInd w:val="0"/>
              <w:rPr>
                <w:rFonts w:ascii="Calibri" w:hAnsi="Calibri"/>
                <w:bCs/>
                <w:sz w:val="16"/>
                <w:szCs w:val="16"/>
                <w:lang w:eastAsia="ko-KR"/>
              </w:rPr>
            </w:pPr>
          </w:p>
          <w:p w14:paraId="50937FAF" w14:textId="1E900BF3" w:rsidR="0069328E" w:rsidRDefault="0069328E"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We also revise the description of </w:t>
            </w:r>
            <w:r w:rsidRPr="0069328E">
              <w:rPr>
                <w:rFonts w:ascii="Calibri" w:hAnsi="Calibri"/>
                <w:bCs/>
                <w:sz w:val="16"/>
                <w:szCs w:val="16"/>
                <w:lang w:eastAsia="ko-KR"/>
              </w:rPr>
              <w:t>160 MHz</w:t>
            </w:r>
            <w:r w:rsidRPr="0069328E">
              <w:rPr>
                <w:rFonts w:ascii="Calibri" w:hAnsi="Calibri"/>
                <w:bCs/>
                <w:sz w:val="16"/>
                <w:szCs w:val="16"/>
                <w:lang w:eastAsia="ko-KR"/>
              </w:rPr>
              <w:t>/</w:t>
            </w:r>
            <w:r w:rsidRPr="0069328E">
              <w:rPr>
                <w:rFonts w:ascii="Calibri" w:hAnsi="Calibri"/>
                <w:bCs/>
                <w:sz w:val="16"/>
                <w:szCs w:val="16"/>
                <w:lang w:eastAsia="ko-KR"/>
              </w:rPr>
              <w:t xml:space="preserve">80+80 </w:t>
            </w:r>
            <w:proofErr w:type="spellStart"/>
            <w:r w:rsidRPr="0069328E">
              <w:rPr>
                <w:rFonts w:ascii="Calibri" w:hAnsi="Calibri"/>
                <w:bCs/>
                <w:sz w:val="16"/>
                <w:szCs w:val="16"/>
                <w:lang w:eastAsia="ko-KR"/>
              </w:rPr>
              <w:t>MHz</w:t>
            </w:r>
            <w:r w:rsidRPr="0069328E">
              <w:rPr>
                <w:rFonts w:ascii="Calibri" w:hAnsi="Calibri"/>
                <w:bCs/>
                <w:sz w:val="16"/>
                <w:szCs w:val="16"/>
                <w:lang w:eastAsia="ko-KR"/>
              </w:rPr>
              <w:t>.</w:t>
            </w:r>
            <w:proofErr w:type="spellEnd"/>
          </w:p>
          <w:p w14:paraId="255F9DC8" w14:textId="77777777" w:rsidR="002E46D8" w:rsidRDefault="002E46D8" w:rsidP="002E46D8">
            <w:pPr>
              <w:autoSpaceDE w:val="0"/>
              <w:autoSpaceDN w:val="0"/>
              <w:adjustRightInd w:val="0"/>
              <w:rPr>
                <w:rFonts w:ascii="Calibri" w:hAnsi="Calibri"/>
                <w:bCs/>
                <w:sz w:val="16"/>
                <w:szCs w:val="16"/>
                <w:lang w:eastAsia="ko-KR"/>
              </w:rPr>
            </w:pPr>
          </w:p>
          <w:p w14:paraId="77C5B46B" w14:textId="25ABA1C0" w:rsidR="002E46D8"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7273.</w:t>
            </w:r>
          </w:p>
        </w:tc>
      </w:tr>
      <w:tr w:rsidR="002E46D8" w:rsidRPr="00F74EB9" w14:paraId="0DE27FDC" w14:textId="77777777" w:rsidTr="00473F40">
        <w:trPr>
          <w:trHeight w:val="1002"/>
        </w:trPr>
        <w:tc>
          <w:tcPr>
            <w:tcW w:w="541" w:type="dxa"/>
          </w:tcPr>
          <w:p w14:paraId="7024F176" w14:textId="64FDFE04" w:rsidR="002E46D8" w:rsidRPr="00327479" w:rsidRDefault="002E46D8" w:rsidP="002E46D8">
            <w:pPr>
              <w:rPr>
                <w:rFonts w:ascii="Calibri" w:hAnsi="Calibri" w:cs="Arial"/>
                <w:sz w:val="16"/>
                <w:szCs w:val="16"/>
              </w:rPr>
            </w:pPr>
            <w:r w:rsidRPr="00E226A7">
              <w:rPr>
                <w:rFonts w:ascii="Calibri" w:hAnsi="Calibri"/>
                <w:bCs/>
                <w:sz w:val="16"/>
                <w:szCs w:val="16"/>
                <w:lang w:eastAsia="ko-KR"/>
              </w:rPr>
              <w:t>7274</w:t>
            </w:r>
          </w:p>
        </w:tc>
        <w:tc>
          <w:tcPr>
            <w:tcW w:w="1080" w:type="dxa"/>
          </w:tcPr>
          <w:p w14:paraId="545024C4" w14:textId="7F06D084" w:rsidR="002E46D8" w:rsidRPr="00327479" w:rsidRDefault="002E46D8" w:rsidP="002E46D8">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219F586F" w14:textId="437A5BD4" w:rsidR="002E46D8" w:rsidRPr="00327479" w:rsidRDefault="002E46D8" w:rsidP="002E46D8">
            <w:pPr>
              <w:rPr>
                <w:rFonts w:ascii="Calibri" w:hAnsi="Calibri" w:cs="Arial"/>
                <w:sz w:val="16"/>
                <w:szCs w:val="16"/>
              </w:rPr>
            </w:pPr>
            <w:r w:rsidRPr="00E226A7">
              <w:rPr>
                <w:rFonts w:ascii="Calibri" w:hAnsi="Calibri"/>
                <w:bCs/>
                <w:sz w:val="16"/>
                <w:szCs w:val="16"/>
                <w:lang w:eastAsia="ko-KR"/>
              </w:rPr>
              <w:t>51.12</w:t>
            </w:r>
          </w:p>
        </w:tc>
        <w:tc>
          <w:tcPr>
            <w:tcW w:w="990" w:type="dxa"/>
          </w:tcPr>
          <w:p w14:paraId="79105D02" w14:textId="4821A1DE" w:rsidR="002E46D8" w:rsidRPr="00327479" w:rsidRDefault="002E46D8" w:rsidP="002E46D8">
            <w:pPr>
              <w:rPr>
                <w:rFonts w:ascii="Calibri" w:hAnsi="Calibri" w:cs="Arial"/>
                <w:sz w:val="16"/>
                <w:szCs w:val="16"/>
              </w:rPr>
            </w:pPr>
            <w:r w:rsidRPr="00E226A7">
              <w:rPr>
                <w:rFonts w:ascii="Calibri" w:hAnsi="Calibri"/>
                <w:bCs/>
                <w:sz w:val="16"/>
                <w:szCs w:val="16"/>
                <w:lang w:eastAsia="ko-KR"/>
              </w:rPr>
              <w:t>9.3.1.23.4</w:t>
            </w:r>
          </w:p>
        </w:tc>
        <w:tc>
          <w:tcPr>
            <w:tcW w:w="2875" w:type="dxa"/>
          </w:tcPr>
          <w:p w14:paraId="03CD08E5" w14:textId="4D4B90EC" w:rsidR="002E46D8" w:rsidRPr="00327479" w:rsidRDefault="002E46D8" w:rsidP="002E46D8">
            <w:pPr>
              <w:rPr>
                <w:rFonts w:ascii="Calibri" w:hAnsi="Calibri" w:cs="Arial"/>
                <w:sz w:val="16"/>
                <w:szCs w:val="16"/>
              </w:rPr>
            </w:pPr>
            <w:r w:rsidRPr="00E226A7">
              <w:rPr>
                <w:rFonts w:ascii="Calibri" w:hAnsi="Calibri"/>
                <w:bCs/>
                <w:sz w:val="16"/>
                <w:szCs w:val="16"/>
                <w:lang w:eastAsia="ko-KR"/>
              </w:rPr>
              <w:t>There is no "Bandwidth field" in the User Info field.</w:t>
            </w:r>
          </w:p>
        </w:tc>
        <w:tc>
          <w:tcPr>
            <w:tcW w:w="1613" w:type="dxa"/>
          </w:tcPr>
          <w:p w14:paraId="6BDAF3B5" w14:textId="67038E51" w:rsidR="002E46D8" w:rsidRPr="00327479" w:rsidRDefault="002E46D8" w:rsidP="002E46D8">
            <w:pPr>
              <w:rPr>
                <w:rFonts w:ascii="Calibri" w:hAnsi="Calibri" w:cs="Arial"/>
                <w:sz w:val="16"/>
                <w:szCs w:val="16"/>
              </w:rPr>
            </w:pPr>
            <w:r w:rsidRPr="00E226A7">
              <w:rPr>
                <w:rFonts w:ascii="Calibri" w:hAnsi="Calibri"/>
                <w:bCs/>
                <w:sz w:val="16"/>
                <w:szCs w:val="16"/>
                <w:lang w:eastAsia="ko-KR"/>
              </w:rPr>
              <w:t>Replace "Bandwidth field" with "BW subfield".</w:t>
            </w:r>
          </w:p>
        </w:tc>
        <w:tc>
          <w:tcPr>
            <w:tcW w:w="3219" w:type="dxa"/>
          </w:tcPr>
          <w:p w14:paraId="0E779870"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Accepted –</w:t>
            </w:r>
          </w:p>
          <w:p w14:paraId="1D1FC074" w14:textId="77777777" w:rsidR="002E46D8" w:rsidRDefault="002E46D8" w:rsidP="002E46D8">
            <w:pPr>
              <w:autoSpaceDE w:val="0"/>
              <w:autoSpaceDN w:val="0"/>
              <w:adjustRightInd w:val="0"/>
              <w:rPr>
                <w:rFonts w:ascii="Calibri" w:hAnsi="Calibri"/>
                <w:bCs/>
                <w:sz w:val="16"/>
                <w:szCs w:val="16"/>
                <w:lang w:eastAsia="ko-KR"/>
              </w:rPr>
            </w:pPr>
          </w:p>
          <w:p w14:paraId="49C461A3" w14:textId="0E5E0B55" w:rsidR="002E46D8"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7274.</w:t>
            </w:r>
          </w:p>
        </w:tc>
      </w:tr>
      <w:tr w:rsidR="00327479" w:rsidRPr="00F74EB9" w14:paraId="49AACB1F" w14:textId="77777777" w:rsidTr="00473F40">
        <w:trPr>
          <w:trHeight w:val="1002"/>
        </w:trPr>
        <w:tc>
          <w:tcPr>
            <w:tcW w:w="541" w:type="dxa"/>
          </w:tcPr>
          <w:p w14:paraId="22E57054" w14:textId="44EE31C9" w:rsidR="00327479" w:rsidRPr="00E226A7" w:rsidRDefault="00327479" w:rsidP="00327479">
            <w:pPr>
              <w:rPr>
                <w:rFonts w:ascii="Calibri" w:hAnsi="Calibri"/>
                <w:bCs/>
                <w:sz w:val="16"/>
                <w:szCs w:val="16"/>
                <w:lang w:eastAsia="ko-KR"/>
              </w:rPr>
            </w:pPr>
            <w:r w:rsidRPr="00327479">
              <w:rPr>
                <w:rFonts w:ascii="Calibri" w:hAnsi="Calibri" w:cs="Arial"/>
                <w:sz w:val="16"/>
                <w:szCs w:val="16"/>
              </w:rPr>
              <w:t>8117</w:t>
            </w:r>
          </w:p>
        </w:tc>
        <w:tc>
          <w:tcPr>
            <w:tcW w:w="1080" w:type="dxa"/>
          </w:tcPr>
          <w:p w14:paraId="571315A4" w14:textId="00F8C6FD" w:rsidR="00327479" w:rsidRPr="00E226A7" w:rsidRDefault="00327479" w:rsidP="00327479">
            <w:pPr>
              <w:rPr>
                <w:rFonts w:ascii="Calibri" w:hAnsi="Calibri"/>
                <w:bCs/>
                <w:sz w:val="16"/>
                <w:szCs w:val="16"/>
                <w:lang w:eastAsia="ko-KR"/>
              </w:rPr>
            </w:pPr>
            <w:r w:rsidRPr="00327479">
              <w:rPr>
                <w:rFonts w:ascii="Calibri" w:hAnsi="Calibri" w:cs="Arial"/>
                <w:sz w:val="16"/>
                <w:szCs w:val="16"/>
              </w:rPr>
              <w:t>Matthew Fischer</w:t>
            </w:r>
          </w:p>
        </w:tc>
        <w:tc>
          <w:tcPr>
            <w:tcW w:w="630" w:type="dxa"/>
          </w:tcPr>
          <w:p w14:paraId="1232073A" w14:textId="62F678A7" w:rsidR="00327479" w:rsidRPr="00E226A7" w:rsidRDefault="00327479" w:rsidP="00327479">
            <w:pPr>
              <w:rPr>
                <w:rFonts w:ascii="Calibri" w:hAnsi="Calibri"/>
                <w:bCs/>
                <w:sz w:val="16"/>
                <w:szCs w:val="16"/>
                <w:lang w:eastAsia="ko-KR"/>
              </w:rPr>
            </w:pPr>
            <w:r w:rsidRPr="00327479">
              <w:rPr>
                <w:rFonts w:ascii="Calibri" w:hAnsi="Calibri" w:cs="Arial"/>
                <w:sz w:val="16"/>
                <w:szCs w:val="16"/>
              </w:rPr>
              <w:t>46.10</w:t>
            </w:r>
          </w:p>
        </w:tc>
        <w:tc>
          <w:tcPr>
            <w:tcW w:w="990" w:type="dxa"/>
          </w:tcPr>
          <w:p w14:paraId="244BFCF6" w14:textId="247F86F9" w:rsidR="00327479" w:rsidRPr="00E226A7" w:rsidRDefault="00327479" w:rsidP="00327479">
            <w:pPr>
              <w:rPr>
                <w:rFonts w:ascii="Calibri" w:hAnsi="Calibri"/>
                <w:bCs/>
                <w:sz w:val="16"/>
                <w:szCs w:val="16"/>
                <w:lang w:eastAsia="ko-KR"/>
              </w:rPr>
            </w:pPr>
            <w:r w:rsidRPr="00327479">
              <w:rPr>
                <w:rFonts w:ascii="Calibri" w:hAnsi="Calibri" w:cs="Arial"/>
                <w:sz w:val="16"/>
                <w:szCs w:val="16"/>
              </w:rPr>
              <w:t>9.3.1.23</w:t>
            </w:r>
          </w:p>
        </w:tc>
        <w:tc>
          <w:tcPr>
            <w:tcW w:w="2875" w:type="dxa"/>
          </w:tcPr>
          <w:p w14:paraId="12342863" w14:textId="4B69B767" w:rsidR="00327479" w:rsidRPr="00E226A7" w:rsidRDefault="00327479" w:rsidP="00327479">
            <w:pPr>
              <w:rPr>
                <w:rFonts w:ascii="Calibri" w:hAnsi="Calibri"/>
                <w:bCs/>
                <w:sz w:val="16"/>
                <w:szCs w:val="16"/>
                <w:lang w:eastAsia="ko-KR"/>
              </w:rPr>
            </w:pPr>
            <w:proofErr w:type="gramStart"/>
            <w:r w:rsidRPr="00327479">
              <w:rPr>
                <w:rFonts w:ascii="Calibri" w:hAnsi="Calibri" w:cs="Arial"/>
                <w:sz w:val="16"/>
                <w:szCs w:val="16"/>
              </w:rPr>
              <w:t>non-HT</w:t>
            </w:r>
            <w:proofErr w:type="gramEnd"/>
            <w:r w:rsidRPr="00327479">
              <w:rPr>
                <w:rFonts w:ascii="Calibri" w:hAnsi="Calibri" w:cs="Arial"/>
                <w:sz w:val="16"/>
                <w:szCs w:val="16"/>
              </w:rPr>
              <w:t xml:space="preserve"> format response to a trigger frame (e.g. CTS in response to MU-RTS) currently uses RU allocation information from the trigger that is aligned with HE tone mapping, but the CTS in non-HT format does not use HE tone mapping. Add some language in the draft that instructs the MU-RTS transmitter as to what tones to specify in order to generate the correct CTS response on the correct tone plan, and also language for the trigger recipient to ensure that the correct transmission is elicited.</w:t>
            </w:r>
          </w:p>
        </w:tc>
        <w:tc>
          <w:tcPr>
            <w:tcW w:w="1613" w:type="dxa"/>
          </w:tcPr>
          <w:p w14:paraId="75FE0839" w14:textId="31ADC60E" w:rsidR="00327479" w:rsidRPr="00E226A7" w:rsidRDefault="00327479" w:rsidP="00327479">
            <w:pPr>
              <w:rPr>
                <w:rFonts w:ascii="Calibri" w:hAnsi="Calibri"/>
                <w:bCs/>
                <w:sz w:val="16"/>
                <w:szCs w:val="16"/>
                <w:lang w:eastAsia="ko-KR"/>
              </w:rPr>
            </w:pPr>
            <w:r w:rsidRPr="00327479">
              <w:rPr>
                <w:rFonts w:ascii="Calibri" w:hAnsi="Calibri" w:cs="Arial"/>
                <w:sz w:val="16"/>
                <w:szCs w:val="16"/>
              </w:rPr>
              <w:t>As stated in the comment</w:t>
            </w:r>
          </w:p>
        </w:tc>
        <w:tc>
          <w:tcPr>
            <w:tcW w:w="3219" w:type="dxa"/>
          </w:tcPr>
          <w:p w14:paraId="2F004C12" w14:textId="77777777" w:rsidR="00327479" w:rsidRDefault="00327479" w:rsidP="00327479">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397325D5" w14:textId="77777777" w:rsidR="00327479" w:rsidRDefault="00327479" w:rsidP="00327479">
            <w:pPr>
              <w:autoSpaceDE w:val="0"/>
              <w:autoSpaceDN w:val="0"/>
              <w:adjustRightInd w:val="0"/>
              <w:rPr>
                <w:rFonts w:ascii="Calibri" w:hAnsi="Calibri"/>
                <w:bCs/>
                <w:sz w:val="16"/>
                <w:szCs w:val="16"/>
                <w:lang w:eastAsia="ko-KR"/>
              </w:rPr>
            </w:pPr>
          </w:p>
          <w:p w14:paraId="45EB7C4D" w14:textId="77777777" w:rsidR="00327479" w:rsidRDefault="00327479" w:rsidP="00327479">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Description are added to clarify the setting and avoid confusion of different tone plan.</w:t>
            </w:r>
          </w:p>
          <w:p w14:paraId="760C7BDF" w14:textId="77777777" w:rsidR="00327479" w:rsidRDefault="00327479" w:rsidP="00327479">
            <w:pPr>
              <w:autoSpaceDE w:val="0"/>
              <w:autoSpaceDN w:val="0"/>
              <w:adjustRightInd w:val="0"/>
              <w:rPr>
                <w:rFonts w:ascii="Calibri" w:hAnsi="Calibri"/>
                <w:bCs/>
                <w:sz w:val="16"/>
                <w:szCs w:val="16"/>
                <w:lang w:eastAsia="ko-KR"/>
              </w:rPr>
            </w:pPr>
          </w:p>
          <w:p w14:paraId="2D8E5DA2" w14:textId="2882BE7A" w:rsidR="00327479" w:rsidRDefault="00327479" w:rsidP="00327479">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8117.</w:t>
            </w:r>
          </w:p>
        </w:tc>
      </w:tr>
      <w:tr w:rsidR="00EE1625" w:rsidRPr="00F74EB9" w14:paraId="3A403BCD" w14:textId="77777777" w:rsidTr="00473F40">
        <w:trPr>
          <w:trHeight w:val="1002"/>
        </w:trPr>
        <w:tc>
          <w:tcPr>
            <w:tcW w:w="541" w:type="dxa"/>
          </w:tcPr>
          <w:p w14:paraId="4F2F5A95" w14:textId="3097702F"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lastRenderedPageBreak/>
              <w:t>7490</w:t>
            </w:r>
          </w:p>
        </w:tc>
        <w:tc>
          <w:tcPr>
            <w:tcW w:w="1080" w:type="dxa"/>
          </w:tcPr>
          <w:p w14:paraId="66B2E4D6" w14:textId="3CB78421"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Lei Huang</w:t>
            </w:r>
          </w:p>
        </w:tc>
        <w:tc>
          <w:tcPr>
            <w:tcW w:w="630" w:type="dxa"/>
          </w:tcPr>
          <w:p w14:paraId="7801D65B" w14:textId="6754C3A6"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50.59</w:t>
            </w:r>
          </w:p>
        </w:tc>
        <w:tc>
          <w:tcPr>
            <w:tcW w:w="990" w:type="dxa"/>
          </w:tcPr>
          <w:p w14:paraId="7989617C" w14:textId="39E29318"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266DB8C7" w14:textId="4431C6C0"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The description "The mapping of B19-B13 to RU Allocation subfield follows the RU index in Table 28-3 (Subcarrier indices for RUs in a 20 MHz HE PPDU) in an increasing order." is not complete and accurate.</w:t>
            </w:r>
          </w:p>
        </w:tc>
        <w:tc>
          <w:tcPr>
            <w:tcW w:w="1613" w:type="dxa"/>
          </w:tcPr>
          <w:p w14:paraId="5A565EF7" w14:textId="44A29515" w:rsidR="00EE1625" w:rsidRPr="00E226A7" w:rsidRDefault="00EE1625" w:rsidP="00EE1625">
            <w:pPr>
              <w:rPr>
                <w:rFonts w:ascii="Calibri" w:hAnsi="Calibri"/>
                <w:bCs/>
                <w:sz w:val="16"/>
                <w:szCs w:val="16"/>
                <w:lang w:eastAsia="ko-KR"/>
              </w:rPr>
            </w:pPr>
            <w:proofErr w:type="gramStart"/>
            <w:r w:rsidRPr="00E226A7">
              <w:rPr>
                <w:rFonts w:ascii="Calibri" w:hAnsi="Calibri"/>
                <w:bCs/>
                <w:sz w:val="16"/>
                <w:szCs w:val="16"/>
                <w:lang w:eastAsia="ko-KR"/>
              </w:rPr>
              <w:t>replacing</w:t>
            </w:r>
            <w:proofErr w:type="gramEnd"/>
            <w:r w:rsidRPr="00E226A7">
              <w:rPr>
                <w:rFonts w:ascii="Calibri" w:hAnsi="Calibri"/>
                <w:bCs/>
                <w:sz w:val="16"/>
                <w:szCs w:val="16"/>
                <w:lang w:eastAsia="ko-KR"/>
              </w:rPr>
              <w:br/>
              <w:t>"The mapping of B19-B13 to RU Allocation subfield follows the RU index in Table 28-3 (Subcarrier indices for RUs in a 20 MHz HE PPDU) in an increasing order."</w:t>
            </w:r>
            <w:r w:rsidRPr="00E226A7">
              <w:rPr>
                <w:rFonts w:ascii="Calibri" w:hAnsi="Calibri"/>
                <w:bCs/>
                <w:sz w:val="16"/>
                <w:szCs w:val="16"/>
                <w:lang w:eastAsia="ko-KR"/>
              </w:rPr>
              <w:br/>
            </w:r>
            <w:proofErr w:type="gramStart"/>
            <w:r w:rsidRPr="00E226A7">
              <w:rPr>
                <w:rFonts w:ascii="Calibri" w:hAnsi="Calibri"/>
                <w:bCs/>
                <w:sz w:val="16"/>
                <w:szCs w:val="16"/>
                <w:lang w:eastAsia="ko-KR"/>
              </w:rPr>
              <w:t>by</w:t>
            </w:r>
            <w:proofErr w:type="gramEnd"/>
            <w:r w:rsidRPr="00E226A7">
              <w:rPr>
                <w:rFonts w:ascii="Calibri" w:hAnsi="Calibri"/>
                <w:bCs/>
                <w:sz w:val="16"/>
                <w:szCs w:val="16"/>
                <w:lang w:eastAsia="ko-KR"/>
              </w:rPr>
              <w:br/>
              <w:t>"For a 20 MHz PPDU, the mapping of B19-B13 to RU allocation follows the RU index in Table 28-3 (Subcarrier indices for RUs in a 20 MHz HE PPDU) in an increasing order. For a 40 MHz PPDU, the mapping of B19-B13 to RU allocation follows the RU index in Table 28-4 (Subcarrier indices for RUs in a 40 MHz HE PPDU) in an increasing order. For an 80 MHz, 160 MHz and 80+80 MHz PPDU, the mapping of B19-B13 to RU allocation follows the RU index in Table 28-5 (Subcarrier indices for RUs in an 80 MHz HE PPDU) in an increasing order."</w:t>
            </w:r>
          </w:p>
        </w:tc>
        <w:tc>
          <w:tcPr>
            <w:tcW w:w="3219" w:type="dxa"/>
          </w:tcPr>
          <w:p w14:paraId="2C3E1E99" w14:textId="77777777" w:rsidR="00EE1625" w:rsidRDefault="00EE1625" w:rsidP="00EE1625">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6628907F" w14:textId="77777777" w:rsidR="00EE1625" w:rsidRDefault="00EE1625" w:rsidP="00EE1625">
            <w:pPr>
              <w:autoSpaceDE w:val="0"/>
              <w:autoSpaceDN w:val="0"/>
              <w:adjustRightInd w:val="0"/>
              <w:rPr>
                <w:rFonts w:ascii="Calibri" w:hAnsi="Calibri"/>
                <w:bCs/>
                <w:sz w:val="16"/>
                <w:szCs w:val="16"/>
                <w:lang w:eastAsia="ko-KR"/>
              </w:rPr>
            </w:pPr>
          </w:p>
          <w:p w14:paraId="3D3C4BD4" w14:textId="6EEFD224" w:rsidR="00EE1625" w:rsidRDefault="00E27A4E" w:rsidP="00EE1625">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Description are added to clarify the setting and avoid confusion of different tone plan.</w:t>
            </w:r>
          </w:p>
          <w:p w14:paraId="4D35C8E0" w14:textId="77777777" w:rsidR="00EE1625" w:rsidRDefault="00EE1625" w:rsidP="00EE1625">
            <w:pPr>
              <w:autoSpaceDE w:val="0"/>
              <w:autoSpaceDN w:val="0"/>
              <w:adjustRightInd w:val="0"/>
              <w:rPr>
                <w:rFonts w:ascii="Calibri" w:hAnsi="Calibri"/>
                <w:bCs/>
                <w:sz w:val="16"/>
                <w:szCs w:val="16"/>
                <w:lang w:eastAsia="ko-KR"/>
              </w:rPr>
            </w:pPr>
          </w:p>
          <w:p w14:paraId="3E861E2B" w14:textId="29C07110" w:rsidR="00EE1625" w:rsidRDefault="002E46D8" w:rsidP="00EE162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8117.</w:t>
            </w:r>
          </w:p>
        </w:tc>
      </w:tr>
      <w:tr w:rsidR="00EF71A8" w:rsidRPr="0043413E" w14:paraId="638A0170" w14:textId="77777777" w:rsidTr="00473F40">
        <w:trPr>
          <w:trHeight w:val="1002"/>
        </w:trPr>
        <w:tc>
          <w:tcPr>
            <w:tcW w:w="541" w:type="dxa"/>
          </w:tcPr>
          <w:p w14:paraId="15A5963E" w14:textId="6116D736" w:rsidR="00EF71A8" w:rsidRPr="00E226A7" w:rsidRDefault="00EF71A8" w:rsidP="00EF71A8">
            <w:pPr>
              <w:rPr>
                <w:rFonts w:ascii="Calibri" w:hAnsi="Calibri" w:cs="Arial"/>
                <w:sz w:val="16"/>
                <w:szCs w:val="16"/>
              </w:rPr>
            </w:pPr>
            <w:r w:rsidRPr="00E226A7">
              <w:rPr>
                <w:rFonts w:ascii="Calibri" w:hAnsi="Calibri"/>
                <w:bCs/>
                <w:sz w:val="16"/>
                <w:szCs w:val="16"/>
                <w:lang w:eastAsia="ko-KR"/>
              </w:rPr>
              <w:t>9835</w:t>
            </w:r>
          </w:p>
        </w:tc>
        <w:tc>
          <w:tcPr>
            <w:tcW w:w="1080" w:type="dxa"/>
          </w:tcPr>
          <w:p w14:paraId="0C818A2A" w14:textId="444B2E66" w:rsidR="00EF71A8" w:rsidRPr="00E226A7" w:rsidRDefault="00EF71A8" w:rsidP="00EF71A8">
            <w:pPr>
              <w:rPr>
                <w:rFonts w:ascii="Calibri" w:hAnsi="Calibri" w:cs="Arial"/>
                <w:sz w:val="16"/>
                <w:szCs w:val="16"/>
              </w:rPr>
            </w:pPr>
            <w:r w:rsidRPr="00E226A7">
              <w:rPr>
                <w:rFonts w:ascii="Calibri" w:hAnsi="Calibri"/>
                <w:bCs/>
                <w:sz w:val="16"/>
                <w:szCs w:val="16"/>
                <w:lang w:eastAsia="ko-KR"/>
              </w:rPr>
              <w:t>Young Hoon Kwon</w:t>
            </w:r>
          </w:p>
        </w:tc>
        <w:tc>
          <w:tcPr>
            <w:tcW w:w="630" w:type="dxa"/>
          </w:tcPr>
          <w:p w14:paraId="609E253A" w14:textId="133FDB98" w:rsidR="00EF71A8" w:rsidRPr="00E226A7" w:rsidRDefault="00EF71A8" w:rsidP="00EF71A8">
            <w:pPr>
              <w:rPr>
                <w:rFonts w:ascii="Calibri" w:hAnsi="Calibri" w:cs="Arial"/>
                <w:sz w:val="16"/>
                <w:szCs w:val="16"/>
              </w:rPr>
            </w:pPr>
            <w:r w:rsidRPr="00E226A7">
              <w:rPr>
                <w:rFonts w:ascii="Calibri" w:hAnsi="Calibri"/>
                <w:bCs/>
                <w:sz w:val="16"/>
                <w:szCs w:val="16"/>
                <w:lang w:eastAsia="ko-KR"/>
              </w:rPr>
              <w:t>50.57</w:t>
            </w:r>
          </w:p>
        </w:tc>
        <w:tc>
          <w:tcPr>
            <w:tcW w:w="990" w:type="dxa"/>
          </w:tcPr>
          <w:p w14:paraId="2E071636" w14:textId="13D81636"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60EBDDEC" w14:textId="63D8CDBD" w:rsidR="00EF71A8" w:rsidRPr="00E226A7" w:rsidRDefault="00EF71A8" w:rsidP="00EF71A8">
            <w:pPr>
              <w:rPr>
                <w:rFonts w:ascii="Calibri" w:hAnsi="Calibri" w:cs="Arial"/>
                <w:sz w:val="16"/>
                <w:szCs w:val="16"/>
              </w:rPr>
            </w:pPr>
            <w:r w:rsidRPr="00E226A7">
              <w:rPr>
                <w:rFonts w:ascii="Calibri" w:hAnsi="Calibri"/>
                <w:bCs/>
                <w:sz w:val="16"/>
                <w:szCs w:val="16"/>
                <w:lang w:eastAsia="ko-KR"/>
              </w:rPr>
              <w:t>As it is already mentioned that The RU Allocation subfield in the User Info field addressed to the STA follows the same definition as described in 9.3.1.23, additional explanation is not necessary.</w:t>
            </w:r>
          </w:p>
        </w:tc>
        <w:tc>
          <w:tcPr>
            <w:tcW w:w="1613" w:type="dxa"/>
          </w:tcPr>
          <w:p w14:paraId="53AD8B70" w14:textId="0F59A760" w:rsidR="00EF71A8" w:rsidRPr="00E226A7" w:rsidRDefault="00EF71A8" w:rsidP="00EF71A8">
            <w:pPr>
              <w:rPr>
                <w:rFonts w:ascii="Calibri" w:hAnsi="Calibri" w:cs="Arial"/>
                <w:sz w:val="16"/>
                <w:szCs w:val="16"/>
              </w:rPr>
            </w:pPr>
            <w:r w:rsidRPr="00E226A7">
              <w:rPr>
                <w:rFonts w:ascii="Calibri" w:hAnsi="Calibri"/>
                <w:bCs/>
                <w:sz w:val="16"/>
                <w:szCs w:val="16"/>
                <w:lang w:eastAsia="ko-KR"/>
              </w:rPr>
              <w:t>Delete the paragraph (line 57 - 61).</w:t>
            </w:r>
          </w:p>
        </w:tc>
        <w:tc>
          <w:tcPr>
            <w:tcW w:w="3219" w:type="dxa"/>
          </w:tcPr>
          <w:p w14:paraId="7D76CDEF"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51C755A4" w14:textId="77777777" w:rsidR="00EF71A8" w:rsidRDefault="00EF71A8" w:rsidP="00EF71A8">
            <w:pPr>
              <w:autoSpaceDE w:val="0"/>
              <w:autoSpaceDN w:val="0"/>
              <w:adjustRightInd w:val="0"/>
              <w:rPr>
                <w:rFonts w:ascii="Calibri" w:hAnsi="Calibri"/>
                <w:bCs/>
                <w:sz w:val="16"/>
                <w:szCs w:val="16"/>
                <w:lang w:eastAsia="ko-KR"/>
              </w:rPr>
            </w:pPr>
          </w:p>
          <w:p w14:paraId="672D4C51"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The tone plan of 802.11 </w:t>
            </w:r>
            <w:proofErr w:type="spellStart"/>
            <w:r>
              <w:rPr>
                <w:rFonts w:ascii="Calibri" w:hAnsi="Calibri"/>
                <w:bCs/>
                <w:sz w:val="16"/>
                <w:szCs w:val="16"/>
                <w:lang w:eastAsia="ko-KR"/>
              </w:rPr>
              <w:t>ax</w:t>
            </w:r>
            <w:proofErr w:type="spellEnd"/>
            <w:r>
              <w:rPr>
                <w:rFonts w:ascii="Calibri" w:hAnsi="Calibri"/>
                <w:bCs/>
                <w:sz w:val="16"/>
                <w:szCs w:val="16"/>
                <w:lang w:eastAsia="ko-KR"/>
              </w:rPr>
              <w:t xml:space="preserve"> for OFDMA is new. Specifically, the 242 tone RU tone plan is not exactly the same as the tone plan of non-HT or non-HT duplicate 20MHz transmission. </w:t>
            </w:r>
          </w:p>
          <w:p w14:paraId="4FD5B42A" w14:textId="77777777" w:rsidR="00EF71A8" w:rsidRDefault="00EF71A8" w:rsidP="00EF71A8">
            <w:pPr>
              <w:autoSpaceDE w:val="0"/>
              <w:autoSpaceDN w:val="0"/>
              <w:adjustRightInd w:val="0"/>
              <w:rPr>
                <w:rFonts w:ascii="Calibri" w:hAnsi="Calibri"/>
                <w:bCs/>
                <w:sz w:val="16"/>
                <w:szCs w:val="16"/>
                <w:lang w:eastAsia="ko-KR"/>
              </w:rPr>
            </w:pPr>
          </w:p>
          <w:p w14:paraId="546D88F2" w14:textId="28A4A915"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As a result, although </w:t>
            </w:r>
            <w:r w:rsidR="002E46D8">
              <w:rPr>
                <w:rFonts w:ascii="Calibri" w:hAnsi="Calibri"/>
                <w:bCs/>
                <w:sz w:val="16"/>
                <w:szCs w:val="16"/>
                <w:lang w:eastAsia="ko-KR"/>
              </w:rPr>
              <w:t>the meaning of 242 tone can be</w:t>
            </w:r>
            <w:r>
              <w:rPr>
                <w:rFonts w:ascii="Calibri" w:hAnsi="Calibri"/>
                <w:bCs/>
                <w:sz w:val="16"/>
                <w:szCs w:val="16"/>
                <w:lang w:eastAsia="ko-KR"/>
              </w:rPr>
              <w:t xml:space="preserve"> mapped to correspond 20MHz allocation of non-HT response, it is still necessary to describe the setting here to avoid confusion. </w:t>
            </w:r>
          </w:p>
          <w:p w14:paraId="43CB2652" w14:textId="77777777" w:rsidR="00EF71A8" w:rsidRDefault="00EF71A8" w:rsidP="00EF71A8">
            <w:pPr>
              <w:autoSpaceDE w:val="0"/>
              <w:autoSpaceDN w:val="0"/>
              <w:adjustRightInd w:val="0"/>
              <w:rPr>
                <w:rFonts w:ascii="Calibri" w:hAnsi="Calibri"/>
                <w:bCs/>
                <w:sz w:val="16"/>
                <w:szCs w:val="16"/>
                <w:lang w:eastAsia="ko-KR"/>
              </w:rPr>
            </w:pPr>
          </w:p>
        </w:tc>
      </w:tr>
      <w:tr w:rsidR="00EF71A8" w:rsidRPr="0043413E" w14:paraId="6FF2ED74" w14:textId="77777777" w:rsidTr="00473F40">
        <w:trPr>
          <w:trHeight w:val="1002"/>
        </w:trPr>
        <w:tc>
          <w:tcPr>
            <w:tcW w:w="541" w:type="dxa"/>
          </w:tcPr>
          <w:p w14:paraId="2BEFC97C" w14:textId="092B9604" w:rsidR="00EF71A8" w:rsidRPr="00E226A7" w:rsidRDefault="00EF71A8" w:rsidP="00EF71A8">
            <w:pPr>
              <w:rPr>
                <w:rFonts w:ascii="Calibri" w:hAnsi="Calibri" w:cs="Arial"/>
                <w:sz w:val="16"/>
                <w:szCs w:val="16"/>
              </w:rPr>
            </w:pPr>
            <w:r w:rsidRPr="00E226A7">
              <w:rPr>
                <w:rFonts w:ascii="Calibri" w:hAnsi="Calibri"/>
                <w:bCs/>
                <w:sz w:val="16"/>
                <w:szCs w:val="16"/>
                <w:lang w:eastAsia="ko-KR"/>
              </w:rPr>
              <w:t>9647</w:t>
            </w:r>
          </w:p>
        </w:tc>
        <w:tc>
          <w:tcPr>
            <w:tcW w:w="1080" w:type="dxa"/>
          </w:tcPr>
          <w:p w14:paraId="29116653" w14:textId="6826D2B8" w:rsidR="00EF71A8" w:rsidRPr="00E226A7" w:rsidRDefault="00EF71A8" w:rsidP="00EF71A8">
            <w:pPr>
              <w:rPr>
                <w:rFonts w:ascii="Calibri" w:hAnsi="Calibri" w:cs="Arial"/>
                <w:sz w:val="16"/>
                <w:szCs w:val="16"/>
              </w:rPr>
            </w:pPr>
            <w:r w:rsidRPr="00E226A7">
              <w:rPr>
                <w:rFonts w:ascii="Calibri" w:hAnsi="Calibri"/>
                <w:bCs/>
                <w:sz w:val="16"/>
                <w:szCs w:val="16"/>
                <w:lang w:eastAsia="ko-KR"/>
              </w:rPr>
              <w:t>Yongho Seok</w:t>
            </w:r>
          </w:p>
        </w:tc>
        <w:tc>
          <w:tcPr>
            <w:tcW w:w="630" w:type="dxa"/>
          </w:tcPr>
          <w:p w14:paraId="1B8F548C" w14:textId="346ED0AF" w:rsidR="00EF71A8" w:rsidRPr="00E226A7" w:rsidRDefault="00EF71A8" w:rsidP="00EF71A8">
            <w:pPr>
              <w:rPr>
                <w:rFonts w:ascii="Calibri" w:hAnsi="Calibri" w:cs="Arial"/>
                <w:sz w:val="16"/>
                <w:szCs w:val="16"/>
              </w:rPr>
            </w:pPr>
            <w:r w:rsidRPr="00E226A7">
              <w:rPr>
                <w:rFonts w:ascii="Calibri" w:hAnsi="Calibri"/>
                <w:bCs/>
                <w:sz w:val="16"/>
                <w:szCs w:val="16"/>
                <w:lang w:eastAsia="ko-KR"/>
              </w:rPr>
              <w:t>50.64</w:t>
            </w:r>
          </w:p>
        </w:tc>
        <w:tc>
          <w:tcPr>
            <w:tcW w:w="990" w:type="dxa"/>
          </w:tcPr>
          <w:p w14:paraId="64AB42E4" w14:textId="1A489C5F"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19322256" w14:textId="6EA3B755" w:rsidR="00EF71A8" w:rsidRPr="00E226A7" w:rsidRDefault="00EF71A8" w:rsidP="00EF71A8">
            <w:pPr>
              <w:rPr>
                <w:rFonts w:ascii="Calibri" w:hAnsi="Calibri" w:cs="Arial"/>
                <w:sz w:val="16"/>
                <w:szCs w:val="16"/>
              </w:rPr>
            </w:pPr>
            <w:r w:rsidRPr="00E226A7">
              <w:rPr>
                <w:rFonts w:ascii="Calibri" w:hAnsi="Calibri"/>
                <w:bCs/>
                <w:sz w:val="16"/>
                <w:szCs w:val="16"/>
                <w:lang w:eastAsia="ko-KR"/>
              </w:rPr>
              <w:t>"If the BW subfield indicates 20 MHz, then the 242-tone RU entry 0111101 for B19-B13 indicates primary 20 MHz channel.</w:t>
            </w:r>
            <w:r w:rsidRPr="00E226A7">
              <w:rPr>
                <w:rFonts w:ascii="Calibri" w:hAnsi="Calibri"/>
                <w:bCs/>
                <w:sz w:val="16"/>
                <w:szCs w:val="16"/>
                <w:lang w:eastAsia="ko-KR"/>
              </w:rPr>
              <w:br/>
              <w:t>...</w:t>
            </w:r>
            <w:r w:rsidRPr="00E226A7">
              <w:rPr>
                <w:rFonts w:ascii="Calibri" w:hAnsi="Calibri"/>
                <w:bCs/>
                <w:sz w:val="16"/>
                <w:szCs w:val="16"/>
                <w:lang w:eastAsia="ko-KR"/>
              </w:rPr>
              <w:br/>
              <w:t>If the Bandwidth field indicates 80+80 MHz or 160 MHz, then the entry 1000100 for B19-B13 indicates</w:t>
            </w:r>
            <w:r w:rsidRPr="00E226A7">
              <w:rPr>
                <w:rFonts w:ascii="Calibri" w:hAnsi="Calibri"/>
                <w:bCs/>
                <w:sz w:val="16"/>
                <w:szCs w:val="16"/>
                <w:lang w:eastAsia="ko-KR"/>
              </w:rPr>
              <w:br/>
              <w:t xml:space="preserve">primary and secondary 80 </w:t>
            </w:r>
            <w:proofErr w:type="spellStart"/>
            <w:r w:rsidRPr="00E226A7">
              <w:rPr>
                <w:rFonts w:ascii="Calibri" w:hAnsi="Calibri"/>
                <w:bCs/>
                <w:sz w:val="16"/>
                <w:szCs w:val="16"/>
                <w:lang w:eastAsia="ko-KR"/>
              </w:rPr>
              <w:t>MHz.</w:t>
            </w:r>
            <w:proofErr w:type="spellEnd"/>
            <w:r w:rsidRPr="00E226A7">
              <w:rPr>
                <w:rFonts w:ascii="Calibri" w:hAnsi="Calibri"/>
                <w:bCs/>
                <w:sz w:val="16"/>
                <w:szCs w:val="16"/>
                <w:lang w:eastAsia="ko-KR"/>
              </w:rPr>
              <w:t>"</w:t>
            </w:r>
            <w:r w:rsidRPr="00E226A7">
              <w:rPr>
                <w:rFonts w:ascii="Calibri" w:hAnsi="Calibri"/>
                <w:bCs/>
                <w:sz w:val="16"/>
                <w:szCs w:val="16"/>
                <w:lang w:eastAsia="ko-KR"/>
              </w:rPr>
              <w:br/>
              <w:t>The RU Allocation subfield in the MU-RTS frame is independent of BW field.</w:t>
            </w:r>
            <w:r w:rsidRPr="00E226A7">
              <w:rPr>
                <w:rFonts w:ascii="Calibri" w:hAnsi="Calibri"/>
                <w:bCs/>
                <w:sz w:val="16"/>
                <w:szCs w:val="16"/>
                <w:lang w:eastAsia="ko-KR"/>
              </w:rPr>
              <w:br/>
              <w:t>For simplifying it, change it as the following:</w:t>
            </w:r>
            <w:r w:rsidRPr="00E226A7">
              <w:rPr>
                <w:rFonts w:ascii="Calibri" w:hAnsi="Calibri"/>
                <w:bCs/>
                <w:sz w:val="16"/>
                <w:szCs w:val="16"/>
                <w:lang w:eastAsia="ko-KR"/>
              </w:rPr>
              <w:br/>
              <w:t>"The 242-tone RU entry 0111101 for B19-B13 indicates the primary 20 MHz channel.</w:t>
            </w:r>
            <w:r w:rsidRPr="00E226A7">
              <w:rPr>
                <w:rFonts w:ascii="Calibri" w:hAnsi="Calibri"/>
                <w:bCs/>
                <w:sz w:val="16"/>
                <w:szCs w:val="16"/>
                <w:lang w:eastAsia="ko-KR"/>
              </w:rPr>
              <w:br/>
              <w:t>The 484-tone RU entry 1000001 for B19-</w:t>
            </w:r>
            <w:r w:rsidRPr="00E226A7">
              <w:rPr>
                <w:rFonts w:ascii="Calibri" w:hAnsi="Calibri"/>
                <w:bCs/>
                <w:sz w:val="16"/>
                <w:szCs w:val="16"/>
                <w:lang w:eastAsia="ko-KR"/>
              </w:rPr>
              <w:lastRenderedPageBreak/>
              <w:t>B13 indicates the primary 40 MHz channel.</w:t>
            </w:r>
            <w:r w:rsidRPr="00E226A7">
              <w:rPr>
                <w:rFonts w:ascii="Calibri" w:hAnsi="Calibri"/>
                <w:bCs/>
                <w:sz w:val="16"/>
                <w:szCs w:val="16"/>
                <w:lang w:eastAsia="ko-KR"/>
              </w:rPr>
              <w:br/>
              <w:t>The 996-tone RU entry 1000011 for B19-B13 indicates the primary 80 MHz channel.</w:t>
            </w:r>
            <w:r w:rsidRPr="00E226A7">
              <w:rPr>
                <w:rFonts w:ascii="Calibri" w:hAnsi="Calibri"/>
                <w:bCs/>
                <w:sz w:val="16"/>
                <w:szCs w:val="16"/>
                <w:lang w:eastAsia="ko-KR"/>
              </w:rPr>
              <w:br/>
              <w:t>The 2x996-tone RU entry 1000100 for B19-B13 indicates the primary 80 MHz channel and secondary 80 MHz channel."</w:t>
            </w:r>
          </w:p>
        </w:tc>
        <w:tc>
          <w:tcPr>
            <w:tcW w:w="1613" w:type="dxa"/>
          </w:tcPr>
          <w:p w14:paraId="335BFA3C" w14:textId="19BD3B61" w:rsidR="00EF71A8" w:rsidRPr="00E226A7" w:rsidRDefault="00EF71A8" w:rsidP="00EF71A8">
            <w:pPr>
              <w:rPr>
                <w:rFonts w:ascii="Calibri" w:hAnsi="Calibri" w:cs="Arial"/>
                <w:sz w:val="16"/>
                <w:szCs w:val="16"/>
              </w:rPr>
            </w:pPr>
            <w:r w:rsidRPr="00E226A7">
              <w:rPr>
                <w:rFonts w:ascii="Calibri" w:hAnsi="Calibri"/>
                <w:bCs/>
                <w:sz w:val="16"/>
                <w:szCs w:val="16"/>
                <w:lang w:eastAsia="ko-KR"/>
              </w:rPr>
              <w:lastRenderedPageBreak/>
              <w:t>As per comment.</w:t>
            </w:r>
          </w:p>
        </w:tc>
        <w:tc>
          <w:tcPr>
            <w:tcW w:w="3219" w:type="dxa"/>
          </w:tcPr>
          <w:p w14:paraId="0B9BC9B0"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7295296B" w14:textId="77777777" w:rsidR="00EF71A8" w:rsidRDefault="00EF71A8" w:rsidP="00EF71A8">
            <w:pPr>
              <w:autoSpaceDE w:val="0"/>
              <w:autoSpaceDN w:val="0"/>
              <w:adjustRightInd w:val="0"/>
              <w:rPr>
                <w:rFonts w:ascii="Calibri" w:hAnsi="Calibri"/>
                <w:bCs/>
                <w:sz w:val="16"/>
                <w:szCs w:val="16"/>
                <w:lang w:eastAsia="ko-KR"/>
              </w:rPr>
            </w:pPr>
          </w:p>
          <w:p w14:paraId="5F62EED2" w14:textId="5FB3CE53"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The indication of RU Allocation subfield for MU-RTS follows</w:t>
            </w:r>
            <w:r w:rsidR="002E46D8">
              <w:rPr>
                <w:rFonts w:ascii="Calibri" w:hAnsi="Calibri"/>
                <w:bCs/>
                <w:sz w:val="16"/>
                <w:szCs w:val="16"/>
                <w:lang w:eastAsia="ko-KR"/>
              </w:rPr>
              <w:t xml:space="preserve"> similar</w:t>
            </w:r>
            <w:r>
              <w:rPr>
                <w:rFonts w:ascii="Calibri" w:hAnsi="Calibri"/>
                <w:bCs/>
                <w:sz w:val="16"/>
                <w:szCs w:val="16"/>
                <w:lang w:eastAsia="ko-KR"/>
              </w:rPr>
              <w:t xml:space="preserve"> </w:t>
            </w:r>
            <w:proofErr w:type="spellStart"/>
            <w:r>
              <w:rPr>
                <w:rFonts w:ascii="Calibri" w:hAnsi="Calibri"/>
                <w:bCs/>
                <w:sz w:val="16"/>
                <w:szCs w:val="16"/>
                <w:lang w:eastAsia="ko-KR"/>
              </w:rPr>
              <w:t>indicaiton</w:t>
            </w:r>
            <w:proofErr w:type="spellEnd"/>
            <w:r>
              <w:rPr>
                <w:rFonts w:ascii="Calibri" w:hAnsi="Calibri"/>
                <w:bCs/>
                <w:sz w:val="16"/>
                <w:szCs w:val="16"/>
                <w:lang w:eastAsia="ko-KR"/>
              </w:rPr>
              <w:t xml:space="preserve"> of other Trigger frame for consistency and unification of design. </w:t>
            </w:r>
          </w:p>
          <w:p w14:paraId="7170DF5A" w14:textId="77777777" w:rsidR="00EF71A8" w:rsidRDefault="00EF71A8" w:rsidP="00EF71A8">
            <w:pPr>
              <w:autoSpaceDE w:val="0"/>
              <w:autoSpaceDN w:val="0"/>
              <w:adjustRightInd w:val="0"/>
              <w:rPr>
                <w:rFonts w:ascii="Calibri" w:hAnsi="Calibri"/>
                <w:bCs/>
                <w:sz w:val="16"/>
                <w:szCs w:val="16"/>
                <w:lang w:eastAsia="ko-KR"/>
              </w:rPr>
            </w:pPr>
          </w:p>
          <w:p w14:paraId="12358392"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Since the location of primary 20 MHz channel can be in any 242-tone RU entry if BW indicates  bandwidth larger than 20 MHz, fixing a specific 242-tone RU entry for indicating primary 20 MHz then deviates from the design of RU Allocation subfield for other </w:t>
            </w:r>
            <w:proofErr w:type="spellStart"/>
            <w:r>
              <w:rPr>
                <w:rFonts w:ascii="Calibri" w:hAnsi="Calibri"/>
                <w:bCs/>
                <w:sz w:val="16"/>
                <w:szCs w:val="16"/>
                <w:lang w:eastAsia="ko-KR"/>
              </w:rPr>
              <w:t>variatnt</w:t>
            </w:r>
            <w:proofErr w:type="spellEnd"/>
            <w:r>
              <w:rPr>
                <w:rFonts w:ascii="Calibri" w:hAnsi="Calibri"/>
                <w:bCs/>
                <w:sz w:val="16"/>
                <w:szCs w:val="16"/>
                <w:lang w:eastAsia="ko-KR"/>
              </w:rPr>
              <w:t xml:space="preserve"> of Trigger frame. </w:t>
            </w:r>
          </w:p>
          <w:p w14:paraId="2A0545E4" w14:textId="77777777" w:rsidR="00EF71A8" w:rsidRDefault="00EF71A8" w:rsidP="00EF71A8">
            <w:pPr>
              <w:autoSpaceDE w:val="0"/>
              <w:autoSpaceDN w:val="0"/>
              <w:adjustRightInd w:val="0"/>
              <w:rPr>
                <w:rFonts w:ascii="Calibri" w:hAnsi="Calibri"/>
                <w:bCs/>
                <w:sz w:val="16"/>
                <w:szCs w:val="16"/>
                <w:lang w:eastAsia="ko-KR"/>
              </w:rPr>
            </w:pPr>
          </w:p>
          <w:p w14:paraId="27570B1B"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Similar observation exists for the indication of primary 40 MHz channel.</w:t>
            </w:r>
          </w:p>
          <w:p w14:paraId="5151C507" w14:textId="77777777" w:rsidR="00EF71A8" w:rsidRDefault="00EF71A8" w:rsidP="00EF71A8">
            <w:pPr>
              <w:autoSpaceDE w:val="0"/>
              <w:autoSpaceDN w:val="0"/>
              <w:adjustRightInd w:val="0"/>
              <w:rPr>
                <w:rFonts w:ascii="Calibri" w:hAnsi="Calibri"/>
                <w:bCs/>
                <w:sz w:val="16"/>
                <w:szCs w:val="16"/>
                <w:lang w:eastAsia="ko-KR"/>
              </w:rPr>
            </w:pPr>
          </w:p>
          <w:p w14:paraId="49007C8D"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The fixed entries used by primary 80 MHz and 160 MHz/80+80 MHz are already in the current spec texts if BW indicates bandwidth larger than 40 </w:t>
            </w:r>
            <w:proofErr w:type="spellStart"/>
            <w:r>
              <w:rPr>
                <w:rFonts w:ascii="Calibri" w:hAnsi="Calibri"/>
                <w:bCs/>
                <w:sz w:val="16"/>
                <w:szCs w:val="16"/>
                <w:lang w:eastAsia="ko-KR"/>
              </w:rPr>
              <w:t>MHz.</w:t>
            </w:r>
            <w:proofErr w:type="spellEnd"/>
          </w:p>
          <w:p w14:paraId="32B7135A" w14:textId="77777777" w:rsidR="00EF71A8" w:rsidRDefault="00EF71A8" w:rsidP="00EF71A8">
            <w:pPr>
              <w:autoSpaceDE w:val="0"/>
              <w:autoSpaceDN w:val="0"/>
              <w:adjustRightInd w:val="0"/>
              <w:rPr>
                <w:rFonts w:ascii="Calibri" w:hAnsi="Calibri"/>
                <w:bCs/>
                <w:sz w:val="16"/>
                <w:szCs w:val="16"/>
                <w:lang w:eastAsia="ko-KR"/>
              </w:rPr>
            </w:pPr>
          </w:p>
          <w:p w14:paraId="6A9BA417" w14:textId="346E2D4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 </w:t>
            </w:r>
          </w:p>
        </w:tc>
      </w:tr>
      <w:tr w:rsidR="00EF71A8" w:rsidRPr="0043413E" w14:paraId="543C66FC" w14:textId="77777777" w:rsidTr="00473F40">
        <w:trPr>
          <w:trHeight w:val="1002"/>
        </w:trPr>
        <w:tc>
          <w:tcPr>
            <w:tcW w:w="541" w:type="dxa"/>
          </w:tcPr>
          <w:p w14:paraId="3B14B062" w14:textId="01CBBE82" w:rsidR="00EF71A8" w:rsidRPr="00E226A7" w:rsidRDefault="00EF71A8" w:rsidP="00EF71A8">
            <w:pPr>
              <w:rPr>
                <w:rFonts w:ascii="Calibri" w:hAnsi="Calibri" w:cs="Arial"/>
                <w:sz w:val="16"/>
                <w:szCs w:val="16"/>
              </w:rPr>
            </w:pPr>
            <w:r w:rsidRPr="00E226A7">
              <w:rPr>
                <w:rFonts w:ascii="Calibri" w:hAnsi="Calibri"/>
                <w:bCs/>
                <w:sz w:val="16"/>
                <w:szCs w:val="16"/>
                <w:lang w:eastAsia="ko-KR"/>
              </w:rPr>
              <w:t>9646</w:t>
            </w:r>
          </w:p>
        </w:tc>
        <w:tc>
          <w:tcPr>
            <w:tcW w:w="1080" w:type="dxa"/>
          </w:tcPr>
          <w:p w14:paraId="23BF74B9" w14:textId="0058402C" w:rsidR="00EF71A8" w:rsidRPr="00E226A7" w:rsidRDefault="00EF71A8" w:rsidP="00EF71A8">
            <w:pPr>
              <w:rPr>
                <w:rFonts w:ascii="Calibri" w:hAnsi="Calibri" w:cs="Arial"/>
                <w:sz w:val="16"/>
                <w:szCs w:val="16"/>
              </w:rPr>
            </w:pPr>
            <w:r w:rsidRPr="00E226A7">
              <w:rPr>
                <w:rFonts w:ascii="Calibri" w:hAnsi="Calibri"/>
                <w:bCs/>
                <w:sz w:val="16"/>
                <w:szCs w:val="16"/>
                <w:lang w:eastAsia="ko-KR"/>
              </w:rPr>
              <w:t>Yongho Seok</w:t>
            </w:r>
          </w:p>
        </w:tc>
        <w:tc>
          <w:tcPr>
            <w:tcW w:w="630" w:type="dxa"/>
          </w:tcPr>
          <w:p w14:paraId="02ED9DE0" w14:textId="54A27B47" w:rsidR="00EF71A8" w:rsidRPr="00E226A7" w:rsidRDefault="00EF71A8" w:rsidP="00EF71A8">
            <w:pPr>
              <w:rPr>
                <w:rFonts w:ascii="Calibri" w:hAnsi="Calibri" w:cs="Arial"/>
                <w:sz w:val="16"/>
                <w:szCs w:val="16"/>
              </w:rPr>
            </w:pPr>
            <w:r w:rsidRPr="00E226A7">
              <w:rPr>
                <w:rFonts w:ascii="Calibri" w:hAnsi="Calibri"/>
                <w:bCs/>
                <w:sz w:val="16"/>
                <w:szCs w:val="16"/>
                <w:lang w:eastAsia="ko-KR"/>
              </w:rPr>
              <w:t>50.57</w:t>
            </w:r>
          </w:p>
        </w:tc>
        <w:tc>
          <w:tcPr>
            <w:tcW w:w="990" w:type="dxa"/>
          </w:tcPr>
          <w:p w14:paraId="70CE447B" w14:textId="78603278"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34262609" w14:textId="1D7D13D1" w:rsidR="00EF71A8" w:rsidRPr="00E226A7" w:rsidRDefault="00EF71A8" w:rsidP="00EF71A8">
            <w:pPr>
              <w:rPr>
                <w:rFonts w:ascii="Calibri" w:hAnsi="Calibri" w:cs="Arial"/>
                <w:sz w:val="16"/>
                <w:szCs w:val="16"/>
              </w:rPr>
            </w:pPr>
            <w:r w:rsidRPr="00E226A7">
              <w:rPr>
                <w:rFonts w:ascii="Calibri" w:hAnsi="Calibri"/>
                <w:bCs/>
                <w:sz w:val="16"/>
                <w:szCs w:val="16"/>
                <w:lang w:eastAsia="ko-KR"/>
              </w:rPr>
              <w:t xml:space="preserve">"B12 of the RU Allocation subfield is set to 0 for indication of primary 20 MHz/40 MHz/80 </w:t>
            </w:r>
            <w:proofErr w:type="spellStart"/>
            <w:r w:rsidRPr="00E226A7">
              <w:rPr>
                <w:rFonts w:ascii="Calibri" w:hAnsi="Calibri"/>
                <w:bCs/>
                <w:sz w:val="16"/>
                <w:szCs w:val="16"/>
                <w:lang w:eastAsia="ko-KR"/>
              </w:rPr>
              <w:t>MHz.</w:t>
            </w:r>
            <w:proofErr w:type="spellEnd"/>
            <w:r w:rsidRPr="00E226A7">
              <w:rPr>
                <w:rFonts w:ascii="Calibri" w:hAnsi="Calibri"/>
                <w:bCs/>
                <w:sz w:val="16"/>
                <w:szCs w:val="16"/>
                <w:lang w:eastAsia="ko-KR"/>
              </w:rPr>
              <w:t xml:space="preserve"> For 160 MHz/80+80 MHz indication, B12 of the RU Allocation subfield is set to 1."</w:t>
            </w:r>
            <w:r w:rsidRPr="00E226A7">
              <w:rPr>
                <w:rFonts w:ascii="Calibri" w:hAnsi="Calibri"/>
                <w:bCs/>
                <w:sz w:val="16"/>
                <w:szCs w:val="16"/>
                <w:lang w:eastAsia="ko-KR"/>
              </w:rPr>
              <w:br/>
              <w:t xml:space="preserve">B12 is not utilized by a non-AP STA when determining the </w:t>
            </w:r>
            <w:proofErr w:type="spellStart"/>
            <w:r w:rsidRPr="00E226A7">
              <w:rPr>
                <w:rFonts w:ascii="Calibri" w:hAnsi="Calibri"/>
                <w:bCs/>
                <w:sz w:val="16"/>
                <w:szCs w:val="16"/>
                <w:lang w:eastAsia="ko-KR"/>
              </w:rPr>
              <w:t>resonse</w:t>
            </w:r>
            <w:proofErr w:type="spellEnd"/>
            <w:r w:rsidRPr="00E226A7">
              <w:rPr>
                <w:rFonts w:ascii="Calibri" w:hAnsi="Calibri"/>
                <w:bCs/>
                <w:sz w:val="16"/>
                <w:szCs w:val="16"/>
                <w:lang w:eastAsia="ko-KR"/>
              </w:rPr>
              <w:t xml:space="preserve"> channel of the CTS.</w:t>
            </w:r>
            <w:r w:rsidRPr="00E226A7">
              <w:rPr>
                <w:rFonts w:ascii="Calibri" w:hAnsi="Calibri"/>
                <w:bCs/>
                <w:sz w:val="16"/>
                <w:szCs w:val="16"/>
                <w:lang w:eastAsia="ko-KR"/>
              </w:rPr>
              <w:br/>
              <w:t>Like to the MCS, Coding Type, DCM, SS Allocation and Target RSSI fields, change it as the following:</w:t>
            </w:r>
            <w:r w:rsidRPr="00E226A7">
              <w:rPr>
                <w:rFonts w:ascii="Calibri" w:hAnsi="Calibri"/>
                <w:bCs/>
                <w:sz w:val="16"/>
                <w:szCs w:val="16"/>
                <w:lang w:eastAsia="ko-KR"/>
              </w:rPr>
              <w:br/>
              <w:t>"B12 of the RU Allocation subfield is reserved."</w:t>
            </w:r>
          </w:p>
        </w:tc>
        <w:tc>
          <w:tcPr>
            <w:tcW w:w="1613" w:type="dxa"/>
          </w:tcPr>
          <w:p w14:paraId="368E01B5" w14:textId="626DF3E4" w:rsidR="00EF71A8" w:rsidRPr="00E226A7" w:rsidRDefault="00EF71A8" w:rsidP="00EF71A8">
            <w:pPr>
              <w:rPr>
                <w:rFonts w:ascii="Calibri" w:hAnsi="Calibri" w:cs="Arial"/>
                <w:sz w:val="16"/>
                <w:szCs w:val="16"/>
              </w:rPr>
            </w:pPr>
            <w:r w:rsidRPr="00E226A7">
              <w:rPr>
                <w:rFonts w:ascii="Calibri" w:hAnsi="Calibri"/>
                <w:bCs/>
                <w:sz w:val="16"/>
                <w:szCs w:val="16"/>
                <w:lang w:eastAsia="ko-KR"/>
              </w:rPr>
              <w:t>As per comment.</w:t>
            </w:r>
          </w:p>
        </w:tc>
        <w:tc>
          <w:tcPr>
            <w:tcW w:w="3219" w:type="dxa"/>
          </w:tcPr>
          <w:p w14:paraId="2F327029"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3D0591D0" w14:textId="77777777" w:rsidR="00EF71A8" w:rsidRDefault="00EF71A8" w:rsidP="00EF71A8">
            <w:pPr>
              <w:autoSpaceDE w:val="0"/>
              <w:autoSpaceDN w:val="0"/>
              <w:adjustRightInd w:val="0"/>
              <w:rPr>
                <w:rFonts w:ascii="Calibri" w:hAnsi="Calibri"/>
                <w:bCs/>
                <w:sz w:val="16"/>
                <w:szCs w:val="16"/>
                <w:lang w:eastAsia="ko-KR"/>
              </w:rPr>
            </w:pPr>
          </w:p>
          <w:p w14:paraId="19B7A5E4" w14:textId="619B4D65"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The indication of RU Allocation</w:t>
            </w:r>
            <w:r w:rsidR="00FC0CA5">
              <w:rPr>
                <w:rFonts w:ascii="Calibri" w:hAnsi="Calibri"/>
                <w:bCs/>
                <w:sz w:val="16"/>
                <w:szCs w:val="16"/>
                <w:lang w:eastAsia="ko-KR"/>
              </w:rPr>
              <w:t xml:space="preserve"> subfield for MU-RTS follows similar</w:t>
            </w:r>
            <w:r>
              <w:rPr>
                <w:rFonts w:ascii="Calibri" w:hAnsi="Calibri"/>
                <w:bCs/>
                <w:sz w:val="16"/>
                <w:szCs w:val="16"/>
                <w:lang w:eastAsia="ko-KR"/>
              </w:rPr>
              <w:t xml:space="preserve"> </w:t>
            </w:r>
            <w:proofErr w:type="spellStart"/>
            <w:r>
              <w:rPr>
                <w:rFonts w:ascii="Calibri" w:hAnsi="Calibri"/>
                <w:bCs/>
                <w:sz w:val="16"/>
                <w:szCs w:val="16"/>
                <w:lang w:eastAsia="ko-KR"/>
              </w:rPr>
              <w:t>indicaiton</w:t>
            </w:r>
            <w:proofErr w:type="spellEnd"/>
            <w:r>
              <w:rPr>
                <w:rFonts w:ascii="Calibri" w:hAnsi="Calibri"/>
                <w:bCs/>
                <w:sz w:val="16"/>
                <w:szCs w:val="16"/>
                <w:lang w:eastAsia="ko-KR"/>
              </w:rPr>
              <w:t xml:space="preserve"> of other Trigger frame for consistency and unification of design. </w:t>
            </w:r>
          </w:p>
          <w:p w14:paraId="3563E0B0" w14:textId="77777777" w:rsidR="00EF71A8" w:rsidRDefault="00EF71A8" w:rsidP="00EF71A8">
            <w:pPr>
              <w:autoSpaceDE w:val="0"/>
              <w:autoSpaceDN w:val="0"/>
              <w:adjustRightInd w:val="0"/>
              <w:rPr>
                <w:rFonts w:ascii="Calibri" w:hAnsi="Calibri"/>
                <w:bCs/>
                <w:sz w:val="16"/>
                <w:szCs w:val="16"/>
                <w:lang w:eastAsia="ko-KR"/>
              </w:rPr>
            </w:pPr>
          </w:p>
          <w:p w14:paraId="53AF9701"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According to the description in </w:t>
            </w:r>
            <w:r w:rsidRPr="0074264B">
              <w:rPr>
                <w:rFonts w:ascii="Calibri" w:hAnsi="Calibri"/>
                <w:bCs/>
                <w:sz w:val="16"/>
                <w:szCs w:val="16"/>
                <w:lang w:eastAsia="ko-KR"/>
              </w:rPr>
              <w:t>9.3.1.23 Trigger frame format</w:t>
            </w:r>
            <w:r>
              <w:rPr>
                <w:rFonts w:ascii="Calibri" w:hAnsi="Calibri"/>
                <w:bCs/>
                <w:sz w:val="16"/>
                <w:szCs w:val="16"/>
                <w:lang w:eastAsia="ko-KR"/>
              </w:rPr>
              <w:t>,</w:t>
            </w:r>
          </w:p>
          <w:p w14:paraId="1240DDC1" w14:textId="77777777" w:rsidR="00EF71A8" w:rsidRDefault="00EF71A8" w:rsidP="00EF71A8">
            <w:pPr>
              <w:autoSpaceDE w:val="0"/>
              <w:autoSpaceDN w:val="0"/>
              <w:adjustRightInd w:val="0"/>
              <w:rPr>
                <w:rFonts w:ascii="Calibri" w:hAnsi="Calibri"/>
                <w:bCs/>
                <w:sz w:val="16"/>
                <w:szCs w:val="16"/>
                <w:lang w:eastAsia="ko-KR"/>
              </w:rPr>
            </w:pPr>
          </w:p>
          <w:p w14:paraId="5D87E72A" w14:textId="77777777" w:rsidR="00EF71A8" w:rsidRDefault="00EF71A8" w:rsidP="00EF71A8">
            <w:pPr>
              <w:autoSpaceDE w:val="0"/>
              <w:autoSpaceDN w:val="0"/>
              <w:adjustRightInd w:val="0"/>
              <w:rPr>
                <w:rFonts w:ascii="Calibri" w:hAnsi="Calibri"/>
                <w:bCs/>
                <w:i/>
                <w:sz w:val="16"/>
                <w:szCs w:val="16"/>
                <w:lang w:eastAsia="ko-KR"/>
              </w:rPr>
            </w:pPr>
            <w:r w:rsidRPr="00713B33">
              <w:rPr>
                <w:rFonts w:ascii="Calibri" w:hAnsi="Calibri"/>
                <w:bCs/>
                <w:i/>
                <w:sz w:val="16"/>
                <w:szCs w:val="16"/>
                <w:lang w:eastAsia="ko-KR"/>
              </w:rPr>
              <w:t>The first bit, B12, indicates the allocated RU is located in the primary or non-primary 80 MHz (zero for primary and one for non-primary).</w:t>
            </w:r>
            <w:r w:rsidRPr="00713B33">
              <w:rPr>
                <w:rFonts w:ascii="TimesNewRomanPSMT" w:hAnsi="TimesNewRomanPSMT"/>
                <w:i/>
                <w:color w:val="000000"/>
                <w:sz w:val="20"/>
              </w:rPr>
              <w:t xml:space="preserve"> </w:t>
            </w:r>
            <w:r w:rsidRPr="00713B33">
              <w:rPr>
                <w:i/>
              </w:rPr>
              <w:t xml:space="preserve"> </w:t>
            </w:r>
            <w:r w:rsidRPr="00713B33">
              <w:rPr>
                <w:rFonts w:ascii="Calibri" w:hAnsi="Calibri"/>
                <w:bCs/>
                <w:i/>
                <w:sz w:val="16"/>
                <w:szCs w:val="16"/>
                <w:lang w:eastAsia="ko-KR"/>
              </w:rPr>
              <w:t xml:space="preserve"> </w:t>
            </w:r>
          </w:p>
          <w:p w14:paraId="41BC1CFC" w14:textId="77777777" w:rsidR="00EF71A8" w:rsidRDefault="00EF71A8" w:rsidP="00EF71A8">
            <w:pPr>
              <w:autoSpaceDE w:val="0"/>
              <w:autoSpaceDN w:val="0"/>
              <w:adjustRightInd w:val="0"/>
              <w:rPr>
                <w:rFonts w:ascii="Calibri" w:hAnsi="Calibri"/>
                <w:bCs/>
                <w:sz w:val="16"/>
                <w:szCs w:val="16"/>
                <w:lang w:eastAsia="ko-KR"/>
              </w:rPr>
            </w:pPr>
          </w:p>
          <w:p w14:paraId="68B0CA82"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Hence, it is true that B12 is always 0 for the indication of primary 20 MHz/40MHz/80MHz. However, it is also described in </w:t>
            </w:r>
            <w:r w:rsidRPr="0074264B">
              <w:rPr>
                <w:rFonts w:ascii="Calibri" w:hAnsi="Calibri"/>
                <w:bCs/>
                <w:sz w:val="16"/>
                <w:szCs w:val="16"/>
                <w:lang w:eastAsia="ko-KR"/>
              </w:rPr>
              <w:t>9.3.1.23 Trigger frame format</w:t>
            </w:r>
            <w:r>
              <w:rPr>
                <w:rFonts w:ascii="Calibri" w:hAnsi="Calibri"/>
                <w:bCs/>
                <w:sz w:val="16"/>
                <w:szCs w:val="16"/>
                <w:lang w:eastAsia="ko-KR"/>
              </w:rPr>
              <w:t xml:space="preserve"> that </w:t>
            </w:r>
          </w:p>
          <w:p w14:paraId="6155CAB2" w14:textId="77777777" w:rsidR="00EF71A8" w:rsidRDefault="00EF71A8" w:rsidP="00EF71A8">
            <w:pPr>
              <w:autoSpaceDE w:val="0"/>
              <w:autoSpaceDN w:val="0"/>
              <w:adjustRightInd w:val="0"/>
              <w:rPr>
                <w:rFonts w:ascii="Calibri" w:hAnsi="Calibri"/>
                <w:bCs/>
                <w:sz w:val="16"/>
                <w:szCs w:val="16"/>
                <w:lang w:eastAsia="ko-KR"/>
              </w:rPr>
            </w:pPr>
          </w:p>
          <w:p w14:paraId="334DF6F7" w14:textId="77777777" w:rsidR="00EF71A8" w:rsidRDefault="00EF71A8" w:rsidP="00EF71A8">
            <w:pPr>
              <w:autoSpaceDE w:val="0"/>
              <w:autoSpaceDN w:val="0"/>
              <w:adjustRightInd w:val="0"/>
              <w:rPr>
                <w:rFonts w:ascii="Calibri" w:hAnsi="Calibri"/>
                <w:bCs/>
                <w:i/>
                <w:sz w:val="16"/>
                <w:szCs w:val="16"/>
                <w:lang w:eastAsia="ko-KR"/>
              </w:rPr>
            </w:pPr>
            <w:r w:rsidRPr="00713B33">
              <w:rPr>
                <w:rFonts w:ascii="Calibri" w:hAnsi="Calibri"/>
                <w:bCs/>
                <w:i/>
                <w:sz w:val="16"/>
                <w:szCs w:val="16"/>
                <w:lang w:eastAsia="ko-KR"/>
              </w:rPr>
              <w:t>For the 2</w:t>
            </w:r>
            <w:r w:rsidRPr="00713B33">
              <w:rPr>
                <w:rFonts w:ascii="Calibri" w:hAnsi="Calibri"/>
                <w:bCs/>
                <w:i/>
                <w:sz w:val="16"/>
                <w:szCs w:val="16"/>
                <w:lang w:eastAsia="ko-KR"/>
              </w:rPr>
              <w:sym w:font="Symbol" w:char="F0B4"/>
            </w:r>
            <w:r w:rsidRPr="00713B33">
              <w:rPr>
                <w:rFonts w:ascii="Calibri" w:hAnsi="Calibri"/>
                <w:bCs/>
                <w:i/>
                <w:sz w:val="16"/>
                <w:szCs w:val="16"/>
                <w:lang w:eastAsia="ko-KR"/>
              </w:rPr>
              <w:t>996-tone RU case, B12 is set to 1.</w:t>
            </w:r>
          </w:p>
          <w:p w14:paraId="51083593" w14:textId="77777777" w:rsidR="00EF71A8" w:rsidRDefault="00EF71A8" w:rsidP="00EF71A8">
            <w:pPr>
              <w:autoSpaceDE w:val="0"/>
              <w:autoSpaceDN w:val="0"/>
              <w:adjustRightInd w:val="0"/>
              <w:rPr>
                <w:rFonts w:ascii="Calibri" w:hAnsi="Calibri"/>
                <w:bCs/>
                <w:i/>
                <w:sz w:val="16"/>
                <w:szCs w:val="16"/>
                <w:lang w:eastAsia="ko-KR"/>
              </w:rPr>
            </w:pPr>
          </w:p>
          <w:p w14:paraId="00E45FD0" w14:textId="42FC2C0F"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Hence, for the indication of 160 MHz or 80+80 MHz, B12 is still used for the reason of consistency.</w:t>
            </w:r>
          </w:p>
        </w:tc>
      </w:tr>
      <w:tr w:rsidR="00E226A7" w:rsidRPr="0043413E" w14:paraId="187216E9" w14:textId="77777777" w:rsidTr="00473F40">
        <w:trPr>
          <w:trHeight w:val="1002"/>
        </w:trPr>
        <w:tc>
          <w:tcPr>
            <w:tcW w:w="541" w:type="dxa"/>
          </w:tcPr>
          <w:p w14:paraId="1E1647A7" w14:textId="7DB6AA4C" w:rsidR="00E226A7" w:rsidRPr="00E226A7" w:rsidRDefault="00E226A7" w:rsidP="00E226A7">
            <w:pPr>
              <w:rPr>
                <w:rFonts w:ascii="Calibri" w:hAnsi="Calibri"/>
                <w:bCs/>
                <w:sz w:val="16"/>
                <w:szCs w:val="16"/>
                <w:lang w:eastAsia="ko-KR"/>
              </w:rPr>
            </w:pPr>
            <w:r w:rsidRPr="00E226A7">
              <w:rPr>
                <w:rFonts w:ascii="Calibri" w:hAnsi="Calibri" w:cs="Arial"/>
                <w:sz w:val="16"/>
                <w:szCs w:val="16"/>
              </w:rPr>
              <w:t>6329</w:t>
            </w:r>
          </w:p>
        </w:tc>
        <w:tc>
          <w:tcPr>
            <w:tcW w:w="1080" w:type="dxa"/>
          </w:tcPr>
          <w:p w14:paraId="57C7982D" w14:textId="63B017F3" w:rsidR="00E226A7" w:rsidRPr="00E226A7" w:rsidRDefault="00E226A7" w:rsidP="00E226A7">
            <w:pPr>
              <w:rPr>
                <w:rFonts w:ascii="Calibri" w:hAnsi="Calibri"/>
                <w:bCs/>
                <w:sz w:val="16"/>
                <w:szCs w:val="16"/>
                <w:lang w:eastAsia="ko-KR"/>
              </w:rPr>
            </w:pPr>
            <w:r w:rsidRPr="00E226A7">
              <w:rPr>
                <w:rFonts w:ascii="Calibri" w:hAnsi="Calibri" w:cs="Arial"/>
                <w:sz w:val="16"/>
                <w:szCs w:val="16"/>
              </w:rPr>
              <w:t>John Coffey</w:t>
            </w:r>
          </w:p>
        </w:tc>
        <w:tc>
          <w:tcPr>
            <w:tcW w:w="630" w:type="dxa"/>
          </w:tcPr>
          <w:p w14:paraId="08407828" w14:textId="7593A64E" w:rsidR="00E226A7" w:rsidRPr="00E226A7" w:rsidRDefault="00E226A7" w:rsidP="00E226A7">
            <w:pPr>
              <w:rPr>
                <w:rFonts w:ascii="Calibri" w:hAnsi="Calibri"/>
                <w:bCs/>
                <w:sz w:val="16"/>
                <w:szCs w:val="16"/>
                <w:lang w:eastAsia="ko-KR"/>
              </w:rPr>
            </w:pPr>
            <w:r w:rsidRPr="00E226A7">
              <w:rPr>
                <w:rFonts w:ascii="Calibri" w:hAnsi="Calibri" w:cs="Arial"/>
                <w:sz w:val="16"/>
                <w:szCs w:val="16"/>
              </w:rPr>
              <w:t>50.61</w:t>
            </w:r>
          </w:p>
        </w:tc>
        <w:tc>
          <w:tcPr>
            <w:tcW w:w="990" w:type="dxa"/>
          </w:tcPr>
          <w:p w14:paraId="2C4E50D4" w14:textId="3C600728" w:rsidR="00E226A7" w:rsidRPr="00E226A7" w:rsidRDefault="00E226A7" w:rsidP="00E226A7">
            <w:pPr>
              <w:rPr>
                <w:rFonts w:ascii="Calibri" w:hAnsi="Calibri"/>
                <w:bCs/>
                <w:sz w:val="16"/>
                <w:szCs w:val="16"/>
                <w:lang w:eastAsia="ko-KR"/>
              </w:rPr>
            </w:pPr>
            <w:r w:rsidRPr="00E226A7">
              <w:rPr>
                <w:rFonts w:ascii="Calibri" w:hAnsi="Calibri" w:cs="Arial"/>
                <w:sz w:val="16"/>
                <w:szCs w:val="16"/>
              </w:rPr>
              <w:t>9.3.1.23.4</w:t>
            </w:r>
          </w:p>
        </w:tc>
        <w:tc>
          <w:tcPr>
            <w:tcW w:w="2875" w:type="dxa"/>
          </w:tcPr>
          <w:p w14:paraId="537F94A1" w14:textId="4AFF5715" w:rsidR="00E226A7" w:rsidRPr="00E226A7" w:rsidRDefault="00E226A7" w:rsidP="00E226A7">
            <w:pPr>
              <w:rPr>
                <w:rFonts w:ascii="Calibri" w:hAnsi="Calibri"/>
                <w:bCs/>
                <w:sz w:val="16"/>
                <w:szCs w:val="16"/>
                <w:lang w:eastAsia="ko-KR"/>
              </w:rPr>
            </w:pPr>
            <w:r w:rsidRPr="00E226A7">
              <w:rPr>
                <w:rFonts w:ascii="Calibri" w:hAnsi="Calibri" w:cs="Arial"/>
                <w:sz w:val="16"/>
                <w:szCs w:val="16"/>
              </w:rPr>
              <w:t>Imprecise language: "in an increasing order". Why "an"?</w:t>
            </w:r>
          </w:p>
        </w:tc>
        <w:tc>
          <w:tcPr>
            <w:tcW w:w="1613" w:type="dxa"/>
          </w:tcPr>
          <w:p w14:paraId="6075C67E" w14:textId="40BC9A65" w:rsidR="00E226A7" w:rsidRPr="00E226A7" w:rsidRDefault="00E226A7" w:rsidP="00E226A7">
            <w:pPr>
              <w:rPr>
                <w:rFonts w:ascii="Calibri" w:hAnsi="Calibri"/>
                <w:bCs/>
                <w:sz w:val="16"/>
                <w:szCs w:val="16"/>
                <w:lang w:eastAsia="ko-KR"/>
              </w:rPr>
            </w:pPr>
            <w:r w:rsidRPr="00E226A7">
              <w:rPr>
                <w:rFonts w:ascii="Calibri" w:hAnsi="Calibri" w:cs="Arial"/>
                <w:sz w:val="16"/>
                <w:szCs w:val="16"/>
              </w:rPr>
              <w:t>Delete "an".</w:t>
            </w:r>
          </w:p>
        </w:tc>
        <w:tc>
          <w:tcPr>
            <w:tcW w:w="3219" w:type="dxa"/>
          </w:tcPr>
          <w:p w14:paraId="7F49A3B8"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71AC52D" w14:textId="77777777" w:rsidR="002E46D8" w:rsidRDefault="002E46D8" w:rsidP="002E46D8">
            <w:pPr>
              <w:autoSpaceDE w:val="0"/>
              <w:autoSpaceDN w:val="0"/>
              <w:adjustRightInd w:val="0"/>
              <w:rPr>
                <w:rFonts w:ascii="Calibri" w:hAnsi="Calibri"/>
                <w:bCs/>
                <w:sz w:val="16"/>
                <w:szCs w:val="16"/>
                <w:lang w:eastAsia="ko-KR"/>
              </w:rPr>
            </w:pPr>
          </w:p>
          <w:p w14:paraId="015D992E" w14:textId="77777777" w:rsidR="00E27A4E" w:rsidRDefault="00E27A4E" w:rsidP="00E27A4E">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Description are added to clarify the setting and avoid confusion of different tone plan.</w:t>
            </w:r>
          </w:p>
          <w:p w14:paraId="6C20E924" w14:textId="77777777" w:rsidR="002E46D8" w:rsidRDefault="002E46D8" w:rsidP="002E46D8">
            <w:pPr>
              <w:autoSpaceDE w:val="0"/>
              <w:autoSpaceDN w:val="0"/>
              <w:adjustRightInd w:val="0"/>
              <w:rPr>
                <w:rFonts w:ascii="Calibri" w:hAnsi="Calibri"/>
                <w:bCs/>
                <w:sz w:val="16"/>
                <w:szCs w:val="16"/>
                <w:lang w:eastAsia="ko-KR"/>
              </w:rPr>
            </w:pPr>
          </w:p>
          <w:p w14:paraId="214CC018" w14:textId="59D23F67" w:rsidR="00827FBE" w:rsidRPr="00E226A7"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8117.</w:t>
            </w:r>
          </w:p>
        </w:tc>
      </w:tr>
      <w:tr w:rsidR="00F41FB8" w:rsidRPr="0043413E" w14:paraId="6325158D" w14:textId="77777777" w:rsidTr="00473F40">
        <w:trPr>
          <w:trHeight w:val="1002"/>
        </w:trPr>
        <w:tc>
          <w:tcPr>
            <w:tcW w:w="541" w:type="dxa"/>
          </w:tcPr>
          <w:p w14:paraId="2F50607C" w14:textId="6565E1D3"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8252</w:t>
            </w:r>
          </w:p>
        </w:tc>
        <w:tc>
          <w:tcPr>
            <w:tcW w:w="1080" w:type="dxa"/>
          </w:tcPr>
          <w:p w14:paraId="399243CC" w14:textId="5A6A4F35"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Pascal VIGER</w:t>
            </w:r>
          </w:p>
        </w:tc>
        <w:tc>
          <w:tcPr>
            <w:tcW w:w="630" w:type="dxa"/>
          </w:tcPr>
          <w:p w14:paraId="3B3FBF47" w14:textId="3B6D80A4"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50.51</w:t>
            </w:r>
          </w:p>
        </w:tc>
        <w:tc>
          <w:tcPr>
            <w:tcW w:w="990" w:type="dxa"/>
          </w:tcPr>
          <w:p w14:paraId="1799DC4A" w14:textId="72ECEBFE"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04A4C007" w14:textId="06265601"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Selection of MU-RTS stations</w:t>
            </w:r>
            <w:proofErr w:type="gramStart"/>
            <w:r w:rsidRPr="00E226A7">
              <w:rPr>
                <w:rFonts w:ascii="Calibri" w:hAnsi="Calibri"/>
                <w:bCs/>
                <w:sz w:val="16"/>
                <w:szCs w:val="16"/>
                <w:lang w:eastAsia="ko-KR"/>
              </w:rPr>
              <w:t>:</w:t>
            </w:r>
            <w:proofErr w:type="gramEnd"/>
            <w:r w:rsidRPr="00E226A7">
              <w:rPr>
                <w:rFonts w:ascii="Calibri" w:hAnsi="Calibri"/>
                <w:bCs/>
                <w:sz w:val="16"/>
                <w:szCs w:val="16"/>
                <w:lang w:eastAsia="ko-KR"/>
              </w:rPr>
              <w:br/>
              <w:t>The 802.11ac reservation scheme is conserved (20Mhz, 40Mhz, 80Mhz and so on) even if it is limited.</w:t>
            </w:r>
            <w:r w:rsidRPr="00E226A7">
              <w:rPr>
                <w:rFonts w:ascii="Calibri" w:hAnsi="Calibri"/>
                <w:bCs/>
                <w:sz w:val="16"/>
                <w:szCs w:val="16"/>
                <w:lang w:eastAsia="ko-KR"/>
              </w:rPr>
              <w:br/>
              <w:t>It is better if the AP selects those stations answering a CTS in given channels. As example, two stations reserve a given band, each one in a respective 20 MHz channel: STA A is selected for primary 20MHz, but STA B is selected for the second 20MHz channel.</w:t>
            </w:r>
            <w:r w:rsidRPr="00E226A7">
              <w:rPr>
                <w:rFonts w:ascii="Calibri" w:hAnsi="Calibri"/>
                <w:bCs/>
                <w:sz w:val="16"/>
                <w:szCs w:val="16"/>
                <w:lang w:eastAsia="ko-KR"/>
              </w:rPr>
              <w:br/>
              <w:t xml:space="preserve">This lets more chance to cover the full band, and avoids collision </w:t>
            </w:r>
            <w:proofErr w:type="spellStart"/>
            <w:r w:rsidRPr="00E226A7">
              <w:rPr>
                <w:rFonts w:ascii="Calibri" w:hAnsi="Calibri"/>
                <w:bCs/>
                <w:sz w:val="16"/>
                <w:szCs w:val="16"/>
                <w:lang w:eastAsia="ko-KR"/>
              </w:rPr>
              <w:t>riskt</w:t>
            </w:r>
            <w:proofErr w:type="spellEnd"/>
            <w:r w:rsidRPr="00E226A7">
              <w:rPr>
                <w:rFonts w:ascii="Calibri" w:hAnsi="Calibri"/>
                <w:bCs/>
                <w:sz w:val="16"/>
                <w:szCs w:val="16"/>
                <w:lang w:eastAsia="ko-KR"/>
              </w:rPr>
              <w:t xml:space="preserve"> for simultaneous CTS (synchronization requirement as defined in 17.3.9.10, Pre-correction accuracy requirements).</w:t>
            </w:r>
          </w:p>
        </w:tc>
        <w:tc>
          <w:tcPr>
            <w:tcW w:w="1613" w:type="dxa"/>
          </w:tcPr>
          <w:p w14:paraId="3F678869" w14:textId="07BE190B"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Modify the description of RU Allocation subfield in the User Info field (line 51 page 50), to support allocation of a given 20MHz RU to specific stations.</w:t>
            </w:r>
          </w:p>
        </w:tc>
        <w:tc>
          <w:tcPr>
            <w:tcW w:w="3219" w:type="dxa"/>
          </w:tcPr>
          <w:p w14:paraId="771591DF" w14:textId="07E1143E" w:rsidR="00F41FB8" w:rsidRDefault="00D50530" w:rsidP="00F41FB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60D25448" w14:textId="77777777" w:rsidR="00D50530" w:rsidRDefault="00D50530" w:rsidP="00F41FB8">
            <w:pPr>
              <w:autoSpaceDE w:val="0"/>
              <w:autoSpaceDN w:val="0"/>
              <w:adjustRightInd w:val="0"/>
              <w:rPr>
                <w:rFonts w:ascii="Calibri" w:hAnsi="Calibri"/>
                <w:bCs/>
                <w:sz w:val="16"/>
                <w:szCs w:val="16"/>
                <w:lang w:eastAsia="ko-KR"/>
              </w:rPr>
            </w:pPr>
          </w:p>
          <w:p w14:paraId="01E90302" w14:textId="4E90FF32" w:rsidR="008E5807" w:rsidRPr="00E226A7" w:rsidRDefault="00713B33" w:rsidP="00F41FB8">
            <w:pPr>
              <w:autoSpaceDE w:val="0"/>
              <w:autoSpaceDN w:val="0"/>
              <w:adjustRightInd w:val="0"/>
              <w:rPr>
                <w:rFonts w:ascii="Calibri" w:hAnsi="Calibri"/>
                <w:bCs/>
                <w:sz w:val="16"/>
                <w:szCs w:val="16"/>
                <w:lang w:eastAsia="ko-KR"/>
              </w:rPr>
            </w:pPr>
            <w:r>
              <w:rPr>
                <w:rFonts w:ascii="Calibri" w:hAnsi="Calibri"/>
                <w:bCs/>
                <w:sz w:val="16"/>
                <w:szCs w:val="16"/>
                <w:lang w:eastAsia="ko-KR"/>
              </w:rPr>
              <w:t>The proposal of allowing allocation not including primary 20 MHz channel has been discussed in the past. One of the concern from other companies is that for the AP to differentiate if there are no STA responding to MU-RTS or if there is at least one STA responding to MU-RTS, the AP needs to decode the non-HT response in multiple 20 MHz channel simultaneously, which is currently not available in the spec.</w:t>
            </w:r>
            <w:r w:rsidR="008E5807">
              <w:rPr>
                <w:rFonts w:ascii="Calibri" w:hAnsi="Calibri"/>
                <w:bCs/>
                <w:sz w:val="16"/>
                <w:szCs w:val="16"/>
                <w:lang w:eastAsia="ko-KR"/>
              </w:rPr>
              <w:t xml:space="preserve"> </w:t>
            </w:r>
            <w:r>
              <w:rPr>
                <w:rFonts w:ascii="Calibri" w:hAnsi="Calibri"/>
                <w:bCs/>
                <w:sz w:val="16"/>
                <w:szCs w:val="16"/>
                <w:lang w:eastAsia="ko-KR"/>
              </w:rPr>
              <w:t>As a result, only allocation including primary 20 MHz is allowed for MU-RTS.</w:t>
            </w:r>
          </w:p>
        </w:tc>
      </w:tr>
      <w:tr w:rsidR="00FB75DB" w:rsidRPr="0043413E" w14:paraId="0CC1F710" w14:textId="77777777" w:rsidTr="00473F40">
        <w:trPr>
          <w:trHeight w:val="1002"/>
        </w:trPr>
        <w:tc>
          <w:tcPr>
            <w:tcW w:w="541" w:type="dxa"/>
          </w:tcPr>
          <w:p w14:paraId="1F31913D" w14:textId="434A4CE9" w:rsidR="00FB75DB" w:rsidRPr="00E226A7" w:rsidRDefault="00FB75DB" w:rsidP="00FB75DB">
            <w:pPr>
              <w:rPr>
                <w:rFonts w:ascii="Calibri" w:hAnsi="Calibri"/>
                <w:bCs/>
                <w:sz w:val="16"/>
                <w:szCs w:val="16"/>
                <w:lang w:eastAsia="ko-KR"/>
              </w:rPr>
            </w:pPr>
            <w:r w:rsidRPr="00E226A7">
              <w:rPr>
                <w:rFonts w:ascii="Calibri" w:hAnsi="Calibri" w:cs="Arial"/>
                <w:sz w:val="16"/>
                <w:szCs w:val="16"/>
              </w:rPr>
              <w:t>3019</w:t>
            </w:r>
          </w:p>
        </w:tc>
        <w:tc>
          <w:tcPr>
            <w:tcW w:w="1080" w:type="dxa"/>
          </w:tcPr>
          <w:p w14:paraId="4B9DA11C" w14:textId="2BA99526" w:rsidR="00FB75DB" w:rsidRPr="00E226A7" w:rsidRDefault="00FB75DB" w:rsidP="00FB75DB">
            <w:pPr>
              <w:rPr>
                <w:rFonts w:ascii="Calibri" w:hAnsi="Calibri"/>
                <w:bCs/>
                <w:sz w:val="16"/>
                <w:szCs w:val="16"/>
                <w:lang w:eastAsia="ko-KR"/>
              </w:rPr>
            </w:pPr>
            <w:r w:rsidRPr="00E226A7">
              <w:rPr>
                <w:rFonts w:ascii="Calibri" w:hAnsi="Calibri" w:cs="Arial"/>
                <w:sz w:val="16"/>
                <w:szCs w:val="16"/>
              </w:rPr>
              <w:t>Abhishek Patil</w:t>
            </w:r>
          </w:p>
        </w:tc>
        <w:tc>
          <w:tcPr>
            <w:tcW w:w="630" w:type="dxa"/>
          </w:tcPr>
          <w:p w14:paraId="793A81BD" w14:textId="23CBACB8" w:rsidR="00FB75DB" w:rsidRPr="00E226A7" w:rsidRDefault="00FB75DB" w:rsidP="00FB75DB">
            <w:pPr>
              <w:rPr>
                <w:rFonts w:ascii="Calibri" w:hAnsi="Calibri"/>
                <w:bCs/>
                <w:sz w:val="16"/>
                <w:szCs w:val="16"/>
                <w:lang w:eastAsia="ko-KR"/>
              </w:rPr>
            </w:pPr>
            <w:r w:rsidRPr="00E226A7">
              <w:rPr>
                <w:rFonts w:ascii="Calibri" w:hAnsi="Calibri" w:cs="Arial"/>
                <w:sz w:val="16"/>
                <w:szCs w:val="16"/>
              </w:rPr>
              <w:t>50.49</w:t>
            </w:r>
          </w:p>
        </w:tc>
        <w:tc>
          <w:tcPr>
            <w:tcW w:w="990" w:type="dxa"/>
          </w:tcPr>
          <w:p w14:paraId="5490364E" w14:textId="57ADE77C" w:rsidR="00FB75DB" w:rsidRPr="00E226A7" w:rsidRDefault="00FB75DB" w:rsidP="00FB75DB">
            <w:pPr>
              <w:rPr>
                <w:rFonts w:ascii="Calibri" w:hAnsi="Calibri"/>
                <w:bCs/>
                <w:sz w:val="16"/>
                <w:szCs w:val="16"/>
                <w:lang w:eastAsia="ko-KR"/>
              </w:rPr>
            </w:pPr>
            <w:r w:rsidRPr="00E226A7">
              <w:rPr>
                <w:rFonts w:ascii="Calibri" w:hAnsi="Calibri" w:cs="Arial"/>
                <w:sz w:val="16"/>
                <w:szCs w:val="16"/>
              </w:rPr>
              <w:t>9.3.1.23.4</w:t>
            </w:r>
          </w:p>
        </w:tc>
        <w:tc>
          <w:tcPr>
            <w:tcW w:w="2875" w:type="dxa"/>
          </w:tcPr>
          <w:p w14:paraId="3B8037E9" w14:textId="45965551" w:rsidR="00FB75DB" w:rsidRPr="00E226A7" w:rsidRDefault="00FB75DB" w:rsidP="00FB75DB">
            <w:pPr>
              <w:rPr>
                <w:rFonts w:ascii="Calibri" w:hAnsi="Calibri"/>
                <w:bCs/>
                <w:sz w:val="16"/>
                <w:szCs w:val="16"/>
                <w:lang w:eastAsia="ko-KR"/>
              </w:rPr>
            </w:pPr>
            <w:r w:rsidRPr="00E226A7">
              <w:rPr>
                <w:rFonts w:ascii="Calibri" w:hAnsi="Calibri" w:cs="Arial"/>
                <w:sz w:val="16"/>
                <w:szCs w:val="16"/>
              </w:rPr>
              <w:t>The setting of the CS required field is missing in some cases. Specify that the AP should set the CS Required to 1 when transmitting the MU-RTS frame</w:t>
            </w:r>
          </w:p>
        </w:tc>
        <w:tc>
          <w:tcPr>
            <w:tcW w:w="1613" w:type="dxa"/>
          </w:tcPr>
          <w:p w14:paraId="40EDBCDD" w14:textId="3353D307" w:rsidR="00FB75DB" w:rsidRPr="00E226A7" w:rsidRDefault="00FB75DB" w:rsidP="00FB75DB">
            <w:pPr>
              <w:rPr>
                <w:rFonts w:ascii="Calibri" w:hAnsi="Calibri"/>
                <w:bCs/>
                <w:sz w:val="16"/>
                <w:szCs w:val="16"/>
                <w:lang w:eastAsia="ko-KR"/>
              </w:rPr>
            </w:pPr>
            <w:r w:rsidRPr="00E226A7">
              <w:rPr>
                <w:rFonts w:ascii="Calibri" w:hAnsi="Calibri" w:cs="Arial"/>
                <w:sz w:val="16"/>
                <w:szCs w:val="16"/>
              </w:rPr>
              <w:t>Insert on P50L47: "The CS Required is set to 1".</w:t>
            </w:r>
          </w:p>
        </w:tc>
        <w:tc>
          <w:tcPr>
            <w:tcW w:w="3219" w:type="dxa"/>
          </w:tcPr>
          <w:p w14:paraId="1D648415" w14:textId="2116F123" w:rsidR="00FB75DB" w:rsidRDefault="008E5807" w:rsidP="00FB75DB">
            <w:pPr>
              <w:autoSpaceDE w:val="0"/>
              <w:autoSpaceDN w:val="0"/>
              <w:adjustRightInd w:val="0"/>
              <w:rPr>
                <w:rFonts w:ascii="Calibri" w:hAnsi="Calibri" w:cs="Arial"/>
                <w:sz w:val="16"/>
                <w:szCs w:val="16"/>
              </w:rPr>
            </w:pPr>
            <w:r>
              <w:rPr>
                <w:rFonts w:ascii="Calibri" w:hAnsi="Calibri" w:cs="Arial"/>
                <w:sz w:val="16"/>
                <w:szCs w:val="16"/>
              </w:rPr>
              <w:t>Revised –</w:t>
            </w:r>
          </w:p>
          <w:p w14:paraId="082D8F74" w14:textId="77777777" w:rsidR="008E5807" w:rsidRDefault="008E5807" w:rsidP="00FB75DB">
            <w:pPr>
              <w:autoSpaceDE w:val="0"/>
              <w:autoSpaceDN w:val="0"/>
              <w:adjustRightInd w:val="0"/>
              <w:rPr>
                <w:rFonts w:ascii="Calibri" w:hAnsi="Calibri" w:cs="Arial"/>
                <w:sz w:val="16"/>
                <w:szCs w:val="16"/>
              </w:rPr>
            </w:pPr>
          </w:p>
          <w:p w14:paraId="5D05A5C9" w14:textId="77777777" w:rsidR="008E5807" w:rsidRDefault="008E5807" w:rsidP="00FB75DB">
            <w:pPr>
              <w:autoSpaceDE w:val="0"/>
              <w:autoSpaceDN w:val="0"/>
              <w:adjustRightInd w:val="0"/>
              <w:rPr>
                <w:rFonts w:ascii="Calibri" w:hAnsi="Calibri" w:cs="Arial"/>
                <w:sz w:val="16"/>
                <w:szCs w:val="16"/>
              </w:rPr>
            </w:pPr>
            <w:r>
              <w:rPr>
                <w:rFonts w:ascii="Calibri" w:hAnsi="Calibri" w:cs="Arial"/>
                <w:sz w:val="16"/>
                <w:szCs w:val="16"/>
              </w:rPr>
              <w:t xml:space="preserve">The suggested change has been described in </w:t>
            </w:r>
            <w:r w:rsidRPr="008E5807">
              <w:rPr>
                <w:rFonts w:ascii="Calibri" w:hAnsi="Calibri" w:cs="Arial"/>
                <w:sz w:val="16"/>
                <w:szCs w:val="16"/>
              </w:rPr>
              <w:t>27.5.2.4 UL MU CS mechanism</w:t>
            </w:r>
            <w:r>
              <w:rPr>
                <w:rFonts w:ascii="Calibri" w:hAnsi="Calibri" w:cs="Arial"/>
                <w:sz w:val="16"/>
                <w:szCs w:val="16"/>
              </w:rPr>
              <w:t>.</w:t>
            </w:r>
          </w:p>
          <w:p w14:paraId="2A01ACC9" w14:textId="77777777" w:rsidR="008E5807" w:rsidRDefault="008E5807" w:rsidP="00FB75DB">
            <w:pPr>
              <w:autoSpaceDE w:val="0"/>
              <w:autoSpaceDN w:val="0"/>
              <w:adjustRightInd w:val="0"/>
              <w:rPr>
                <w:rFonts w:ascii="Calibri" w:hAnsi="Calibri" w:cs="Arial"/>
                <w:sz w:val="16"/>
                <w:szCs w:val="16"/>
              </w:rPr>
            </w:pPr>
          </w:p>
          <w:p w14:paraId="62EF0FBC" w14:textId="77777777" w:rsidR="008E5807" w:rsidRDefault="008E5807" w:rsidP="00FB75DB">
            <w:pPr>
              <w:autoSpaceDE w:val="0"/>
              <w:autoSpaceDN w:val="0"/>
              <w:adjustRightInd w:val="0"/>
              <w:rPr>
                <w:rFonts w:ascii="Calibri" w:hAnsi="Calibri" w:cs="Arial"/>
                <w:sz w:val="16"/>
                <w:szCs w:val="16"/>
              </w:rPr>
            </w:pPr>
            <w:r>
              <w:rPr>
                <w:rFonts w:ascii="Calibri" w:hAnsi="Calibri" w:cs="Arial"/>
                <w:sz w:val="16"/>
                <w:szCs w:val="16"/>
              </w:rPr>
              <w:t xml:space="preserve">We add </w:t>
            </w:r>
            <w:proofErr w:type="spellStart"/>
            <w:r>
              <w:rPr>
                <w:rFonts w:ascii="Calibri" w:hAnsi="Calibri" w:cs="Arial"/>
                <w:sz w:val="16"/>
                <w:szCs w:val="16"/>
              </w:rPr>
              <w:t>cooresponding</w:t>
            </w:r>
            <w:proofErr w:type="spellEnd"/>
            <w:r>
              <w:rPr>
                <w:rFonts w:ascii="Calibri" w:hAnsi="Calibri" w:cs="Arial"/>
                <w:sz w:val="16"/>
                <w:szCs w:val="16"/>
              </w:rPr>
              <w:t xml:space="preserve"> reference.</w:t>
            </w:r>
          </w:p>
          <w:p w14:paraId="083B867A" w14:textId="77777777" w:rsidR="008E5807" w:rsidRDefault="008E5807" w:rsidP="00FB75DB">
            <w:pPr>
              <w:autoSpaceDE w:val="0"/>
              <w:autoSpaceDN w:val="0"/>
              <w:adjustRightInd w:val="0"/>
              <w:rPr>
                <w:rFonts w:ascii="Calibri" w:hAnsi="Calibri" w:cs="Arial"/>
                <w:sz w:val="16"/>
                <w:szCs w:val="16"/>
              </w:rPr>
            </w:pPr>
          </w:p>
          <w:p w14:paraId="7B732E3E" w14:textId="6B27DF57" w:rsidR="008E5807" w:rsidRPr="00E226A7" w:rsidRDefault="008E5807" w:rsidP="00FB75DB">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0D287A">
              <w:rPr>
                <w:bCs/>
                <w:sz w:val="16"/>
                <w:szCs w:val="18"/>
                <w:lang w:eastAsia="ko-KR"/>
              </w:rPr>
              <w:t>r2</w:t>
            </w:r>
            <w:r>
              <w:rPr>
                <w:bCs/>
                <w:sz w:val="16"/>
                <w:szCs w:val="18"/>
                <w:lang w:eastAsia="ko-KR"/>
              </w:rPr>
              <w:t xml:space="preserve"> under all headings that include CID 3019.</w:t>
            </w:r>
          </w:p>
        </w:tc>
      </w:tr>
    </w:tbl>
    <w:p w14:paraId="23DC161F" w14:textId="3CB5EAE8"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lastRenderedPageBreak/>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3F5367B6" w:rsidR="00376F16" w:rsidRDefault="00376F16" w:rsidP="00376F16">
      <w:pPr>
        <w:rPr>
          <w:lang w:eastAsia="ko-KR"/>
        </w:rPr>
      </w:pPr>
      <w:r>
        <w:rPr>
          <w:lang w:eastAsia="ko-KR"/>
        </w:rPr>
        <w:t xml:space="preserve">Revised for CID </w:t>
      </w:r>
      <w:r w:rsidR="00D112B5">
        <w:rPr>
          <w:lang w:eastAsia="ko-KR"/>
        </w:rPr>
        <w:t>3166</w:t>
      </w:r>
      <w:r w:rsidR="00EB2212">
        <w:rPr>
          <w:lang w:eastAsia="ko-KR"/>
        </w:rPr>
        <w:t>, CID 8396, CID 5682, CID</w:t>
      </w:r>
      <w:r w:rsidR="00D112B5">
        <w:rPr>
          <w:lang w:eastAsia="ko-KR"/>
        </w:rPr>
        <w:t xml:space="preserve"> </w:t>
      </w:r>
      <w:r w:rsidR="00EB2212">
        <w:rPr>
          <w:lang w:eastAsia="ko-KR"/>
        </w:rPr>
        <w:t xml:space="preserve">7273, CID 7274, CID 8117, </w:t>
      </w:r>
      <w:proofErr w:type="gramStart"/>
      <w:r w:rsidR="00EB2212">
        <w:rPr>
          <w:lang w:eastAsia="ko-KR"/>
        </w:rPr>
        <w:t>CID</w:t>
      </w:r>
      <w:proofErr w:type="gramEnd"/>
      <w:r w:rsidR="00EB2212">
        <w:rPr>
          <w:lang w:eastAsia="ko-KR"/>
        </w:rPr>
        <w:t xml:space="preserve"> 3019 </w:t>
      </w:r>
      <w:r>
        <w:rPr>
          <w:lang w:eastAsia="ko-KR"/>
        </w:rPr>
        <w:t xml:space="preserve">per discussion and editing instructions in </w:t>
      </w:r>
      <w:r w:rsidR="00202E43">
        <w:rPr>
          <w:lang w:eastAsia="ko-KR"/>
        </w:rPr>
        <w:t>11-1</w:t>
      </w:r>
      <w:r w:rsidR="00473F40">
        <w:rPr>
          <w:lang w:eastAsia="ko-KR"/>
        </w:rPr>
        <w:t>7/</w:t>
      </w:r>
      <w:r w:rsidR="00263FC6" w:rsidRPr="00263FC6">
        <w:rPr>
          <w:lang w:eastAsia="ko-KR"/>
        </w:rPr>
        <w:t>0207</w:t>
      </w:r>
      <w:r w:rsidR="000D287A">
        <w:rPr>
          <w:lang w:eastAsia="ko-KR"/>
        </w:rPr>
        <w:t>r2</w:t>
      </w:r>
      <w:r>
        <w:rPr>
          <w:lang w:eastAsia="ko-KR"/>
        </w:rPr>
        <w:t>.</w:t>
      </w:r>
    </w:p>
    <w:p w14:paraId="56A02E20" w14:textId="77777777" w:rsidR="00376F16" w:rsidRDefault="00376F16" w:rsidP="00376F16">
      <w:pPr>
        <w:rPr>
          <w:rFonts w:ascii="TimesNewRomanPSMT" w:hAnsi="TimesNewRomanPSMT"/>
          <w:color w:val="000000"/>
          <w:sz w:val="20"/>
        </w:rPr>
      </w:pPr>
    </w:p>
    <w:p w14:paraId="6724BD04" w14:textId="58A7D09F" w:rsidR="000D287A" w:rsidRPr="000D287A" w:rsidRDefault="000D287A" w:rsidP="000D287A">
      <w:pPr>
        <w:rPr>
          <w:b/>
          <w:i/>
          <w:lang w:eastAsia="ko-KR"/>
        </w:rPr>
      </w:pPr>
      <w:proofErr w:type="spellStart"/>
      <w:r>
        <w:rPr>
          <w:b/>
          <w:i/>
          <w:lang w:eastAsia="ko-KR"/>
        </w:rPr>
        <w:t>TGax</w:t>
      </w:r>
      <w:proofErr w:type="spellEnd"/>
      <w:r>
        <w:rPr>
          <w:b/>
          <w:i/>
          <w:lang w:eastAsia="ko-KR"/>
        </w:rPr>
        <w:t xml:space="preserve"> editor: </w:t>
      </w:r>
      <w:r>
        <w:rPr>
          <w:b/>
          <w:i/>
          <w:lang w:eastAsia="ko-KR"/>
        </w:rPr>
        <w:t>A</w:t>
      </w:r>
      <w:r w:rsidRPr="000D287A">
        <w:rPr>
          <w:b/>
          <w:i/>
          <w:lang w:eastAsia="ko-KR"/>
        </w:rPr>
        <w:t xml:space="preserve">dd underlined texts on page </w:t>
      </w:r>
      <w:r>
        <w:rPr>
          <w:b/>
          <w:i/>
          <w:lang w:eastAsia="ko-KR"/>
        </w:rPr>
        <w:t>41</w:t>
      </w:r>
      <w:r w:rsidRPr="000D287A">
        <w:rPr>
          <w:b/>
          <w:i/>
          <w:lang w:eastAsia="ko-KR"/>
        </w:rPr>
        <w:t xml:space="preserve"> line </w:t>
      </w:r>
      <w:r>
        <w:rPr>
          <w:b/>
          <w:i/>
          <w:lang w:eastAsia="ko-KR"/>
        </w:rPr>
        <w:t>65</w:t>
      </w:r>
      <w:r w:rsidRPr="000D287A">
        <w:rPr>
          <w:b/>
          <w:i/>
          <w:lang w:eastAsia="ko-KR"/>
        </w:rPr>
        <w:t xml:space="preserve"> for </w:t>
      </w:r>
      <w:r w:rsidRPr="000D287A">
        <w:rPr>
          <w:b/>
          <w:i/>
          <w:lang w:eastAsia="ko-KR"/>
        </w:rPr>
        <w:t xml:space="preserve">9.3.1.23 Trigger frame format </w:t>
      </w:r>
      <w:r w:rsidRPr="000D287A">
        <w:rPr>
          <w:b/>
          <w:i/>
          <w:lang w:eastAsia="ko-KR"/>
        </w:rPr>
        <w:t>as the following:</w:t>
      </w:r>
    </w:p>
    <w:p w14:paraId="0A100028" w14:textId="5909C704" w:rsidR="000D287A" w:rsidRDefault="000D287A" w:rsidP="0066149B">
      <w:pPr>
        <w:rPr>
          <w:b/>
          <w:i/>
          <w:lang w:eastAsia="ko-KR"/>
        </w:rPr>
      </w:pPr>
    </w:p>
    <w:p w14:paraId="22E2A3EC" w14:textId="4142A390" w:rsidR="000D287A" w:rsidRPr="000D287A" w:rsidRDefault="000D287A" w:rsidP="0066149B">
      <w:pPr>
        <w:rPr>
          <w:b/>
          <w:i/>
          <w:u w:val="single"/>
          <w:lang w:eastAsia="ko-KR"/>
        </w:rPr>
      </w:pPr>
      <w:r w:rsidRPr="000D287A">
        <w:rPr>
          <w:rFonts w:ascii="TimesNewRomanPSMT" w:hAnsi="TimesNewRomanPSMT"/>
          <w:color w:val="000000"/>
          <w:sz w:val="20"/>
        </w:rPr>
        <w:t>The TA field value is the address of the STA transmitting the Trigger frame.</w:t>
      </w:r>
      <w:r>
        <w:rPr>
          <w:rFonts w:ascii="TimesNewRomanPSMT" w:hAnsi="TimesNewRomanPSMT"/>
          <w:color w:val="000000"/>
          <w:sz w:val="20"/>
        </w:rPr>
        <w:t xml:space="preserve"> </w:t>
      </w:r>
      <w:r w:rsidRPr="000D287A">
        <w:rPr>
          <w:rFonts w:ascii="TimesNewRomanPSMT" w:hAnsi="TimesNewRomanPSMT"/>
          <w:color w:val="000000"/>
          <w:sz w:val="20"/>
          <w:u w:val="single"/>
        </w:rPr>
        <w:t>The allowed setting of the TA field is described in 27.5.2.2.2 (Allowed settings of the Trigger frame fields and UL MU Response Scheduling A-Control subfields)</w:t>
      </w:r>
      <w:proofErr w:type="gramStart"/>
      <w:r w:rsidRPr="000D287A">
        <w:rPr>
          <w:rFonts w:ascii="TimesNewRomanPSMT" w:hAnsi="TimesNewRomanPSMT"/>
          <w:color w:val="000000"/>
          <w:sz w:val="20"/>
          <w:u w:val="single"/>
        </w:rPr>
        <w:t>.</w:t>
      </w:r>
      <w:r w:rsidRPr="000D287A">
        <w:rPr>
          <w:rFonts w:ascii="TimesNewRomanPSMT" w:hAnsi="TimesNewRomanPSMT"/>
          <w:color w:val="000000"/>
          <w:sz w:val="20"/>
        </w:rPr>
        <w:t>(</w:t>
      </w:r>
      <w:proofErr w:type="gramEnd"/>
      <w:r w:rsidRPr="000D287A">
        <w:rPr>
          <w:rFonts w:ascii="TimesNewRomanPSMT" w:hAnsi="TimesNewRomanPSMT"/>
          <w:color w:val="000000"/>
          <w:sz w:val="20"/>
        </w:rPr>
        <w:t>#3166)</w:t>
      </w:r>
    </w:p>
    <w:p w14:paraId="12E1F52D" w14:textId="77777777" w:rsidR="000D287A" w:rsidRDefault="000D287A" w:rsidP="0066149B">
      <w:pPr>
        <w:rPr>
          <w:b/>
          <w:i/>
          <w:lang w:eastAsia="ko-KR"/>
        </w:rPr>
      </w:pPr>
    </w:p>
    <w:p w14:paraId="1D9274BD" w14:textId="1F160067" w:rsidR="004D4077" w:rsidRPr="000D287A" w:rsidRDefault="0066149B" w:rsidP="000348B1">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Modify </w:t>
      </w:r>
      <w:r>
        <w:rPr>
          <w:b/>
          <w:i/>
          <w:lang w:eastAsia="ko-KR"/>
        </w:rPr>
        <w:t>9.</w:t>
      </w:r>
      <w:r w:rsidR="00D112B5">
        <w:rPr>
          <w:b/>
          <w:i/>
          <w:lang w:eastAsia="ko-KR"/>
        </w:rPr>
        <w:t>3</w:t>
      </w:r>
      <w:r>
        <w:rPr>
          <w:b/>
          <w:i/>
          <w:lang w:eastAsia="ko-KR"/>
        </w:rPr>
        <w:t>.</w:t>
      </w:r>
      <w:r w:rsidR="00D112B5">
        <w:rPr>
          <w:b/>
          <w:i/>
          <w:lang w:eastAsia="ko-KR"/>
        </w:rPr>
        <w:t>1</w:t>
      </w:r>
      <w:r>
        <w:rPr>
          <w:b/>
          <w:i/>
          <w:lang w:eastAsia="ko-KR"/>
        </w:rPr>
        <w:t>.</w:t>
      </w:r>
      <w:r w:rsidR="00D112B5">
        <w:rPr>
          <w:b/>
          <w:i/>
          <w:lang w:eastAsia="ko-KR"/>
        </w:rPr>
        <w:t>23.4</w:t>
      </w:r>
      <w:r w:rsidR="00140EC4">
        <w:rPr>
          <w:b/>
          <w:i/>
          <w:lang w:eastAsia="ko-KR"/>
        </w:rPr>
        <w:t xml:space="preserve"> as the following</w:t>
      </w:r>
      <w:r>
        <w:rPr>
          <w:b/>
          <w:i/>
          <w:lang w:eastAsia="ko-KR"/>
        </w:rPr>
        <w:t>:</w:t>
      </w:r>
    </w:p>
    <w:p w14:paraId="3E296498" w14:textId="77777777" w:rsidR="00140EC4" w:rsidRDefault="00140EC4" w:rsidP="000348B1">
      <w:pPr>
        <w:rPr>
          <w:rFonts w:ascii="TimesNewRomanPSMT" w:hAnsi="TimesNewRomanPSMT"/>
          <w:color w:val="000000"/>
          <w:sz w:val="20"/>
          <w:u w:val="single"/>
        </w:rPr>
      </w:pPr>
    </w:p>
    <w:p w14:paraId="6CA7588E" w14:textId="3489A1EE" w:rsidR="00982BCE" w:rsidRPr="000D287A" w:rsidRDefault="00982BCE" w:rsidP="000348B1">
      <w:pPr>
        <w:rPr>
          <w:rFonts w:ascii="TimesNewRomanPSMT" w:hAnsi="TimesNewRomanPSMT"/>
          <w:color w:val="000000"/>
          <w:sz w:val="20"/>
          <w:u w:val="single"/>
        </w:rPr>
      </w:pPr>
      <w:r w:rsidRPr="00982BCE">
        <w:rPr>
          <w:rFonts w:ascii="TimesNewRomanPSMT" w:hAnsi="TimesNewRomanPSMT"/>
          <w:color w:val="000000"/>
          <w:sz w:val="20"/>
        </w:rPr>
        <w:t xml:space="preserve">The MU-RTS </w:t>
      </w:r>
      <w:proofErr w:type="gramStart"/>
      <w:r w:rsidR="003D666D" w:rsidRPr="003D666D">
        <w:rPr>
          <w:rFonts w:ascii="TimesNewRomanPSMT" w:hAnsi="TimesNewRomanPSMT"/>
          <w:color w:val="000000"/>
          <w:sz w:val="20"/>
          <w:u w:val="single"/>
        </w:rPr>
        <w:t>Trigger</w:t>
      </w:r>
      <w:r w:rsidR="003D666D">
        <w:rPr>
          <w:rFonts w:ascii="TimesNewRomanPSMT" w:hAnsi="TimesNewRomanPSMT"/>
          <w:color w:val="000000"/>
          <w:sz w:val="20"/>
        </w:rPr>
        <w:t>(</w:t>
      </w:r>
      <w:proofErr w:type="gramEnd"/>
      <w:r w:rsidR="003D666D">
        <w:rPr>
          <w:rFonts w:ascii="TimesNewRomanPSMT" w:hAnsi="TimesNewRomanPSMT"/>
          <w:color w:val="000000"/>
          <w:sz w:val="20"/>
        </w:rPr>
        <w:t xml:space="preserve">#8396) </w:t>
      </w:r>
      <w:r w:rsidRPr="00982BCE">
        <w:rPr>
          <w:rFonts w:ascii="TimesNewRomanPSMT" w:hAnsi="TimesNewRomanPSMT"/>
          <w:color w:val="000000"/>
          <w:sz w:val="20"/>
        </w:rPr>
        <w:t>frame format is a variant of Trigger frame format as shown in Figure 9-52c (Trigger frame).</w:t>
      </w:r>
      <w:r w:rsidR="00B26484">
        <w:rPr>
          <w:rFonts w:ascii="TimesNewRomanPSMT" w:hAnsi="TimesNewRomanPSMT"/>
          <w:color w:val="000000"/>
          <w:sz w:val="20"/>
        </w:rPr>
        <w:t xml:space="preserve"> </w:t>
      </w:r>
      <w:r w:rsidRPr="00982BCE">
        <w:rPr>
          <w:rFonts w:ascii="TimesNewRomanPSMT" w:hAnsi="TimesNewRomanPSMT"/>
          <w:color w:val="000000"/>
          <w:sz w:val="20"/>
        </w:rPr>
        <w:br/>
      </w:r>
    </w:p>
    <w:p w14:paraId="1DAE371C" w14:textId="72670220" w:rsidR="00982BCE" w:rsidRDefault="00982BCE" w:rsidP="000348B1">
      <w:pPr>
        <w:rPr>
          <w:rFonts w:ascii="TimesNewRomanPSMT" w:hAnsi="TimesNewRomanPSMT"/>
          <w:color w:val="000000"/>
          <w:sz w:val="20"/>
        </w:rPr>
      </w:pPr>
      <w:r w:rsidRPr="00982BCE">
        <w:rPr>
          <w:rFonts w:ascii="TimesNewRomanPSMT" w:hAnsi="TimesNewRomanPSMT"/>
          <w:color w:val="000000"/>
          <w:sz w:val="20"/>
        </w:rPr>
        <w:t>The RA field of the MU-RTS</w:t>
      </w:r>
      <w:r w:rsidR="003D666D">
        <w:rPr>
          <w:rFonts w:ascii="TimesNewRomanPSMT" w:hAnsi="TimesNewRomanPSMT"/>
          <w:color w:val="000000"/>
          <w:sz w:val="20"/>
        </w:rPr>
        <w:t xml:space="preserve"> </w:t>
      </w:r>
      <w:proofErr w:type="gramStart"/>
      <w:r w:rsidR="003D666D" w:rsidRPr="003D666D">
        <w:rPr>
          <w:rFonts w:ascii="TimesNewRomanPSMT" w:hAnsi="TimesNewRomanPSMT"/>
          <w:color w:val="000000"/>
          <w:sz w:val="20"/>
          <w:u w:val="single"/>
        </w:rPr>
        <w:t>Trigger</w:t>
      </w:r>
      <w:r w:rsidR="003D666D">
        <w:rPr>
          <w:rFonts w:ascii="TimesNewRomanPSMT" w:hAnsi="TimesNewRomanPSMT"/>
          <w:color w:val="000000"/>
          <w:sz w:val="20"/>
        </w:rPr>
        <w:t>(</w:t>
      </w:r>
      <w:proofErr w:type="gramEnd"/>
      <w:r w:rsidR="003D666D">
        <w:rPr>
          <w:rFonts w:ascii="TimesNewRomanPSMT" w:hAnsi="TimesNewRomanPSMT"/>
          <w:color w:val="000000"/>
          <w:sz w:val="20"/>
        </w:rPr>
        <w:t>#8396)</w:t>
      </w:r>
      <w:r w:rsidRPr="00982BCE">
        <w:rPr>
          <w:rFonts w:ascii="TimesNewRomanPSMT" w:hAnsi="TimesNewRomanPSMT"/>
          <w:color w:val="000000"/>
          <w:sz w:val="20"/>
        </w:rPr>
        <w:t xml:space="preserve"> frame is set to the broadcast address.</w:t>
      </w:r>
      <w:r w:rsidRPr="00982BCE">
        <w:rPr>
          <w:rFonts w:ascii="TimesNewRomanPSMT" w:hAnsi="TimesNewRomanPSMT"/>
          <w:color w:val="000000"/>
          <w:sz w:val="20"/>
        </w:rPr>
        <w:br/>
      </w:r>
    </w:p>
    <w:p w14:paraId="768A9715" w14:textId="20821BB6" w:rsidR="00B26484" w:rsidRPr="007B10AF" w:rsidRDefault="00B26484" w:rsidP="00B26484">
      <w:pPr>
        <w:autoSpaceDE w:val="0"/>
        <w:autoSpaceDN w:val="0"/>
        <w:adjustRightInd w:val="0"/>
        <w:rPr>
          <w:rFonts w:ascii="TimesNewRomanPSMT" w:hAnsi="TimesNewRomanPSMT"/>
          <w:color w:val="FF0000"/>
          <w:sz w:val="20"/>
        </w:rPr>
      </w:pPr>
      <w:r w:rsidRPr="00DA3460">
        <w:rPr>
          <w:rFonts w:ascii="TimesNewRomanPSMT" w:hAnsi="TimesNewRomanPSMT"/>
          <w:strike/>
          <w:color w:val="000000"/>
          <w:sz w:val="20"/>
        </w:rPr>
        <w:t>NOTE—</w:t>
      </w:r>
      <w:r w:rsidRPr="009C737D">
        <w:rPr>
          <w:rFonts w:ascii="TimesNewRomanPSMT" w:hAnsi="TimesNewRomanPSMT"/>
          <w:strike/>
          <w:color w:val="000000"/>
          <w:sz w:val="20"/>
        </w:rPr>
        <w:t xml:space="preserve">The </w:t>
      </w:r>
      <w:r w:rsidR="009C737D">
        <w:rPr>
          <w:rFonts w:ascii="TimesNewRomanPSMT" w:hAnsi="TimesNewRomanPSMT"/>
          <w:strike/>
          <w:color w:val="000000"/>
          <w:sz w:val="20"/>
        </w:rPr>
        <w:t xml:space="preserve">TA field </w:t>
      </w:r>
      <w:r w:rsidRPr="00DA3460">
        <w:rPr>
          <w:rFonts w:ascii="TimesNewRomanPSMT" w:hAnsi="TimesNewRomanPSMT"/>
          <w:strike/>
          <w:color w:val="000000"/>
          <w:sz w:val="20"/>
        </w:rPr>
        <w:t>value is the address of the STA transmitting the MU-RTS frame</w:t>
      </w:r>
      <w:proofErr w:type="gramStart"/>
      <w:r w:rsidRPr="00DA3460">
        <w:rPr>
          <w:rFonts w:ascii="TimesNewRomanPSMT" w:hAnsi="TimesNewRomanPSMT"/>
          <w:strike/>
          <w:color w:val="000000"/>
          <w:sz w:val="20"/>
        </w:rPr>
        <w:t>.</w:t>
      </w:r>
      <w:r>
        <w:rPr>
          <w:rFonts w:ascii="TimesNewRomanPSMT" w:hAnsi="TimesNewRomanPSMT"/>
          <w:color w:val="000000"/>
          <w:sz w:val="20"/>
        </w:rPr>
        <w:t>(</w:t>
      </w:r>
      <w:proofErr w:type="gramEnd"/>
      <w:r>
        <w:rPr>
          <w:rFonts w:ascii="TimesNewRomanPSMT" w:hAnsi="TimesNewRomanPSMT"/>
          <w:color w:val="000000"/>
          <w:sz w:val="20"/>
        </w:rPr>
        <w:t>#3166)</w:t>
      </w:r>
      <w:r w:rsidR="007B10AF">
        <w:rPr>
          <w:rFonts w:ascii="TimesNewRomanPSMT" w:hAnsi="TimesNewRomanPSMT"/>
          <w:color w:val="000000"/>
          <w:sz w:val="20"/>
        </w:rPr>
        <w:t xml:space="preserve"> </w:t>
      </w:r>
    </w:p>
    <w:p w14:paraId="3DD3003B" w14:textId="77777777" w:rsidR="00B26484" w:rsidRDefault="00B26484" w:rsidP="000348B1">
      <w:pPr>
        <w:rPr>
          <w:rFonts w:ascii="TimesNewRomanPSMT" w:hAnsi="TimesNewRomanPSMT"/>
          <w:color w:val="000000"/>
          <w:sz w:val="20"/>
        </w:rPr>
      </w:pPr>
    </w:p>
    <w:p w14:paraId="115169B1" w14:textId="72B2813D" w:rsidR="00982BCE" w:rsidRDefault="00982BCE" w:rsidP="000348B1">
      <w:pPr>
        <w:rPr>
          <w:rFonts w:ascii="TimesNewRomanPSMT" w:hAnsi="TimesNewRomanPSMT"/>
          <w:color w:val="000000"/>
          <w:sz w:val="20"/>
        </w:rPr>
      </w:pPr>
      <w:r w:rsidRPr="00982BCE">
        <w:rPr>
          <w:rFonts w:ascii="TimesNewRomanPSMT" w:hAnsi="TimesNewRomanPSMT"/>
          <w:color w:val="000000"/>
          <w:sz w:val="20"/>
        </w:rPr>
        <w:t>The Common Info field is defined in Figure 9-52d (Common Info field).</w:t>
      </w:r>
      <w:r w:rsidR="00B26484">
        <w:rPr>
          <w:rFonts w:ascii="TimesNewRomanPSMT" w:hAnsi="TimesNewRomanPSMT"/>
          <w:color w:val="000000"/>
          <w:sz w:val="20"/>
        </w:rPr>
        <w:t xml:space="preserve"> </w:t>
      </w:r>
      <w:r w:rsidR="00B26484" w:rsidRPr="00B26484">
        <w:rPr>
          <w:rFonts w:ascii="TimesNewRomanPSMT" w:hAnsi="TimesNewRomanPSMT"/>
          <w:color w:val="000000"/>
          <w:sz w:val="20"/>
          <w:u w:val="single"/>
        </w:rPr>
        <w:t>The Trigger Dependent Common Info field is not present in the MU-RTS</w:t>
      </w:r>
      <w:r w:rsidR="003D666D">
        <w:rPr>
          <w:rFonts w:ascii="TimesNewRomanPSMT" w:hAnsi="TimesNewRomanPSMT"/>
          <w:color w:val="000000"/>
          <w:sz w:val="20"/>
          <w:u w:val="single"/>
        </w:rPr>
        <w:t xml:space="preserve"> </w:t>
      </w:r>
      <w:r w:rsidR="00B26484">
        <w:rPr>
          <w:rFonts w:ascii="TimesNewRomanPSMT" w:hAnsi="TimesNewRomanPSMT"/>
          <w:color w:val="000000"/>
          <w:sz w:val="20"/>
          <w:u w:val="single"/>
        </w:rPr>
        <w:t>Trigger</w:t>
      </w:r>
      <w:r w:rsidR="00B26484" w:rsidRPr="00B26484">
        <w:rPr>
          <w:rFonts w:ascii="TimesNewRomanPSMT" w:hAnsi="TimesNewRomanPSMT"/>
          <w:color w:val="000000"/>
          <w:sz w:val="20"/>
          <w:u w:val="single"/>
        </w:rPr>
        <w:t xml:space="preserve"> frame.</w:t>
      </w:r>
      <w:r w:rsidR="001C2D5D" w:rsidRPr="001C2D5D">
        <w:rPr>
          <w:rFonts w:ascii="TimesNewRomanPSMT" w:hAnsi="TimesNewRomanPSMT"/>
          <w:color w:val="000000"/>
          <w:sz w:val="20"/>
        </w:rPr>
        <w:t xml:space="preserve"> </w:t>
      </w:r>
      <w:r w:rsidR="001C2D5D" w:rsidRPr="00B26484">
        <w:rPr>
          <w:rFonts w:ascii="TimesNewRomanPSMT" w:hAnsi="TimesNewRomanPSMT"/>
          <w:color w:val="000000"/>
          <w:sz w:val="20"/>
        </w:rPr>
        <w:t>(#8396)</w:t>
      </w:r>
      <w:r w:rsidRPr="00982BCE">
        <w:rPr>
          <w:rFonts w:ascii="TimesNewRomanPSMT" w:hAnsi="TimesNewRomanPSMT"/>
          <w:color w:val="000000"/>
          <w:sz w:val="20"/>
        </w:rPr>
        <w:br/>
      </w:r>
    </w:p>
    <w:p w14:paraId="345DF28F" w14:textId="7B50684A" w:rsidR="00982BCE" w:rsidRDefault="00982BCE" w:rsidP="000348B1">
      <w:pPr>
        <w:rPr>
          <w:rFonts w:ascii="TimesNewRomanPSMT" w:hAnsi="TimesNewRomanPSMT"/>
          <w:color w:val="000000"/>
          <w:sz w:val="20"/>
        </w:rPr>
      </w:pPr>
      <w:r w:rsidRPr="00982BCE">
        <w:rPr>
          <w:rFonts w:ascii="TimesNewRomanPSMT" w:hAnsi="TimesNewRomanPSMT"/>
          <w:color w:val="000000"/>
          <w:sz w:val="20"/>
        </w:rPr>
        <w:t>The Trigger Type subfield is set to 3 to indicate MU-RTS variant.</w:t>
      </w:r>
      <w:r w:rsidRPr="00982BCE">
        <w:rPr>
          <w:rFonts w:ascii="TimesNewRomanPSMT" w:hAnsi="TimesNewRomanPSMT"/>
          <w:color w:val="000000"/>
          <w:sz w:val="20"/>
        </w:rPr>
        <w:br/>
      </w:r>
    </w:p>
    <w:p w14:paraId="77A20F4B" w14:textId="4798DDC4" w:rsidR="001C2D5D" w:rsidRPr="001C2D5D" w:rsidRDefault="001C2D5D" w:rsidP="000348B1">
      <w:pPr>
        <w:rPr>
          <w:rFonts w:ascii="TimesNewRomanPSMT" w:hAnsi="TimesNewRomanPSMT"/>
          <w:color w:val="000000"/>
          <w:sz w:val="20"/>
          <w:u w:val="single"/>
        </w:rPr>
      </w:pPr>
      <w:r w:rsidRPr="001C2D5D">
        <w:rPr>
          <w:rFonts w:ascii="TimesNewRomanPSMT" w:hAnsi="TimesNewRomanPSMT"/>
          <w:color w:val="000000"/>
          <w:sz w:val="20"/>
          <w:u w:val="single"/>
        </w:rPr>
        <w:t>The setting of CS Required subfield is described in 27.5.2.4 (UL MU CS mechanism)</w:t>
      </w:r>
      <w:proofErr w:type="gramStart"/>
      <w:r w:rsidRPr="001C2D5D">
        <w:rPr>
          <w:rFonts w:ascii="TimesNewRomanPSMT" w:hAnsi="TimesNewRomanPSMT"/>
          <w:color w:val="000000"/>
          <w:sz w:val="20"/>
          <w:u w:val="single"/>
        </w:rPr>
        <w:t>.</w:t>
      </w:r>
      <w:r w:rsidRPr="001C2D5D">
        <w:rPr>
          <w:rFonts w:ascii="TimesNewRomanPSMT" w:hAnsi="TimesNewRomanPSMT"/>
          <w:color w:val="000000"/>
          <w:sz w:val="20"/>
        </w:rPr>
        <w:t>(</w:t>
      </w:r>
      <w:proofErr w:type="gramEnd"/>
      <w:r w:rsidRPr="001C2D5D">
        <w:rPr>
          <w:rFonts w:ascii="TimesNewRomanPSMT" w:hAnsi="TimesNewRomanPSMT"/>
          <w:color w:val="000000"/>
          <w:sz w:val="20"/>
        </w:rPr>
        <w:t>#3019)</w:t>
      </w:r>
    </w:p>
    <w:p w14:paraId="1F31AA62" w14:textId="77777777" w:rsidR="001C2D5D" w:rsidRDefault="001C2D5D" w:rsidP="000348B1">
      <w:pPr>
        <w:rPr>
          <w:rFonts w:ascii="TimesNewRomanPSMT" w:hAnsi="TimesNewRomanPSMT"/>
          <w:color w:val="000000"/>
          <w:sz w:val="20"/>
        </w:rPr>
      </w:pPr>
    </w:p>
    <w:p w14:paraId="40913CE7" w14:textId="132F1BFD" w:rsidR="00982BCE" w:rsidRDefault="00982BCE" w:rsidP="000348B1">
      <w:pPr>
        <w:rPr>
          <w:rFonts w:ascii="TimesNewRomanPSMT" w:hAnsi="TimesNewRomanPSMT"/>
          <w:color w:val="000000"/>
          <w:sz w:val="20"/>
        </w:rPr>
      </w:pPr>
      <w:r w:rsidRPr="00982BCE">
        <w:rPr>
          <w:rFonts w:ascii="TimesNewRomanPSMT" w:hAnsi="TimesNewRomanPSMT"/>
          <w:color w:val="000000"/>
          <w:sz w:val="20"/>
        </w:rPr>
        <w:t>The BW subfield indicates the total PPDU bandwidth, and is defined in Table 9-25b (BW subfield</w:t>
      </w:r>
      <w:r w:rsidRPr="00982BCE">
        <w:rPr>
          <w:rFonts w:ascii="TimesNewRomanPSMT" w:hAnsi="TimesNewRomanPSMT"/>
          <w:color w:val="000000"/>
          <w:sz w:val="20"/>
        </w:rPr>
        <w:br/>
        <w:t>encoding).</w:t>
      </w:r>
      <w:r w:rsidRPr="00982BCE">
        <w:rPr>
          <w:rFonts w:ascii="TimesNewRomanPSMT" w:hAnsi="TimesNewRomanPSMT"/>
          <w:color w:val="000000"/>
          <w:sz w:val="20"/>
        </w:rPr>
        <w:br/>
      </w:r>
    </w:p>
    <w:p w14:paraId="76BB676E" w14:textId="396EBF42" w:rsidR="00982BCE" w:rsidRDefault="00982BCE" w:rsidP="000348B1">
      <w:pPr>
        <w:rPr>
          <w:rFonts w:ascii="TimesNewRomanPSMT" w:hAnsi="TimesNewRomanPSMT"/>
          <w:color w:val="000000"/>
          <w:sz w:val="18"/>
          <w:szCs w:val="18"/>
        </w:rPr>
      </w:pPr>
      <w:r w:rsidRPr="00982BCE">
        <w:rPr>
          <w:rFonts w:ascii="TimesNewRomanPSMT" w:hAnsi="TimesNewRomanPSMT"/>
          <w:color w:val="000000"/>
          <w:sz w:val="20"/>
        </w:rPr>
        <w:t>The Length, GI And LTF Type, MU MIMO LTF Mode, Number of LTFs, STBC, LDPC Extra Symbol</w:t>
      </w:r>
      <w:r w:rsidRPr="00982BCE">
        <w:rPr>
          <w:rFonts w:ascii="TimesNewRomanPSMT" w:hAnsi="TimesNewRomanPSMT"/>
          <w:color w:val="000000"/>
          <w:sz w:val="20"/>
        </w:rPr>
        <w:br/>
        <w:t>Segment, AP TX Power, Packet Extension, Spatial Reuse</w:t>
      </w:r>
      <w:r w:rsidR="00FB75DB">
        <w:rPr>
          <w:rFonts w:ascii="TimesNewRomanPSMT" w:hAnsi="TimesNewRomanPSMT"/>
          <w:color w:val="000000"/>
          <w:sz w:val="20"/>
        </w:rPr>
        <w:t xml:space="preserve">, </w:t>
      </w:r>
      <w:r w:rsidR="00FB75DB" w:rsidRPr="00FB75DB">
        <w:rPr>
          <w:rFonts w:ascii="TimesNewRomanPSMT" w:hAnsi="TimesNewRomanPSMT"/>
          <w:color w:val="000000"/>
          <w:sz w:val="20"/>
          <w:u w:val="single"/>
        </w:rPr>
        <w:t>Doppler,</w:t>
      </w:r>
      <w:r w:rsidRPr="00982BCE">
        <w:rPr>
          <w:rFonts w:ascii="TimesNewRomanPSMT" w:hAnsi="TimesNewRomanPSMT"/>
          <w:color w:val="000000"/>
          <w:sz w:val="20"/>
        </w:rPr>
        <w:t xml:space="preserve"> and HE-SIG-A Reserved </w:t>
      </w:r>
      <w:r w:rsidR="00FB75DB" w:rsidRPr="00FB75DB">
        <w:rPr>
          <w:rFonts w:ascii="TimesNewRomanPSMT" w:hAnsi="TimesNewRomanPSMT"/>
          <w:color w:val="000000"/>
          <w:sz w:val="20"/>
          <w:u w:val="single"/>
        </w:rPr>
        <w:t>sub</w:t>
      </w:r>
      <w:r w:rsidRPr="00982BCE">
        <w:rPr>
          <w:rFonts w:ascii="TimesNewRomanPSMT" w:hAnsi="TimesNewRomanPSMT"/>
          <w:color w:val="000000"/>
          <w:sz w:val="20"/>
        </w:rPr>
        <w:t>fields are reserved</w:t>
      </w:r>
      <w:proofErr w:type="gramStart"/>
      <w:r w:rsidRPr="00982BCE">
        <w:rPr>
          <w:rFonts w:ascii="TimesNewRomanPSMT" w:hAnsi="TimesNewRomanPSMT"/>
          <w:color w:val="000000"/>
          <w:sz w:val="20"/>
        </w:rPr>
        <w:t>.</w:t>
      </w:r>
      <w:r w:rsidR="00FB75DB">
        <w:rPr>
          <w:rFonts w:ascii="TimesNewRomanPSMT" w:hAnsi="TimesNewRomanPSMT"/>
          <w:color w:val="000000"/>
          <w:sz w:val="20"/>
        </w:rPr>
        <w:t>(</w:t>
      </w:r>
      <w:proofErr w:type="gramEnd"/>
      <w:r w:rsidR="00FB75DB">
        <w:rPr>
          <w:rFonts w:ascii="TimesNewRomanPSMT" w:hAnsi="TimesNewRomanPSMT"/>
          <w:color w:val="000000"/>
          <w:sz w:val="20"/>
        </w:rPr>
        <w:t>#5682)</w:t>
      </w:r>
      <w:r w:rsidRPr="00982BCE">
        <w:rPr>
          <w:rFonts w:ascii="TimesNewRomanPSMT" w:hAnsi="TimesNewRomanPSMT"/>
          <w:color w:val="000000"/>
          <w:sz w:val="20"/>
        </w:rPr>
        <w:br/>
      </w:r>
    </w:p>
    <w:p w14:paraId="27C9D0D2" w14:textId="548E5030" w:rsidR="00982BCE" w:rsidRDefault="00982BCE" w:rsidP="000348B1">
      <w:pPr>
        <w:rPr>
          <w:rFonts w:ascii="TimesNewRomanPSMT" w:hAnsi="TimesNewRomanPSMT"/>
          <w:color w:val="000000"/>
          <w:sz w:val="18"/>
          <w:szCs w:val="18"/>
        </w:rPr>
      </w:pPr>
      <w:r w:rsidRPr="00B26484">
        <w:rPr>
          <w:rFonts w:ascii="TimesNewRomanPSMT" w:hAnsi="TimesNewRomanPSMT"/>
          <w:strike/>
          <w:color w:val="000000"/>
          <w:sz w:val="18"/>
          <w:szCs w:val="18"/>
        </w:rPr>
        <w:t>NOTE—The Trigger Dependent Common Info field is not present in the MU-RTS frame.</w:t>
      </w:r>
      <w:r w:rsidR="00B26484" w:rsidRPr="00B26484">
        <w:rPr>
          <w:rFonts w:ascii="TimesNewRomanPSMT" w:hAnsi="TimesNewRomanPSMT"/>
          <w:strike/>
          <w:color w:val="000000"/>
          <w:sz w:val="20"/>
        </w:rPr>
        <w:t xml:space="preserve"> </w:t>
      </w:r>
      <w:r w:rsidR="00B26484" w:rsidRPr="00B26484">
        <w:rPr>
          <w:rFonts w:ascii="TimesNewRomanPSMT" w:hAnsi="TimesNewRomanPSMT"/>
          <w:color w:val="000000"/>
          <w:sz w:val="20"/>
        </w:rPr>
        <w:t>(#8396)</w:t>
      </w:r>
    </w:p>
    <w:p w14:paraId="43E6C2BF" w14:textId="5082F359" w:rsidR="00B26484" w:rsidRPr="00B26484" w:rsidRDefault="00982BCE" w:rsidP="00B26484">
      <w:pPr>
        <w:rPr>
          <w:rFonts w:ascii="TimesNewRomanPSMT" w:hAnsi="TimesNewRomanPSMT"/>
          <w:color w:val="000000"/>
          <w:sz w:val="20"/>
          <w:u w:val="single"/>
        </w:rPr>
      </w:pPr>
      <w:r w:rsidRPr="00982BCE">
        <w:rPr>
          <w:rFonts w:ascii="TimesNewRomanPSMT" w:hAnsi="TimesNewRomanPSMT"/>
          <w:color w:val="000000"/>
          <w:sz w:val="18"/>
          <w:szCs w:val="18"/>
        </w:rPr>
        <w:br/>
      </w:r>
      <w:r w:rsidRPr="00982BCE">
        <w:rPr>
          <w:rFonts w:ascii="TimesNewRomanPSMT" w:hAnsi="TimesNewRomanPSMT"/>
          <w:color w:val="000000"/>
          <w:sz w:val="20"/>
        </w:rPr>
        <w:t>The User Info field is defined in Figure 9-52e (User Info field).</w:t>
      </w:r>
      <w:r w:rsidR="00B26484">
        <w:rPr>
          <w:rFonts w:ascii="TimesNewRomanPSMT" w:hAnsi="TimesNewRomanPSMT"/>
          <w:color w:val="000000"/>
          <w:sz w:val="20"/>
        </w:rPr>
        <w:t xml:space="preserve"> </w:t>
      </w:r>
      <w:r w:rsidR="00B26484" w:rsidRPr="00B26484">
        <w:rPr>
          <w:rFonts w:ascii="TimesNewRomanPSMT" w:hAnsi="TimesNewRomanPSMT"/>
          <w:color w:val="000000"/>
          <w:sz w:val="20"/>
          <w:u w:val="single"/>
        </w:rPr>
        <w:t xml:space="preserve">The Trigger Dependent User Info field is not present in the MU-RTS </w:t>
      </w:r>
      <w:r w:rsidR="00B26484">
        <w:rPr>
          <w:rFonts w:ascii="TimesNewRomanPSMT" w:hAnsi="TimesNewRomanPSMT"/>
          <w:color w:val="000000"/>
          <w:sz w:val="20"/>
          <w:u w:val="single"/>
        </w:rPr>
        <w:t xml:space="preserve">Trigger </w:t>
      </w:r>
      <w:r w:rsidR="00B26484" w:rsidRPr="00B26484">
        <w:rPr>
          <w:rFonts w:ascii="TimesNewRomanPSMT" w:hAnsi="TimesNewRomanPSMT"/>
          <w:color w:val="000000"/>
          <w:sz w:val="20"/>
          <w:u w:val="single"/>
        </w:rPr>
        <w:t>frame</w:t>
      </w:r>
      <w:proofErr w:type="gramStart"/>
      <w:r w:rsidR="00B26484" w:rsidRPr="00B26484">
        <w:rPr>
          <w:rFonts w:ascii="TimesNewRomanPSMT" w:hAnsi="TimesNewRomanPSMT"/>
          <w:color w:val="000000"/>
          <w:sz w:val="20"/>
          <w:u w:val="single"/>
        </w:rPr>
        <w:t>.</w:t>
      </w:r>
      <w:r w:rsidR="00B26484" w:rsidRPr="00B26484">
        <w:rPr>
          <w:rFonts w:ascii="TimesNewRomanPSMT" w:hAnsi="TimesNewRomanPSMT"/>
          <w:color w:val="000000"/>
          <w:sz w:val="20"/>
        </w:rPr>
        <w:t>(</w:t>
      </w:r>
      <w:proofErr w:type="gramEnd"/>
      <w:r w:rsidR="00B26484" w:rsidRPr="00B26484">
        <w:rPr>
          <w:rFonts w:ascii="TimesNewRomanPSMT" w:hAnsi="TimesNewRomanPSMT"/>
          <w:color w:val="000000"/>
          <w:sz w:val="20"/>
        </w:rPr>
        <w:t>#8396)</w:t>
      </w:r>
    </w:p>
    <w:p w14:paraId="5ACF5FCA" w14:textId="53998742" w:rsidR="00982BCE" w:rsidRDefault="00982BCE" w:rsidP="000348B1">
      <w:pPr>
        <w:rPr>
          <w:rFonts w:ascii="TimesNewRomanPSMT" w:hAnsi="TimesNewRomanPSMT"/>
          <w:color w:val="000000"/>
          <w:sz w:val="20"/>
        </w:rPr>
      </w:pPr>
    </w:p>
    <w:p w14:paraId="12D2C4CB" w14:textId="609AA571" w:rsidR="00982BCE" w:rsidRDefault="00982BCE" w:rsidP="000348B1">
      <w:pPr>
        <w:rPr>
          <w:rFonts w:ascii="TimesNewRomanPSMT" w:hAnsi="TimesNewRomanPSMT"/>
          <w:color w:val="000000"/>
          <w:sz w:val="20"/>
        </w:rPr>
      </w:pPr>
      <w:r w:rsidRPr="00982BCE">
        <w:rPr>
          <w:rFonts w:ascii="TimesNewRomanPSMT" w:hAnsi="TimesNewRomanPSMT"/>
          <w:color w:val="000000"/>
          <w:sz w:val="20"/>
        </w:rPr>
        <w:br/>
        <w:t>The MCS, Coding Type, DCM, SS Allocation and Target RSSI fields are reserved.</w:t>
      </w:r>
      <w:r w:rsidRPr="00982BCE">
        <w:rPr>
          <w:rFonts w:ascii="TimesNewRomanPSMT" w:hAnsi="TimesNewRomanPSMT"/>
          <w:color w:val="000000"/>
          <w:sz w:val="20"/>
        </w:rPr>
        <w:br/>
      </w:r>
    </w:p>
    <w:p w14:paraId="7D6CF02E" w14:textId="36911EFD" w:rsidR="00982BCE" w:rsidRDefault="00982BCE" w:rsidP="000348B1">
      <w:pPr>
        <w:rPr>
          <w:rFonts w:ascii="TimesNewRomanPSMT" w:hAnsi="TimesNewRomanPSMT"/>
          <w:color w:val="000000"/>
          <w:sz w:val="20"/>
        </w:rPr>
      </w:pPr>
      <w:r w:rsidRPr="00982BCE">
        <w:rPr>
          <w:rFonts w:ascii="TimesNewRomanPSMT" w:hAnsi="TimesNewRomanPSMT"/>
          <w:color w:val="000000"/>
          <w:sz w:val="20"/>
        </w:rPr>
        <w:t xml:space="preserve">The RU Allocation subfield in the User Info field addressed to the STA follows </w:t>
      </w:r>
      <w:r w:rsidRPr="00C16B8D">
        <w:rPr>
          <w:rFonts w:ascii="TimesNewRomanPSMT" w:hAnsi="TimesNewRomanPSMT"/>
          <w:strike/>
          <w:color w:val="000000"/>
          <w:sz w:val="20"/>
        </w:rPr>
        <w:t xml:space="preserve">the </w:t>
      </w:r>
      <w:proofErr w:type="spellStart"/>
      <w:r w:rsidRPr="00C16B8D">
        <w:rPr>
          <w:rFonts w:ascii="TimesNewRomanPSMT" w:hAnsi="TimesNewRomanPSMT"/>
          <w:strike/>
          <w:color w:val="000000"/>
          <w:sz w:val="20"/>
        </w:rPr>
        <w:t>same</w:t>
      </w:r>
      <w:r w:rsidR="00C16B8D" w:rsidRPr="00C16B8D">
        <w:rPr>
          <w:rFonts w:ascii="TimesNewRomanPSMT" w:hAnsi="TimesNewRomanPSMT"/>
          <w:color w:val="000000"/>
          <w:sz w:val="20"/>
          <w:u w:val="single"/>
        </w:rPr>
        <w:t>similar</w:t>
      </w:r>
      <w:proofErr w:type="spellEnd"/>
      <w:r w:rsidR="002E46D8" w:rsidRPr="002E46D8">
        <w:rPr>
          <w:rFonts w:ascii="TimesNewRomanPSMT" w:hAnsi="TimesNewRomanPSMT"/>
          <w:color w:val="000000"/>
          <w:sz w:val="20"/>
        </w:rPr>
        <w:t>(#8117)</w:t>
      </w:r>
      <w:r w:rsidRPr="00982BCE">
        <w:rPr>
          <w:rFonts w:ascii="TimesNewRomanPSMT" w:hAnsi="TimesNewRomanPSMT"/>
          <w:color w:val="000000"/>
          <w:sz w:val="20"/>
        </w:rPr>
        <w:t xml:space="preserve"> definition as</w:t>
      </w:r>
      <w:r w:rsidRPr="00982BCE">
        <w:rPr>
          <w:rFonts w:ascii="TimesNewRomanPSMT" w:hAnsi="TimesNewRomanPSMT"/>
          <w:color w:val="000000"/>
          <w:sz w:val="20"/>
        </w:rPr>
        <w:br/>
        <w:t>described in 9.3.1.23 (Trigger frame format) and indicates whether the CTS frame is transmitted on the</w:t>
      </w:r>
      <w:r w:rsidRPr="00982BCE">
        <w:rPr>
          <w:rFonts w:ascii="TimesNewRomanPSMT" w:hAnsi="TimesNewRomanPSMT"/>
          <w:color w:val="000000"/>
          <w:sz w:val="20"/>
        </w:rPr>
        <w:br/>
        <w:t>primary 20 MHz channel, primary 40 MHz channel, primary 80 MHz channel, 160 MHz channel, or 80+80</w:t>
      </w:r>
      <w:r w:rsidRPr="00982BCE">
        <w:rPr>
          <w:rFonts w:ascii="TimesNewRomanPSMT" w:hAnsi="TimesNewRomanPSMT"/>
          <w:color w:val="000000"/>
          <w:sz w:val="20"/>
        </w:rPr>
        <w:br/>
        <w:t>MHz channel.</w:t>
      </w:r>
    </w:p>
    <w:p w14:paraId="6145DB81" w14:textId="6FD4A223" w:rsidR="009E65D1" w:rsidRDefault="00982BCE" w:rsidP="000348B1">
      <w:pPr>
        <w:rPr>
          <w:rFonts w:ascii="TimesNewRomanPSMT" w:hAnsi="TimesNewRomanPSMT"/>
          <w:color w:val="000000"/>
          <w:sz w:val="20"/>
        </w:rPr>
      </w:pPr>
      <w:r w:rsidRPr="00982BCE">
        <w:rPr>
          <w:rFonts w:ascii="TimesNewRomanPSMT" w:hAnsi="TimesNewRomanPSMT"/>
          <w:color w:val="000000"/>
          <w:sz w:val="20"/>
        </w:rPr>
        <w:br/>
        <w:t>B12 of the RU Allocation subfield is set to 0 for indication of primary 20 MHz</w:t>
      </w:r>
      <w:r w:rsidR="00827FBE" w:rsidRPr="00827FBE">
        <w:rPr>
          <w:rFonts w:ascii="TimesNewRomanPSMT" w:hAnsi="TimesNewRomanPSMT"/>
          <w:color w:val="000000"/>
          <w:sz w:val="20"/>
          <w:u w:val="single"/>
        </w:rPr>
        <w:t>, primary 40</w:t>
      </w:r>
      <w:r w:rsidR="003131B6">
        <w:rPr>
          <w:rFonts w:ascii="TimesNewRomanPSMT" w:hAnsi="TimesNewRomanPSMT"/>
          <w:color w:val="000000"/>
          <w:sz w:val="20"/>
          <w:u w:val="single"/>
        </w:rPr>
        <w:t xml:space="preserve"> </w:t>
      </w:r>
      <w:r w:rsidR="00827FBE" w:rsidRPr="00827FBE">
        <w:rPr>
          <w:rFonts w:ascii="TimesNewRomanPSMT" w:hAnsi="TimesNewRomanPSMT"/>
          <w:color w:val="000000"/>
          <w:sz w:val="20"/>
          <w:u w:val="single"/>
        </w:rPr>
        <w:t>MHz channel, and primary 80</w:t>
      </w:r>
      <w:r w:rsidR="003131B6">
        <w:rPr>
          <w:rFonts w:ascii="TimesNewRomanPSMT" w:hAnsi="TimesNewRomanPSMT"/>
          <w:color w:val="000000"/>
          <w:sz w:val="20"/>
          <w:u w:val="single"/>
        </w:rPr>
        <w:t xml:space="preserve"> </w:t>
      </w:r>
      <w:r w:rsidR="00827FBE" w:rsidRPr="00827FBE">
        <w:rPr>
          <w:rFonts w:ascii="TimesNewRomanPSMT" w:hAnsi="TimesNewRomanPSMT"/>
          <w:color w:val="000000"/>
          <w:sz w:val="20"/>
          <w:u w:val="single"/>
        </w:rPr>
        <w:t>MHz channel</w:t>
      </w:r>
      <w:r w:rsidRPr="00827FBE">
        <w:rPr>
          <w:rFonts w:ascii="TimesNewRomanPSMT" w:hAnsi="TimesNewRomanPSMT"/>
          <w:strike/>
          <w:color w:val="000000"/>
          <w:sz w:val="20"/>
        </w:rPr>
        <w:t xml:space="preserve">/40 MHz/80 </w:t>
      </w:r>
      <w:proofErr w:type="spellStart"/>
      <w:r w:rsidRPr="00827FBE">
        <w:rPr>
          <w:rFonts w:ascii="TimesNewRomanPSMT" w:hAnsi="TimesNewRomanPSMT"/>
          <w:strike/>
          <w:color w:val="000000"/>
          <w:sz w:val="20"/>
        </w:rPr>
        <w:t>MHz</w:t>
      </w:r>
      <w:r w:rsidRPr="00982BCE">
        <w:rPr>
          <w:rFonts w:ascii="TimesNewRomanPSMT" w:hAnsi="TimesNewRomanPSMT"/>
          <w:color w:val="000000"/>
          <w:sz w:val="20"/>
        </w:rPr>
        <w:t>.</w:t>
      </w:r>
      <w:proofErr w:type="spellEnd"/>
      <w:r w:rsidR="00827FBE">
        <w:rPr>
          <w:rFonts w:ascii="TimesNewRomanPSMT" w:hAnsi="TimesNewRomanPSMT"/>
          <w:color w:val="000000"/>
          <w:sz w:val="20"/>
        </w:rPr>
        <w:t>(#7273)</w:t>
      </w:r>
      <w:r w:rsidR="00EE1625">
        <w:rPr>
          <w:rFonts w:ascii="TimesNewRomanPSMT" w:hAnsi="TimesNewRomanPSMT"/>
          <w:color w:val="000000"/>
          <w:sz w:val="20"/>
        </w:rPr>
        <w:t xml:space="preserve"> For 160 </w:t>
      </w:r>
      <w:r w:rsidRPr="00982BCE">
        <w:rPr>
          <w:rFonts w:ascii="TimesNewRomanPSMT" w:hAnsi="TimesNewRomanPSMT"/>
          <w:color w:val="000000"/>
          <w:sz w:val="20"/>
        </w:rPr>
        <w:t>MHz</w:t>
      </w:r>
      <w:r w:rsidRPr="0069328E">
        <w:rPr>
          <w:rFonts w:ascii="TimesNewRomanPSMT" w:hAnsi="TimesNewRomanPSMT"/>
          <w:strike/>
          <w:color w:val="000000"/>
          <w:sz w:val="20"/>
        </w:rPr>
        <w:t>/</w:t>
      </w:r>
      <w:r w:rsidR="0069328E">
        <w:rPr>
          <w:rFonts w:ascii="TimesNewRomanPSMT" w:hAnsi="TimesNewRomanPSMT"/>
          <w:color w:val="000000"/>
          <w:sz w:val="20"/>
          <w:u w:val="single"/>
        </w:rPr>
        <w:t xml:space="preserve"> a</w:t>
      </w:r>
      <w:r w:rsidR="0069328E" w:rsidRPr="0069328E">
        <w:rPr>
          <w:rFonts w:ascii="TimesNewRomanPSMT" w:hAnsi="TimesNewRomanPSMT"/>
          <w:color w:val="000000"/>
          <w:sz w:val="20"/>
          <w:u w:val="single"/>
        </w:rPr>
        <w:t xml:space="preserve">nd </w:t>
      </w:r>
      <w:r w:rsidR="0069328E">
        <w:rPr>
          <w:rFonts w:ascii="TimesNewRomanPSMT" w:hAnsi="TimesNewRomanPSMT"/>
          <w:color w:val="000000"/>
          <w:sz w:val="20"/>
        </w:rPr>
        <w:t>(#7273)</w:t>
      </w:r>
      <w:r w:rsidRPr="00982BCE">
        <w:rPr>
          <w:rFonts w:ascii="TimesNewRomanPSMT" w:hAnsi="TimesNewRomanPSMT"/>
          <w:color w:val="000000"/>
          <w:sz w:val="20"/>
        </w:rPr>
        <w:t xml:space="preserve">80+80 MHz indication, B12 of the RU Allocation subfield is set to </w:t>
      </w:r>
      <w:r w:rsidR="00EE1625">
        <w:rPr>
          <w:rFonts w:ascii="TimesNewRomanPSMT" w:hAnsi="TimesNewRomanPSMT"/>
          <w:color w:val="000000"/>
          <w:sz w:val="20"/>
        </w:rPr>
        <w:t xml:space="preserve">1. </w:t>
      </w:r>
      <w:r w:rsidR="00EE1625" w:rsidRPr="00CD4319">
        <w:rPr>
          <w:rFonts w:ascii="TimesNewRomanPSMT" w:hAnsi="TimesNewRomanPSMT"/>
          <w:strike/>
          <w:color w:val="000000"/>
          <w:sz w:val="20"/>
        </w:rPr>
        <w:t xml:space="preserve">The mapping of B19-B13 to RU </w:t>
      </w:r>
      <w:r w:rsidRPr="00CD4319">
        <w:rPr>
          <w:rFonts w:ascii="TimesNewRomanPSMT" w:hAnsi="TimesNewRomanPSMT"/>
          <w:strike/>
          <w:color w:val="000000"/>
          <w:sz w:val="20"/>
        </w:rPr>
        <w:t>Allocation subfield</w:t>
      </w:r>
      <w:r w:rsidRPr="00EE1625">
        <w:rPr>
          <w:rFonts w:ascii="TimesNewRomanPSMT" w:hAnsi="TimesNewRomanPSMT"/>
          <w:strike/>
          <w:color w:val="000000"/>
          <w:sz w:val="20"/>
        </w:rPr>
        <w:t xml:space="preserve"> follows the RU index in Table 28-3 (Subcarrier indic</w:t>
      </w:r>
      <w:r w:rsidR="00EE1625" w:rsidRPr="00EE1625">
        <w:rPr>
          <w:rFonts w:ascii="TimesNewRomanPSMT" w:hAnsi="TimesNewRomanPSMT"/>
          <w:strike/>
          <w:color w:val="000000"/>
          <w:sz w:val="20"/>
        </w:rPr>
        <w:t xml:space="preserve">es for RUs in a 20 MHz HE PPDU) </w:t>
      </w:r>
      <w:r w:rsidRPr="00EE1625">
        <w:rPr>
          <w:rFonts w:ascii="TimesNewRomanPSMT" w:hAnsi="TimesNewRomanPSMT"/>
          <w:strike/>
          <w:color w:val="000000"/>
          <w:sz w:val="20"/>
        </w:rPr>
        <w:t>in</w:t>
      </w:r>
      <w:r w:rsidR="00EE1625" w:rsidRPr="00EE1625">
        <w:rPr>
          <w:rFonts w:ascii="TimesNewRomanPSMT" w:hAnsi="TimesNewRomanPSMT"/>
          <w:strike/>
          <w:color w:val="000000"/>
          <w:sz w:val="20"/>
        </w:rPr>
        <w:t xml:space="preserve"> an </w:t>
      </w:r>
      <w:r w:rsidRPr="00EE1625">
        <w:rPr>
          <w:rFonts w:ascii="TimesNewRomanPSMT" w:hAnsi="TimesNewRomanPSMT"/>
          <w:strike/>
          <w:color w:val="000000"/>
          <w:sz w:val="20"/>
        </w:rPr>
        <w:t>increasing order</w:t>
      </w:r>
      <w:proofErr w:type="gramStart"/>
      <w:r w:rsidRPr="00EE1625">
        <w:rPr>
          <w:rFonts w:ascii="TimesNewRomanPSMT" w:hAnsi="TimesNewRomanPSMT"/>
          <w:strike/>
          <w:color w:val="000000"/>
          <w:sz w:val="20"/>
        </w:rPr>
        <w:t>.</w:t>
      </w:r>
      <w:r w:rsidR="002E46D8" w:rsidRPr="002E46D8">
        <w:rPr>
          <w:rFonts w:ascii="TimesNewRomanPSMT" w:hAnsi="TimesNewRomanPSMT"/>
          <w:color w:val="000000"/>
          <w:sz w:val="20"/>
        </w:rPr>
        <w:t>(</w:t>
      </w:r>
      <w:proofErr w:type="gramEnd"/>
      <w:r w:rsidR="002E46D8" w:rsidRPr="002E46D8">
        <w:rPr>
          <w:rFonts w:ascii="TimesNewRomanPSMT" w:hAnsi="TimesNewRomanPSMT"/>
          <w:color w:val="000000"/>
          <w:sz w:val="20"/>
        </w:rPr>
        <w:t>#8117)</w:t>
      </w:r>
    </w:p>
    <w:p w14:paraId="2550C996" w14:textId="5453E11D" w:rsidR="003131B6" w:rsidRDefault="003131B6" w:rsidP="000348B1">
      <w:pPr>
        <w:rPr>
          <w:rFonts w:ascii="TimesNewRomanPSMT" w:hAnsi="TimesNewRomanPSMT"/>
          <w:color w:val="000000"/>
          <w:sz w:val="20"/>
        </w:rPr>
      </w:pPr>
    </w:p>
    <w:p w14:paraId="2DF7D66D" w14:textId="77777777" w:rsidR="00CD4319" w:rsidRDefault="00CD4319" w:rsidP="000348B1">
      <w:pPr>
        <w:rPr>
          <w:rFonts w:ascii="TimesNewRomanPSMT" w:hAnsi="TimesNewRomanPSMT"/>
          <w:color w:val="000000"/>
          <w:sz w:val="20"/>
        </w:rPr>
      </w:pPr>
    </w:p>
    <w:p w14:paraId="2752452D" w14:textId="09425FC6" w:rsidR="003131B6" w:rsidRDefault="00C16B8D" w:rsidP="000348B1">
      <w:pPr>
        <w:rPr>
          <w:rFonts w:ascii="TimesNewRomanPSMT" w:hAnsi="TimesNewRomanPSMT"/>
          <w:color w:val="000000"/>
          <w:sz w:val="20"/>
        </w:rPr>
      </w:pPr>
      <w:r w:rsidRPr="00C16B8D">
        <w:rPr>
          <w:rFonts w:ascii="TimesNewRomanPSMT" w:hAnsi="TimesNewRomanPSMT"/>
          <w:color w:val="000000"/>
          <w:sz w:val="20"/>
        </w:rPr>
        <w:t xml:space="preserve">If the BW subfield indicates 20 MHz, then the 242-tone RU entry 0111101 </w:t>
      </w:r>
      <w:r w:rsidRPr="002E46D8">
        <w:rPr>
          <w:rFonts w:ascii="TimesNewRomanPSMT" w:hAnsi="TimesNewRomanPSMT"/>
          <w:color w:val="000000"/>
          <w:sz w:val="20"/>
        </w:rPr>
        <w:t>for B19-B13</w:t>
      </w:r>
      <w:r w:rsidRPr="00C16B8D">
        <w:rPr>
          <w:rFonts w:ascii="TimesNewRomanPSMT" w:hAnsi="TimesNewRomanPSMT"/>
          <w:color w:val="000000"/>
          <w:sz w:val="20"/>
        </w:rPr>
        <w:t xml:space="preserve"> indicate</w:t>
      </w:r>
      <w:r w:rsidRPr="00C16B8D">
        <w:rPr>
          <w:rFonts w:ascii="TimesNewRomanPSMT" w:hAnsi="TimesNewRomanPSMT"/>
          <w:strike/>
          <w:color w:val="000000"/>
          <w:sz w:val="20"/>
        </w:rPr>
        <w:t>s</w:t>
      </w:r>
      <w:r w:rsidRPr="00C16B8D">
        <w:rPr>
          <w:rFonts w:ascii="TimesNewRomanPSMT" w:hAnsi="TimesNewRomanPSMT"/>
          <w:color w:val="000000"/>
          <w:sz w:val="20"/>
        </w:rPr>
        <w:t xml:space="preserve"> primary</w:t>
      </w:r>
      <w:r>
        <w:rPr>
          <w:rFonts w:ascii="TimesNewRomanPSMT" w:hAnsi="TimesNewRomanPSMT"/>
          <w:color w:val="000000"/>
          <w:sz w:val="20"/>
        </w:rPr>
        <w:t xml:space="preserve"> </w:t>
      </w:r>
      <w:r w:rsidRPr="00C16B8D">
        <w:rPr>
          <w:rFonts w:ascii="TimesNewRomanPSMT" w:hAnsi="TimesNewRomanPSMT"/>
          <w:color w:val="000000"/>
          <w:sz w:val="20"/>
        </w:rPr>
        <w:t>20 MHz channel.</w:t>
      </w:r>
    </w:p>
    <w:p w14:paraId="34A62BD7" w14:textId="77777777" w:rsidR="00C16B8D" w:rsidRDefault="00C16B8D" w:rsidP="000348B1">
      <w:pPr>
        <w:rPr>
          <w:rFonts w:ascii="TimesNewRomanPSMT" w:hAnsi="TimesNewRomanPSMT"/>
          <w:color w:val="000000"/>
          <w:sz w:val="20"/>
        </w:rPr>
      </w:pPr>
    </w:p>
    <w:p w14:paraId="328B8F75" w14:textId="6BC04B98" w:rsidR="00C16B8D" w:rsidRDefault="00C16B8D" w:rsidP="000348B1">
      <w:pPr>
        <w:rPr>
          <w:rFonts w:ascii="TimesNewRomanPSMT" w:hAnsi="TimesNewRomanPSMT"/>
          <w:color w:val="000000"/>
          <w:sz w:val="20"/>
        </w:rPr>
      </w:pPr>
      <w:r w:rsidRPr="00C16B8D">
        <w:rPr>
          <w:rFonts w:ascii="TimesNewRomanPSMT" w:hAnsi="TimesNewRomanPSMT"/>
          <w:color w:val="000000"/>
          <w:sz w:val="20"/>
        </w:rPr>
        <w:lastRenderedPageBreak/>
        <w:t>If the BW subfield indicates 40 MHz, then</w:t>
      </w:r>
      <w:r w:rsidR="00CD4319">
        <w:rPr>
          <w:rFonts w:ascii="TimesNewRomanPSMT" w:hAnsi="TimesNewRomanPSMT"/>
          <w:color w:val="000000"/>
          <w:sz w:val="20"/>
        </w:rPr>
        <w:t xml:space="preserve"> </w:t>
      </w:r>
      <w:r w:rsidR="00CD4319" w:rsidRPr="004B3824">
        <w:rPr>
          <w:rFonts w:ascii="TimesNewRomanPSMT" w:hAnsi="TimesNewRomanPSMT"/>
          <w:color w:val="000000"/>
          <w:sz w:val="20"/>
          <w:u w:val="single"/>
        </w:rPr>
        <w:t>the 242-tone RU entry</w:t>
      </w:r>
      <w:r w:rsidR="004B3824" w:rsidRPr="004B3824">
        <w:rPr>
          <w:rFonts w:ascii="TimesNewRomanPSMT" w:hAnsi="TimesNewRomanPSMT"/>
          <w:color w:val="000000"/>
          <w:sz w:val="20"/>
          <w:u w:val="single"/>
        </w:rPr>
        <w:t xml:space="preserve"> 0111101</w:t>
      </w:r>
      <w:r w:rsidR="00CD4319" w:rsidRPr="004B3824">
        <w:rPr>
          <w:rFonts w:ascii="TimesNewRomanPSMT" w:hAnsi="TimesNewRomanPSMT"/>
          <w:color w:val="000000"/>
          <w:sz w:val="20"/>
          <w:u w:val="single"/>
        </w:rPr>
        <w:t xml:space="preserve"> represents the lowest frequency 20 MHz channel</w:t>
      </w:r>
      <w:r w:rsidR="004B3824" w:rsidRPr="004B3824">
        <w:rPr>
          <w:rFonts w:ascii="TimesNewRomanPSMT" w:hAnsi="TimesNewRomanPSMT"/>
          <w:color w:val="000000"/>
          <w:sz w:val="20"/>
          <w:u w:val="single"/>
        </w:rPr>
        <w:t xml:space="preserve">, </w:t>
      </w:r>
      <w:r w:rsidR="00CD4319" w:rsidRPr="004B3824">
        <w:rPr>
          <w:rFonts w:ascii="TimesNewRomanPSMT" w:hAnsi="TimesNewRomanPSMT"/>
          <w:color w:val="000000"/>
          <w:sz w:val="20"/>
          <w:u w:val="single"/>
        </w:rPr>
        <w:t xml:space="preserve">the </w:t>
      </w:r>
      <w:r w:rsidR="004B3824" w:rsidRPr="004B3824">
        <w:rPr>
          <w:rFonts w:ascii="TimesNewRomanPSMT" w:hAnsi="TimesNewRomanPSMT"/>
          <w:color w:val="000000"/>
          <w:sz w:val="20"/>
          <w:u w:val="single"/>
        </w:rPr>
        <w:t xml:space="preserve">242-tone RU entry 0111110 represents the second lowest frequency 20 MHz channel, and </w:t>
      </w:r>
      <w:r w:rsidR="002E46D8" w:rsidRPr="002E46D8">
        <w:rPr>
          <w:rFonts w:ascii="TimesNewRomanPSMT" w:hAnsi="TimesNewRomanPSMT"/>
          <w:color w:val="000000"/>
          <w:sz w:val="20"/>
        </w:rPr>
        <w:t>(#8117</w:t>
      </w:r>
      <w:proofErr w:type="gramStart"/>
      <w:r w:rsidR="002E46D8" w:rsidRPr="002E46D8">
        <w:rPr>
          <w:rFonts w:ascii="TimesNewRomanPSMT" w:hAnsi="TimesNewRomanPSMT"/>
          <w:color w:val="000000"/>
          <w:sz w:val="20"/>
        </w:rPr>
        <w:t>)</w:t>
      </w:r>
      <w:r w:rsidRPr="00C16B8D">
        <w:rPr>
          <w:rFonts w:ascii="TimesNewRomanPSMT" w:hAnsi="TimesNewRomanPSMT"/>
          <w:color w:val="000000"/>
          <w:sz w:val="20"/>
        </w:rPr>
        <w:t>the</w:t>
      </w:r>
      <w:proofErr w:type="gramEnd"/>
      <w:r w:rsidRPr="00C16B8D">
        <w:rPr>
          <w:rFonts w:ascii="TimesNewRomanPSMT" w:hAnsi="TimesNewRomanPSMT"/>
          <w:color w:val="000000"/>
          <w:sz w:val="20"/>
        </w:rPr>
        <w:t xml:space="preserve"> 242-tone RU entry for B19-B13 corresponding to the primary</w:t>
      </w:r>
      <w:r w:rsidR="004B3824">
        <w:rPr>
          <w:rFonts w:ascii="TimesNewRomanPSMT" w:hAnsi="TimesNewRomanPSMT"/>
          <w:color w:val="000000"/>
          <w:sz w:val="20"/>
        </w:rPr>
        <w:t xml:space="preserve"> </w:t>
      </w:r>
      <w:r w:rsidRPr="00C16B8D">
        <w:rPr>
          <w:rFonts w:ascii="TimesNewRomanPSMT" w:hAnsi="TimesNewRomanPSMT"/>
          <w:color w:val="000000"/>
          <w:sz w:val="20"/>
        </w:rPr>
        <w:t>20 MHz channel indicates primary 20 MHz; the 484-tone RU entry 1000001 for B19-B13 indicates the</w:t>
      </w:r>
      <w:r w:rsidR="004B3824">
        <w:rPr>
          <w:rFonts w:ascii="TimesNewRomanPSMT" w:hAnsi="TimesNewRomanPSMT"/>
          <w:color w:val="000000"/>
          <w:sz w:val="20"/>
        </w:rPr>
        <w:t xml:space="preserve"> </w:t>
      </w:r>
      <w:r w:rsidRPr="00C16B8D">
        <w:rPr>
          <w:rFonts w:ascii="TimesNewRomanPSMT" w:hAnsi="TimesNewRomanPSMT"/>
          <w:color w:val="000000"/>
          <w:sz w:val="20"/>
        </w:rPr>
        <w:t>primary 40 MHz channel.</w:t>
      </w:r>
    </w:p>
    <w:p w14:paraId="5A399A59" w14:textId="3A10EE42" w:rsidR="00CB44D6" w:rsidRPr="00634281" w:rsidRDefault="00C16B8D" w:rsidP="000348B1">
      <w:pPr>
        <w:rPr>
          <w:rFonts w:ascii="TimesNewRomanPSMT" w:hAnsi="TimesNewRomanPSMT"/>
          <w:color w:val="000000"/>
          <w:sz w:val="20"/>
          <w:u w:val="single"/>
        </w:rPr>
      </w:pPr>
      <w:r w:rsidRPr="00C16B8D">
        <w:rPr>
          <w:rFonts w:ascii="TimesNewRomanPSMT" w:hAnsi="TimesNewRomanPSMT"/>
          <w:color w:val="000000"/>
          <w:sz w:val="20"/>
        </w:rPr>
        <w:br/>
        <w:t xml:space="preserve">If the BW subfield indicates 80 MHz or 80+80 MHz or 160 MHz, then </w:t>
      </w:r>
      <w:r w:rsidR="004B3824" w:rsidRPr="004B3824">
        <w:rPr>
          <w:rFonts w:ascii="TimesNewRomanPSMT" w:hAnsi="TimesNewRomanPSMT"/>
          <w:color w:val="000000"/>
          <w:sz w:val="20"/>
          <w:u w:val="single"/>
        </w:rPr>
        <w:t>the 242-tone RU entry 0111101 represents the lowest frequency 20 MHz channel</w:t>
      </w:r>
      <w:r w:rsidR="004B3824">
        <w:rPr>
          <w:rFonts w:ascii="TimesNewRomanPSMT" w:hAnsi="TimesNewRomanPSMT"/>
          <w:color w:val="000000"/>
          <w:sz w:val="20"/>
          <w:u w:val="single"/>
        </w:rPr>
        <w:t xml:space="preserve"> in the primary 80 MHz channel</w:t>
      </w:r>
      <w:r w:rsidR="004B3824" w:rsidRPr="004B3824">
        <w:rPr>
          <w:rFonts w:ascii="TimesNewRomanPSMT" w:hAnsi="TimesNewRomanPSMT"/>
          <w:color w:val="000000"/>
          <w:sz w:val="20"/>
          <w:u w:val="single"/>
        </w:rPr>
        <w:t>, the 242-tone RU entry 0111110 represents the second lowest frequency 20 MHz channel</w:t>
      </w:r>
      <w:r w:rsidR="004B3824">
        <w:rPr>
          <w:rFonts w:ascii="TimesNewRomanPSMT" w:hAnsi="TimesNewRomanPSMT"/>
          <w:color w:val="000000"/>
          <w:sz w:val="20"/>
          <w:u w:val="single"/>
        </w:rPr>
        <w:t xml:space="preserve"> in the primary 80 MHz channel, </w:t>
      </w:r>
      <w:r w:rsidR="004B3824" w:rsidRPr="004B3824">
        <w:rPr>
          <w:rFonts w:ascii="TimesNewRomanPSMT" w:hAnsi="TimesNewRomanPSMT"/>
          <w:color w:val="000000"/>
          <w:sz w:val="20"/>
          <w:u w:val="single"/>
        </w:rPr>
        <w:t>the 242-tone RU entry 011111</w:t>
      </w:r>
      <w:r w:rsidR="004B3824">
        <w:rPr>
          <w:rFonts w:ascii="TimesNewRomanPSMT" w:hAnsi="TimesNewRomanPSMT"/>
          <w:color w:val="000000"/>
          <w:sz w:val="20"/>
          <w:u w:val="single"/>
        </w:rPr>
        <w:t>1</w:t>
      </w:r>
      <w:r w:rsidR="004B3824" w:rsidRPr="004B3824">
        <w:rPr>
          <w:rFonts w:ascii="TimesNewRomanPSMT" w:hAnsi="TimesNewRomanPSMT"/>
          <w:color w:val="000000"/>
          <w:sz w:val="20"/>
          <w:u w:val="single"/>
        </w:rPr>
        <w:t xml:space="preserve"> represents the </w:t>
      </w:r>
      <w:r w:rsidR="004B3824">
        <w:rPr>
          <w:rFonts w:ascii="TimesNewRomanPSMT" w:hAnsi="TimesNewRomanPSMT"/>
          <w:color w:val="000000"/>
          <w:sz w:val="20"/>
          <w:u w:val="single"/>
        </w:rPr>
        <w:t xml:space="preserve">third </w:t>
      </w:r>
      <w:r w:rsidR="004B3824" w:rsidRPr="004B3824">
        <w:rPr>
          <w:rFonts w:ascii="TimesNewRomanPSMT" w:hAnsi="TimesNewRomanPSMT"/>
          <w:color w:val="000000"/>
          <w:sz w:val="20"/>
          <w:u w:val="single"/>
        </w:rPr>
        <w:t>lowest frequency 20 MHz channel</w:t>
      </w:r>
      <w:r w:rsidR="004B3824">
        <w:rPr>
          <w:rFonts w:ascii="TimesNewRomanPSMT" w:hAnsi="TimesNewRomanPSMT"/>
          <w:color w:val="000000"/>
          <w:sz w:val="20"/>
          <w:u w:val="single"/>
        </w:rPr>
        <w:t xml:space="preserve"> in the primary 80 MHz channel, </w:t>
      </w:r>
      <w:r w:rsidR="004B3824" w:rsidRPr="004B3824">
        <w:rPr>
          <w:rFonts w:ascii="TimesNewRomanPSMT" w:hAnsi="TimesNewRomanPSMT"/>
          <w:color w:val="000000"/>
          <w:sz w:val="20"/>
          <w:u w:val="single"/>
        </w:rPr>
        <w:t xml:space="preserve">the 242-tone RU entry </w:t>
      </w:r>
      <w:r w:rsidR="004B3824">
        <w:rPr>
          <w:rFonts w:ascii="TimesNewRomanPSMT" w:hAnsi="TimesNewRomanPSMT"/>
          <w:color w:val="000000"/>
          <w:sz w:val="20"/>
          <w:u w:val="single"/>
        </w:rPr>
        <w:t>1000000</w:t>
      </w:r>
      <w:r w:rsidR="004B3824" w:rsidRPr="004B3824">
        <w:rPr>
          <w:rFonts w:ascii="TimesNewRomanPSMT" w:hAnsi="TimesNewRomanPSMT"/>
          <w:color w:val="000000"/>
          <w:sz w:val="20"/>
          <w:u w:val="single"/>
        </w:rPr>
        <w:t xml:space="preserve"> represents the </w:t>
      </w:r>
      <w:r w:rsidR="004B3824">
        <w:rPr>
          <w:rFonts w:ascii="TimesNewRomanPSMT" w:hAnsi="TimesNewRomanPSMT"/>
          <w:color w:val="000000"/>
          <w:sz w:val="20"/>
          <w:u w:val="single"/>
        </w:rPr>
        <w:t>fourth</w:t>
      </w:r>
      <w:r w:rsidR="004B3824" w:rsidRPr="004B3824">
        <w:rPr>
          <w:rFonts w:ascii="TimesNewRomanPSMT" w:hAnsi="TimesNewRomanPSMT"/>
          <w:color w:val="000000"/>
          <w:sz w:val="20"/>
          <w:u w:val="single"/>
        </w:rPr>
        <w:t xml:space="preserve"> lowest frequency 20 MHz channel</w:t>
      </w:r>
      <w:r w:rsidR="004B3824">
        <w:rPr>
          <w:rFonts w:ascii="TimesNewRomanPSMT" w:hAnsi="TimesNewRomanPSMT"/>
          <w:color w:val="000000"/>
          <w:sz w:val="20"/>
          <w:u w:val="single"/>
        </w:rPr>
        <w:t xml:space="preserve"> in the primary 80 MHz channel, and </w:t>
      </w:r>
      <w:r w:rsidR="002E46D8" w:rsidRPr="002E46D8">
        <w:rPr>
          <w:rFonts w:ascii="TimesNewRomanPSMT" w:hAnsi="TimesNewRomanPSMT"/>
          <w:color w:val="000000"/>
          <w:sz w:val="20"/>
        </w:rPr>
        <w:t>(#8117)</w:t>
      </w:r>
      <w:r w:rsidRPr="00C16B8D">
        <w:rPr>
          <w:rFonts w:ascii="TimesNewRomanPSMT" w:hAnsi="TimesNewRomanPSMT"/>
          <w:color w:val="000000"/>
          <w:sz w:val="20"/>
        </w:rPr>
        <w:t>the 242-tone RU entry for B19-B13</w:t>
      </w:r>
      <w:r w:rsidR="004B3824">
        <w:rPr>
          <w:rFonts w:ascii="TimesNewRomanPSMT" w:hAnsi="TimesNewRomanPSMT"/>
          <w:color w:val="000000"/>
          <w:sz w:val="20"/>
        </w:rPr>
        <w:t xml:space="preserve"> </w:t>
      </w:r>
      <w:r w:rsidRPr="00C16B8D">
        <w:rPr>
          <w:rFonts w:ascii="TimesNewRomanPSMT" w:hAnsi="TimesNewRomanPSMT"/>
          <w:color w:val="000000"/>
          <w:sz w:val="20"/>
        </w:rPr>
        <w:t>corresponding to the primary 20 MHz indic</w:t>
      </w:r>
      <w:r w:rsidR="004B3824">
        <w:rPr>
          <w:rFonts w:ascii="TimesNewRomanPSMT" w:hAnsi="TimesNewRomanPSMT"/>
          <w:color w:val="000000"/>
          <w:sz w:val="20"/>
        </w:rPr>
        <w:t>ates the primary 20 MHz channel</w:t>
      </w:r>
      <w:r w:rsidR="004B3824" w:rsidRPr="004B3824">
        <w:rPr>
          <w:rFonts w:ascii="TimesNewRomanPSMT" w:hAnsi="TimesNewRomanPSMT"/>
          <w:strike/>
          <w:color w:val="000000"/>
          <w:sz w:val="20"/>
        </w:rPr>
        <w:t>,</w:t>
      </w:r>
      <w:r w:rsidR="004B3824" w:rsidRPr="004B3824">
        <w:rPr>
          <w:rFonts w:ascii="TimesNewRomanPSMT" w:hAnsi="TimesNewRomanPSMT"/>
          <w:color w:val="000000"/>
          <w:sz w:val="20"/>
          <w:u w:val="single"/>
        </w:rPr>
        <w:t>;</w:t>
      </w:r>
      <w:r w:rsidR="004B3824">
        <w:rPr>
          <w:rFonts w:ascii="TimesNewRomanPSMT" w:hAnsi="TimesNewRomanPSMT"/>
          <w:color w:val="000000"/>
          <w:sz w:val="20"/>
          <w:u w:val="single"/>
        </w:rPr>
        <w:t xml:space="preserve"> </w:t>
      </w:r>
      <w:r w:rsidR="004B3824" w:rsidRPr="004B3824">
        <w:rPr>
          <w:rFonts w:ascii="TimesNewRomanPSMT" w:hAnsi="TimesNewRomanPSMT"/>
          <w:color w:val="000000"/>
          <w:sz w:val="20"/>
          <w:u w:val="single"/>
        </w:rPr>
        <w:t xml:space="preserve">the </w:t>
      </w:r>
      <w:r w:rsidR="004B3824">
        <w:rPr>
          <w:rFonts w:ascii="TimesNewRomanPSMT" w:hAnsi="TimesNewRomanPSMT"/>
          <w:color w:val="000000"/>
          <w:sz w:val="20"/>
          <w:u w:val="single"/>
        </w:rPr>
        <w:t>484</w:t>
      </w:r>
      <w:r w:rsidR="004B3824" w:rsidRPr="004B3824">
        <w:rPr>
          <w:rFonts w:ascii="TimesNewRomanPSMT" w:hAnsi="TimesNewRomanPSMT"/>
          <w:color w:val="000000"/>
          <w:sz w:val="20"/>
          <w:u w:val="single"/>
        </w:rPr>
        <w:t xml:space="preserve">-tone RU entry </w:t>
      </w:r>
      <w:r w:rsidR="004B3824">
        <w:rPr>
          <w:rFonts w:ascii="TimesNewRomanPSMT" w:hAnsi="TimesNewRomanPSMT"/>
          <w:color w:val="000000"/>
          <w:sz w:val="20"/>
          <w:u w:val="single"/>
        </w:rPr>
        <w:t>1000001</w:t>
      </w:r>
      <w:r w:rsidR="004B3824" w:rsidRPr="004B3824">
        <w:rPr>
          <w:rFonts w:ascii="TimesNewRomanPSMT" w:hAnsi="TimesNewRomanPSMT"/>
          <w:color w:val="000000"/>
          <w:sz w:val="20"/>
          <w:u w:val="single"/>
        </w:rPr>
        <w:t xml:space="preserve"> re</w:t>
      </w:r>
      <w:r w:rsidR="004B3824">
        <w:rPr>
          <w:rFonts w:ascii="TimesNewRomanPSMT" w:hAnsi="TimesNewRomanPSMT"/>
          <w:color w:val="000000"/>
          <w:sz w:val="20"/>
          <w:u w:val="single"/>
        </w:rPr>
        <w:t>presents the lowest frequency 40</w:t>
      </w:r>
      <w:r w:rsidR="004B3824" w:rsidRPr="004B3824">
        <w:rPr>
          <w:rFonts w:ascii="TimesNewRomanPSMT" w:hAnsi="TimesNewRomanPSMT"/>
          <w:color w:val="000000"/>
          <w:sz w:val="20"/>
          <w:u w:val="single"/>
        </w:rPr>
        <w:t xml:space="preserve"> MHz channel</w:t>
      </w:r>
      <w:r w:rsidR="004B3824">
        <w:rPr>
          <w:rFonts w:ascii="TimesNewRomanPSMT" w:hAnsi="TimesNewRomanPSMT"/>
          <w:color w:val="000000"/>
          <w:sz w:val="20"/>
          <w:u w:val="single"/>
        </w:rPr>
        <w:t xml:space="preserve"> in the primary 80 MHz channel</w:t>
      </w:r>
      <w:r w:rsidR="004B3824" w:rsidRPr="004B3824">
        <w:rPr>
          <w:rFonts w:ascii="TimesNewRomanPSMT" w:hAnsi="TimesNewRomanPSMT"/>
          <w:color w:val="000000"/>
          <w:sz w:val="20"/>
          <w:u w:val="single"/>
        </w:rPr>
        <w:t xml:space="preserve">, the </w:t>
      </w:r>
      <w:r w:rsidR="004B3824">
        <w:rPr>
          <w:rFonts w:ascii="TimesNewRomanPSMT" w:hAnsi="TimesNewRomanPSMT"/>
          <w:color w:val="000000"/>
          <w:sz w:val="20"/>
          <w:u w:val="single"/>
        </w:rPr>
        <w:t>484</w:t>
      </w:r>
      <w:r w:rsidR="004B3824" w:rsidRPr="004B3824">
        <w:rPr>
          <w:rFonts w:ascii="TimesNewRomanPSMT" w:hAnsi="TimesNewRomanPSMT"/>
          <w:color w:val="000000"/>
          <w:sz w:val="20"/>
          <w:u w:val="single"/>
        </w:rPr>
        <w:t>-tone RU entry</w:t>
      </w:r>
      <w:r w:rsidR="004B3824">
        <w:rPr>
          <w:rFonts w:ascii="TimesNewRomanPSMT" w:hAnsi="TimesNewRomanPSMT"/>
          <w:color w:val="000000"/>
          <w:sz w:val="20"/>
          <w:u w:val="single"/>
        </w:rPr>
        <w:t xml:space="preserve"> 1000010</w:t>
      </w:r>
      <w:r w:rsidR="004B3824" w:rsidRPr="004B3824">
        <w:rPr>
          <w:rFonts w:ascii="TimesNewRomanPSMT" w:hAnsi="TimesNewRomanPSMT"/>
          <w:color w:val="000000"/>
          <w:sz w:val="20"/>
          <w:u w:val="single"/>
        </w:rPr>
        <w:t xml:space="preserve"> represents the second </w:t>
      </w:r>
      <w:r w:rsidR="004B3824">
        <w:rPr>
          <w:rFonts w:ascii="TimesNewRomanPSMT" w:hAnsi="TimesNewRomanPSMT"/>
          <w:color w:val="000000"/>
          <w:sz w:val="20"/>
          <w:u w:val="single"/>
        </w:rPr>
        <w:t>lowest frequency 40</w:t>
      </w:r>
      <w:r w:rsidR="004B3824" w:rsidRPr="004B3824">
        <w:rPr>
          <w:rFonts w:ascii="TimesNewRomanPSMT" w:hAnsi="TimesNewRomanPSMT"/>
          <w:color w:val="000000"/>
          <w:sz w:val="20"/>
          <w:u w:val="single"/>
        </w:rPr>
        <w:t xml:space="preserve"> MHz channel</w:t>
      </w:r>
      <w:r w:rsidR="004B3824">
        <w:rPr>
          <w:rFonts w:ascii="TimesNewRomanPSMT" w:hAnsi="TimesNewRomanPSMT"/>
          <w:color w:val="000000"/>
          <w:sz w:val="20"/>
          <w:u w:val="single"/>
        </w:rPr>
        <w:t xml:space="preserve"> in the primary 80 MHz channel, and  </w:t>
      </w:r>
      <w:r w:rsidR="002E46D8" w:rsidRPr="002E46D8">
        <w:rPr>
          <w:rFonts w:ascii="TimesNewRomanPSMT" w:hAnsi="TimesNewRomanPSMT"/>
          <w:color w:val="000000"/>
          <w:sz w:val="20"/>
        </w:rPr>
        <w:t>(#8117)</w:t>
      </w:r>
      <w:r w:rsidR="00982BCE" w:rsidRPr="00982BCE">
        <w:rPr>
          <w:rFonts w:ascii="TimesNewRomanPSMT" w:hAnsi="TimesNewRomanPSMT"/>
          <w:color w:val="000000"/>
          <w:sz w:val="20"/>
        </w:rPr>
        <w:t xml:space="preserve">the </w:t>
      </w:r>
      <w:r w:rsidR="00634281">
        <w:rPr>
          <w:rFonts w:ascii="TimesNewRomanPSMT" w:hAnsi="TimesNewRomanPSMT"/>
          <w:color w:val="000000"/>
          <w:sz w:val="20"/>
        </w:rPr>
        <w:t xml:space="preserve">484-tone RU entry for </w:t>
      </w:r>
      <w:r w:rsidR="00982BCE" w:rsidRPr="00982BCE">
        <w:rPr>
          <w:rFonts w:ascii="TimesNewRomanPSMT" w:hAnsi="TimesNewRomanPSMT"/>
          <w:color w:val="000000"/>
          <w:sz w:val="20"/>
        </w:rPr>
        <w:t xml:space="preserve">B19-B13 corresponding to the primary 40 MHz indicates the primary 40 </w:t>
      </w:r>
      <w:r w:rsidR="00634281">
        <w:rPr>
          <w:rFonts w:ascii="TimesNewRomanPSMT" w:hAnsi="TimesNewRomanPSMT"/>
          <w:color w:val="000000"/>
          <w:sz w:val="20"/>
        </w:rPr>
        <w:t xml:space="preserve">MHz channel and the 996-tone RU </w:t>
      </w:r>
      <w:r w:rsidR="00982BCE" w:rsidRPr="00982BCE">
        <w:rPr>
          <w:rFonts w:ascii="TimesNewRomanPSMT" w:hAnsi="TimesNewRomanPSMT"/>
          <w:color w:val="000000"/>
          <w:sz w:val="20"/>
        </w:rPr>
        <w:t>entry 1000011 for B19-B13 indicates the primary 80 MHz channel.</w:t>
      </w:r>
    </w:p>
    <w:p w14:paraId="6E37FEA1" w14:textId="37C1DE9D" w:rsidR="00982BCE" w:rsidRDefault="00982BCE" w:rsidP="000348B1">
      <w:pPr>
        <w:rPr>
          <w:rFonts w:ascii="TimesNewRomanPSMT" w:hAnsi="TimesNewRomanPSMT"/>
          <w:color w:val="000000"/>
          <w:sz w:val="20"/>
        </w:rPr>
      </w:pPr>
      <w:r w:rsidRPr="00982BCE">
        <w:rPr>
          <w:rFonts w:ascii="TimesNewRomanPSMT" w:hAnsi="TimesNewRomanPSMT"/>
          <w:color w:val="000000"/>
          <w:sz w:val="20"/>
        </w:rPr>
        <w:br/>
        <w:t xml:space="preserve">If the </w:t>
      </w:r>
      <w:proofErr w:type="spellStart"/>
      <w:r w:rsidR="00CB44D6" w:rsidRPr="00CB44D6">
        <w:rPr>
          <w:rFonts w:ascii="TimesNewRomanPSMT" w:hAnsi="TimesNewRomanPSMT"/>
          <w:color w:val="000000"/>
          <w:sz w:val="20"/>
          <w:u w:val="single"/>
        </w:rPr>
        <w:t>BW</w:t>
      </w:r>
      <w:r w:rsidRPr="00CB44D6">
        <w:rPr>
          <w:rFonts w:ascii="TimesNewRomanPSMT" w:hAnsi="TimesNewRomanPSMT"/>
          <w:strike/>
          <w:color w:val="000000"/>
          <w:sz w:val="20"/>
        </w:rPr>
        <w:t>Bandwidth</w:t>
      </w:r>
      <w:proofErr w:type="spellEnd"/>
      <w:r w:rsidRPr="00982BCE">
        <w:rPr>
          <w:rFonts w:ascii="TimesNewRomanPSMT" w:hAnsi="TimesNewRomanPSMT"/>
          <w:color w:val="000000"/>
          <w:sz w:val="20"/>
        </w:rPr>
        <w:t xml:space="preserve"> </w:t>
      </w:r>
      <w:proofErr w:type="gramStart"/>
      <w:r w:rsidR="00CB44D6" w:rsidRPr="00CB44D6">
        <w:rPr>
          <w:rFonts w:ascii="TimesNewRomanPSMT" w:hAnsi="TimesNewRomanPSMT"/>
          <w:color w:val="000000"/>
          <w:sz w:val="20"/>
          <w:u w:val="single"/>
        </w:rPr>
        <w:t>sub</w:t>
      </w:r>
      <w:r w:rsidRPr="00982BCE">
        <w:rPr>
          <w:rFonts w:ascii="TimesNewRomanPSMT" w:hAnsi="TimesNewRomanPSMT"/>
          <w:color w:val="000000"/>
          <w:sz w:val="20"/>
        </w:rPr>
        <w:t>field</w:t>
      </w:r>
      <w:r w:rsidR="00CB44D6">
        <w:rPr>
          <w:rFonts w:ascii="TimesNewRomanPSMT" w:hAnsi="TimesNewRomanPSMT"/>
          <w:color w:val="000000"/>
          <w:sz w:val="20"/>
        </w:rPr>
        <w:t>(</w:t>
      </w:r>
      <w:proofErr w:type="gramEnd"/>
      <w:r w:rsidR="00CB44D6">
        <w:rPr>
          <w:rFonts w:ascii="TimesNewRomanPSMT" w:hAnsi="TimesNewRomanPSMT"/>
          <w:color w:val="000000"/>
          <w:sz w:val="20"/>
        </w:rPr>
        <w:t>#7274)</w:t>
      </w:r>
      <w:r w:rsidRPr="00982BCE">
        <w:rPr>
          <w:rFonts w:ascii="TimesNewRomanPSMT" w:hAnsi="TimesNewRomanPSMT"/>
          <w:color w:val="000000"/>
          <w:sz w:val="20"/>
        </w:rPr>
        <w:t xml:space="preserve"> indicates 80+80 MHz or 160 MHz, then the entr</w:t>
      </w:r>
      <w:r w:rsidR="00CB44D6">
        <w:rPr>
          <w:rFonts w:ascii="TimesNewRomanPSMT" w:hAnsi="TimesNewRomanPSMT"/>
          <w:color w:val="000000"/>
          <w:sz w:val="20"/>
        </w:rPr>
        <w:t xml:space="preserve">y 1000100 for B19-B13 indicates </w:t>
      </w:r>
      <w:r w:rsidRPr="00982BCE">
        <w:rPr>
          <w:rFonts w:ascii="TimesNewRomanPSMT" w:hAnsi="TimesNewRomanPSMT"/>
          <w:color w:val="000000"/>
          <w:sz w:val="20"/>
        </w:rPr>
        <w:t xml:space="preserve">primary and secondary 80 </w:t>
      </w:r>
      <w:proofErr w:type="spellStart"/>
      <w:r w:rsidRPr="00982BCE">
        <w:rPr>
          <w:rFonts w:ascii="TimesNewRomanPSMT" w:hAnsi="TimesNewRomanPSMT"/>
          <w:color w:val="000000"/>
          <w:sz w:val="20"/>
        </w:rPr>
        <w:t>MHz.</w:t>
      </w:r>
      <w:proofErr w:type="spellEnd"/>
    </w:p>
    <w:p w14:paraId="1359174E" w14:textId="0F050D85" w:rsidR="00982BCE" w:rsidRDefault="00982BCE" w:rsidP="000348B1">
      <w:pPr>
        <w:rPr>
          <w:rFonts w:ascii="TimesNewRomanPSMT" w:hAnsi="TimesNewRomanPSMT"/>
          <w:color w:val="000000"/>
          <w:sz w:val="20"/>
          <w:u w:val="single"/>
        </w:rPr>
      </w:pPr>
      <w:r w:rsidRPr="00982BCE">
        <w:rPr>
          <w:rFonts w:ascii="TimesNewRomanPSMT" w:hAnsi="TimesNewRomanPSMT"/>
          <w:color w:val="000000"/>
          <w:sz w:val="20"/>
        </w:rPr>
        <w:br/>
      </w:r>
      <w:r w:rsidRPr="00B26484">
        <w:rPr>
          <w:rFonts w:ascii="TimesNewRomanPSMT" w:hAnsi="TimesNewRomanPSMT"/>
          <w:strike/>
          <w:color w:val="000000"/>
          <w:sz w:val="18"/>
          <w:szCs w:val="18"/>
        </w:rPr>
        <w:t>NOTE—The Trigger Dependent User Info field is not present in the MU-RTS frame.</w:t>
      </w:r>
      <w:r w:rsidR="00B26484" w:rsidRPr="00B26484">
        <w:rPr>
          <w:rFonts w:ascii="TimesNewRomanPSMT" w:hAnsi="TimesNewRomanPSMT"/>
          <w:color w:val="000000"/>
          <w:sz w:val="20"/>
        </w:rPr>
        <w:t xml:space="preserve"> (#8396)</w:t>
      </w:r>
    </w:p>
    <w:p w14:paraId="648A6B35" w14:textId="77777777" w:rsidR="00982BCE" w:rsidRDefault="00982BCE" w:rsidP="000348B1">
      <w:pPr>
        <w:rPr>
          <w:rFonts w:ascii="TimesNewRomanPSMT" w:hAnsi="TimesNewRomanPSMT"/>
          <w:color w:val="000000"/>
          <w:sz w:val="20"/>
          <w:u w:val="single"/>
        </w:rPr>
      </w:pPr>
    </w:p>
    <w:p w14:paraId="2D3FC4FE" w14:textId="77777777" w:rsidR="00982BCE" w:rsidRDefault="00982BCE" w:rsidP="000348B1">
      <w:pPr>
        <w:rPr>
          <w:rFonts w:ascii="TimesNewRomanPSMT" w:hAnsi="TimesNewRomanPSMT"/>
          <w:color w:val="000000"/>
          <w:sz w:val="20"/>
          <w:u w:val="single"/>
        </w:rPr>
      </w:pPr>
    </w:p>
    <w:p w14:paraId="3B5CD3FE" w14:textId="6FDF0E72" w:rsidR="00982BCE" w:rsidRPr="00140EC4" w:rsidRDefault="00982BCE" w:rsidP="00DA542B">
      <w:pPr>
        <w:rPr>
          <w:rFonts w:ascii="TimesNewRomanPSMT" w:hAnsi="TimesNewRomanPSMT"/>
          <w:color w:val="000000"/>
          <w:sz w:val="20"/>
          <w:u w:val="single"/>
        </w:rPr>
      </w:pPr>
    </w:p>
    <w:sectPr w:rsidR="00982BCE" w:rsidRPr="00140EC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60598" w14:textId="77777777" w:rsidR="006B4138" w:rsidRDefault="006B4138">
      <w:r>
        <w:separator/>
      </w:r>
    </w:p>
  </w:endnote>
  <w:endnote w:type="continuationSeparator" w:id="0">
    <w:p w14:paraId="450EDB91" w14:textId="77777777" w:rsidR="006B4138" w:rsidRDefault="006B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F6137E" w:rsidRDefault="006B4138">
    <w:pPr>
      <w:pStyle w:val="Footer"/>
      <w:tabs>
        <w:tab w:val="clear" w:pos="6480"/>
        <w:tab w:val="center" w:pos="4680"/>
        <w:tab w:val="right" w:pos="9360"/>
      </w:tabs>
    </w:pPr>
    <w:r>
      <w:fldChar w:fldCharType="begin"/>
    </w:r>
    <w:r>
      <w:instrText xml:space="preserve"> SUBJECT  \* MERGEFORMAT </w:instrText>
    </w:r>
    <w:r>
      <w:fldChar w:fldCharType="separate"/>
    </w:r>
    <w:r w:rsidR="00F6137E">
      <w:t>Submission</w:t>
    </w:r>
    <w:r>
      <w:fldChar w:fldCharType="end"/>
    </w:r>
    <w:r w:rsidR="00F6137E">
      <w:tab/>
      <w:t xml:space="preserve">page </w:t>
    </w:r>
    <w:r w:rsidR="00F6137E">
      <w:fldChar w:fldCharType="begin"/>
    </w:r>
    <w:r w:rsidR="00F6137E">
      <w:instrText xml:space="preserve">page </w:instrText>
    </w:r>
    <w:r w:rsidR="00F6137E">
      <w:fldChar w:fldCharType="separate"/>
    </w:r>
    <w:r w:rsidR="0069328E">
      <w:rPr>
        <w:noProof/>
      </w:rPr>
      <w:t>1</w:t>
    </w:r>
    <w:r w:rsidR="00F6137E">
      <w:rPr>
        <w:noProof/>
      </w:rPr>
      <w:fldChar w:fldCharType="end"/>
    </w:r>
    <w:r w:rsidR="00F6137E">
      <w:tab/>
    </w:r>
    <w:r w:rsidR="00F6137E">
      <w:rPr>
        <w:lang w:eastAsia="ko-KR"/>
      </w:rPr>
      <w:t>Po-Kai Huang</w:t>
    </w:r>
    <w:r w:rsidR="00F6137E">
      <w:t>, Intel Corporation</w:t>
    </w:r>
  </w:p>
  <w:p w14:paraId="6528C5E2" w14:textId="77777777" w:rsidR="00F6137E" w:rsidRDefault="00F613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ABE5D" w14:textId="77777777" w:rsidR="006B4138" w:rsidRDefault="006B4138">
      <w:r>
        <w:separator/>
      </w:r>
    </w:p>
  </w:footnote>
  <w:footnote w:type="continuationSeparator" w:id="0">
    <w:p w14:paraId="2A852A41" w14:textId="77777777" w:rsidR="006B4138" w:rsidRDefault="006B4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013BB8A" w:rsidR="00F6137E" w:rsidRDefault="00473F40">
    <w:pPr>
      <w:pStyle w:val="Header"/>
      <w:tabs>
        <w:tab w:val="clear" w:pos="6480"/>
        <w:tab w:val="center" w:pos="4680"/>
        <w:tab w:val="right" w:pos="9360"/>
      </w:tabs>
      <w:rPr>
        <w:lang w:eastAsia="ko-KR"/>
      </w:rPr>
    </w:pPr>
    <w:r>
      <w:rPr>
        <w:lang w:eastAsia="ko-KR"/>
      </w:rPr>
      <w:t>Jan</w:t>
    </w:r>
    <w:r w:rsidR="00F6137E">
      <w:rPr>
        <w:lang w:eastAsia="ko-KR"/>
      </w:rPr>
      <w:t xml:space="preserve"> </w:t>
    </w:r>
    <w:r w:rsidR="00F6137E">
      <w:t>201</w:t>
    </w:r>
    <w:r>
      <w:rPr>
        <w:lang w:eastAsia="ko-KR"/>
      </w:rPr>
      <w:t>7</w:t>
    </w:r>
    <w:r w:rsidR="00F6137E">
      <w:tab/>
    </w:r>
    <w:r w:rsidR="00F6137E">
      <w:tab/>
    </w:r>
    <w:r w:rsidR="006B4138">
      <w:fldChar w:fldCharType="begin"/>
    </w:r>
    <w:r w:rsidR="006B4138">
      <w:instrText xml:space="preserve"> TITLE  \* MERGEFORMAT </w:instrText>
    </w:r>
    <w:r w:rsidR="006B4138">
      <w:fldChar w:fldCharType="separate"/>
    </w:r>
    <w:r w:rsidR="00202E43">
      <w:t xml:space="preserve">doc.: </w:t>
    </w:r>
    <w:r w:rsidR="00263FC6">
      <w:t>IEEE 802.11-17/0207</w:t>
    </w:r>
    <w:r w:rsidR="00F6137E">
      <w:t>r</w:t>
    </w:r>
    <w:r w:rsidR="006B4138">
      <w:fldChar w:fldCharType="end"/>
    </w:r>
    <w:r w:rsidR="000D287A">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D174A"/>
    <w:rsid w:val="000D276A"/>
    <w:rsid w:val="000D287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3FC6"/>
    <w:rsid w:val="002662A5"/>
    <w:rsid w:val="00273257"/>
    <w:rsid w:val="002733C3"/>
    <w:rsid w:val="00274BC1"/>
    <w:rsid w:val="00277F6F"/>
    <w:rsid w:val="00281A5D"/>
    <w:rsid w:val="00281D56"/>
    <w:rsid w:val="00282053"/>
    <w:rsid w:val="002825B1"/>
    <w:rsid w:val="002840C6"/>
    <w:rsid w:val="00284C5E"/>
    <w:rsid w:val="00291A10"/>
    <w:rsid w:val="00294B37"/>
    <w:rsid w:val="002A195C"/>
    <w:rsid w:val="002A4A6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5AB6"/>
    <w:rsid w:val="00327479"/>
    <w:rsid w:val="0032775F"/>
    <w:rsid w:val="003308A8"/>
    <w:rsid w:val="00332B0D"/>
    <w:rsid w:val="00336337"/>
    <w:rsid w:val="003375B6"/>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666D"/>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6DD5"/>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6551"/>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7476"/>
    <w:rsid w:val="0069038E"/>
    <w:rsid w:val="006910BB"/>
    <w:rsid w:val="0069328E"/>
    <w:rsid w:val="006936F0"/>
    <w:rsid w:val="006962C5"/>
    <w:rsid w:val="006976B8"/>
    <w:rsid w:val="006A3A0E"/>
    <w:rsid w:val="006A3D2B"/>
    <w:rsid w:val="006A3EB3"/>
    <w:rsid w:val="006A40D8"/>
    <w:rsid w:val="006A40FB"/>
    <w:rsid w:val="006A503E"/>
    <w:rsid w:val="006A59BC"/>
    <w:rsid w:val="006A7F86"/>
    <w:rsid w:val="006B4138"/>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7A74"/>
    <w:rsid w:val="00711E05"/>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10AF"/>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E713B"/>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FEB"/>
    <w:rsid w:val="009326F9"/>
    <w:rsid w:val="00933947"/>
    <w:rsid w:val="009362E0"/>
    <w:rsid w:val="00936D66"/>
    <w:rsid w:val="00937393"/>
    <w:rsid w:val="0094091B"/>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C737D"/>
    <w:rsid w:val="009D0AB2"/>
    <w:rsid w:val="009D3276"/>
    <w:rsid w:val="009D444C"/>
    <w:rsid w:val="009D4525"/>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44CE"/>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C00D18"/>
    <w:rsid w:val="00C02AB3"/>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5C5"/>
    <w:rsid w:val="00C34B1A"/>
    <w:rsid w:val="00C36247"/>
    <w:rsid w:val="00C375F0"/>
    <w:rsid w:val="00C4177E"/>
    <w:rsid w:val="00C45A69"/>
    <w:rsid w:val="00C46AA2"/>
    <w:rsid w:val="00C52C84"/>
    <w:rsid w:val="00C542F0"/>
    <w:rsid w:val="00C55F0E"/>
    <w:rsid w:val="00C57CDB"/>
    <w:rsid w:val="00C60173"/>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5D2D"/>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73A"/>
    <w:rsid w:val="00E02AAD"/>
    <w:rsid w:val="00E0769B"/>
    <w:rsid w:val="00E07E4A"/>
    <w:rsid w:val="00E126EA"/>
    <w:rsid w:val="00E15B45"/>
    <w:rsid w:val="00E20BFB"/>
    <w:rsid w:val="00E226A7"/>
    <w:rsid w:val="00E27A4E"/>
    <w:rsid w:val="00E31E48"/>
    <w:rsid w:val="00E33B8F"/>
    <w:rsid w:val="00E34D55"/>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58A"/>
    <w:rsid w:val="00EB2212"/>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32E1"/>
    <w:rsid w:val="00F85369"/>
    <w:rsid w:val="00F93DC9"/>
    <w:rsid w:val="00F94872"/>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549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2B0CF-619A-4DEF-9F6E-FB3F6262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8</Pages>
  <Words>3086</Words>
  <Characters>17591</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20636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51</cp:revision>
  <cp:lastPrinted>2010-05-04T03:47:00Z</cp:lastPrinted>
  <dcterms:created xsi:type="dcterms:W3CDTF">2016-10-03T18:44:00Z</dcterms:created>
  <dcterms:modified xsi:type="dcterms:W3CDTF">2017-02-02T17:31:00Z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