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7ECA34FA"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t>
            </w:r>
            <w:r w:rsidR="00E27A4E">
              <w:rPr>
                <w:rFonts w:ascii="Calibri" w:hAnsi="Calibri" w:cs="Arial"/>
                <w:sz w:val="16"/>
                <w:szCs w:val="16"/>
              </w:rPr>
              <w:t xml:space="preserve">with the commenter </w:t>
            </w:r>
            <w:r>
              <w:rPr>
                <w:rFonts w:ascii="Calibri" w:hAnsi="Calibri" w:cs="Arial"/>
                <w:sz w:val="16"/>
                <w:szCs w:val="16"/>
              </w:rPr>
              <w:t>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4BA9CDF6"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Note that the case for multi-BSSID is well described in 27.5.2.2.2. Hence, we simply 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3CD1411B"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3416247E" w14:textId="40562749" w:rsidR="00E27A4E" w:rsidRDefault="00E27A4E" w:rsidP="00E27A4E">
            <w:pPr>
              <w:autoSpaceDE w:val="0"/>
              <w:autoSpaceDN w:val="0"/>
              <w:adjustRightInd w:val="0"/>
              <w:rPr>
                <w:rFonts w:ascii="Calibri" w:hAnsi="Calibri" w:cs="Arial"/>
                <w:sz w:val="16"/>
                <w:szCs w:val="16"/>
              </w:rPr>
            </w:pPr>
            <w:r>
              <w:rPr>
                <w:rFonts w:ascii="Calibri" w:hAnsi="Calibri" w:cs="Arial"/>
                <w:sz w:val="16"/>
                <w:szCs w:val="16"/>
              </w:rPr>
              <w:t>Agree in principle with the commenter</w:t>
            </w:r>
            <w:r>
              <w:rPr>
                <w:rFonts w:ascii="Calibri" w:hAnsi="Calibri" w:cs="Arial"/>
                <w:sz w:val="16"/>
                <w:szCs w:val="16"/>
              </w:rPr>
              <w:t>. E</w:t>
            </w:r>
            <w:r>
              <w:rPr>
                <w:rFonts w:ascii="Calibri" w:hAnsi="Calibri" w:cs="Arial"/>
                <w:sz w:val="16"/>
                <w:szCs w:val="16"/>
              </w:rPr>
              <w:t xml:space="preserv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r>
              <w:rPr>
                <w:rFonts w:ascii="Calibri" w:hAnsi="Calibri" w:cs="Arial"/>
                <w:sz w:val="16"/>
                <w:szCs w:val="16"/>
              </w:rPr>
              <w:t>Hence, we simply refer to 27.5.2.2.2 for the setting rule of TA.</w:t>
            </w:r>
          </w:p>
          <w:p w14:paraId="03CA77F1" w14:textId="77777777" w:rsidR="00E27A4E" w:rsidRDefault="00E27A4E" w:rsidP="00E226A7">
            <w:pPr>
              <w:autoSpaceDE w:val="0"/>
              <w:autoSpaceDN w:val="0"/>
              <w:adjustRightInd w:val="0"/>
              <w:rPr>
                <w:rFonts w:ascii="Calibri" w:hAnsi="Calibri" w:cs="Arial"/>
                <w:sz w:val="16"/>
                <w:szCs w:val="16"/>
              </w:rPr>
            </w:pPr>
          </w:p>
          <w:p w14:paraId="1C0BF78C" w14:textId="2FDD5CFA"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Pr>
                <w:bCs/>
                <w:sz w:val="16"/>
                <w:szCs w:val="18"/>
                <w:lang w:eastAsia="ko-KR"/>
              </w:rPr>
              <w:t>r</w:t>
            </w:r>
            <w:r w:rsidR="003D666D">
              <w:rPr>
                <w:bCs/>
                <w:sz w:val="16"/>
                <w:szCs w:val="18"/>
                <w:lang w:eastAsia="ko-KR"/>
              </w:rPr>
              <w:t>1</w:t>
            </w:r>
            <w:r>
              <w:rPr>
                <w:bCs/>
                <w:sz w:val="16"/>
                <w:szCs w:val="18"/>
                <w:lang w:eastAsia="ko-KR"/>
              </w:rPr>
              <w:t xml:space="preserve">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096810D3"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34276534" w14:textId="77777777" w:rsidR="00E27A4E" w:rsidRDefault="00E27A4E" w:rsidP="00E27A4E">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Hence, we simply refer to 27.5.2.2.2 for the setting rule of TA.</w:t>
            </w:r>
          </w:p>
          <w:p w14:paraId="11D83D7B" w14:textId="77777777" w:rsidR="00675093" w:rsidRDefault="00675093" w:rsidP="00675093">
            <w:pPr>
              <w:autoSpaceDE w:val="0"/>
              <w:autoSpaceDN w:val="0"/>
              <w:adjustRightInd w:val="0"/>
              <w:rPr>
                <w:rFonts w:ascii="Calibri" w:hAnsi="Calibri" w:cs="Arial"/>
                <w:sz w:val="16"/>
                <w:szCs w:val="16"/>
              </w:rPr>
            </w:pPr>
          </w:p>
          <w:p w14:paraId="2FBB5487" w14:textId="174ED05E"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666254C1" w14:textId="77777777" w:rsidR="00E27A4E" w:rsidRDefault="00E27A4E" w:rsidP="00E27A4E">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Hence, we simply refer to 27.5.2.2.2 for the setting rule of TA.</w:t>
            </w:r>
          </w:p>
          <w:p w14:paraId="4F588966" w14:textId="77777777" w:rsidR="00675093" w:rsidRDefault="00675093" w:rsidP="00675093">
            <w:pPr>
              <w:autoSpaceDE w:val="0"/>
              <w:autoSpaceDN w:val="0"/>
              <w:adjustRightInd w:val="0"/>
              <w:rPr>
                <w:rFonts w:ascii="Calibri" w:hAnsi="Calibri" w:cs="Arial"/>
                <w:sz w:val="16"/>
                <w:szCs w:val="16"/>
              </w:rPr>
            </w:pPr>
          </w:p>
          <w:p w14:paraId="67210901" w14:textId="1A1021D6" w:rsidR="00E226A7" w:rsidRPr="00675093" w:rsidRDefault="00675093"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655A5A49" w14:textId="77777777" w:rsidR="00E27A4E" w:rsidRDefault="00E27A4E" w:rsidP="00E27A4E">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Hence, we simply refer to 27.5.2.2.2 for the setting rule of TA.</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1CBD7A1B"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0F71205B" w14:textId="77777777" w:rsidR="003D666D" w:rsidRDefault="003D666D" w:rsidP="00982BCE">
            <w:pPr>
              <w:autoSpaceDE w:val="0"/>
              <w:autoSpaceDN w:val="0"/>
              <w:adjustRightInd w:val="0"/>
              <w:rPr>
                <w:rFonts w:ascii="Calibri" w:hAnsi="Calibri"/>
                <w:bCs/>
                <w:sz w:val="16"/>
                <w:szCs w:val="16"/>
                <w:lang w:eastAsia="ko-KR"/>
              </w:rPr>
            </w:pPr>
          </w:p>
          <w:p w14:paraId="01F30719" w14:textId="6363FADC" w:rsidR="003D666D" w:rsidRDefault="003D666D"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Also, use the term MU-RTS Trigger frame rather than MU-RTS frame to unify the description based on the discussion with the editor.</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687A56E0"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65968260"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66EE8025"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5A148387"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13AEB400"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6006A60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0E741CF1"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7A1C98DC"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30B146B3"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362117D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2F73E58D"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2A80641D"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3ED6CBAC"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14403B00"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2748BFA2"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068B05BD"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 xml:space="preserve">"The mapping of B19-B13 to RU Allocation subfield follows the RU index in Table 28-3 (Subcarrier indices for RUs in a 20 MHz </w:t>
            </w:r>
            <w:r w:rsidRPr="00E226A7">
              <w:rPr>
                <w:rFonts w:ascii="Calibri" w:hAnsi="Calibri"/>
                <w:bCs/>
                <w:sz w:val="16"/>
                <w:szCs w:val="16"/>
                <w:lang w:eastAsia="ko-KR"/>
              </w:rPr>
              <w:lastRenderedPageBreak/>
              <w:t>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lastRenderedPageBreak/>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6EEFD224" w:rsidR="00EE1625" w:rsidRDefault="00E27A4E"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1019F260"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 xml:space="preserve">The 2x996-tone RU entry 1000100 for B19-B13 indicates the primary 80 MHz </w:t>
            </w:r>
            <w:r w:rsidRPr="00E226A7">
              <w:rPr>
                <w:rFonts w:ascii="Calibri" w:hAnsi="Calibri"/>
                <w:bCs/>
                <w:sz w:val="16"/>
                <w:szCs w:val="16"/>
                <w:lang w:eastAsia="ko-KR"/>
              </w:rPr>
              <w:lastRenderedPageBreak/>
              <w:t>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015D992E" w14:textId="77777777" w:rsidR="00E27A4E" w:rsidRDefault="00E27A4E" w:rsidP="00E27A4E">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5207DC55"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8117.</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1CB3B776"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3D666D">
              <w:rPr>
                <w:bCs/>
                <w:sz w:val="16"/>
                <w:szCs w:val="18"/>
                <w:lang w:eastAsia="ko-KR"/>
              </w:rPr>
              <w:t>r1</w:t>
            </w:r>
            <w:r>
              <w:rPr>
                <w:bCs/>
                <w:sz w:val="16"/>
                <w:szCs w:val="18"/>
                <w:lang w:eastAsia="ko-KR"/>
              </w:rPr>
              <w:t xml:space="preserve">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3B0A266E" w:rsidR="00376F16" w:rsidRDefault="00376F16" w:rsidP="00376F16">
      <w:pPr>
        <w:rPr>
          <w:lang w:eastAsia="ko-KR"/>
        </w:rPr>
      </w:pPr>
      <w:r>
        <w:rPr>
          <w:lang w:eastAsia="ko-KR"/>
        </w:rPr>
        <w:lastRenderedPageBreak/>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 xml:space="preserve">7273, CID 7274, CID 8117, </w:t>
      </w:r>
      <w:proofErr w:type="gramStart"/>
      <w:r w:rsidR="00EB2212">
        <w:rPr>
          <w:lang w:eastAsia="ko-KR"/>
        </w:rPr>
        <w:t>CID</w:t>
      </w:r>
      <w:proofErr w:type="gramEnd"/>
      <w:r w:rsidR="00EB2212">
        <w:rPr>
          <w:lang w:eastAsia="ko-KR"/>
        </w:rPr>
        <w:t xml:space="preserve"> 3019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sidR="003D666D">
        <w:rPr>
          <w:lang w:eastAsia="ko-KR"/>
        </w:rPr>
        <w:t>r1</w:t>
      </w:r>
      <w:r>
        <w:rPr>
          <w:lang w:eastAsia="ko-KR"/>
        </w:rPr>
        <w:t>.</w:t>
      </w:r>
    </w:p>
    <w:p w14:paraId="56A02E20" w14:textId="77777777" w:rsidR="00376F16" w:rsidRDefault="00376F16" w:rsidP="00376F16">
      <w:pPr>
        <w:rPr>
          <w:rFonts w:ascii="TimesNewRomanPSMT" w:hAnsi="TimesNewRomanPSMT"/>
          <w:color w:val="000000"/>
          <w:sz w:val="20"/>
        </w:rPr>
      </w:pPr>
    </w:p>
    <w:p w14:paraId="65C782C2" w14:textId="7787C62E"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1D9274BD" w14:textId="77777777" w:rsidR="004D4077" w:rsidRDefault="004D4077" w:rsidP="000348B1">
      <w:pPr>
        <w:rPr>
          <w:rFonts w:ascii="TimesNewRomanPSMT" w:hAnsi="TimesNewRomanPSMT"/>
          <w:color w:val="000000"/>
          <w:sz w:val="20"/>
        </w:rPr>
      </w:pPr>
    </w:p>
    <w:p w14:paraId="3E296498" w14:textId="77777777" w:rsidR="00140EC4" w:rsidRDefault="00140EC4" w:rsidP="000348B1">
      <w:pPr>
        <w:rPr>
          <w:rFonts w:ascii="TimesNewRomanPSMT" w:hAnsi="TimesNewRomanPSMT"/>
          <w:color w:val="000000"/>
          <w:sz w:val="20"/>
          <w:u w:val="single"/>
        </w:rPr>
      </w:pPr>
    </w:p>
    <w:p w14:paraId="168FBBC1" w14:textId="22CD1865"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20"/>
        </w:rPr>
        <w:t xml:space="preserve">The MU-RTS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 xml:space="preserve">#8396) </w:t>
      </w:r>
      <w:r w:rsidRPr="00982BCE">
        <w:rPr>
          <w:rFonts w:ascii="TimesNewRomanPSMT" w:hAnsi="TimesNewRomanPSMT"/>
          <w:color w:val="000000"/>
          <w:sz w:val="20"/>
        </w:rPr>
        <w:t>frame format is a variant of Trigger frame format as shown in Figure 9-52c (Trigger frame).</w:t>
      </w:r>
      <w:r w:rsidR="00B26484">
        <w:rPr>
          <w:rFonts w:ascii="TimesNewRomanPSMT" w:hAnsi="TimesNewRomanPSMT"/>
          <w:color w:val="000000"/>
          <w:sz w:val="20"/>
        </w:rPr>
        <w:t xml:space="preserve"> </w:t>
      </w:r>
    </w:p>
    <w:p w14:paraId="6CA7588E" w14:textId="3CF4CE00" w:rsidR="00982BCE" w:rsidRDefault="00982BCE" w:rsidP="000348B1">
      <w:pPr>
        <w:rPr>
          <w:rFonts w:ascii="TimesNewRomanPSMT" w:hAnsi="TimesNewRomanPSMT"/>
          <w:color w:val="000000"/>
          <w:sz w:val="20"/>
        </w:rPr>
      </w:pPr>
      <w:r w:rsidRPr="00982BCE">
        <w:rPr>
          <w:rFonts w:ascii="TimesNewRomanPSMT" w:hAnsi="TimesNewRomanPSMT"/>
          <w:color w:val="000000"/>
          <w:sz w:val="20"/>
        </w:rPr>
        <w:br/>
      </w:r>
    </w:p>
    <w:p w14:paraId="1DAE371C" w14:textId="72670220"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w:t>
      </w:r>
      <w:r w:rsidR="003D666D">
        <w:rPr>
          <w:rFonts w:ascii="TimesNewRomanPSMT" w:hAnsi="TimesNewRomanPSMT"/>
          <w:color w:val="000000"/>
          <w:sz w:val="20"/>
        </w:rPr>
        <w:t xml:space="preserve">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#8396)</w:t>
      </w:r>
      <w:r w:rsidRPr="00982BCE">
        <w:rPr>
          <w:rFonts w:ascii="TimesNewRomanPSMT" w:hAnsi="TimesNewRomanPSMT"/>
          <w:color w:val="000000"/>
          <w:sz w:val="20"/>
        </w:rPr>
        <w:t xml:space="preserve"> frame is set to the broadcast address.</w:t>
      </w:r>
      <w:r w:rsidRPr="00982BCE">
        <w:rPr>
          <w:rFonts w:ascii="TimesNewRomanPSMT" w:hAnsi="TimesNewRomanPSMT"/>
          <w:color w:val="000000"/>
          <w:sz w:val="20"/>
        </w:rPr>
        <w:br/>
      </w:r>
    </w:p>
    <w:p w14:paraId="768A9715" w14:textId="4A5344EB" w:rsidR="00B26484" w:rsidRDefault="00B26484" w:rsidP="00B26484">
      <w:pPr>
        <w:autoSpaceDE w:val="0"/>
        <w:autoSpaceDN w:val="0"/>
        <w:adjustRightInd w:val="0"/>
        <w:rPr>
          <w:rFonts w:ascii="TimesNewRomanPSMT" w:hAnsi="TimesNewRomanPSMT"/>
          <w:color w:val="000000"/>
          <w:sz w:val="20"/>
        </w:rPr>
      </w:pPr>
      <w:r w:rsidRPr="00DA3460">
        <w:rPr>
          <w:rFonts w:ascii="TimesNewRomanPSMT" w:hAnsi="TimesNewRomanPSMT"/>
          <w:strike/>
          <w:color w:val="000000"/>
          <w:sz w:val="20"/>
        </w:rPr>
        <w:t>NOTE—</w:t>
      </w:r>
      <w:proofErr w:type="gramStart"/>
      <w:r w:rsidRPr="00DA3460">
        <w:rPr>
          <w:rFonts w:ascii="TimesNewRomanPSMT" w:hAnsi="TimesNewRomanPSMT"/>
          <w:color w:val="000000"/>
          <w:sz w:val="20"/>
        </w:rPr>
        <w:t>The</w:t>
      </w:r>
      <w:proofErr w:type="gramEnd"/>
      <w:r w:rsidRPr="00DA3460">
        <w:rPr>
          <w:rFonts w:ascii="TimesNewRomanPSMT" w:hAnsi="TimesNewRomanPSMT"/>
          <w:color w:val="000000"/>
          <w:sz w:val="20"/>
        </w:rPr>
        <w:t xml:space="preserve"> </w:t>
      </w:r>
      <w:r w:rsidRPr="00675093">
        <w:rPr>
          <w:rFonts w:ascii="TimesNewRomanPSMT" w:hAnsi="TimesNewRomanPSMT"/>
          <w:color w:val="000000"/>
          <w:sz w:val="20"/>
          <w:u w:val="single"/>
        </w:rPr>
        <w:t>allowed setting of the</w:t>
      </w:r>
      <w:r>
        <w:rPr>
          <w:rFonts w:ascii="TimesNewRomanPSMT" w:hAnsi="TimesNewRomanPSMT"/>
          <w:color w:val="000000"/>
          <w:sz w:val="20"/>
        </w:rPr>
        <w:t xml:space="preserve"> </w:t>
      </w:r>
      <w:r w:rsidRPr="00DA3460">
        <w:rPr>
          <w:rFonts w:ascii="TimesNewRomanPSMT" w:hAnsi="TimesNewRomanPSMT"/>
          <w:color w:val="000000"/>
          <w:sz w:val="20"/>
        </w:rPr>
        <w:t>TA field</w:t>
      </w:r>
      <w:r>
        <w:rPr>
          <w:rFonts w:ascii="TimesNewRomanPSMT" w:hAnsi="TimesNewRomanPSMT"/>
          <w:color w:val="000000"/>
          <w:sz w:val="20"/>
        </w:rPr>
        <w:t xml:space="preserve"> </w:t>
      </w:r>
      <w:r>
        <w:rPr>
          <w:rFonts w:ascii="TimesNewRomanPSMT" w:hAnsi="TimesNewRomanPSMT"/>
          <w:color w:val="000000"/>
          <w:sz w:val="20"/>
          <w:u w:val="single"/>
        </w:rPr>
        <w:t>is described in</w:t>
      </w:r>
      <w:r w:rsidRPr="00DA3460">
        <w:rPr>
          <w:rFonts w:ascii="TimesNewRomanPSMT" w:hAnsi="TimesNewRomanPSMT"/>
          <w:color w:val="000000"/>
          <w:sz w:val="20"/>
          <w:u w:val="single"/>
        </w:rPr>
        <w:t xml:space="preserve"> 27.5.2.2.2 </w:t>
      </w:r>
      <w:r>
        <w:rPr>
          <w:rFonts w:ascii="TimesNewRomanPSMT" w:hAnsi="TimesNewRomanPSMT"/>
          <w:color w:val="000000"/>
          <w:sz w:val="20"/>
          <w:u w:val="single"/>
        </w:rPr>
        <w:t>(</w:t>
      </w:r>
      <w:r w:rsidRPr="00DA3460">
        <w:rPr>
          <w:rFonts w:ascii="TimesNewRomanPSMT" w:hAnsi="TimesNewRomanPSMT"/>
          <w:color w:val="000000"/>
          <w:sz w:val="20"/>
          <w:u w:val="single"/>
        </w:rPr>
        <w:t xml:space="preserve">Allowed settings of the Trigger frame fields and UL MU Response Scheduling </w:t>
      </w:r>
      <w:proofErr w:type="spellStart"/>
      <w:r w:rsidRPr="00DA3460">
        <w:rPr>
          <w:rFonts w:ascii="TimesNewRomanPSMT" w:hAnsi="TimesNewRomanPSMT"/>
          <w:color w:val="000000"/>
          <w:sz w:val="20"/>
          <w:u w:val="single"/>
        </w:rPr>
        <w:t>AControl</w:t>
      </w:r>
      <w:proofErr w:type="spellEnd"/>
      <w:r w:rsidRPr="00DA3460">
        <w:rPr>
          <w:rFonts w:ascii="TimesNewRomanPSMT" w:hAnsi="TimesNewRomanPSMT"/>
          <w:color w:val="000000"/>
          <w:sz w:val="20"/>
          <w:u w:val="single"/>
        </w:rPr>
        <w:t xml:space="preserve"> subfields</w:t>
      </w:r>
      <w:r>
        <w:rPr>
          <w:rFonts w:ascii="TimesNewRomanPSMT" w:hAnsi="TimesNewRomanPSMT"/>
          <w:color w:val="000000"/>
          <w:sz w:val="20"/>
          <w:u w:val="single"/>
        </w:rPr>
        <w:t>)</w:t>
      </w:r>
      <w:r w:rsidRPr="00DA3460">
        <w:rPr>
          <w:rFonts w:ascii="TimesNewRomanPSMT" w:hAnsi="TimesNewRomanPSMT"/>
          <w:color w:val="000000"/>
          <w:sz w:val="20"/>
          <w:u w:val="single"/>
        </w:rPr>
        <w:t>.</w:t>
      </w:r>
      <w:r w:rsidRPr="00DA3460">
        <w:rPr>
          <w:rFonts w:ascii="TimesNewRomanPSMT" w:hAnsi="TimesNewRomanPSMT"/>
          <w:color w:val="000000"/>
          <w:sz w:val="20"/>
        </w:rPr>
        <w:t xml:space="preserve"> </w:t>
      </w:r>
      <w:proofErr w:type="gramStart"/>
      <w:r w:rsidRPr="00DA3460">
        <w:rPr>
          <w:rFonts w:ascii="TimesNewRomanPSMT" w:hAnsi="TimesNewRomanPSMT"/>
          <w:strike/>
          <w:color w:val="000000"/>
          <w:sz w:val="20"/>
        </w:rPr>
        <w:t>value</w:t>
      </w:r>
      <w:proofErr w:type="gramEnd"/>
      <w:r w:rsidRPr="00DA3460">
        <w:rPr>
          <w:rFonts w:ascii="TimesNewRomanPSMT" w:hAnsi="TimesNewRomanPSMT"/>
          <w:strike/>
          <w:color w:val="000000"/>
          <w:sz w:val="20"/>
        </w:rPr>
        <w:t xml:space="preserve"> is the address of the STA transmitting the MU-RTS frame.</w:t>
      </w:r>
      <w:r>
        <w:rPr>
          <w:rFonts w:ascii="TimesNewRomanPSMT" w:hAnsi="TimesNewRomanPSMT"/>
          <w:color w:val="000000"/>
          <w:sz w:val="20"/>
        </w:rPr>
        <w:t>(#3166)</w:t>
      </w:r>
    </w:p>
    <w:p w14:paraId="3DD3003B" w14:textId="77777777" w:rsidR="00B26484" w:rsidRDefault="00B26484" w:rsidP="000348B1">
      <w:pPr>
        <w:rPr>
          <w:rFonts w:ascii="TimesNewRomanPSMT" w:hAnsi="TimesNewRomanPSMT"/>
          <w:color w:val="000000"/>
          <w:sz w:val="20"/>
        </w:rPr>
      </w:pPr>
    </w:p>
    <w:p w14:paraId="115169B1" w14:textId="72B2813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3D666D">
        <w:rPr>
          <w:rFonts w:ascii="TimesNewRomanPSMT" w:hAnsi="TimesNewRomanPSMT"/>
          <w:color w:val="000000"/>
          <w:sz w:val="20"/>
          <w:u w:val="single"/>
        </w:rPr>
        <w:t xml:space="preserve"> </w:t>
      </w:r>
      <w:r w:rsidR="00B26484">
        <w:rPr>
          <w:rFonts w:ascii="TimesNewRomanPSMT" w:hAnsi="TimesNewRomanPSMT"/>
          <w:color w:val="000000"/>
          <w:sz w:val="20"/>
          <w:u w:val="single"/>
        </w:rPr>
        <w:t>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798DDC4" w:rsidR="001C2D5D" w:rsidRPr="001C2D5D" w:rsidRDefault="001C2D5D" w:rsidP="000348B1">
      <w:pPr>
        <w:rPr>
          <w:rFonts w:ascii="TimesNewRomanPSMT" w:hAnsi="TimesNewRomanPSMT"/>
          <w:color w:val="000000"/>
          <w:sz w:val="20"/>
          <w:u w:val="single"/>
        </w:rPr>
      </w:pPr>
      <w:r w:rsidRPr="001C2D5D">
        <w:rPr>
          <w:rFonts w:ascii="TimesNewRomanPSMT" w:hAnsi="TimesNewRomanPSMT"/>
          <w:color w:val="000000"/>
          <w:sz w:val="20"/>
          <w:u w:val="single"/>
        </w:rPr>
        <w:t>The setting of CS Required subfield is described in 27.5.2.4 (UL MU CS mechanism)</w:t>
      </w:r>
      <w:proofErr w:type="gramStart"/>
      <w:r w:rsidRPr="001C2D5D">
        <w:rPr>
          <w:rFonts w:ascii="TimesNewRomanPSMT" w:hAnsi="TimesNewRomanPSMT"/>
          <w:color w:val="000000"/>
          <w:sz w:val="20"/>
          <w:u w:val="single"/>
        </w:rPr>
        <w:t>.</w:t>
      </w:r>
      <w:r w:rsidRPr="001C2D5D">
        <w:rPr>
          <w:rFonts w:ascii="TimesNewRomanPSMT" w:hAnsi="TimesNewRomanPSMT"/>
          <w:color w:val="000000"/>
          <w:sz w:val="20"/>
        </w:rPr>
        <w:t>(</w:t>
      </w:r>
      <w:proofErr w:type="gramEnd"/>
      <w:r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5082F359"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36911EFD"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follows </w:t>
      </w:r>
      <w:r w:rsidRPr="00C16B8D">
        <w:rPr>
          <w:rFonts w:ascii="TimesNewRomanPSMT" w:hAnsi="TimesNewRomanPSMT"/>
          <w:strike/>
          <w:color w:val="000000"/>
          <w:sz w:val="20"/>
        </w:rPr>
        <w:t xml:space="preserve">the </w:t>
      </w:r>
      <w:proofErr w:type="spellStart"/>
      <w:r w:rsidRPr="00C16B8D">
        <w:rPr>
          <w:rFonts w:ascii="TimesNewRomanPSMT" w:hAnsi="TimesNewRomanPSMT"/>
          <w:strike/>
          <w:color w:val="000000"/>
          <w:sz w:val="20"/>
        </w:rPr>
        <w:t>same</w:t>
      </w:r>
      <w:r w:rsidR="00C16B8D" w:rsidRPr="00C16B8D">
        <w:rPr>
          <w:rFonts w:ascii="TimesNewRomanPSMT" w:hAnsi="TimesNewRomanPSMT"/>
          <w:color w:val="000000"/>
          <w:sz w:val="20"/>
          <w:u w:val="single"/>
        </w:rPr>
        <w:t>similar</w:t>
      </w:r>
      <w:proofErr w:type="spellEnd"/>
      <w:r w:rsidR="002E46D8" w:rsidRPr="002E46D8">
        <w:rPr>
          <w:rFonts w:ascii="TimesNewRomanPSMT" w:hAnsi="TimesNewRomanPSMT"/>
          <w:color w:val="000000"/>
          <w:sz w:val="20"/>
        </w:rPr>
        <w:t>(#8117)</w:t>
      </w:r>
      <w:r w:rsidRPr="00982BCE">
        <w:rPr>
          <w:rFonts w:ascii="TimesNewRomanPSMT" w:hAnsi="TimesNewRomanPSMT"/>
          <w:color w:val="000000"/>
          <w:sz w:val="20"/>
        </w:rPr>
        <w:t xml:space="preserve"> definition as</w:t>
      </w:r>
      <w:r w:rsidRPr="00982BCE">
        <w:rPr>
          <w:rFonts w:ascii="TimesNewRomanPSMT" w:hAnsi="TimesNewRomanPSMT"/>
          <w:color w:val="000000"/>
          <w:sz w:val="20"/>
        </w:rPr>
        <w:br/>
        <w:t>described in 9.3.1.23 (Trigger frame format) and 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0B283F5F"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 xml:space="preserve">MHz/80+80 MHz indication, B12 of the 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09425FC6"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the 242-tone RU entry 0111101 </w:t>
      </w:r>
      <w:r w:rsidRPr="002E46D8">
        <w:rPr>
          <w:rFonts w:ascii="TimesNewRomanPSMT" w:hAnsi="TimesNewRomanPSMT"/>
          <w:color w:val="000000"/>
          <w:sz w:val="20"/>
        </w:rPr>
        <w:t>for B19-B13</w:t>
      </w:r>
      <w:r w:rsidRPr="00C16B8D">
        <w:rPr>
          <w:rFonts w:ascii="TimesNewRomanPSMT" w:hAnsi="TimesNewRomanPSMT"/>
          <w:color w:val="000000"/>
          <w:sz w:val="20"/>
        </w:rPr>
        <w:t xml:space="preserve"> indicate</w:t>
      </w:r>
      <w:r w:rsidRPr="00C16B8D">
        <w:rPr>
          <w:rFonts w:ascii="TimesNewRomanPSMT" w:hAnsi="TimesNewRomanPSMT"/>
          <w:strike/>
          <w:color w:val="000000"/>
          <w:sz w:val="20"/>
        </w:rPr>
        <w:t>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p>
    <w:p w14:paraId="34A62BD7" w14:textId="77777777" w:rsidR="00C16B8D" w:rsidRDefault="00C16B8D" w:rsidP="000348B1">
      <w:pPr>
        <w:rPr>
          <w:rFonts w:ascii="TimesNewRomanPSMT" w:hAnsi="TimesNewRomanPSMT"/>
          <w:color w:val="000000"/>
          <w:sz w:val="20"/>
        </w:rPr>
      </w:pPr>
    </w:p>
    <w:p w14:paraId="328B8F75" w14:textId="6BC04B98" w:rsidR="00C16B8D" w:rsidRDefault="00C16B8D" w:rsidP="000348B1">
      <w:pPr>
        <w:rPr>
          <w:rFonts w:ascii="TimesNewRomanPSMT" w:hAnsi="TimesNewRomanPSMT"/>
          <w:color w:val="000000"/>
          <w:sz w:val="20"/>
        </w:rPr>
      </w:pPr>
      <w:r w:rsidRPr="00C16B8D">
        <w:rPr>
          <w:rFonts w:ascii="TimesNewRomanPSMT" w:hAnsi="TimesNewRomanPSMT"/>
          <w:color w:val="000000"/>
          <w:sz w:val="20"/>
        </w:rPr>
        <w:t>If the BW subfield indicates 40 MHz, then</w:t>
      </w:r>
      <w:r w:rsidR="00CD4319">
        <w:rPr>
          <w:rFonts w:ascii="TimesNewRomanPSMT" w:hAnsi="TimesNewRomanPSMT"/>
          <w:color w:val="000000"/>
          <w:sz w:val="20"/>
        </w:rPr>
        <w:t xml:space="preserve"> </w:t>
      </w:r>
      <w:r w:rsidR="00CD4319" w:rsidRPr="004B3824">
        <w:rPr>
          <w:rFonts w:ascii="TimesNewRomanPSMT" w:hAnsi="TimesNewRomanPSMT"/>
          <w:color w:val="000000"/>
          <w:sz w:val="20"/>
          <w:u w:val="single"/>
        </w:rPr>
        <w:t>the 242-tone RU entry</w:t>
      </w:r>
      <w:r w:rsidR="004B3824" w:rsidRPr="004B3824">
        <w:rPr>
          <w:rFonts w:ascii="TimesNewRomanPSMT" w:hAnsi="TimesNewRomanPSMT"/>
          <w:color w:val="000000"/>
          <w:sz w:val="20"/>
          <w:u w:val="single"/>
        </w:rPr>
        <w:t xml:space="preserve"> 0111101</w:t>
      </w:r>
      <w:r w:rsidR="00CD4319" w:rsidRPr="004B3824">
        <w:rPr>
          <w:rFonts w:ascii="TimesNewRomanPSMT" w:hAnsi="TimesNewRomanPSMT"/>
          <w:color w:val="000000"/>
          <w:sz w:val="20"/>
          <w:u w:val="single"/>
        </w:rPr>
        <w:t xml:space="preserve"> represents the lowest frequency 20 MHz channel</w:t>
      </w:r>
      <w:r w:rsidR="004B3824" w:rsidRPr="004B3824">
        <w:rPr>
          <w:rFonts w:ascii="TimesNewRomanPSMT" w:hAnsi="TimesNewRomanPSMT"/>
          <w:color w:val="000000"/>
          <w:sz w:val="20"/>
          <w:u w:val="single"/>
        </w:rPr>
        <w:t xml:space="preserve">, </w:t>
      </w:r>
      <w:r w:rsidR="00CD4319" w:rsidRPr="004B3824">
        <w:rPr>
          <w:rFonts w:ascii="TimesNewRomanPSMT" w:hAnsi="TimesNewRomanPSMT"/>
          <w:color w:val="000000"/>
          <w:sz w:val="20"/>
          <w:u w:val="single"/>
        </w:rPr>
        <w:t xml:space="preserve">the </w:t>
      </w:r>
      <w:r w:rsidR="004B3824" w:rsidRPr="004B3824">
        <w:rPr>
          <w:rFonts w:ascii="TimesNewRomanPSMT" w:hAnsi="TimesNewRomanPSMT"/>
          <w:color w:val="000000"/>
          <w:sz w:val="20"/>
          <w:u w:val="single"/>
        </w:rPr>
        <w:t xml:space="preserve">242-tone RU entry 0111110 represents the second lowest frequency 20 MHz channel, and </w:t>
      </w:r>
      <w:r w:rsidR="002E46D8" w:rsidRPr="002E46D8">
        <w:rPr>
          <w:rFonts w:ascii="TimesNewRomanPSMT" w:hAnsi="TimesNewRomanPSMT"/>
          <w:color w:val="000000"/>
          <w:sz w:val="20"/>
        </w:rPr>
        <w:t>(#8117</w:t>
      </w:r>
      <w:proofErr w:type="gramStart"/>
      <w:r w:rsidR="002E46D8" w:rsidRPr="002E46D8">
        <w:rPr>
          <w:rFonts w:ascii="TimesNewRomanPSMT" w:hAnsi="TimesNewRomanPSMT"/>
          <w:color w:val="000000"/>
          <w:sz w:val="20"/>
        </w:rPr>
        <w:t>)</w:t>
      </w:r>
      <w:r w:rsidRPr="00C16B8D">
        <w:rPr>
          <w:rFonts w:ascii="TimesNewRomanPSMT" w:hAnsi="TimesNewRomanPSMT"/>
          <w:color w:val="000000"/>
          <w:sz w:val="20"/>
        </w:rPr>
        <w:t>the</w:t>
      </w:r>
      <w:proofErr w:type="gramEnd"/>
      <w:r w:rsidRPr="00C16B8D">
        <w:rPr>
          <w:rFonts w:ascii="TimesNewRomanPSMT" w:hAnsi="TimesNewRomanPSMT"/>
          <w:color w:val="000000"/>
          <w:sz w:val="20"/>
        </w:rPr>
        <w:t xml:space="preserve"> 242-tone RU entry for B19-B13 corresponding to the primary</w:t>
      </w:r>
      <w:r w:rsidR="004B3824">
        <w:rPr>
          <w:rFonts w:ascii="TimesNewRomanPSMT" w:hAnsi="TimesNewRomanPSMT"/>
          <w:color w:val="000000"/>
          <w:sz w:val="20"/>
        </w:rPr>
        <w:t xml:space="preserve"> </w:t>
      </w:r>
      <w:r w:rsidRPr="00C16B8D">
        <w:rPr>
          <w:rFonts w:ascii="TimesNewRomanPSMT" w:hAnsi="TimesNewRomanPSMT"/>
          <w:color w:val="000000"/>
          <w:sz w:val="20"/>
        </w:rPr>
        <w:t>20 MHz channel indicates primary 20 MHz; the 484-tone RU entry 1000001 for B19-B13 indicates the</w:t>
      </w:r>
      <w:r w:rsidR="004B3824">
        <w:rPr>
          <w:rFonts w:ascii="TimesNewRomanPSMT" w:hAnsi="TimesNewRomanPSMT"/>
          <w:color w:val="000000"/>
          <w:sz w:val="20"/>
        </w:rPr>
        <w:t xml:space="preserve"> </w:t>
      </w:r>
      <w:r w:rsidRPr="00C16B8D">
        <w:rPr>
          <w:rFonts w:ascii="TimesNewRomanPSMT" w:hAnsi="TimesNewRomanPSMT"/>
          <w:color w:val="000000"/>
          <w:sz w:val="20"/>
        </w:rPr>
        <w:t>primary 40 MHz channel.</w:t>
      </w:r>
    </w:p>
    <w:p w14:paraId="5A399A59" w14:textId="3A10EE42" w:rsidR="00CB44D6" w:rsidRPr="00634281" w:rsidRDefault="00C16B8D" w:rsidP="000348B1">
      <w:pPr>
        <w:rPr>
          <w:rFonts w:ascii="TimesNewRomanPSMT" w:hAnsi="TimesNewRomanPSMT"/>
          <w:color w:val="000000"/>
          <w:sz w:val="20"/>
          <w:u w:val="single"/>
        </w:rPr>
      </w:pPr>
      <w:r w:rsidRPr="00C16B8D">
        <w:rPr>
          <w:rFonts w:ascii="TimesNewRomanPSMT" w:hAnsi="TimesNewRomanPSMT"/>
          <w:color w:val="000000"/>
          <w:sz w:val="20"/>
        </w:rPr>
        <w:br/>
        <w:t xml:space="preserve">If the BW subfield indicates 80 MHz or 80+80 MHz or 160 MHz, then </w:t>
      </w:r>
      <w:r w:rsidR="004B3824" w:rsidRPr="004B3824">
        <w:rPr>
          <w:rFonts w:ascii="TimesNewRomanPSMT" w:hAnsi="TimesNewRomanPSMT"/>
          <w:color w:val="000000"/>
          <w:sz w:val="20"/>
          <w:u w:val="single"/>
        </w:rPr>
        <w:t>the 242-tone RU entry 0111101 represents the lowest frequency 20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xml:space="preserve">, the 242-tone RU entry 0111110 represents </w:t>
      </w:r>
      <w:r w:rsidR="004B3824" w:rsidRPr="004B3824">
        <w:rPr>
          <w:rFonts w:ascii="TimesNewRomanPSMT" w:hAnsi="TimesNewRomanPSMT"/>
          <w:color w:val="000000"/>
          <w:sz w:val="20"/>
          <w:u w:val="single"/>
        </w:rPr>
        <w:lastRenderedPageBreak/>
        <w:t>the second 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the 242-tone RU entry 011111</w:t>
      </w:r>
      <w:r w:rsidR="004B3824">
        <w:rPr>
          <w:rFonts w:ascii="TimesNewRomanPSMT" w:hAnsi="TimesNewRomanPSMT"/>
          <w:color w:val="000000"/>
          <w:sz w:val="20"/>
          <w:u w:val="single"/>
        </w:rPr>
        <w:t>1</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 xml:space="preserve">third </w:t>
      </w:r>
      <w:r w:rsidR="004B3824" w:rsidRPr="004B3824">
        <w:rPr>
          <w:rFonts w:ascii="TimesNewRomanPSMT" w:hAnsi="TimesNewRomanPSMT"/>
          <w:color w:val="000000"/>
          <w:sz w:val="20"/>
          <w:u w:val="single"/>
        </w:rPr>
        <w:t>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 xml:space="preserve">the 242-tone RU entry </w:t>
      </w:r>
      <w:r w:rsidR="004B3824">
        <w:rPr>
          <w:rFonts w:ascii="TimesNewRomanPSMT" w:hAnsi="TimesNewRomanPSMT"/>
          <w:color w:val="000000"/>
          <w:sz w:val="20"/>
          <w:u w:val="single"/>
        </w:rPr>
        <w:t>1000000</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fourth</w:t>
      </w:r>
      <w:r w:rsidR="004B3824" w:rsidRPr="004B3824">
        <w:rPr>
          <w:rFonts w:ascii="TimesNewRomanPSMT" w:hAnsi="TimesNewRomanPSMT"/>
          <w:color w:val="000000"/>
          <w:sz w:val="20"/>
          <w:u w:val="single"/>
        </w:rPr>
        <w:t xml:space="preserve"> lowest frequency 20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Pr="00C16B8D">
        <w:rPr>
          <w:rFonts w:ascii="TimesNewRomanPSMT" w:hAnsi="TimesNewRomanPSMT"/>
          <w:color w:val="000000"/>
          <w:sz w:val="20"/>
        </w:rPr>
        <w:t>the 242-tone RU entry for B19-B13</w:t>
      </w:r>
      <w:r w:rsidR="004B3824">
        <w:rPr>
          <w:rFonts w:ascii="TimesNewRomanPSMT" w:hAnsi="TimesNewRomanPSMT"/>
          <w:color w:val="000000"/>
          <w:sz w:val="20"/>
        </w:rPr>
        <w:t xml:space="preserve"> </w:t>
      </w:r>
      <w:r w:rsidRPr="00C16B8D">
        <w:rPr>
          <w:rFonts w:ascii="TimesNewRomanPSMT" w:hAnsi="TimesNewRomanPSMT"/>
          <w:color w:val="000000"/>
          <w:sz w:val="20"/>
        </w:rPr>
        <w:t>corresponding to the primary 20 MHz indic</w:t>
      </w:r>
      <w:r w:rsidR="004B3824">
        <w:rPr>
          <w:rFonts w:ascii="TimesNewRomanPSMT" w:hAnsi="TimesNewRomanPSMT"/>
          <w:color w:val="000000"/>
          <w:sz w:val="20"/>
        </w:rPr>
        <w:t>ates the primary 20 MHz channel</w:t>
      </w:r>
      <w:r w:rsidR="004B3824" w:rsidRPr="004B3824">
        <w:rPr>
          <w:rFonts w:ascii="TimesNewRomanPSMT" w:hAnsi="TimesNewRomanPSMT"/>
          <w:strike/>
          <w:color w:val="000000"/>
          <w:sz w:val="20"/>
        </w:rPr>
        <w:t>,</w:t>
      </w:r>
      <w:r w:rsidR="004B3824" w:rsidRPr="004B3824">
        <w:rPr>
          <w:rFonts w:ascii="TimesNewRomanPSMT" w:hAnsi="TimesNewRomanPSMT"/>
          <w:color w:val="000000"/>
          <w:sz w:val="20"/>
          <w:u w:val="single"/>
        </w:rPr>
        <w:t>;</w:t>
      </w:r>
      <w:r w:rsidR="004B3824">
        <w:rPr>
          <w:rFonts w:ascii="TimesNewRomanPSMT" w:hAnsi="TimesNewRomanPSMT"/>
          <w:color w:val="000000"/>
          <w:sz w:val="20"/>
          <w:u w:val="single"/>
        </w:rPr>
        <w:t xml:space="preserve"> </w:t>
      </w:r>
      <w:r w:rsidR="004B3824" w:rsidRPr="004B3824">
        <w:rPr>
          <w:rFonts w:ascii="TimesNewRomanPSMT" w:hAnsi="TimesNewRomanPSMT"/>
          <w:color w:val="000000"/>
          <w:sz w:val="20"/>
          <w:u w:val="single"/>
        </w:rPr>
        <w:t xml:space="preserve">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 xml:space="preserve">-tone RU entry </w:t>
      </w:r>
      <w:r w:rsidR="004B3824">
        <w:rPr>
          <w:rFonts w:ascii="TimesNewRomanPSMT" w:hAnsi="TimesNewRomanPSMT"/>
          <w:color w:val="000000"/>
          <w:sz w:val="20"/>
          <w:u w:val="single"/>
        </w:rPr>
        <w:t>1000001</w:t>
      </w:r>
      <w:r w:rsidR="004B3824" w:rsidRPr="004B3824">
        <w:rPr>
          <w:rFonts w:ascii="TimesNewRomanPSMT" w:hAnsi="TimesNewRomanPSMT"/>
          <w:color w:val="000000"/>
          <w:sz w:val="20"/>
          <w:u w:val="single"/>
        </w:rPr>
        <w:t xml:space="preserve"> re</w:t>
      </w:r>
      <w:r w:rsidR="004B3824">
        <w:rPr>
          <w:rFonts w:ascii="TimesNewRomanPSMT" w:hAnsi="TimesNewRomanPSMT"/>
          <w:color w:val="000000"/>
          <w:sz w:val="20"/>
          <w:u w:val="single"/>
        </w:rPr>
        <w:t>presents the 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xml:space="preserve">, 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-tone RU entry</w:t>
      </w:r>
      <w:r w:rsidR="004B3824">
        <w:rPr>
          <w:rFonts w:ascii="TimesNewRomanPSMT" w:hAnsi="TimesNewRomanPSMT"/>
          <w:color w:val="000000"/>
          <w:sz w:val="20"/>
          <w:u w:val="single"/>
        </w:rPr>
        <w:t xml:space="preserve"> 1000010</w:t>
      </w:r>
      <w:r w:rsidR="004B3824" w:rsidRPr="004B3824">
        <w:rPr>
          <w:rFonts w:ascii="TimesNewRomanPSMT" w:hAnsi="TimesNewRomanPSMT"/>
          <w:color w:val="000000"/>
          <w:sz w:val="20"/>
          <w:u w:val="single"/>
        </w:rPr>
        <w:t xml:space="preserve"> represents the second </w:t>
      </w:r>
      <w:r w:rsidR="004B3824">
        <w:rPr>
          <w:rFonts w:ascii="TimesNewRomanPSMT" w:hAnsi="TimesNewRomanPSMT"/>
          <w:color w:val="000000"/>
          <w:sz w:val="20"/>
          <w:u w:val="single"/>
        </w:rPr>
        <w:t>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00982BCE" w:rsidRPr="00982BCE">
        <w:rPr>
          <w:rFonts w:ascii="TimesNewRomanPSMT" w:hAnsi="TimesNewRomanPSMT"/>
          <w:color w:val="000000"/>
          <w:sz w:val="20"/>
        </w:rPr>
        <w:t xml:space="preserve">the </w:t>
      </w:r>
      <w:r w:rsidR="00634281">
        <w:rPr>
          <w:rFonts w:ascii="TimesNewRomanPSMT" w:hAnsi="TimesNewRomanPSMT"/>
          <w:color w:val="000000"/>
          <w:sz w:val="20"/>
        </w:rPr>
        <w:t xml:space="preserve">484-tone RU entry for </w:t>
      </w:r>
      <w:r w:rsidR="00982BCE" w:rsidRPr="00982BCE">
        <w:rPr>
          <w:rFonts w:ascii="TimesNewRomanPSMT" w:hAnsi="TimesNewRomanPSMT"/>
          <w:color w:val="000000"/>
          <w:sz w:val="20"/>
        </w:rPr>
        <w:t xml:space="preserve">B19-B13 corresponding to the primary 40 MHz indicates the primary 40 </w:t>
      </w:r>
      <w:r w:rsidR="00634281">
        <w:rPr>
          <w:rFonts w:ascii="TimesNewRomanPSMT" w:hAnsi="TimesNewRomanPSMT"/>
          <w:color w:val="000000"/>
          <w:sz w:val="20"/>
        </w:rPr>
        <w:t xml:space="preserve">MHz channel and the 996-tone RU </w:t>
      </w:r>
      <w:r w:rsidR="00982BCE" w:rsidRPr="00982BCE">
        <w:rPr>
          <w:rFonts w:ascii="TimesNewRomanPSMT" w:hAnsi="TimesNewRomanPSMT"/>
          <w:color w:val="000000"/>
          <w:sz w:val="20"/>
        </w:rPr>
        <w:t>entry 1000011 for B19-B13 indicates the primary 80 MHz channel.</w:t>
      </w:r>
    </w:p>
    <w:p w14:paraId="6E37FEA1" w14:textId="37C1DE9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indicates 80+80 MHz or 160 MHz, then the entr</w:t>
      </w:r>
      <w:r w:rsidR="00CB44D6">
        <w:rPr>
          <w:rFonts w:ascii="TimesNewRomanPSMT" w:hAnsi="TimesNewRomanPSMT"/>
          <w:color w:val="000000"/>
          <w:sz w:val="20"/>
        </w:rPr>
        <w:t xml:space="preserve">y 1000100 for B19-B13 indicates </w:t>
      </w:r>
      <w:r w:rsidRPr="00982BCE">
        <w:rPr>
          <w:rFonts w:ascii="TimesNewRomanPSMT" w:hAnsi="TimesNewRomanPSMT"/>
          <w:color w:val="000000"/>
          <w:sz w:val="20"/>
        </w:rPr>
        <w:t xml:space="preserve">primary and secondary 80 </w:t>
      </w:r>
      <w:proofErr w:type="spellStart"/>
      <w:r w:rsidRPr="00982BCE">
        <w:rPr>
          <w:rFonts w:ascii="TimesNewRomanPSMT" w:hAnsi="TimesNewRomanPSMT"/>
          <w:color w:val="000000"/>
          <w:sz w:val="20"/>
        </w:rPr>
        <w:t>MHz.</w:t>
      </w:r>
      <w:proofErr w:type="spellEnd"/>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F9ED9" w14:textId="77777777" w:rsidR="003375B6" w:rsidRDefault="003375B6">
      <w:r>
        <w:separator/>
      </w:r>
    </w:p>
  </w:endnote>
  <w:endnote w:type="continuationSeparator" w:id="0">
    <w:p w14:paraId="28E771EC" w14:textId="77777777" w:rsidR="003375B6" w:rsidRDefault="0033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7445AE">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E27A4E">
      <w:rPr>
        <w:noProof/>
      </w:rPr>
      <w:t>8</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22BCF" w14:textId="77777777" w:rsidR="003375B6" w:rsidRDefault="003375B6">
      <w:r>
        <w:separator/>
      </w:r>
    </w:p>
  </w:footnote>
  <w:footnote w:type="continuationSeparator" w:id="0">
    <w:p w14:paraId="6030566A" w14:textId="77777777" w:rsidR="003375B6" w:rsidRDefault="0033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3E48FCB"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fldSimple w:instr=" TITLE  \* MERGEFORMAT ">
      <w:r w:rsidR="00202E43">
        <w:t xml:space="preserve">doc.: </w:t>
      </w:r>
      <w:r w:rsidR="00263FC6">
        <w:t>IEEE 802.11-17/0207</w:t>
      </w:r>
      <w:r w:rsidR="00F6137E">
        <w:t>r</w:t>
      </w:r>
    </w:fldSimple>
    <w:r w:rsidR="003D666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27A4E"/>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7DA9-9E31-4A38-AFC9-FE3B4CFA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8</Pages>
  <Words>2999</Words>
  <Characters>17098</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20057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44</cp:revision>
  <cp:lastPrinted>2010-05-04T03:47:00Z</cp:lastPrinted>
  <dcterms:created xsi:type="dcterms:W3CDTF">2016-10-03T18:44:00Z</dcterms:created>
  <dcterms:modified xsi:type="dcterms:W3CDTF">2017-02-02T00:24:00Z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