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132A17">
        <w:trPr>
          <w:trHeight w:val="485"/>
          <w:jc w:val="center"/>
        </w:trPr>
        <w:tc>
          <w:tcPr>
            <w:tcW w:w="9576" w:type="dxa"/>
            <w:gridSpan w:val="5"/>
            <w:vAlign w:val="center"/>
          </w:tcPr>
          <w:p w:rsidR="00CA09B2" w:rsidRDefault="00232814" w:rsidP="00D33EE5">
            <w:pPr>
              <w:pStyle w:val="T2"/>
            </w:pPr>
            <w:r>
              <w:t>Letter Ballot 227 Comment Resolution for CID 1404</w:t>
            </w:r>
            <w:r w:rsidR="004D4A60">
              <w:t>, 1405</w:t>
            </w:r>
            <w:r w:rsidR="00D33EE5">
              <w:t>, 1447, 1456</w:t>
            </w:r>
          </w:p>
        </w:tc>
      </w:tr>
      <w:tr w:rsidR="00CA09B2" w:rsidTr="00132A17">
        <w:trPr>
          <w:trHeight w:val="359"/>
          <w:jc w:val="center"/>
        </w:trPr>
        <w:tc>
          <w:tcPr>
            <w:tcW w:w="9576" w:type="dxa"/>
            <w:gridSpan w:val="5"/>
            <w:vAlign w:val="center"/>
          </w:tcPr>
          <w:p w:rsidR="00CA09B2" w:rsidRDefault="00CA09B2" w:rsidP="0053202D">
            <w:pPr>
              <w:pStyle w:val="T2"/>
              <w:ind w:left="0"/>
              <w:rPr>
                <w:sz w:val="20"/>
              </w:rPr>
            </w:pPr>
            <w:r>
              <w:rPr>
                <w:sz w:val="20"/>
              </w:rPr>
              <w:t>Date:</w:t>
            </w:r>
            <w:r>
              <w:rPr>
                <w:b w:val="0"/>
                <w:sz w:val="20"/>
              </w:rPr>
              <w:t xml:space="preserve">  </w:t>
            </w:r>
            <w:r w:rsidR="0053202D">
              <w:rPr>
                <w:b w:val="0"/>
                <w:sz w:val="20"/>
              </w:rPr>
              <w:t>2017</w:t>
            </w:r>
            <w:r>
              <w:rPr>
                <w:b w:val="0"/>
                <w:sz w:val="20"/>
              </w:rPr>
              <w:t>-</w:t>
            </w:r>
            <w:r w:rsidR="0053202D">
              <w:rPr>
                <w:b w:val="0"/>
                <w:sz w:val="20"/>
              </w:rPr>
              <w:t>01</w:t>
            </w:r>
            <w:r>
              <w:rPr>
                <w:b w:val="0"/>
                <w:sz w:val="20"/>
              </w:rPr>
              <w:t>-</w:t>
            </w:r>
            <w:r w:rsidR="0053202D">
              <w:rPr>
                <w:b w:val="0"/>
                <w:sz w:val="20"/>
              </w:rPr>
              <w:t>17</w:t>
            </w:r>
          </w:p>
        </w:tc>
      </w:tr>
      <w:tr w:rsidR="00CA09B2" w:rsidTr="00132A1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32A1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32A17" w:rsidTr="00132A17">
        <w:trPr>
          <w:jc w:val="center"/>
        </w:trPr>
        <w:tc>
          <w:tcPr>
            <w:tcW w:w="1336" w:type="dxa"/>
            <w:vAlign w:val="center"/>
          </w:tcPr>
          <w:p w:rsidR="00132A17" w:rsidRPr="00132A17" w:rsidRDefault="00132A17" w:rsidP="00132A17">
            <w:pPr>
              <w:pStyle w:val="T2"/>
              <w:spacing w:after="0"/>
              <w:ind w:left="0" w:right="0"/>
              <w:jc w:val="left"/>
              <w:rPr>
                <w:sz w:val="20"/>
              </w:rPr>
            </w:pPr>
            <w:r w:rsidRPr="00132A17">
              <w:rPr>
                <w:sz w:val="20"/>
              </w:rPr>
              <w:t>Joseph Levy</w:t>
            </w:r>
          </w:p>
        </w:tc>
        <w:tc>
          <w:tcPr>
            <w:tcW w:w="2064" w:type="dxa"/>
            <w:vAlign w:val="center"/>
          </w:tcPr>
          <w:p w:rsidR="00132A17" w:rsidRDefault="00132A17" w:rsidP="00132A17">
            <w:pPr>
              <w:pStyle w:val="T2"/>
              <w:spacing w:after="0"/>
              <w:ind w:left="0" w:right="0"/>
              <w:rPr>
                <w:b w:val="0"/>
                <w:sz w:val="20"/>
              </w:rPr>
            </w:pPr>
            <w:r>
              <w:rPr>
                <w:b w:val="0"/>
                <w:sz w:val="20"/>
              </w:rPr>
              <w:t>InterDigital Communications, Inc.</w:t>
            </w:r>
          </w:p>
        </w:tc>
        <w:tc>
          <w:tcPr>
            <w:tcW w:w="2814" w:type="dxa"/>
            <w:vAlign w:val="center"/>
          </w:tcPr>
          <w:p w:rsidR="00132A17" w:rsidRDefault="00132A17" w:rsidP="00132A17">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715" w:type="dxa"/>
            <w:vAlign w:val="center"/>
          </w:tcPr>
          <w:p w:rsidR="00132A17" w:rsidRDefault="00132A17" w:rsidP="00132A17">
            <w:pPr>
              <w:pStyle w:val="T2"/>
              <w:spacing w:after="0"/>
              <w:ind w:left="0" w:right="0"/>
              <w:rPr>
                <w:b w:val="0"/>
                <w:sz w:val="20"/>
              </w:rPr>
            </w:pPr>
            <w:r>
              <w:rPr>
                <w:b w:val="0"/>
                <w:sz w:val="20"/>
              </w:rPr>
              <w:t>+1.631.622.4139</w:t>
            </w:r>
          </w:p>
        </w:tc>
        <w:tc>
          <w:tcPr>
            <w:tcW w:w="1647" w:type="dxa"/>
            <w:vAlign w:val="center"/>
          </w:tcPr>
          <w:p w:rsidR="00132A17" w:rsidRDefault="00132A17" w:rsidP="00132A17">
            <w:pPr>
              <w:pStyle w:val="T2"/>
              <w:spacing w:after="0"/>
              <w:ind w:left="0" w:right="0"/>
              <w:rPr>
                <w:b w:val="0"/>
                <w:sz w:val="16"/>
              </w:rPr>
            </w:pPr>
            <w:r>
              <w:rPr>
                <w:b w:val="0"/>
                <w:sz w:val="20"/>
              </w:rPr>
              <w:t>js</w:t>
            </w:r>
            <w:r w:rsidRPr="002F260E">
              <w:rPr>
                <w:b w:val="0"/>
                <w:sz w:val="20"/>
              </w:rPr>
              <w:t>levy@</w:t>
            </w:r>
            <w:r>
              <w:rPr>
                <w:b w:val="0"/>
                <w:sz w:val="20"/>
              </w:rPr>
              <w:t>ieee.org</w:t>
            </w:r>
          </w:p>
        </w:tc>
      </w:tr>
      <w:tr w:rsidR="00132A17" w:rsidTr="00132A17">
        <w:trPr>
          <w:jc w:val="center"/>
        </w:trPr>
        <w:tc>
          <w:tcPr>
            <w:tcW w:w="1336" w:type="dxa"/>
            <w:vAlign w:val="center"/>
          </w:tcPr>
          <w:p w:rsidR="00132A17" w:rsidRDefault="00132A17" w:rsidP="00132A17">
            <w:pPr>
              <w:pStyle w:val="T2"/>
              <w:spacing w:after="0"/>
              <w:ind w:left="0" w:right="0"/>
              <w:rPr>
                <w:b w:val="0"/>
                <w:sz w:val="20"/>
              </w:rPr>
            </w:pPr>
          </w:p>
        </w:tc>
        <w:tc>
          <w:tcPr>
            <w:tcW w:w="2064" w:type="dxa"/>
            <w:vAlign w:val="center"/>
          </w:tcPr>
          <w:p w:rsidR="00132A17" w:rsidRDefault="00132A17" w:rsidP="00132A17">
            <w:pPr>
              <w:pStyle w:val="T2"/>
              <w:spacing w:after="0"/>
              <w:ind w:left="0" w:right="0"/>
              <w:rPr>
                <w:b w:val="0"/>
                <w:sz w:val="20"/>
              </w:rPr>
            </w:pPr>
          </w:p>
        </w:tc>
        <w:tc>
          <w:tcPr>
            <w:tcW w:w="2814" w:type="dxa"/>
            <w:vAlign w:val="center"/>
          </w:tcPr>
          <w:p w:rsidR="00132A17" w:rsidRDefault="00132A17" w:rsidP="00132A17">
            <w:pPr>
              <w:pStyle w:val="T2"/>
              <w:spacing w:after="0"/>
              <w:ind w:left="0" w:right="0"/>
              <w:rPr>
                <w:b w:val="0"/>
                <w:sz w:val="20"/>
              </w:rPr>
            </w:pPr>
          </w:p>
        </w:tc>
        <w:tc>
          <w:tcPr>
            <w:tcW w:w="1715" w:type="dxa"/>
            <w:vAlign w:val="center"/>
          </w:tcPr>
          <w:p w:rsidR="00132A17" w:rsidRDefault="00132A17" w:rsidP="00132A17">
            <w:pPr>
              <w:pStyle w:val="T2"/>
              <w:spacing w:after="0"/>
              <w:ind w:left="0" w:right="0"/>
              <w:rPr>
                <w:b w:val="0"/>
                <w:sz w:val="20"/>
              </w:rPr>
            </w:pPr>
          </w:p>
        </w:tc>
        <w:tc>
          <w:tcPr>
            <w:tcW w:w="1647" w:type="dxa"/>
            <w:vAlign w:val="center"/>
          </w:tcPr>
          <w:p w:rsidR="00132A17" w:rsidRDefault="00132A17" w:rsidP="00132A17">
            <w:pPr>
              <w:pStyle w:val="T2"/>
              <w:spacing w:after="0"/>
              <w:ind w:left="0" w:right="0"/>
              <w:rPr>
                <w:b w:val="0"/>
                <w:sz w:val="16"/>
              </w:rPr>
            </w:pPr>
          </w:p>
        </w:tc>
      </w:tr>
    </w:tbl>
    <w:p w:rsidR="00CA09B2" w:rsidRDefault="0023281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132A17">
                            <w:pPr>
                              <w:jc w:val="both"/>
                            </w:pPr>
                            <w:r>
                              <w:t>This document contains a proposed comment resolution for the 802.11ak WG Letter Ballot 227 for CID: 1404</w:t>
                            </w:r>
                            <w:r w:rsidR="004D4A60">
                              <w:t>, 1405</w:t>
                            </w:r>
                            <w:r w:rsidR="00D33EE5">
                              <w:t>,1447, 1456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132A17">
                      <w:pPr>
                        <w:jc w:val="both"/>
                      </w:pPr>
                      <w:r>
                        <w:t>This document contains a proposed comment resolution for the 802.11ak WG Letter Ballot 227 for CID: 1404</w:t>
                      </w:r>
                      <w:r w:rsidR="004D4A60">
                        <w:t>, 1405</w:t>
                      </w:r>
                      <w:r w:rsidR="00D33EE5">
                        <w:t>,1447, 1456</w:t>
                      </w:r>
                    </w:p>
                  </w:txbxContent>
                </v:textbox>
              </v:shape>
            </w:pict>
          </mc:Fallback>
        </mc:AlternateContent>
      </w:r>
    </w:p>
    <w:p w:rsidR="00CA09B2" w:rsidRDefault="00CA09B2" w:rsidP="0053202D">
      <w:r>
        <w:br w:type="page"/>
      </w:r>
    </w:p>
    <w:p w:rsidR="00CA09B2" w:rsidRPr="00D33EE5" w:rsidRDefault="00D33EE5">
      <w:pPr>
        <w:rPr>
          <w:b/>
        </w:rPr>
      </w:pPr>
      <w:r w:rsidRPr="00D33EE5">
        <w:rPr>
          <w:b/>
        </w:rPr>
        <w:lastRenderedPageBreak/>
        <w:t>CIDs</w:t>
      </w:r>
      <w:r w:rsidR="0053202D" w:rsidRPr="00D33EE5">
        <w:rPr>
          <w:b/>
        </w:rPr>
        <w:t xml:space="preserve"> 1404</w:t>
      </w:r>
      <w:r w:rsidRPr="00D33EE5">
        <w:rPr>
          <w:b/>
        </w:rPr>
        <w:t>, 1405</w:t>
      </w:r>
      <w:r w:rsidR="0053202D" w:rsidRPr="00D33EE5">
        <w:rPr>
          <w:b/>
        </w:rPr>
        <w:t>:</w:t>
      </w:r>
    </w:p>
    <w:p w:rsidR="0053202D" w:rsidRDefault="0053202D"/>
    <w:tbl>
      <w:tblPr>
        <w:tblW w:w="10458" w:type="dxa"/>
        <w:tblLook w:val="04A0" w:firstRow="1" w:lastRow="0" w:firstColumn="1" w:lastColumn="0" w:noHBand="0" w:noVBand="1"/>
      </w:tblPr>
      <w:tblGrid>
        <w:gridCol w:w="810"/>
        <w:gridCol w:w="1350"/>
        <w:gridCol w:w="990"/>
        <w:gridCol w:w="900"/>
        <w:gridCol w:w="1080"/>
        <w:gridCol w:w="2775"/>
        <w:gridCol w:w="2553"/>
      </w:tblGrid>
      <w:tr w:rsidR="00D33EE5" w:rsidRPr="0053202D" w:rsidTr="00D33EE5">
        <w:trPr>
          <w:trHeight w:val="765"/>
        </w:trPr>
        <w:tc>
          <w:tcPr>
            <w:tcW w:w="810" w:type="dxa"/>
            <w:tcBorders>
              <w:top w:val="nil"/>
              <w:left w:val="nil"/>
              <w:bottom w:val="nil"/>
              <w:right w:val="nil"/>
            </w:tcBorders>
          </w:tcPr>
          <w:p w:rsidR="00D33EE5" w:rsidRPr="0053202D" w:rsidRDefault="00D33EE5" w:rsidP="0053202D">
            <w:pPr>
              <w:rPr>
                <w:rFonts w:ascii="MS Sans Serif" w:hAnsi="MS Sans Serif"/>
                <w:b/>
                <w:bCs/>
                <w:sz w:val="20"/>
                <w:lang w:val="en-US"/>
              </w:rPr>
            </w:pPr>
            <w:r>
              <w:rPr>
                <w:rFonts w:ascii="MS Sans Serif" w:hAnsi="MS Sans Serif"/>
                <w:b/>
                <w:bCs/>
                <w:sz w:val="20"/>
                <w:lang w:val="en-US"/>
              </w:rPr>
              <w:t>CID</w:t>
            </w:r>
          </w:p>
        </w:tc>
        <w:tc>
          <w:tcPr>
            <w:tcW w:w="1350" w:type="dxa"/>
            <w:tcBorders>
              <w:top w:val="nil"/>
              <w:left w:val="nil"/>
              <w:bottom w:val="nil"/>
              <w:right w:val="nil"/>
            </w:tcBorders>
            <w:shd w:val="clear" w:color="auto" w:fill="auto"/>
            <w:hideMark/>
          </w:tcPr>
          <w:p w:rsidR="00D33EE5" w:rsidRPr="0053202D" w:rsidRDefault="00D33EE5" w:rsidP="0053202D">
            <w:pPr>
              <w:rPr>
                <w:rFonts w:ascii="MS Sans Serif" w:hAnsi="MS Sans Serif"/>
                <w:b/>
                <w:bCs/>
                <w:sz w:val="20"/>
                <w:lang w:val="en-US"/>
              </w:rPr>
            </w:pPr>
            <w:r w:rsidRPr="0053202D">
              <w:rPr>
                <w:rFonts w:ascii="MS Sans Serif" w:hAnsi="MS Sans Serif"/>
                <w:b/>
                <w:bCs/>
                <w:sz w:val="20"/>
                <w:lang w:val="en-US"/>
              </w:rPr>
              <w:t>Clause Number(C)</w:t>
            </w:r>
          </w:p>
        </w:tc>
        <w:tc>
          <w:tcPr>
            <w:tcW w:w="990" w:type="dxa"/>
            <w:tcBorders>
              <w:top w:val="nil"/>
              <w:left w:val="nil"/>
              <w:bottom w:val="nil"/>
              <w:right w:val="nil"/>
            </w:tcBorders>
            <w:shd w:val="clear" w:color="auto" w:fill="auto"/>
            <w:hideMark/>
          </w:tcPr>
          <w:p w:rsidR="00D33EE5" w:rsidRPr="0053202D" w:rsidRDefault="00D33EE5" w:rsidP="0053202D">
            <w:pPr>
              <w:rPr>
                <w:rFonts w:ascii="MS Sans Serif" w:hAnsi="MS Sans Serif"/>
                <w:b/>
                <w:bCs/>
                <w:sz w:val="20"/>
                <w:lang w:val="en-US"/>
              </w:rPr>
            </w:pPr>
            <w:r w:rsidRPr="0053202D">
              <w:rPr>
                <w:rFonts w:ascii="MS Sans Serif" w:hAnsi="MS Sans Serif"/>
                <w:b/>
                <w:bCs/>
                <w:sz w:val="20"/>
                <w:lang w:val="en-US"/>
              </w:rPr>
              <w:t>Page(C)</w:t>
            </w:r>
          </w:p>
        </w:tc>
        <w:tc>
          <w:tcPr>
            <w:tcW w:w="900" w:type="dxa"/>
            <w:tcBorders>
              <w:top w:val="nil"/>
              <w:left w:val="nil"/>
              <w:bottom w:val="nil"/>
              <w:right w:val="nil"/>
            </w:tcBorders>
            <w:shd w:val="clear" w:color="auto" w:fill="auto"/>
            <w:hideMark/>
          </w:tcPr>
          <w:p w:rsidR="00D33EE5" w:rsidRPr="0053202D" w:rsidRDefault="00D33EE5" w:rsidP="0053202D">
            <w:pPr>
              <w:rPr>
                <w:rFonts w:ascii="MS Sans Serif" w:hAnsi="MS Sans Serif"/>
                <w:b/>
                <w:bCs/>
                <w:sz w:val="20"/>
                <w:lang w:val="en-US"/>
              </w:rPr>
            </w:pPr>
            <w:r w:rsidRPr="0053202D">
              <w:rPr>
                <w:rFonts w:ascii="MS Sans Serif" w:hAnsi="MS Sans Serif"/>
                <w:b/>
                <w:bCs/>
                <w:sz w:val="20"/>
                <w:lang w:val="en-US"/>
              </w:rPr>
              <w:t>Line(C)</w:t>
            </w:r>
          </w:p>
        </w:tc>
        <w:tc>
          <w:tcPr>
            <w:tcW w:w="1080" w:type="dxa"/>
            <w:tcBorders>
              <w:top w:val="nil"/>
              <w:left w:val="nil"/>
              <w:bottom w:val="nil"/>
              <w:right w:val="nil"/>
            </w:tcBorders>
            <w:shd w:val="clear" w:color="auto" w:fill="auto"/>
            <w:hideMark/>
          </w:tcPr>
          <w:p w:rsidR="00D33EE5" w:rsidRPr="0053202D" w:rsidRDefault="00D33EE5" w:rsidP="0053202D">
            <w:pPr>
              <w:rPr>
                <w:rFonts w:ascii="MS Sans Serif" w:hAnsi="MS Sans Serif"/>
                <w:b/>
                <w:bCs/>
                <w:sz w:val="20"/>
                <w:lang w:val="en-US"/>
              </w:rPr>
            </w:pPr>
            <w:r w:rsidRPr="0053202D">
              <w:rPr>
                <w:rFonts w:ascii="MS Sans Serif" w:hAnsi="MS Sans Serif"/>
                <w:b/>
                <w:bCs/>
                <w:sz w:val="20"/>
                <w:lang w:val="en-US"/>
              </w:rPr>
              <w:t>Part of No Vote</w:t>
            </w:r>
          </w:p>
        </w:tc>
        <w:tc>
          <w:tcPr>
            <w:tcW w:w="2775" w:type="dxa"/>
            <w:tcBorders>
              <w:top w:val="nil"/>
              <w:left w:val="nil"/>
              <w:bottom w:val="nil"/>
              <w:right w:val="nil"/>
            </w:tcBorders>
            <w:shd w:val="clear" w:color="auto" w:fill="auto"/>
            <w:hideMark/>
          </w:tcPr>
          <w:p w:rsidR="00D33EE5" w:rsidRPr="0053202D" w:rsidRDefault="00D33EE5" w:rsidP="0053202D">
            <w:pPr>
              <w:rPr>
                <w:rFonts w:ascii="MS Sans Serif" w:hAnsi="MS Sans Serif"/>
                <w:b/>
                <w:bCs/>
                <w:sz w:val="20"/>
                <w:lang w:val="en-US"/>
              </w:rPr>
            </w:pPr>
            <w:r w:rsidRPr="0053202D">
              <w:rPr>
                <w:rFonts w:ascii="MS Sans Serif" w:hAnsi="MS Sans Serif"/>
                <w:b/>
                <w:bCs/>
                <w:sz w:val="20"/>
                <w:lang w:val="en-US"/>
              </w:rPr>
              <w:t>Comment</w:t>
            </w:r>
          </w:p>
        </w:tc>
        <w:tc>
          <w:tcPr>
            <w:tcW w:w="2553" w:type="dxa"/>
            <w:tcBorders>
              <w:top w:val="nil"/>
              <w:left w:val="nil"/>
              <w:bottom w:val="nil"/>
              <w:right w:val="nil"/>
            </w:tcBorders>
            <w:shd w:val="clear" w:color="auto" w:fill="auto"/>
            <w:hideMark/>
          </w:tcPr>
          <w:p w:rsidR="00D33EE5" w:rsidRPr="0053202D" w:rsidRDefault="00D33EE5" w:rsidP="0053202D">
            <w:pPr>
              <w:rPr>
                <w:rFonts w:ascii="MS Sans Serif" w:hAnsi="MS Sans Serif"/>
                <w:b/>
                <w:bCs/>
                <w:sz w:val="20"/>
                <w:lang w:val="en-US"/>
              </w:rPr>
            </w:pPr>
            <w:r w:rsidRPr="0053202D">
              <w:rPr>
                <w:rFonts w:ascii="MS Sans Serif" w:hAnsi="MS Sans Serif"/>
                <w:b/>
                <w:bCs/>
                <w:sz w:val="20"/>
                <w:lang w:val="en-US"/>
              </w:rPr>
              <w:t>Proposed Change</w:t>
            </w:r>
          </w:p>
        </w:tc>
      </w:tr>
      <w:tr w:rsidR="00D33EE5" w:rsidRPr="0053202D" w:rsidTr="00D33EE5">
        <w:trPr>
          <w:trHeight w:val="1275"/>
        </w:trPr>
        <w:tc>
          <w:tcPr>
            <w:tcW w:w="810" w:type="dxa"/>
            <w:tcBorders>
              <w:top w:val="nil"/>
              <w:left w:val="nil"/>
              <w:bottom w:val="nil"/>
              <w:right w:val="nil"/>
            </w:tcBorders>
          </w:tcPr>
          <w:p w:rsidR="00D33EE5" w:rsidRPr="0053202D" w:rsidRDefault="00D33EE5" w:rsidP="0053202D">
            <w:pPr>
              <w:rPr>
                <w:rFonts w:ascii="MS Sans Serif" w:hAnsi="MS Sans Serif"/>
                <w:sz w:val="20"/>
                <w:lang w:val="en-US"/>
              </w:rPr>
            </w:pPr>
            <w:r>
              <w:rPr>
                <w:rFonts w:ascii="MS Sans Serif" w:hAnsi="MS Sans Serif"/>
                <w:sz w:val="20"/>
                <w:lang w:val="en-US"/>
              </w:rPr>
              <w:t>1404</w:t>
            </w:r>
          </w:p>
        </w:tc>
        <w:tc>
          <w:tcPr>
            <w:tcW w:w="1350" w:type="dxa"/>
            <w:tcBorders>
              <w:top w:val="nil"/>
              <w:left w:val="nil"/>
              <w:bottom w:val="nil"/>
              <w:right w:val="nil"/>
            </w:tcBorders>
            <w:shd w:val="clear" w:color="auto" w:fill="auto"/>
            <w:hideMark/>
          </w:tcPr>
          <w:p w:rsidR="00D33EE5" w:rsidRPr="0053202D" w:rsidRDefault="00D33EE5" w:rsidP="0053202D">
            <w:pPr>
              <w:rPr>
                <w:rFonts w:ascii="MS Sans Serif" w:hAnsi="MS Sans Serif"/>
                <w:sz w:val="20"/>
                <w:lang w:val="en-US"/>
              </w:rPr>
            </w:pPr>
            <w:r w:rsidRPr="0053202D">
              <w:rPr>
                <w:rFonts w:ascii="MS Sans Serif" w:hAnsi="MS Sans Serif"/>
                <w:sz w:val="20"/>
                <w:lang w:val="en-US"/>
              </w:rPr>
              <w:t>4.3.27.2</w:t>
            </w:r>
          </w:p>
        </w:tc>
        <w:tc>
          <w:tcPr>
            <w:tcW w:w="990" w:type="dxa"/>
            <w:tcBorders>
              <w:top w:val="nil"/>
              <w:left w:val="nil"/>
              <w:bottom w:val="nil"/>
              <w:right w:val="nil"/>
            </w:tcBorders>
            <w:shd w:val="clear" w:color="auto" w:fill="auto"/>
            <w:hideMark/>
          </w:tcPr>
          <w:p w:rsidR="00D33EE5" w:rsidRPr="0053202D" w:rsidRDefault="00D33EE5" w:rsidP="0053202D">
            <w:pPr>
              <w:rPr>
                <w:rFonts w:ascii="MS Sans Serif" w:hAnsi="MS Sans Serif"/>
                <w:sz w:val="20"/>
                <w:lang w:val="en-US"/>
              </w:rPr>
            </w:pPr>
            <w:r w:rsidRPr="0053202D">
              <w:rPr>
                <w:rFonts w:ascii="MS Sans Serif" w:hAnsi="MS Sans Serif"/>
                <w:sz w:val="20"/>
                <w:lang w:val="en-US"/>
              </w:rPr>
              <w:t>7</w:t>
            </w:r>
          </w:p>
        </w:tc>
        <w:tc>
          <w:tcPr>
            <w:tcW w:w="900" w:type="dxa"/>
            <w:tcBorders>
              <w:top w:val="nil"/>
              <w:left w:val="nil"/>
              <w:bottom w:val="nil"/>
              <w:right w:val="nil"/>
            </w:tcBorders>
            <w:shd w:val="clear" w:color="auto" w:fill="auto"/>
            <w:hideMark/>
          </w:tcPr>
          <w:p w:rsidR="00D33EE5" w:rsidRPr="0053202D" w:rsidRDefault="00D33EE5" w:rsidP="0053202D">
            <w:pPr>
              <w:rPr>
                <w:rFonts w:ascii="MS Sans Serif" w:hAnsi="MS Sans Serif"/>
                <w:sz w:val="20"/>
                <w:lang w:val="en-US"/>
              </w:rPr>
            </w:pPr>
            <w:r w:rsidRPr="0053202D">
              <w:rPr>
                <w:rFonts w:ascii="MS Sans Serif" w:hAnsi="MS Sans Serif"/>
                <w:sz w:val="20"/>
                <w:lang w:val="en-US"/>
              </w:rPr>
              <w:t>8</w:t>
            </w:r>
          </w:p>
        </w:tc>
        <w:tc>
          <w:tcPr>
            <w:tcW w:w="1080" w:type="dxa"/>
            <w:tcBorders>
              <w:top w:val="nil"/>
              <w:left w:val="nil"/>
              <w:bottom w:val="nil"/>
              <w:right w:val="nil"/>
            </w:tcBorders>
            <w:shd w:val="clear" w:color="auto" w:fill="auto"/>
            <w:hideMark/>
          </w:tcPr>
          <w:p w:rsidR="00D33EE5" w:rsidRPr="0053202D" w:rsidRDefault="00D33EE5" w:rsidP="0053202D">
            <w:pPr>
              <w:rPr>
                <w:rFonts w:ascii="MS Sans Serif" w:hAnsi="MS Sans Serif"/>
                <w:sz w:val="20"/>
                <w:lang w:val="en-US"/>
              </w:rPr>
            </w:pPr>
            <w:r w:rsidRPr="0053202D">
              <w:rPr>
                <w:rFonts w:ascii="MS Sans Serif" w:hAnsi="MS Sans Serif"/>
                <w:sz w:val="20"/>
                <w:lang w:val="en-US"/>
              </w:rPr>
              <w:t>Y</w:t>
            </w:r>
          </w:p>
        </w:tc>
        <w:tc>
          <w:tcPr>
            <w:tcW w:w="2775" w:type="dxa"/>
            <w:tcBorders>
              <w:top w:val="nil"/>
              <w:left w:val="nil"/>
              <w:bottom w:val="nil"/>
              <w:right w:val="nil"/>
            </w:tcBorders>
            <w:shd w:val="clear" w:color="auto" w:fill="auto"/>
            <w:hideMark/>
          </w:tcPr>
          <w:p w:rsidR="00D33EE5" w:rsidRPr="0053202D" w:rsidRDefault="00D33EE5" w:rsidP="0053202D">
            <w:pPr>
              <w:rPr>
                <w:rFonts w:ascii="MS Sans Serif" w:hAnsi="MS Sans Serif"/>
                <w:sz w:val="20"/>
                <w:lang w:val="en-US"/>
              </w:rPr>
            </w:pPr>
            <w:r w:rsidRPr="0053202D">
              <w:rPr>
                <w:rFonts w:ascii="MS Sans Serif" w:hAnsi="MS Sans Serif"/>
                <w:sz w:val="20"/>
                <w:lang w:val="en-US"/>
              </w:rPr>
              <w:t>I could be wrong, but the restriction comes from dot11OCBacbivated = TRUE, not the 5. 9 GHz band.</w:t>
            </w:r>
          </w:p>
        </w:tc>
        <w:tc>
          <w:tcPr>
            <w:tcW w:w="2553" w:type="dxa"/>
            <w:tcBorders>
              <w:top w:val="nil"/>
              <w:left w:val="nil"/>
              <w:bottom w:val="nil"/>
              <w:right w:val="nil"/>
            </w:tcBorders>
            <w:shd w:val="clear" w:color="auto" w:fill="auto"/>
            <w:hideMark/>
          </w:tcPr>
          <w:p w:rsidR="00D33EE5" w:rsidRPr="0053202D" w:rsidRDefault="00D33EE5" w:rsidP="0053202D">
            <w:pPr>
              <w:rPr>
                <w:rFonts w:ascii="MS Sans Serif" w:hAnsi="MS Sans Serif"/>
                <w:sz w:val="20"/>
                <w:lang w:val="en-US"/>
              </w:rPr>
            </w:pPr>
            <w:r w:rsidRPr="0053202D">
              <w:rPr>
                <w:rFonts w:ascii="MS Sans Serif" w:hAnsi="MS Sans Serif"/>
                <w:sz w:val="20"/>
                <w:lang w:val="en-US"/>
              </w:rPr>
              <w:t>Reword the sentence to reflect dot11OCB activated and not the 5.9 GHz band. At 7.14,</w:t>
            </w:r>
          </w:p>
        </w:tc>
      </w:tr>
      <w:tr w:rsidR="00D33EE5" w:rsidRPr="0053202D" w:rsidTr="00D33EE5">
        <w:trPr>
          <w:trHeight w:val="1275"/>
        </w:trPr>
        <w:tc>
          <w:tcPr>
            <w:tcW w:w="810" w:type="dxa"/>
            <w:tcBorders>
              <w:top w:val="nil"/>
              <w:left w:val="nil"/>
              <w:bottom w:val="nil"/>
              <w:right w:val="nil"/>
            </w:tcBorders>
          </w:tcPr>
          <w:p w:rsidR="00D33EE5" w:rsidRPr="00D33EE5" w:rsidRDefault="00D33EE5" w:rsidP="00D33EE5">
            <w:pPr>
              <w:rPr>
                <w:rFonts w:ascii="MS Sans Serif" w:hAnsi="MS Sans Serif"/>
                <w:sz w:val="20"/>
                <w:lang w:val="en-US"/>
              </w:rPr>
            </w:pPr>
            <w:r>
              <w:rPr>
                <w:rFonts w:ascii="MS Sans Serif" w:hAnsi="MS Sans Serif"/>
                <w:sz w:val="20"/>
                <w:lang w:val="en-US"/>
              </w:rPr>
              <w:t>1405</w:t>
            </w:r>
          </w:p>
        </w:tc>
        <w:tc>
          <w:tcPr>
            <w:tcW w:w="1350" w:type="dxa"/>
            <w:tcBorders>
              <w:top w:val="nil"/>
              <w:left w:val="nil"/>
              <w:bottom w:val="nil"/>
              <w:right w:val="nil"/>
            </w:tcBorders>
            <w:shd w:val="clear" w:color="auto" w:fill="auto"/>
          </w:tcPr>
          <w:p w:rsidR="00D33EE5" w:rsidRPr="00D33EE5" w:rsidRDefault="00D33EE5" w:rsidP="00D33EE5">
            <w:pPr>
              <w:rPr>
                <w:rFonts w:ascii="MS Sans Serif" w:hAnsi="MS Sans Serif"/>
                <w:sz w:val="20"/>
                <w:lang w:val="en-US"/>
              </w:rPr>
            </w:pPr>
            <w:r w:rsidRPr="00D33EE5">
              <w:rPr>
                <w:rFonts w:ascii="MS Sans Serif" w:hAnsi="MS Sans Serif"/>
                <w:sz w:val="20"/>
                <w:lang w:val="en-US"/>
              </w:rPr>
              <w:t>11.53</w:t>
            </w:r>
          </w:p>
        </w:tc>
        <w:tc>
          <w:tcPr>
            <w:tcW w:w="990" w:type="dxa"/>
            <w:tcBorders>
              <w:top w:val="nil"/>
              <w:left w:val="nil"/>
              <w:bottom w:val="nil"/>
              <w:right w:val="nil"/>
            </w:tcBorders>
            <w:shd w:val="clear" w:color="auto" w:fill="auto"/>
          </w:tcPr>
          <w:p w:rsidR="00D33EE5" w:rsidRPr="00D33EE5" w:rsidRDefault="006B74C5" w:rsidP="00D33EE5">
            <w:pPr>
              <w:rPr>
                <w:rFonts w:ascii="MS Sans Serif" w:hAnsi="MS Sans Serif"/>
                <w:sz w:val="20"/>
                <w:lang w:val="en-US"/>
              </w:rPr>
            </w:pPr>
            <w:r>
              <w:rPr>
                <w:rFonts w:ascii="MS Sans Serif" w:hAnsi="MS Sans Serif"/>
                <w:sz w:val="20"/>
                <w:lang w:val="en-US"/>
              </w:rPr>
              <w:t>76</w:t>
            </w:r>
          </w:p>
        </w:tc>
        <w:tc>
          <w:tcPr>
            <w:tcW w:w="900" w:type="dxa"/>
            <w:tcBorders>
              <w:top w:val="nil"/>
              <w:left w:val="nil"/>
              <w:bottom w:val="nil"/>
              <w:right w:val="nil"/>
            </w:tcBorders>
            <w:shd w:val="clear" w:color="auto" w:fill="auto"/>
          </w:tcPr>
          <w:p w:rsidR="00D33EE5" w:rsidRPr="00D33EE5" w:rsidRDefault="006B74C5" w:rsidP="00D33EE5">
            <w:pPr>
              <w:rPr>
                <w:rFonts w:ascii="MS Sans Serif" w:hAnsi="MS Sans Serif"/>
                <w:sz w:val="20"/>
                <w:lang w:val="en-US"/>
              </w:rPr>
            </w:pPr>
            <w:r>
              <w:rPr>
                <w:rFonts w:ascii="MS Sans Serif" w:hAnsi="MS Sans Serif"/>
                <w:sz w:val="20"/>
                <w:lang w:val="en-US"/>
              </w:rPr>
              <w:t>26</w:t>
            </w:r>
          </w:p>
        </w:tc>
        <w:tc>
          <w:tcPr>
            <w:tcW w:w="1080" w:type="dxa"/>
            <w:tcBorders>
              <w:top w:val="nil"/>
              <w:left w:val="nil"/>
              <w:bottom w:val="nil"/>
              <w:right w:val="nil"/>
            </w:tcBorders>
            <w:shd w:val="clear" w:color="auto" w:fill="auto"/>
          </w:tcPr>
          <w:p w:rsidR="00D33EE5" w:rsidRPr="0053202D" w:rsidRDefault="00D33EE5" w:rsidP="00D33EE5">
            <w:pPr>
              <w:rPr>
                <w:rFonts w:ascii="MS Sans Serif" w:hAnsi="MS Sans Serif"/>
                <w:sz w:val="20"/>
                <w:lang w:val="en-US"/>
              </w:rPr>
            </w:pPr>
            <w:r w:rsidRPr="0053202D">
              <w:rPr>
                <w:rFonts w:ascii="MS Sans Serif" w:hAnsi="MS Sans Serif"/>
                <w:sz w:val="20"/>
                <w:lang w:val="en-US"/>
              </w:rPr>
              <w:t>Y</w:t>
            </w:r>
          </w:p>
        </w:tc>
        <w:tc>
          <w:tcPr>
            <w:tcW w:w="2775" w:type="dxa"/>
            <w:tcBorders>
              <w:top w:val="nil"/>
              <w:left w:val="nil"/>
              <w:bottom w:val="nil"/>
              <w:right w:val="nil"/>
            </w:tcBorders>
            <w:shd w:val="clear" w:color="auto" w:fill="auto"/>
          </w:tcPr>
          <w:p w:rsidR="00D33EE5" w:rsidRDefault="00D33EE5" w:rsidP="00D33EE5">
            <w:pPr>
              <w:rPr>
                <w:rFonts w:ascii="MS Sans Serif" w:hAnsi="MS Sans Serif"/>
                <w:sz w:val="20"/>
                <w:lang w:val="en-US"/>
              </w:rPr>
            </w:pPr>
            <w:r>
              <w:rPr>
                <w:rFonts w:ascii="MS Sans Serif" w:hAnsi="MS Sans Serif"/>
                <w:sz w:val="20"/>
              </w:rPr>
              <w:t>I could be wrong, but the restriction comes from dot11OCBacbivated = TRUE, not the 5. 9 GHz band.</w:t>
            </w:r>
          </w:p>
        </w:tc>
        <w:tc>
          <w:tcPr>
            <w:tcW w:w="2553" w:type="dxa"/>
            <w:tcBorders>
              <w:top w:val="nil"/>
              <w:left w:val="nil"/>
              <w:bottom w:val="nil"/>
              <w:right w:val="nil"/>
            </w:tcBorders>
            <w:shd w:val="clear" w:color="auto" w:fill="auto"/>
          </w:tcPr>
          <w:p w:rsidR="00D33EE5" w:rsidRDefault="00D33EE5" w:rsidP="00D33EE5">
            <w:pPr>
              <w:rPr>
                <w:rFonts w:ascii="MS Sans Serif" w:hAnsi="MS Sans Serif"/>
                <w:sz w:val="20"/>
              </w:rPr>
            </w:pPr>
            <w:r>
              <w:rPr>
                <w:rFonts w:ascii="MS Sans Serif" w:hAnsi="MS Sans Serif"/>
                <w:sz w:val="20"/>
              </w:rPr>
              <w:t>Reword the sentence to reflect dot11OCB activated and not the 5.9 GHz band.</w:t>
            </w:r>
          </w:p>
        </w:tc>
      </w:tr>
      <w:tr w:rsidR="006B74C5" w:rsidRPr="0053202D" w:rsidTr="001B4D5D">
        <w:trPr>
          <w:trHeight w:val="1275"/>
        </w:trPr>
        <w:tc>
          <w:tcPr>
            <w:tcW w:w="810" w:type="dxa"/>
            <w:tcBorders>
              <w:top w:val="nil"/>
              <w:left w:val="nil"/>
              <w:bottom w:val="nil"/>
              <w:right w:val="nil"/>
            </w:tcBorders>
          </w:tcPr>
          <w:p w:rsidR="006B74C5" w:rsidRPr="00D33EE5" w:rsidRDefault="006B74C5" w:rsidP="006B74C5">
            <w:pPr>
              <w:rPr>
                <w:rFonts w:ascii="MS Sans Serif" w:hAnsi="MS Sans Serif"/>
                <w:sz w:val="20"/>
                <w:lang w:val="en-US"/>
              </w:rPr>
            </w:pPr>
            <w:r>
              <w:rPr>
                <w:rFonts w:ascii="MS Sans Serif" w:hAnsi="MS Sans Serif"/>
                <w:sz w:val="20"/>
                <w:lang w:val="en-US"/>
              </w:rPr>
              <w:t>1456</w:t>
            </w:r>
          </w:p>
        </w:tc>
        <w:tc>
          <w:tcPr>
            <w:tcW w:w="1350" w:type="dxa"/>
            <w:tcBorders>
              <w:top w:val="nil"/>
              <w:left w:val="nil"/>
              <w:bottom w:val="nil"/>
              <w:right w:val="nil"/>
            </w:tcBorders>
            <w:shd w:val="clear" w:color="auto" w:fill="auto"/>
          </w:tcPr>
          <w:p w:rsidR="006B74C5" w:rsidRPr="00D33EE5" w:rsidRDefault="006B74C5" w:rsidP="006B74C5">
            <w:pPr>
              <w:rPr>
                <w:rFonts w:ascii="MS Sans Serif" w:hAnsi="MS Sans Serif"/>
                <w:sz w:val="20"/>
                <w:lang w:val="en-US"/>
              </w:rPr>
            </w:pPr>
            <w:r w:rsidRPr="00D33EE5">
              <w:rPr>
                <w:rFonts w:ascii="MS Sans Serif" w:hAnsi="MS Sans Serif"/>
                <w:sz w:val="20"/>
                <w:lang w:val="en-US"/>
              </w:rPr>
              <w:t>11.53</w:t>
            </w:r>
          </w:p>
        </w:tc>
        <w:tc>
          <w:tcPr>
            <w:tcW w:w="990" w:type="dxa"/>
            <w:tcBorders>
              <w:top w:val="nil"/>
              <w:left w:val="nil"/>
              <w:bottom w:val="nil"/>
              <w:right w:val="nil"/>
            </w:tcBorders>
            <w:shd w:val="clear" w:color="auto" w:fill="auto"/>
          </w:tcPr>
          <w:p w:rsidR="006B74C5" w:rsidRPr="00D33EE5" w:rsidRDefault="006B74C5" w:rsidP="006B74C5">
            <w:pPr>
              <w:rPr>
                <w:rFonts w:ascii="MS Sans Serif" w:hAnsi="MS Sans Serif"/>
                <w:sz w:val="20"/>
                <w:lang w:val="en-US"/>
              </w:rPr>
            </w:pPr>
            <w:r>
              <w:rPr>
                <w:rFonts w:ascii="MS Sans Serif" w:hAnsi="MS Sans Serif"/>
                <w:sz w:val="20"/>
                <w:lang w:val="en-US"/>
              </w:rPr>
              <w:t>76</w:t>
            </w:r>
          </w:p>
        </w:tc>
        <w:tc>
          <w:tcPr>
            <w:tcW w:w="900" w:type="dxa"/>
            <w:tcBorders>
              <w:top w:val="nil"/>
              <w:left w:val="nil"/>
              <w:bottom w:val="nil"/>
              <w:right w:val="nil"/>
            </w:tcBorders>
            <w:shd w:val="clear" w:color="auto" w:fill="auto"/>
          </w:tcPr>
          <w:p w:rsidR="006B74C5" w:rsidRPr="00D33EE5" w:rsidRDefault="006B74C5" w:rsidP="006B74C5">
            <w:pPr>
              <w:rPr>
                <w:rFonts w:ascii="MS Sans Serif" w:hAnsi="MS Sans Serif"/>
                <w:sz w:val="20"/>
                <w:lang w:val="en-US"/>
              </w:rPr>
            </w:pPr>
            <w:r>
              <w:rPr>
                <w:rFonts w:ascii="MS Sans Serif" w:hAnsi="MS Sans Serif"/>
                <w:sz w:val="20"/>
                <w:lang w:val="en-US"/>
              </w:rPr>
              <w:t>25</w:t>
            </w:r>
          </w:p>
        </w:tc>
        <w:tc>
          <w:tcPr>
            <w:tcW w:w="1080" w:type="dxa"/>
            <w:tcBorders>
              <w:top w:val="nil"/>
              <w:left w:val="nil"/>
              <w:bottom w:val="nil"/>
              <w:right w:val="nil"/>
            </w:tcBorders>
            <w:shd w:val="clear" w:color="auto" w:fill="auto"/>
          </w:tcPr>
          <w:p w:rsidR="006B74C5" w:rsidRPr="0053202D" w:rsidRDefault="006B74C5" w:rsidP="006B74C5">
            <w:pPr>
              <w:rPr>
                <w:rFonts w:ascii="MS Sans Serif" w:hAnsi="MS Sans Serif"/>
                <w:sz w:val="20"/>
                <w:lang w:val="en-US"/>
              </w:rPr>
            </w:pPr>
            <w:r w:rsidRPr="0053202D">
              <w:rPr>
                <w:rFonts w:ascii="MS Sans Serif" w:hAnsi="MS Sans Serif"/>
                <w:sz w:val="20"/>
                <w:lang w:val="en-US"/>
              </w:rPr>
              <w:t>Y</w:t>
            </w:r>
          </w:p>
        </w:tc>
        <w:tc>
          <w:tcPr>
            <w:tcW w:w="2775" w:type="dxa"/>
            <w:tcBorders>
              <w:top w:val="nil"/>
              <w:left w:val="nil"/>
              <w:bottom w:val="nil"/>
              <w:right w:val="nil"/>
            </w:tcBorders>
            <w:shd w:val="clear" w:color="auto" w:fill="auto"/>
          </w:tcPr>
          <w:p w:rsidR="006B74C5" w:rsidRDefault="006B74C5" w:rsidP="006B74C5">
            <w:pPr>
              <w:rPr>
                <w:rFonts w:ascii="MS Sans Serif" w:hAnsi="MS Sans Serif"/>
                <w:sz w:val="20"/>
                <w:lang w:val="en-US"/>
              </w:rPr>
            </w:pPr>
            <w:r>
              <w:rPr>
                <w:rFonts w:ascii="MS Sans Serif" w:hAnsi="MS Sans Serif"/>
                <w:sz w:val="20"/>
              </w:rPr>
              <w:t>I believe this behavior is for an EPD STA not a non-EPD STA.</w:t>
            </w:r>
          </w:p>
        </w:tc>
        <w:tc>
          <w:tcPr>
            <w:tcW w:w="2553" w:type="dxa"/>
            <w:tcBorders>
              <w:top w:val="nil"/>
              <w:left w:val="nil"/>
              <w:bottom w:val="nil"/>
              <w:right w:val="nil"/>
            </w:tcBorders>
            <w:shd w:val="clear" w:color="auto" w:fill="auto"/>
          </w:tcPr>
          <w:p w:rsidR="006B74C5" w:rsidRDefault="006B74C5" w:rsidP="006B74C5">
            <w:pPr>
              <w:rPr>
                <w:rFonts w:ascii="MS Sans Serif" w:hAnsi="MS Sans Serif"/>
                <w:sz w:val="20"/>
              </w:rPr>
            </w:pPr>
            <w:r>
              <w:rPr>
                <w:rFonts w:ascii="MS Sans Serif" w:hAnsi="MS Sans Serif"/>
                <w:sz w:val="20"/>
              </w:rPr>
              <w:t>Correct the text to: "For a EPD STA not operating in the 5.9 GHz bands, dot11EPDImplemented is true. For a non-EPD STA, dot11EPDImplemented is false or not present."</w:t>
            </w:r>
          </w:p>
        </w:tc>
      </w:tr>
      <w:tr w:rsidR="006B74C5" w:rsidRPr="0053202D" w:rsidTr="001B4D5D">
        <w:trPr>
          <w:trHeight w:val="1275"/>
        </w:trPr>
        <w:tc>
          <w:tcPr>
            <w:tcW w:w="810" w:type="dxa"/>
            <w:tcBorders>
              <w:top w:val="nil"/>
              <w:left w:val="nil"/>
              <w:bottom w:val="nil"/>
              <w:right w:val="nil"/>
            </w:tcBorders>
          </w:tcPr>
          <w:p w:rsidR="006B74C5" w:rsidRPr="00D33EE5" w:rsidRDefault="006B74C5" w:rsidP="006B74C5">
            <w:pPr>
              <w:rPr>
                <w:rFonts w:ascii="MS Sans Serif" w:hAnsi="MS Sans Serif"/>
                <w:sz w:val="20"/>
                <w:lang w:val="en-US"/>
              </w:rPr>
            </w:pPr>
            <w:r>
              <w:rPr>
                <w:rFonts w:ascii="MS Sans Serif" w:hAnsi="MS Sans Serif"/>
                <w:sz w:val="20"/>
                <w:lang w:val="en-US"/>
              </w:rPr>
              <w:t>1447</w:t>
            </w:r>
          </w:p>
        </w:tc>
        <w:tc>
          <w:tcPr>
            <w:tcW w:w="1350" w:type="dxa"/>
            <w:tcBorders>
              <w:top w:val="nil"/>
              <w:left w:val="nil"/>
              <w:bottom w:val="nil"/>
              <w:right w:val="nil"/>
            </w:tcBorders>
            <w:shd w:val="clear" w:color="auto" w:fill="auto"/>
          </w:tcPr>
          <w:p w:rsidR="006B74C5" w:rsidRPr="00D33EE5" w:rsidRDefault="006B74C5" w:rsidP="006B74C5">
            <w:pPr>
              <w:rPr>
                <w:rFonts w:ascii="MS Sans Serif" w:hAnsi="MS Sans Serif"/>
                <w:sz w:val="20"/>
                <w:lang w:val="en-US"/>
              </w:rPr>
            </w:pPr>
            <w:r w:rsidRPr="00D33EE5">
              <w:rPr>
                <w:rFonts w:ascii="MS Sans Serif" w:hAnsi="MS Sans Serif"/>
                <w:sz w:val="20"/>
                <w:lang w:val="en-US"/>
              </w:rPr>
              <w:t>11.53</w:t>
            </w:r>
          </w:p>
        </w:tc>
        <w:tc>
          <w:tcPr>
            <w:tcW w:w="990" w:type="dxa"/>
            <w:tcBorders>
              <w:top w:val="nil"/>
              <w:left w:val="nil"/>
              <w:bottom w:val="nil"/>
              <w:right w:val="nil"/>
            </w:tcBorders>
            <w:shd w:val="clear" w:color="auto" w:fill="auto"/>
          </w:tcPr>
          <w:p w:rsidR="006B74C5" w:rsidRPr="00D33EE5" w:rsidRDefault="006B74C5" w:rsidP="006B74C5">
            <w:pPr>
              <w:rPr>
                <w:rFonts w:ascii="MS Sans Serif" w:hAnsi="MS Sans Serif"/>
                <w:sz w:val="20"/>
                <w:lang w:val="en-US"/>
              </w:rPr>
            </w:pPr>
            <w:r>
              <w:rPr>
                <w:rFonts w:ascii="MS Sans Serif" w:hAnsi="MS Sans Serif"/>
                <w:sz w:val="20"/>
                <w:lang w:val="en-US"/>
              </w:rPr>
              <w:t>76</w:t>
            </w:r>
          </w:p>
        </w:tc>
        <w:tc>
          <w:tcPr>
            <w:tcW w:w="900" w:type="dxa"/>
            <w:tcBorders>
              <w:top w:val="nil"/>
              <w:left w:val="nil"/>
              <w:bottom w:val="nil"/>
              <w:right w:val="nil"/>
            </w:tcBorders>
            <w:shd w:val="clear" w:color="auto" w:fill="auto"/>
          </w:tcPr>
          <w:p w:rsidR="006B74C5" w:rsidRPr="00D33EE5" w:rsidRDefault="006B74C5" w:rsidP="006B74C5">
            <w:pPr>
              <w:rPr>
                <w:rFonts w:ascii="MS Sans Serif" w:hAnsi="MS Sans Serif"/>
                <w:sz w:val="20"/>
                <w:lang w:val="en-US"/>
              </w:rPr>
            </w:pPr>
            <w:r>
              <w:rPr>
                <w:rFonts w:ascii="MS Sans Serif" w:hAnsi="MS Sans Serif"/>
                <w:sz w:val="20"/>
                <w:lang w:val="en-US"/>
              </w:rPr>
              <w:t>25</w:t>
            </w:r>
          </w:p>
        </w:tc>
        <w:tc>
          <w:tcPr>
            <w:tcW w:w="1080" w:type="dxa"/>
            <w:tcBorders>
              <w:top w:val="nil"/>
              <w:left w:val="nil"/>
              <w:bottom w:val="nil"/>
              <w:right w:val="nil"/>
            </w:tcBorders>
            <w:shd w:val="clear" w:color="auto" w:fill="auto"/>
          </w:tcPr>
          <w:p w:rsidR="006B74C5" w:rsidRPr="0053202D" w:rsidRDefault="006B74C5" w:rsidP="006B74C5">
            <w:pPr>
              <w:rPr>
                <w:rFonts w:ascii="MS Sans Serif" w:hAnsi="MS Sans Serif"/>
                <w:sz w:val="20"/>
                <w:lang w:val="en-US"/>
              </w:rPr>
            </w:pPr>
            <w:r w:rsidRPr="0053202D">
              <w:rPr>
                <w:rFonts w:ascii="MS Sans Serif" w:hAnsi="MS Sans Serif"/>
                <w:sz w:val="20"/>
                <w:lang w:val="en-US"/>
              </w:rPr>
              <w:t>Y</w:t>
            </w:r>
          </w:p>
        </w:tc>
        <w:tc>
          <w:tcPr>
            <w:tcW w:w="2775" w:type="dxa"/>
            <w:tcBorders>
              <w:top w:val="nil"/>
              <w:left w:val="nil"/>
              <w:bottom w:val="nil"/>
              <w:right w:val="nil"/>
            </w:tcBorders>
            <w:shd w:val="clear" w:color="auto" w:fill="auto"/>
          </w:tcPr>
          <w:p w:rsidR="006B74C5" w:rsidRDefault="006B74C5" w:rsidP="006B74C5">
            <w:pPr>
              <w:rPr>
                <w:rFonts w:ascii="MS Sans Serif" w:hAnsi="MS Sans Serif"/>
                <w:sz w:val="20"/>
              </w:rPr>
            </w:pPr>
            <w:r>
              <w:rPr>
                <w:rFonts w:ascii="MS Sans Serif" w:hAnsi="MS Sans Serif"/>
                <w:sz w:val="20"/>
              </w:rPr>
              <w:t>Typo.</w:t>
            </w:r>
          </w:p>
        </w:tc>
        <w:tc>
          <w:tcPr>
            <w:tcW w:w="2553" w:type="dxa"/>
            <w:tcBorders>
              <w:top w:val="nil"/>
              <w:left w:val="nil"/>
              <w:bottom w:val="nil"/>
              <w:right w:val="nil"/>
            </w:tcBorders>
            <w:shd w:val="clear" w:color="auto" w:fill="auto"/>
          </w:tcPr>
          <w:p w:rsidR="006B74C5" w:rsidRDefault="006B74C5" w:rsidP="006B74C5">
            <w:pPr>
              <w:rPr>
                <w:rFonts w:ascii="MS Sans Serif" w:hAnsi="MS Sans Serif"/>
                <w:sz w:val="20"/>
              </w:rPr>
            </w:pPr>
            <w:r>
              <w:rPr>
                <w:rFonts w:ascii="MS Sans Serif" w:hAnsi="MS Sans Serif"/>
                <w:sz w:val="20"/>
              </w:rPr>
              <w:t>"non-EPD" -&gt; "EPD"</w:t>
            </w:r>
          </w:p>
        </w:tc>
      </w:tr>
    </w:tbl>
    <w:p w:rsidR="0053202D" w:rsidRDefault="0053202D"/>
    <w:p w:rsidR="00CA09B2" w:rsidRDefault="0053202D">
      <w:r>
        <w:t>The clause of concern (4.3.27.2) reads as follows</w:t>
      </w:r>
      <w:r w:rsidR="00807691">
        <w:t>, with the text of concern highlighted</w:t>
      </w:r>
      <w:r w:rsidR="006B74C5">
        <w:t xml:space="preserve"> </w:t>
      </w:r>
      <w:r w:rsidR="006B74C5" w:rsidRPr="006B74C5">
        <w:rPr>
          <w:highlight w:val="yellow"/>
        </w:rPr>
        <w:t>1404</w:t>
      </w:r>
      <w:r w:rsidR="006B74C5">
        <w:t xml:space="preserve">, </w:t>
      </w:r>
      <w:r w:rsidR="006B74C5" w:rsidRPr="006B74C5">
        <w:rPr>
          <w:highlight w:val="cyan"/>
        </w:rPr>
        <w:t>1405</w:t>
      </w:r>
      <w:r w:rsidR="006B74C5">
        <w:t xml:space="preserve">, </w:t>
      </w:r>
      <w:r w:rsidR="006B74C5" w:rsidRPr="006B74C5">
        <w:rPr>
          <w:highlight w:val="green"/>
        </w:rPr>
        <w:t>1456, 1447</w:t>
      </w:r>
      <w:r>
        <w:t>:</w:t>
      </w:r>
    </w:p>
    <w:p w:rsidR="0053202D" w:rsidRDefault="0053202D"/>
    <w:p w:rsidR="00807691" w:rsidRDefault="00807691" w:rsidP="00807691">
      <w:pPr>
        <w:pStyle w:val="Default"/>
        <w:rPr>
          <w:b/>
          <w:bCs/>
          <w:sz w:val="26"/>
          <w:szCs w:val="26"/>
        </w:rPr>
      </w:pPr>
      <w:r>
        <w:rPr>
          <w:b/>
          <w:bCs/>
          <w:sz w:val="26"/>
          <w:szCs w:val="26"/>
        </w:rPr>
        <w:t>4.3.27.2 Ethertype protocol discrimination (EPD)</w:t>
      </w:r>
    </w:p>
    <w:p w:rsidR="00807691" w:rsidRDefault="00807691" w:rsidP="00807691">
      <w:pPr>
        <w:pStyle w:val="Default"/>
      </w:pPr>
    </w:p>
    <w:p w:rsidR="00807691" w:rsidRDefault="00807691" w:rsidP="00807691">
      <w:pPr>
        <w:pStyle w:val="Default"/>
        <w:rPr>
          <w:sz w:val="22"/>
          <w:szCs w:val="22"/>
        </w:rPr>
      </w:pPr>
      <w:r>
        <w:rPr>
          <w:sz w:val="22"/>
          <w:szCs w:val="22"/>
        </w:rPr>
        <w:t xml:space="preserve">IEEE Std 802-2014 describes the two LLC sublayer protocols: Ethertype protocol discrimination (EPD), and LLC protocol discrimination (LPD). LPD is the default for 802.11 MSDUs </w:t>
      </w:r>
      <w:r w:rsidRPr="00807691">
        <w:rPr>
          <w:sz w:val="22"/>
          <w:szCs w:val="22"/>
          <w:highlight w:val="yellow"/>
        </w:rPr>
        <w:t>with the exception of the</w:t>
      </w:r>
      <w:r>
        <w:rPr>
          <w:sz w:val="22"/>
          <w:szCs w:val="22"/>
        </w:rPr>
        <w:t xml:space="preserve"> </w:t>
      </w:r>
      <w:r w:rsidRPr="00807691">
        <w:rPr>
          <w:sz w:val="22"/>
          <w:szCs w:val="22"/>
          <w:highlight w:val="yellow"/>
        </w:rPr>
        <w:t>5.9 GHz bands where EPD is used for the transmission of all MSDUs (see E.2.3 (5.9 GHz band in the United States (5.850–5.925 GHz)) and E.2.4 (5.9 GHz band in Europe (5.855–5.925 GHz))).</w:t>
      </w:r>
      <w:r>
        <w:rPr>
          <w:sz w:val="22"/>
          <w:szCs w:val="22"/>
        </w:rPr>
        <w:t xml:space="preserve"> While not the default, EPD may be used in other 802.11 frequency bands only where it is known that all STAs involved support EPD.</w:t>
      </w:r>
    </w:p>
    <w:p w:rsidR="00807691" w:rsidRDefault="00807691" w:rsidP="00807691">
      <w:pPr>
        <w:pStyle w:val="Default"/>
        <w:rPr>
          <w:sz w:val="22"/>
          <w:szCs w:val="22"/>
        </w:rPr>
      </w:pPr>
    </w:p>
    <w:p w:rsidR="00807691" w:rsidRDefault="00807691" w:rsidP="00807691">
      <w:pPr>
        <w:pStyle w:val="Default"/>
        <w:rPr>
          <w:sz w:val="22"/>
          <w:szCs w:val="22"/>
        </w:rPr>
      </w:pPr>
      <w:r>
        <w:rPr>
          <w:sz w:val="22"/>
          <w:szCs w:val="22"/>
        </w:rPr>
        <w:t xml:space="preserve">An EPD STA is a STA that supports EPD format MSDUs. EPD STAs, other than those operating in the 5.9 GHz bands, indicate their support through a bit in the Capability Information, DMG STA Capability Information, and Relay Capabilities fields. An EPD STA, when transmitting an individually addressed RA uses EPD; if the recipient supports EPD; otherwise such individually addressed transmissions use LPD. </w:t>
      </w:r>
    </w:p>
    <w:p w:rsidR="00807691" w:rsidRDefault="00807691" w:rsidP="00807691">
      <w:pPr>
        <w:pStyle w:val="Default"/>
        <w:rPr>
          <w:sz w:val="22"/>
          <w:szCs w:val="22"/>
        </w:rPr>
      </w:pPr>
    </w:p>
    <w:p w:rsidR="0053202D" w:rsidRDefault="00807691" w:rsidP="00807691">
      <w:pPr>
        <w:rPr>
          <w:szCs w:val="22"/>
        </w:rPr>
      </w:pPr>
      <w:r>
        <w:rPr>
          <w:szCs w:val="22"/>
        </w:rPr>
        <w:t>In MPDUs transmitted with group address RA, the choice between of EPD or LPD format of MSDUs in the MPDU is controlled by the policy of the BSS (see 5.1.4 MSDU format).</w:t>
      </w:r>
    </w:p>
    <w:p w:rsidR="004D4A60" w:rsidRDefault="004D4A60" w:rsidP="00807691">
      <w:pPr>
        <w:rPr>
          <w:szCs w:val="22"/>
        </w:rPr>
      </w:pPr>
    </w:p>
    <w:p w:rsidR="004D4A60" w:rsidRPr="004D4A60" w:rsidRDefault="004D4A60" w:rsidP="004D4A60">
      <w:pPr>
        <w:pStyle w:val="Default"/>
        <w:rPr>
          <w:b/>
          <w:bCs/>
          <w:sz w:val="26"/>
          <w:szCs w:val="26"/>
        </w:rPr>
      </w:pPr>
      <w:r w:rsidRPr="004D4A60">
        <w:rPr>
          <w:b/>
          <w:bCs/>
          <w:sz w:val="26"/>
          <w:szCs w:val="26"/>
        </w:rPr>
        <w:t xml:space="preserve">11.53 EPD operation </w:t>
      </w:r>
    </w:p>
    <w:p w:rsidR="004D4A60" w:rsidRPr="004D4A60" w:rsidRDefault="004D4A60" w:rsidP="004D4A60">
      <w:pPr>
        <w:autoSpaceDE w:val="0"/>
        <w:autoSpaceDN w:val="0"/>
        <w:adjustRightInd w:val="0"/>
        <w:rPr>
          <w:rFonts w:ascii="Arial" w:hAnsi="Arial" w:cs="Arial"/>
          <w:color w:val="000000"/>
          <w:szCs w:val="22"/>
          <w:lang w:val="en-US"/>
        </w:rPr>
      </w:pPr>
      <w:r w:rsidRPr="004D4A60">
        <w:rPr>
          <w:color w:val="000000"/>
          <w:szCs w:val="22"/>
          <w:lang w:val="en-US"/>
        </w:rPr>
        <w:t xml:space="preserve">For a </w:t>
      </w:r>
      <w:r w:rsidRPr="004D4A60">
        <w:rPr>
          <w:color w:val="000000"/>
          <w:szCs w:val="22"/>
          <w:highlight w:val="green"/>
          <w:lang w:val="en-US"/>
        </w:rPr>
        <w:t>non-EPD STA</w:t>
      </w:r>
      <w:r w:rsidRPr="004D4A60">
        <w:rPr>
          <w:color w:val="000000"/>
          <w:szCs w:val="22"/>
          <w:lang w:val="en-US"/>
        </w:rPr>
        <w:t xml:space="preserve"> </w:t>
      </w:r>
      <w:r w:rsidRPr="004D4A60">
        <w:rPr>
          <w:color w:val="000000"/>
          <w:szCs w:val="22"/>
          <w:highlight w:val="cyan"/>
          <w:lang w:val="en-US"/>
        </w:rPr>
        <w:t>not operating in the 5.9 GHz bands</w:t>
      </w:r>
      <w:r w:rsidRPr="004D4A60">
        <w:rPr>
          <w:color w:val="000000"/>
          <w:szCs w:val="22"/>
          <w:lang w:val="en-US"/>
        </w:rPr>
        <w:t xml:space="preserve">, dot11EPDImplemented is true. For a non-EPD STA, dot11EPDImplemented is false or not present. EPD STAs not operating in the 5.9 GHz bands shall set the EPD subfield in the Capability Information and DMG Capability information to one. </w:t>
      </w:r>
    </w:p>
    <w:p w:rsidR="004D4A60" w:rsidRPr="004D4A60" w:rsidRDefault="004D4A60" w:rsidP="004D4A60">
      <w:pPr>
        <w:autoSpaceDE w:val="0"/>
        <w:autoSpaceDN w:val="0"/>
        <w:adjustRightInd w:val="0"/>
        <w:rPr>
          <w:rFonts w:ascii="Arial" w:hAnsi="Arial" w:cs="Arial"/>
          <w:color w:val="000000"/>
          <w:szCs w:val="22"/>
          <w:lang w:val="en-US"/>
        </w:rPr>
      </w:pPr>
    </w:p>
    <w:p w:rsidR="004D4A60" w:rsidRDefault="004D4A60" w:rsidP="004D4A60">
      <w:pPr>
        <w:autoSpaceDE w:val="0"/>
        <w:autoSpaceDN w:val="0"/>
        <w:adjustRightInd w:val="0"/>
        <w:rPr>
          <w:color w:val="000000"/>
          <w:szCs w:val="22"/>
          <w:lang w:val="en-US"/>
        </w:rPr>
      </w:pPr>
      <w:r w:rsidRPr="004D4A60">
        <w:rPr>
          <w:color w:val="000000"/>
          <w:szCs w:val="22"/>
          <w:lang w:val="en-US"/>
        </w:rPr>
        <w:lastRenderedPageBreak/>
        <w:t xml:space="preserve">The Supported Rates and BSS Membership Selectors or Extended Supported Rates and BSS Membership Selectors IEs shall include the EPD selector if dot11EPDRequired is true. </w:t>
      </w:r>
    </w:p>
    <w:p w:rsidR="004D4A60" w:rsidRPr="004D4A60" w:rsidRDefault="004D4A60" w:rsidP="004D4A60">
      <w:pPr>
        <w:autoSpaceDE w:val="0"/>
        <w:autoSpaceDN w:val="0"/>
        <w:adjustRightInd w:val="0"/>
        <w:rPr>
          <w:rFonts w:ascii="Arial" w:hAnsi="Arial" w:cs="Arial"/>
          <w:color w:val="000000"/>
          <w:szCs w:val="22"/>
          <w:lang w:val="en-US"/>
        </w:rPr>
      </w:pPr>
    </w:p>
    <w:p w:rsidR="004D4A60" w:rsidRDefault="004D4A60" w:rsidP="004D4A60">
      <w:r w:rsidRPr="004D4A60">
        <w:rPr>
          <w:color w:val="000000"/>
          <w:szCs w:val="22"/>
          <w:lang w:val="en-US"/>
        </w:rPr>
        <w:t>See also 5.1.4 (MSDU format).</w:t>
      </w:r>
    </w:p>
    <w:p w:rsidR="00CA09B2" w:rsidRDefault="00CA09B2"/>
    <w:p w:rsidR="00807691" w:rsidRPr="005518B8" w:rsidRDefault="00807691">
      <w:pPr>
        <w:rPr>
          <w:b/>
        </w:rPr>
      </w:pPr>
      <w:r w:rsidRPr="005518B8">
        <w:rPr>
          <w:b/>
        </w:rPr>
        <w:t>From 802.11-2016</w:t>
      </w:r>
      <w:r w:rsidR="005518B8" w:rsidRPr="005518B8">
        <w:rPr>
          <w:b/>
        </w:rPr>
        <w:t xml:space="preserve"> (subclauses 5.1.4, E.2.3, and E.2.4)</w:t>
      </w:r>
      <w:r w:rsidRPr="005518B8">
        <w:rPr>
          <w:b/>
        </w:rPr>
        <w:t>:</w:t>
      </w:r>
    </w:p>
    <w:p w:rsidR="00807691" w:rsidRDefault="00807691" w:rsidP="00807691">
      <w:pPr>
        <w:autoSpaceDE w:val="0"/>
        <w:autoSpaceDN w:val="0"/>
        <w:adjustRightInd w:val="0"/>
        <w:rPr>
          <w:rFonts w:ascii="Arial-BoldMT" w:hAnsi="Arial-BoldMT" w:cs="Arial-BoldMT"/>
          <w:b/>
          <w:bCs/>
          <w:sz w:val="20"/>
          <w:lang w:val="en-US"/>
        </w:rPr>
      </w:pPr>
    </w:p>
    <w:p w:rsidR="00807691" w:rsidRDefault="00807691" w:rsidP="00807691">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5.1.4 MSDU format</w:t>
      </w:r>
    </w:p>
    <w:p w:rsidR="00807691" w:rsidRDefault="00807691" w:rsidP="00807691">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Logical Link Control (LLC) sublayer entities use the MAC sublayer service to exchange PDUs with peer</w:t>
      </w:r>
    </w:p>
    <w:p w:rsidR="00807691" w:rsidRDefault="00807691" w:rsidP="00807691">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LLC sublayer entities. These PDUs are termed MAC sublayer SDUs (MSDUs) when sent to the MAC</w:t>
      </w:r>
    </w:p>
    <w:p w:rsidR="00807691" w:rsidRDefault="00807691" w:rsidP="00807691">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sublayer. There are two LLC sublayer protocols used (see IEEE Std 802-2014); LLC Protocol</w:t>
      </w:r>
    </w:p>
    <w:p w:rsidR="00807691" w:rsidRDefault="00807691" w:rsidP="00807691">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Discrimination (LPD) (see ISO/IEC 8802-2:1998) and EtherType Protocol Discrimination (EPD) (see</w:t>
      </w:r>
    </w:p>
    <w:p w:rsidR="00807691" w:rsidRDefault="00807691" w:rsidP="00807691">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IEEE Std 802.3-2012). LPD is used for transmission of all IEEE 802.11 MSDUs with the exception of the</w:t>
      </w:r>
    </w:p>
    <w:p w:rsidR="00807691" w:rsidRDefault="00807691" w:rsidP="00807691">
      <w:r>
        <w:rPr>
          <w:rFonts w:ascii="TimesNewRomanPSMT" w:eastAsia="TimesNewRomanPSMT" w:hAnsi="Arial-BoldMT" w:cs="TimesNewRomanPSMT"/>
          <w:sz w:val="20"/>
          <w:lang w:val="en-US"/>
        </w:rPr>
        <w:t>5.9 GHz bands where EPD is used (see E.2.3 and E.2.4).</w:t>
      </w:r>
    </w:p>
    <w:p w:rsidR="00807691" w:rsidRDefault="00807691"/>
    <w:p w:rsidR="005518B8" w:rsidRDefault="005518B8" w:rsidP="005518B8">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E.2.3 5.9 GHz band in the United States (5.850</w:t>
      </w:r>
      <w:r>
        <w:rPr>
          <w:rFonts w:ascii="Arial-BoldMT" w:hAnsi="Arial-BoldMT" w:cs="Arial-BoldMT"/>
          <w:b/>
          <w:bCs/>
          <w:sz w:val="18"/>
          <w:szCs w:val="18"/>
          <w:lang w:val="en-US"/>
        </w:rPr>
        <w:t>–</w:t>
      </w:r>
      <w:r>
        <w:rPr>
          <w:rFonts w:ascii="Arial-BoldMT" w:hAnsi="Arial-BoldMT" w:cs="Arial-BoldMT"/>
          <w:b/>
          <w:bCs/>
          <w:szCs w:val="22"/>
          <w:lang w:val="en-US"/>
        </w:rPr>
        <w:t>5.925 GHz)</w:t>
      </w:r>
    </w:p>
    <w:p w:rsidR="005518B8" w:rsidRDefault="005518B8" w:rsidP="005518B8">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STAs operating with a behavior limit of ITS_nonmobile_operations in Table D-2 are required to be</w:t>
      </w:r>
    </w:p>
    <w:p w:rsidR="005518B8" w:rsidRDefault="005518B8" w:rsidP="005518B8">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registered with the FCC ULS. The registration includes the following:</w:t>
      </w:r>
    </w:p>
    <w:p w:rsidR="005518B8" w:rsidRDefault="005518B8" w:rsidP="005518B8">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hint="eastAsia"/>
          <w:sz w:val="20"/>
          <w:lang w:val="en-US"/>
        </w:rPr>
        <w:t>—</w:t>
      </w:r>
      <w:r>
        <w:rPr>
          <w:rFonts w:ascii="TimesNewRomanPSMT" w:eastAsia="TimesNewRomanPSMT" w:hAnsi="Arial-BoldMT" w:cs="TimesNewRomanPSMT"/>
          <w:sz w:val="20"/>
          <w:lang w:val="en-US"/>
        </w:rPr>
        <w:t xml:space="preserve"> Classification by coverage size, which is defined by EIRP, and</w:t>
      </w:r>
    </w:p>
    <w:p w:rsidR="005518B8" w:rsidRDefault="005518B8" w:rsidP="005518B8">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hint="eastAsia"/>
          <w:sz w:val="20"/>
          <w:lang w:val="en-US"/>
        </w:rPr>
        <w:t>—</w:t>
      </w:r>
      <w:r>
        <w:rPr>
          <w:rFonts w:ascii="TimesNewRomanPSMT" w:eastAsia="TimesNewRomanPSMT" w:hAnsi="Arial-BoldMT" w:cs="TimesNewRomanPSMT"/>
          <w:sz w:val="20"/>
          <w:lang w:val="en-US"/>
        </w:rPr>
        <w:t xml:space="preserve"> Identification of channels the STA is permitted to use.</w:t>
      </w:r>
    </w:p>
    <w:p w:rsidR="005518B8" w:rsidRDefault="005518B8" w:rsidP="005518B8">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A STA shall be classified for operation in this band by their maximum transmit power capability, as listed in</w:t>
      </w:r>
    </w:p>
    <w:p w:rsidR="005518B8" w:rsidRDefault="005518B8" w:rsidP="005518B8">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Table D-3 in D.2.2. A STA shall be compliant with the spectral emission requirements for their class listed</w:t>
      </w:r>
    </w:p>
    <w:p w:rsidR="005518B8" w:rsidRDefault="005518B8" w:rsidP="005518B8">
      <w:pPr>
        <w:autoSpaceDE w:val="0"/>
        <w:autoSpaceDN w:val="0"/>
        <w:adjustRightInd w:val="0"/>
        <w:rPr>
          <w:rFonts w:ascii="TimesNewRomanPSMT" w:eastAsia="TimesNewRomanPSMT" w:hAnsi="Arial-BoldMT" w:cs="TimesNewRomanPSMT"/>
          <w:sz w:val="20"/>
          <w:lang w:val="en-US"/>
        </w:rPr>
      </w:pPr>
      <w:r>
        <w:rPr>
          <w:rFonts w:ascii="TimesNewRomanPSMT" w:eastAsia="TimesNewRomanPSMT" w:hAnsi="Arial-BoldMT" w:cs="TimesNewRomanPSMT"/>
          <w:sz w:val="20"/>
          <w:lang w:val="en-US"/>
        </w:rPr>
        <w:t>in D.2.3.</w:t>
      </w:r>
    </w:p>
    <w:p w:rsidR="005518B8" w:rsidRDefault="005518B8" w:rsidP="005518B8">
      <w:pPr>
        <w:autoSpaceDE w:val="0"/>
        <w:autoSpaceDN w:val="0"/>
        <w:adjustRightInd w:val="0"/>
        <w:rPr>
          <w:rFonts w:ascii="TimesNewRomanPSMT" w:eastAsia="TimesNewRomanPSMT" w:hAnsi="Arial-BoldMT" w:cs="TimesNewRomanPSMT"/>
          <w:sz w:val="20"/>
          <w:lang w:val="en-US"/>
        </w:rPr>
      </w:pPr>
      <w:r w:rsidRPr="005518B8">
        <w:rPr>
          <w:rFonts w:ascii="TimesNewRomanPSMT" w:eastAsia="TimesNewRomanPSMT" w:hAnsi="Arial-BoldMT" w:cs="TimesNewRomanPSMT"/>
          <w:sz w:val="20"/>
          <w:highlight w:val="yellow"/>
          <w:lang w:val="en-US"/>
        </w:rPr>
        <w:t>A STA shall have dot11OCBActivated equal to true.</w:t>
      </w:r>
    </w:p>
    <w:p w:rsidR="005518B8" w:rsidRDefault="005518B8" w:rsidP="005518B8">
      <w:pPr>
        <w:autoSpaceDE w:val="0"/>
        <w:autoSpaceDN w:val="0"/>
        <w:adjustRightInd w:val="0"/>
        <w:rPr>
          <w:rFonts w:ascii="TimesNewRomanPSMT" w:eastAsia="TimesNewRomanPSMT" w:hAnsi="Arial-BoldMT" w:cs="TimesNewRomanPSMT"/>
          <w:sz w:val="20"/>
          <w:lang w:val="en-US"/>
        </w:rPr>
      </w:pPr>
      <w:r w:rsidRPr="005518B8">
        <w:rPr>
          <w:rFonts w:ascii="TimesNewRomanPSMT" w:eastAsia="TimesNewRomanPSMT" w:hAnsi="Arial-BoldMT" w:cs="TimesNewRomanPSMT"/>
          <w:sz w:val="20"/>
          <w:highlight w:val="yellow"/>
          <w:lang w:val="en-US"/>
        </w:rPr>
        <w:t>EPD as defined in IEEE Std 802-2014 shall be used for transmission of all MSDUs.</w:t>
      </w:r>
    </w:p>
    <w:p w:rsidR="005518B8" w:rsidRDefault="005518B8" w:rsidP="005518B8">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E.2.4 5.9 GHz band in Europe (5.855</w:t>
      </w:r>
      <w:r>
        <w:rPr>
          <w:rFonts w:ascii="Arial-BoldMT" w:hAnsi="Arial-BoldMT" w:cs="Arial-BoldMT"/>
          <w:b/>
          <w:bCs/>
          <w:sz w:val="18"/>
          <w:szCs w:val="18"/>
          <w:lang w:val="en-US"/>
        </w:rPr>
        <w:t>–</w:t>
      </w:r>
      <w:r>
        <w:rPr>
          <w:rFonts w:ascii="Arial-BoldMT" w:hAnsi="Arial-BoldMT" w:cs="Arial-BoldMT"/>
          <w:b/>
          <w:bCs/>
          <w:szCs w:val="22"/>
          <w:lang w:val="en-US"/>
        </w:rPr>
        <w:t>5.925 GHz)</w:t>
      </w:r>
    </w:p>
    <w:p w:rsidR="005518B8" w:rsidRDefault="005518B8" w:rsidP="005518B8">
      <w:pPr>
        <w:autoSpaceDE w:val="0"/>
        <w:autoSpaceDN w:val="0"/>
        <w:adjustRightInd w:val="0"/>
        <w:rPr>
          <w:rFonts w:ascii="TimesNewRomanPSMT" w:eastAsia="TimesNewRomanPSMT" w:hAnsi="Arial-BoldMT" w:cs="TimesNewRomanPSMT"/>
          <w:sz w:val="20"/>
          <w:lang w:val="en-US"/>
        </w:rPr>
      </w:pPr>
      <w:r w:rsidRPr="005518B8">
        <w:rPr>
          <w:rFonts w:ascii="TimesNewRomanPSMT" w:eastAsia="TimesNewRomanPSMT" w:hAnsi="Arial-BoldMT" w:cs="TimesNewRomanPSMT"/>
          <w:sz w:val="20"/>
          <w:highlight w:val="yellow"/>
          <w:lang w:val="en-US"/>
        </w:rPr>
        <w:t>A STA shall have dot11OCBActivated equal to true.</w:t>
      </w:r>
    </w:p>
    <w:p w:rsidR="005518B8" w:rsidRDefault="005518B8" w:rsidP="005518B8">
      <w:pPr>
        <w:rPr>
          <w:rFonts w:ascii="TimesNewRomanPSMT" w:eastAsia="TimesNewRomanPSMT" w:hAnsi="Arial-BoldMT" w:cs="TimesNewRomanPSMT"/>
          <w:sz w:val="20"/>
          <w:lang w:val="en-US"/>
        </w:rPr>
      </w:pPr>
      <w:r w:rsidRPr="005518B8">
        <w:rPr>
          <w:rFonts w:ascii="TimesNewRomanPSMT" w:eastAsia="TimesNewRomanPSMT" w:hAnsi="Arial-BoldMT" w:cs="TimesNewRomanPSMT"/>
          <w:sz w:val="20"/>
          <w:highlight w:val="yellow"/>
          <w:lang w:val="en-US"/>
        </w:rPr>
        <w:t>EPD as defined in IEEE Std 802-2014 shall be used for transmission of all MSDUs.</w:t>
      </w:r>
    </w:p>
    <w:p w:rsidR="005518B8" w:rsidRDefault="005518B8" w:rsidP="005518B8">
      <w:pPr>
        <w:rPr>
          <w:rFonts w:ascii="TimesNewRomanPSMT" w:eastAsia="TimesNewRomanPSMT" w:hAnsi="Arial-BoldMT" w:cs="TimesNewRomanPSMT"/>
          <w:sz w:val="20"/>
          <w:lang w:val="en-US"/>
        </w:rPr>
      </w:pPr>
    </w:p>
    <w:p w:rsidR="005518B8" w:rsidRDefault="005518B8" w:rsidP="005518B8">
      <w:pPr>
        <w:rPr>
          <w:rFonts w:ascii="TimesNewRomanPSMT" w:eastAsia="TimesNewRomanPSMT" w:hAnsi="Arial-BoldMT" w:cs="TimesNewRomanPSMT"/>
          <w:sz w:val="20"/>
          <w:lang w:val="en-US"/>
        </w:rPr>
      </w:pPr>
      <w:r>
        <w:rPr>
          <w:rFonts w:ascii="TimesNewRomanPSMT" w:eastAsia="TimesNewRomanPSMT" w:hAnsi="Arial-BoldMT" w:cs="TimesNewRomanPSMT"/>
          <w:sz w:val="20"/>
          <w:lang w:val="en-US"/>
        </w:rPr>
        <w:t>Discussion:</w:t>
      </w:r>
    </w:p>
    <w:p w:rsidR="00373B6C" w:rsidRDefault="006B74C5" w:rsidP="005518B8">
      <w:pPr>
        <w:rPr>
          <w:rFonts w:ascii="TimesNewRomanPSMT" w:eastAsia="TimesNewRomanPSMT" w:hAnsi="Arial-BoldMT" w:cs="TimesNewRomanPSMT"/>
          <w:sz w:val="20"/>
          <w:lang w:val="en-US"/>
        </w:rPr>
      </w:pPr>
      <w:r>
        <w:rPr>
          <w:rFonts w:ascii="TimesNewRomanPSMT" w:eastAsia="TimesNewRomanPSMT" w:hAnsi="Arial-BoldMT" w:cs="TimesNewRomanPSMT"/>
          <w:sz w:val="20"/>
          <w:lang w:val="en-US"/>
        </w:rPr>
        <w:t>Regarding CID</w:t>
      </w:r>
      <w:r w:rsidR="00373B6C">
        <w:rPr>
          <w:rFonts w:ascii="TimesNewRomanPSMT" w:eastAsia="TimesNewRomanPSMT" w:hAnsi="Arial-BoldMT" w:cs="TimesNewRomanPSMT"/>
          <w:sz w:val="20"/>
          <w:lang w:val="en-US"/>
        </w:rPr>
        <w:t>s</w:t>
      </w:r>
      <w:r>
        <w:rPr>
          <w:rFonts w:ascii="TimesNewRomanPSMT" w:eastAsia="TimesNewRomanPSMT" w:hAnsi="Arial-BoldMT" w:cs="TimesNewRomanPSMT"/>
          <w:sz w:val="20"/>
          <w:lang w:val="en-US"/>
        </w:rPr>
        <w:t xml:space="preserve"> 1404 and 1405: </w:t>
      </w:r>
    </w:p>
    <w:p w:rsidR="00373B6C" w:rsidRDefault="005518B8">
      <w:pPr>
        <w:rPr>
          <w:rFonts w:ascii="TimesNewRomanPSMT" w:eastAsia="TimesNewRomanPSMT" w:hAnsi="Arial-BoldMT" w:cs="TimesNewRomanPSMT"/>
          <w:sz w:val="20"/>
          <w:lang w:val="en-US"/>
        </w:rPr>
      </w:pPr>
      <w:r>
        <w:rPr>
          <w:rFonts w:ascii="TimesNewRomanPSMT" w:eastAsia="TimesNewRomanPSMT" w:hAnsi="Arial-BoldMT" w:cs="TimesNewRomanPSMT"/>
          <w:sz w:val="20"/>
          <w:lang w:val="en-US"/>
        </w:rPr>
        <w:t xml:space="preserve">The requirement for EPD operation in the 5.9 bands is </w:t>
      </w:r>
      <w:r w:rsidR="00C77AB5">
        <w:rPr>
          <w:rFonts w:ascii="TimesNewRomanPSMT" w:eastAsia="TimesNewRomanPSMT" w:hAnsi="Arial-BoldMT" w:cs="TimesNewRomanPSMT"/>
          <w:sz w:val="20"/>
          <w:lang w:val="en-US"/>
        </w:rPr>
        <w:t xml:space="preserve">a requirement of the band, not due to the configuration of dot11OCBActivated equal to true.  It is true that dot11OCBActivated is equal to true for any STA </w:t>
      </w:r>
      <w:r w:rsidR="00A969A7">
        <w:rPr>
          <w:rFonts w:ascii="TimesNewRomanPSMT" w:eastAsia="TimesNewRomanPSMT" w:hAnsi="Arial-BoldMT" w:cs="TimesNewRomanPSMT"/>
          <w:sz w:val="20"/>
          <w:lang w:val="en-US"/>
        </w:rPr>
        <w:t>operating</w:t>
      </w:r>
      <w:r w:rsidR="00C77AB5">
        <w:rPr>
          <w:rFonts w:ascii="TimesNewRomanPSMT" w:eastAsia="TimesNewRomanPSMT" w:hAnsi="Arial-BoldMT" w:cs="TimesNewRomanPSMT"/>
          <w:sz w:val="20"/>
          <w:lang w:val="en-US"/>
        </w:rPr>
        <w:t xml:space="preserve"> in the 5.9 bands, but this this is a result of the restriction in the 5.9 GHz band, not the source of the restriction. Therefore, the precise wording on the use of LPD and EPD as the default format for 802.11 MSDUs follows the current requirements in 802.11-2016.</w:t>
      </w:r>
    </w:p>
    <w:p w:rsidR="00373B6C" w:rsidRDefault="00373B6C">
      <w:pPr>
        <w:rPr>
          <w:rFonts w:ascii="TimesNewRomanPSMT" w:eastAsia="TimesNewRomanPSMT" w:hAnsi="Arial-BoldMT" w:cs="TimesNewRomanPSMT"/>
          <w:sz w:val="20"/>
          <w:lang w:val="en-US"/>
        </w:rPr>
      </w:pPr>
    </w:p>
    <w:p w:rsidR="00373B6C" w:rsidRDefault="00373B6C">
      <w:pPr>
        <w:rPr>
          <w:rFonts w:ascii="TimesNewRomanPSMT" w:eastAsia="TimesNewRomanPSMT" w:hAnsi="Arial-BoldMT" w:cs="TimesNewRomanPSMT"/>
          <w:sz w:val="20"/>
          <w:lang w:val="en-US"/>
        </w:rPr>
      </w:pPr>
      <w:r>
        <w:rPr>
          <w:rFonts w:ascii="TimesNewRomanPSMT" w:eastAsia="TimesNewRomanPSMT" w:hAnsi="Arial-BoldMT" w:cs="TimesNewRomanPSMT"/>
          <w:sz w:val="20"/>
          <w:lang w:val="en-US"/>
        </w:rPr>
        <w:t>Regarding CIDs 1456 and 1447:</w:t>
      </w:r>
    </w:p>
    <w:p w:rsidR="00373B6C" w:rsidRDefault="00373B6C">
      <w:pPr>
        <w:rPr>
          <w:color w:val="000000"/>
          <w:szCs w:val="22"/>
          <w:lang w:val="en-US"/>
        </w:rPr>
      </w:pPr>
      <w:r>
        <w:rPr>
          <w:rFonts w:ascii="TimesNewRomanPSMT" w:eastAsia="TimesNewRomanPSMT" w:hAnsi="Arial-BoldMT" w:cs="TimesNewRomanPSMT"/>
          <w:sz w:val="20"/>
          <w:lang w:val="en-US"/>
        </w:rPr>
        <w:t xml:space="preserve">The statement that this is </w:t>
      </w:r>
      <w:r>
        <w:rPr>
          <w:rFonts w:ascii="TimesNewRomanPSMT" w:eastAsia="TimesNewRomanPSMT" w:hAnsi="Arial-BoldMT" w:cs="TimesNewRomanPSMT"/>
          <w:sz w:val="20"/>
          <w:lang w:val="en-US"/>
        </w:rPr>
        <w:t>“</w:t>
      </w:r>
      <w:r w:rsidRPr="004D4A60">
        <w:rPr>
          <w:color w:val="000000"/>
          <w:szCs w:val="22"/>
          <w:lang w:val="en-US"/>
        </w:rPr>
        <w:t xml:space="preserve">For a </w:t>
      </w:r>
      <w:r w:rsidRPr="004D4A60">
        <w:rPr>
          <w:color w:val="000000"/>
          <w:szCs w:val="22"/>
          <w:highlight w:val="green"/>
          <w:lang w:val="en-US"/>
        </w:rPr>
        <w:t>non-EPD STA</w:t>
      </w:r>
      <w:r>
        <w:rPr>
          <w:color w:val="000000"/>
          <w:szCs w:val="22"/>
          <w:lang w:val="en-US"/>
        </w:rPr>
        <w:t xml:space="preserve"> …” is incorrect as this should apply “For an EPD STA …”.</w:t>
      </w:r>
    </w:p>
    <w:p w:rsidR="00373B6C" w:rsidRDefault="00373B6C">
      <w:pPr>
        <w:rPr>
          <w:color w:val="000000"/>
          <w:szCs w:val="22"/>
          <w:lang w:val="en-US"/>
        </w:rPr>
      </w:pPr>
    </w:p>
    <w:p w:rsidR="00373B6C" w:rsidRDefault="00373B6C">
      <w:pPr>
        <w:rPr>
          <w:color w:val="000000"/>
          <w:szCs w:val="22"/>
          <w:lang w:val="en-US"/>
        </w:rPr>
      </w:pPr>
    </w:p>
    <w:p w:rsidR="00C77AB5" w:rsidRDefault="00373B6C">
      <w:pPr>
        <w:rPr>
          <w:rFonts w:ascii="TimesNewRomanPSMT" w:eastAsia="TimesNewRomanPSMT" w:hAnsi="Arial-BoldMT" w:cs="TimesNewRomanPSMT"/>
          <w:sz w:val="20"/>
          <w:lang w:val="en-US"/>
        </w:rPr>
      </w:pPr>
      <w:r>
        <w:rPr>
          <w:color w:val="000000"/>
          <w:szCs w:val="22"/>
          <w:lang w:val="en-US"/>
        </w:rPr>
        <w:t>Proposed Resolutions:</w:t>
      </w:r>
      <w:r w:rsidR="00C77AB5">
        <w:rPr>
          <w:rFonts w:ascii="TimesNewRomanPSMT" w:eastAsia="TimesNewRomanPSMT" w:hAnsi="Arial-BoldMT" w:cs="TimesNewRomanPSMT"/>
          <w:sz w:val="20"/>
          <w:lang w:val="en-US"/>
        </w:rPr>
        <w:t xml:space="preserve">  </w:t>
      </w:r>
    </w:p>
    <w:tbl>
      <w:tblPr>
        <w:tblW w:w="8691" w:type="dxa"/>
        <w:tblLook w:val="04A0" w:firstRow="1" w:lastRow="0" w:firstColumn="1" w:lastColumn="0" w:noHBand="0" w:noVBand="1"/>
      </w:tblPr>
      <w:tblGrid>
        <w:gridCol w:w="810"/>
        <w:gridCol w:w="2775"/>
        <w:gridCol w:w="2553"/>
        <w:gridCol w:w="2553"/>
      </w:tblGrid>
      <w:tr w:rsidR="00373B6C" w:rsidRPr="0053202D" w:rsidTr="00373B6C">
        <w:trPr>
          <w:trHeight w:val="765"/>
        </w:trPr>
        <w:tc>
          <w:tcPr>
            <w:tcW w:w="810" w:type="dxa"/>
            <w:tcBorders>
              <w:top w:val="nil"/>
              <w:left w:val="nil"/>
              <w:bottom w:val="nil"/>
              <w:right w:val="nil"/>
            </w:tcBorders>
          </w:tcPr>
          <w:p w:rsidR="00373B6C" w:rsidRPr="0053202D" w:rsidRDefault="00373B6C" w:rsidP="001B4D5D">
            <w:pPr>
              <w:rPr>
                <w:rFonts w:ascii="MS Sans Serif" w:hAnsi="MS Sans Serif"/>
                <w:b/>
                <w:bCs/>
                <w:sz w:val="20"/>
                <w:lang w:val="en-US"/>
              </w:rPr>
            </w:pPr>
            <w:r>
              <w:rPr>
                <w:rFonts w:ascii="MS Sans Serif" w:hAnsi="MS Sans Serif"/>
                <w:b/>
                <w:bCs/>
                <w:sz w:val="20"/>
                <w:lang w:val="en-US"/>
              </w:rPr>
              <w:lastRenderedPageBreak/>
              <w:t>CID</w:t>
            </w:r>
          </w:p>
        </w:tc>
        <w:tc>
          <w:tcPr>
            <w:tcW w:w="2775" w:type="dxa"/>
            <w:tcBorders>
              <w:top w:val="nil"/>
              <w:left w:val="nil"/>
              <w:bottom w:val="nil"/>
              <w:right w:val="nil"/>
            </w:tcBorders>
            <w:shd w:val="clear" w:color="auto" w:fill="auto"/>
            <w:hideMark/>
          </w:tcPr>
          <w:p w:rsidR="00373B6C" w:rsidRPr="0053202D" w:rsidRDefault="00373B6C" w:rsidP="001B4D5D">
            <w:pPr>
              <w:rPr>
                <w:rFonts w:ascii="MS Sans Serif" w:hAnsi="MS Sans Serif"/>
                <w:b/>
                <w:bCs/>
                <w:sz w:val="20"/>
                <w:lang w:val="en-US"/>
              </w:rPr>
            </w:pPr>
            <w:r w:rsidRPr="0053202D">
              <w:rPr>
                <w:rFonts w:ascii="MS Sans Serif" w:hAnsi="MS Sans Serif"/>
                <w:b/>
                <w:bCs/>
                <w:sz w:val="20"/>
                <w:lang w:val="en-US"/>
              </w:rPr>
              <w:t>Comment</w:t>
            </w:r>
          </w:p>
        </w:tc>
        <w:tc>
          <w:tcPr>
            <w:tcW w:w="2553" w:type="dxa"/>
            <w:tcBorders>
              <w:top w:val="nil"/>
              <w:left w:val="nil"/>
              <w:bottom w:val="nil"/>
              <w:right w:val="nil"/>
            </w:tcBorders>
            <w:shd w:val="clear" w:color="auto" w:fill="auto"/>
            <w:hideMark/>
          </w:tcPr>
          <w:p w:rsidR="00373B6C" w:rsidRPr="0053202D" w:rsidRDefault="00373B6C" w:rsidP="001B4D5D">
            <w:pPr>
              <w:rPr>
                <w:rFonts w:ascii="MS Sans Serif" w:hAnsi="MS Sans Serif"/>
                <w:b/>
                <w:bCs/>
                <w:sz w:val="20"/>
                <w:lang w:val="en-US"/>
              </w:rPr>
            </w:pPr>
            <w:r w:rsidRPr="0053202D">
              <w:rPr>
                <w:rFonts w:ascii="MS Sans Serif" w:hAnsi="MS Sans Serif"/>
                <w:b/>
                <w:bCs/>
                <w:sz w:val="20"/>
                <w:lang w:val="en-US"/>
              </w:rPr>
              <w:t>Proposed Change</w:t>
            </w:r>
          </w:p>
        </w:tc>
        <w:tc>
          <w:tcPr>
            <w:tcW w:w="2553" w:type="dxa"/>
            <w:tcBorders>
              <w:top w:val="nil"/>
              <w:left w:val="nil"/>
              <w:bottom w:val="nil"/>
              <w:right w:val="nil"/>
            </w:tcBorders>
          </w:tcPr>
          <w:p w:rsidR="00373B6C" w:rsidRDefault="00373B6C" w:rsidP="00373B6C">
            <w:pPr>
              <w:rPr>
                <w:rFonts w:ascii="MS Sans Serif" w:hAnsi="MS Sans Serif"/>
                <w:b/>
                <w:bCs/>
                <w:sz w:val="20"/>
                <w:lang w:val="en-US"/>
              </w:rPr>
            </w:pPr>
            <w:r>
              <w:rPr>
                <w:rFonts w:ascii="MS Sans Serif" w:hAnsi="MS Sans Serif"/>
                <w:b/>
                <w:bCs/>
                <w:sz w:val="20"/>
              </w:rPr>
              <w:t>Resolution</w:t>
            </w:r>
          </w:p>
          <w:p w:rsidR="00373B6C" w:rsidRPr="0053202D" w:rsidRDefault="00373B6C" w:rsidP="001B4D5D">
            <w:pPr>
              <w:rPr>
                <w:rFonts w:ascii="MS Sans Serif" w:hAnsi="MS Sans Serif"/>
                <w:b/>
                <w:bCs/>
                <w:sz w:val="20"/>
                <w:lang w:val="en-US"/>
              </w:rPr>
            </w:pPr>
          </w:p>
        </w:tc>
      </w:tr>
      <w:tr w:rsidR="00373B6C" w:rsidRPr="0053202D" w:rsidTr="00373B6C">
        <w:trPr>
          <w:trHeight w:val="1275"/>
        </w:trPr>
        <w:tc>
          <w:tcPr>
            <w:tcW w:w="810" w:type="dxa"/>
            <w:tcBorders>
              <w:top w:val="nil"/>
              <w:left w:val="nil"/>
              <w:bottom w:val="nil"/>
              <w:right w:val="nil"/>
            </w:tcBorders>
          </w:tcPr>
          <w:p w:rsidR="00373B6C" w:rsidRPr="0053202D" w:rsidRDefault="00373B6C" w:rsidP="001B4D5D">
            <w:pPr>
              <w:rPr>
                <w:rFonts w:ascii="MS Sans Serif" w:hAnsi="MS Sans Serif"/>
                <w:sz w:val="20"/>
                <w:lang w:val="en-US"/>
              </w:rPr>
            </w:pPr>
            <w:r>
              <w:rPr>
                <w:rFonts w:ascii="MS Sans Serif" w:hAnsi="MS Sans Serif"/>
                <w:sz w:val="20"/>
                <w:lang w:val="en-US"/>
              </w:rPr>
              <w:t>1404</w:t>
            </w:r>
          </w:p>
        </w:tc>
        <w:tc>
          <w:tcPr>
            <w:tcW w:w="2775" w:type="dxa"/>
            <w:tcBorders>
              <w:top w:val="nil"/>
              <w:left w:val="nil"/>
              <w:bottom w:val="nil"/>
              <w:right w:val="nil"/>
            </w:tcBorders>
            <w:shd w:val="clear" w:color="auto" w:fill="auto"/>
            <w:hideMark/>
          </w:tcPr>
          <w:p w:rsidR="00373B6C" w:rsidRPr="0053202D" w:rsidRDefault="00373B6C" w:rsidP="001B4D5D">
            <w:pPr>
              <w:rPr>
                <w:rFonts w:ascii="MS Sans Serif" w:hAnsi="MS Sans Serif"/>
                <w:sz w:val="20"/>
                <w:lang w:val="en-US"/>
              </w:rPr>
            </w:pPr>
            <w:r w:rsidRPr="0053202D">
              <w:rPr>
                <w:rFonts w:ascii="MS Sans Serif" w:hAnsi="MS Sans Serif"/>
                <w:sz w:val="20"/>
                <w:lang w:val="en-US"/>
              </w:rPr>
              <w:t>I could be wrong, but the restriction comes from dot11OCBacbivated = TRUE, not the 5. 9 GHz band.</w:t>
            </w:r>
          </w:p>
        </w:tc>
        <w:tc>
          <w:tcPr>
            <w:tcW w:w="2553" w:type="dxa"/>
            <w:tcBorders>
              <w:top w:val="nil"/>
              <w:left w:val="nil"/>
              <w:bottom w:val="nil"/>
              <w:right w:val="nil"/>
            </w:tcBorders>
            <w:shd w:val="clear" w:color="auto" w:fill="auto"/>
            <w:hideMark/>
          </w:tcPr>
          <w:p w:rsidR="00373B6C" w:rsidRPr="0053202D" w:rsidRDefault="00373B6C" w:rsidP="001B4D5D">
            <w:pPr>
              <w:rPr>
                <w:rFonts w:ascii="MS Sans Serif" w:hAnsi="MS Sans Serif"/>
                <w:sz w:val="20"/>
                <w:lang w:val="en-US"/>
              </w:rPr>
            </w:pPr>
            <w:r w:rsidRPr="0053202D">
              <w:rPr>
                <w:rFonts w:ascii="MS Sans Serif" w:hAnsi="MS Sans Serif"/>
                <w:sz w:val="20"/>
                <w:lang w:val="en-US"/>
              </w:rPr>
              <w:t>Reword the sentence to reflect dot11OCB activated and not the 5.9 GHz band. At 7.14,</w:t>
            </w:r>
          </w:p>
        </w:tc>
        <w:tc>
          <w:tcPr>
            <w:tcW w:w="2553" w:type="dxa"/>
            <w:tcBorders>
              <w:top w:val="nil"/>
              <w:left w:val="nil"/>
              <w:bottom w:val="nil"/>
              <w:right w:val="nil"/>
            </w:tcBorders>
          </w:tcPr>
          <w:p w:rsidR="00373B6C" w:rsidRPr="0053202D" w:rsidRDefault="00373B6C" w:rsidP="001B4D5D">
            <w:pPr>
              <w:rPr>
                <w:rFonts w:ascii="MS Sans Serif" w:hAnsi="MS Sans Serif"/>
                <w:sz w:val="20"/>
                <w:lang w:val="en-US"/>
              </w:rPr>
            </w:pPr>
            <w:r>
              <w:rPr>
                <w:rFonts w:ascii="MS Sans Serif" w:hAnsi="MS Sans Serif"/>
                <w:sz w:val="20"/>
                <w:lang w:val="en-US"/>
              </w:rPr>
              <w:t>Reject – the restriction is due to the 5.9 GHz band. (See 11-17/0</w:t>
            </w:r>
            <w:r w:rsidR="00433DE4">
              <w:rPr>
                <w:rFonts w:ascii="MS Sans Serif" w:hAnsi="MS Sans Serif"/>
                <w:sz w:val="20"/>
                <w:lang w:val="en-US"/>
              </w:rPr>
              <w:t>145r</w:t>
            </w:r>
            <w:r>
              <w:rPr>
                <w:rFonts w:ascii="MS Sans Serif" w:hAnsi="MS Sans Serif"/>
                <w:sz w:val="20"/>
                <w:lang w:val="en-US"/>
              </w:rPr>
              <w:t>0</w:t>
            </w:r>
            <w:r w:rsidR="00AE0C38">
              <w:rPr>
                <w:rFonts w:ascii="MS Sans Serif" w:hAnsi="MS Sans Serif"/>
                <w:sz w:val="20"/>
                <w:lang w:val="en-US"/>
              </w:rPr>
              <w:t>)</w:t>
            </w:r>
          </w:p>
        </w:tc>
      </w:tr>
      <w:tr w:rsidR="00373B6C" w:rsidRPr="0053202D" w:rsidTr="00373B6C">
        <w:trPr>
          <w:trHeight w:val="1275"/>
        </w:trPr>
        <w:tc>
          <w:tcPr>
            <w:tcW w:w="810" w:type="dxa"/>
            <w:tcBorders>
              <w:top w:val="nil"/>
              <w:left w:val="nil"/>
              <w:bottom w:val="nil"/>
              <w:right w:val="nil"/>
            </w:tcBorders>
          </w:tcPr>
          <w:p w:rsidR="00373B6C" w:rsidRPr="00D33EE5" w:rsidRDefault="00373B6C" w:rsidP="001B4D5D">
            <w:pPr>
              <w:rPr>
                <w:rFonts w:ascii="MS Sans Serif" w:hAnsi="MS Sans Serif"/>
                <w:sz w:val="20"/>
                <w:lang w:val="en-US"/>
              </w:rPr>
            </w:pPr>
            <w:r>
              <w:rPr>
                <w:rFonts w:ascii="MS Sans Serif" w:hAnsi="MS Sans Serif"/>
                <w:sz w:val="20"/>
                <w:lang w:val="en-US"/>
              </w:rPr>
              <w:t>1405</w:t>
            </w:r>
          </w:p>
        </w:tc>
        <w:tc>
          <w:tcPr>
            <w:tcW w:w="2775" w:type="dxa"/>
            <w:tcBorders>
              <w:top w:val="nil"/>
              <w:left w:val="nil"/>
              <w:bottom w:val="nil"/>
              <w:right w:val="nil"/>
            </w:tcBorders>
            <w:shd w:val="clear" w:color="auto" w:fill="auto"/>
          </w:tcPr>
          <w:p w:rsidR="00373B6C" w:rsidRDefault="00373B6C" w:rsidP="001B4D5D">
            <w:pPr>
              <w:rPr>
                <w:rFonts w:ascii="MS Sans Serif" w:hAnsi="MS Sans Serif"/>
                <w:sz w:val="20"/>
                <w:lang w:val="en-US"/>
              </w:rPr>
            </w:pPr>
            <w:r>
              <w:rPr>
                <w:rFonts w:ascii="MS Sans Serif" w:hAnsi="MS Sans Serif"/>
                <w:sz w:val="20"/>
              </w:rPr>
              <w:t>I could be wrong, but the restriction comes from dot11OCBacbivated = TRUE, not the 5. 9 GHz band.</w:t>
            </w:r>
          </w:p>
        </w:tc>
        <w:tc>
          <w:tcPr>
            <w:tcW w:w="2553" w:type="dxa"/>
            <w:tcBorders>
              <w:top w:val="nil"/>
              <w:left w:val="nil"/>
              <w:bottom w:val="nil"/>
              <w:right w:val="nil"/>
            </w:tcBorders>
            <w:shd w:val="clear" w:color="auto" w:fill="auto"/>
          </w:tcPr>
          <w:p w:rsidR="00373B6C" w:rsidRDefault="00373B6C" w:rsidP="001B4D5D">
            <w:pPr>
              <w:rPr>
                <w:rFonts w:ascii="MS Sans Serif" w:hAnsi="MS Sans Serif"/>
                <w:sz w:val="20"/>
              </w:rPr>
            </w:pPr>
            <w:r>
              <w:rPr>
                <w:rFonts w:ascii="MS Sans Serif" w:hAnsi="MS Sans Serif"/>
                <w:sz w:val="20"/>
              </w:rPr>
              <w:t>Reword the sentence to reflect dot11OCB activated and not the 5.9 GHz band.</w:t>
            </w:r>
          </w:p>
        </w:tc>
        <w:tc>
          <w:tcPr>
            <w:tcW w:w="2553" w:type="dxa"/>
            <w:tcBorders>
              <w:top w:val="nil"/>
              <w:left w:val="nil"/>
              <w:bottom w:val="nil"/>
              <w:right w:val="nil"/>
            </w:tcBorders>
          </w:tcPr>
          <w:p w:rsidR="00373B6C" w:rsidRDefault="00AE0C38" w:rsidP="001B4D5D">
            <w:pPr>
              <w:rPr>
                <w:rFonts w:ascii="MS Sans Serif" w:hAnsi="MS Sans Serif"/>
                <w:sz w:val="20"/>
              </w:rPr>
            </w:pPr>
            <w:r>
              <w:rPr>
                <w:rFonts w:ascii="MS Sans Serif" w:hAnsi="MS Sans Serif"/>
                <w:sz w:val="20"/>
                <w:lang w:val="en-US"/>
              </w:rPr>
              <w:t>Reject – the restriction is due to the 5.9 GHz band. (See 11-17/0145r0)</w:t>
            </w:r>
          </w:p>
        </w:tc>
      </w:tr>
      <w:tr w:rsidR="00373B6C" w:rsidRPr="0053202D" w:rsidTr="00373B6C">
        <w:trPr>
          <w:trHeight w:val="1275"/>
        </w:trPr>
        <w:tc>
          <w:tcPr>
            <w:tcW w:w="810" w:type="dxa"/>
            <w:tcBorders>
              <w:top w:val="nil"/>
              <w:left w:val="nil"/>
              <w:bottom w:val="nil"/>
              <w:right w:val="nil"/>
            </w:tcBorders>
          </w:tcPr>
          <w:p w:rsidR="00373B6C" w:rsidRPr="00D33EE5" w:rsidRDefault="00373B6C" w:rsidP="001B4D5D">
            <w:pPr>
              <w:rPr>
                <w:rFonts w:ascii="MS Sans Serif" w:hAnsi="MS Sans Serif"/>
                <w:sz w:val="20"/>
                <w:lang w:val="en-US"/>
              </w:rPr>
            </w:pPr>
            <w:r>
              <w:rPr>
                <w:rFonts w:ascii="MS Sans Serif" w:hAnsi="MS Sans Serif"/>
                <w:sz w:val="20"/>
                <w:lang w:val="en-US"/>
              </w:rPr>
              <w:t>1456</w:t>
            </w:r>
          </w:p>
        </w:tc>
        <w:tc>
          <w:tcPr>
            <w:tcW w:w="2775" w:type="dxa"/>
            <w:tcBorders>
              <w:top w:val="nil"/>
              <w:left w:val="nil"/>
              <w:bottom w:val="nil"/>
              <w:right w:val="nil"/>
            </w:tcBorders>
            <w:shd w:val="clear" w:color="auto" w:fill="auto"/>
          </w:tcPr>
          <w:p w:rsidR="00373B6C" w:rsidRDefault="00373B6C" w:rsidP="001B4D5D">
            <w:pPr>
              <w:rPr>
                <w:rFonts w:ascii="MS Sans Serif" w:hAnsi="MS Sans Serif"/>
                <w:sz w:val="20"/>
                <w:lang w:val="en-US"/>
              </w:rPr>
            </w:pPr>
            <w:r>
              <w:rPr>
                <w:rFonts w:ascii="MS Sans Serif" w:hAnsi="MS Sans Serif"/>
                <w:sz w:val="20"/>
              </w:rPr>
              <w:t>I believe this behavior is for an EPD STA not a non-EPD STA.</w:t>
            </w:r>
          </w:p>
        </w:tc>
        <w:tc>
          <w:tcPr>
            <w:tcW w:w="2553" w:type="dxa"/>
            <w:tcBorders>
              <w:top w:val="nil"/>
              <w:left w:val="nil"/>
              <w:bottom w:val="nil"/>
              <w:right w:val="nil"/>
            </w:tcBorders>
            <w:shd w:val="clear" w:color="auto" w:fill="auto"/>
          </w:tcPr>
          <w:p w:rsidR="00373B6C" w:rsidRDefault="00373B6C" w:rsidP="001B4D5D">
            <w:pPr>
              <w:rPr>
                <w:rFonts w:ascii="MS Sans Serif" w:hAnsi="MS Sans Serif"/>
                <w:sz w:val="20"/>
              </w:rPr>
            </w:pPr>
            <w:r>
              <w:rPr>
                <w:rFonts w:ascii="MS Sans Serif" w:hAnsi="MS Sans Serif"/>
                <w:sz w:val="20"/>
              </w:rPr>
              <w:t>Correct the text to: "For a EPD STA not operating in the 5.9 GHz bands, dot11EPDImplemented is true. For a non-EPD STA, dot11EPDImplemented is false or not present."</w:t>
            </w:r>
          </w:p>
        </w:tc>
        <w:tc>
          <w:tcPr>
            <w:tcW w:w="2553" w:type="dxa"/>
            <w:tcBorders>
              <w:top w:val="nil"/>
              <w:left w:val="nil"/>
              <w:bottom w:val="nil"/>
              <w:right w:val="nil"/>
            </w:tcBorders>
          </w:tcPr>
          <w:p w:rsidR="00373B6C" w:rsidRDefault="00AE0C38" w:rsidP="001B4D5D">
            <w:pPr>
              <w:rPr>
                <w:rFonts w:ascii="MS Sans Serif" w:hAnsi="MS Sans Serif"/>
                <w:sz w:val="20"/>
              </w:rPr>
            </w:pPr>
            <w:r>
              <w:rPr>
                <w:rFonts w:ascii="MS Sans Serif" w:hAnsi="MS Sans Serif"/>
                <w:sz w:val="20"/>
              </w:rPr>
              <w:t>Accept, duplicate of 1447</w:t>
            </w:r>
            <w:r>
              <w:rPr>
                <w:rFonts w:ascii="MS Sans Serif" w:hAnsi="MS Sans Serif"/>
                <w:sz w:val="20"/>
              </w:rPr>
              <w:br/>
              <w:t>(See 11-17/0145r0)</w:t>
            </w:r>
          </w:p>
        </w:tc>
      </w:tr>
      <w:tr w:rsidR="00373B6C" w:rsidRPr="0053202D" w:rsidTr="00373B6C">
        <w:trPr>
          <w:trHeight w:val="1275"/>
        </w:trPr>
        <w:tc>
          <w:tcPr>
            <w:tcW w:w="810" w:type="dxa"/>
            <w:tcBorders>
              <w:top w:val="nil"/>
              <w:left w:val="nil"/>
              <w:bottom w:val="nil"/>
              <w:right w:val="nil"/>
            </w:tcBorders>
          </w:tcPr>
          <w:p w:rsidR="00373B6C" w:rsidRPr="00D33EE5" w:rsidRDefault="00373B6C" w:rsidP="001B4D5D">
            <w:pPr>
              <w:rPr>
                <w:rFonts w:ascii="MS Sans Serif" w:hAnsi="MS Sans Serif"/>
                <w:sz w:val="20"/>
                <w:lang w:val="en-US"/>
              </w:rPr>
            </w:pPr>
            <w:r>
              <w:rPr>
                <w:rFonts w:ascii="MS Sans Serif" w:hAnsi="MS Sans Serif"/>
                <w:sz w:val="20"/>
                <w:lang w:val="en-US"/>
              </w:rPr>
              <w:t>1447</w:t>
            </w:r>
          </w:p>
        </w:tc>
        <w:tc>
          <w:tcPr>
            <w:tcW w:w="2775" w:type="dxa"/>
            <w:tcBorders>
              <w:top w:val="nil"/>
              <w:left w:val="nil"/>
              <w:bottom w:val="nil"/>
              <w:right w:val="nil"/>
            </w:tcBorders>
            <w:shd w:val="clear" w:color="auto" w:fill="auto"/>
          </w:tcPr>
          <w:p w:rsidR="00373B6C" w:rsidRDefault="00373B6C" w:rsidP="001B4D5D">
            <w:pPr>
              <w:rPr>
                <w:rFonts w:ascii="MS Sans Serif" w:hAnsi="MS Sans Serif"/>
                <w:sz w:val="20"/>
              </w:rPr>
            </w:pPr>
            <w:r>
              <w:rPr>
                <w:rFonts w:ascii="MS Sans Serif" w:hAnsi="MS Sans Serif"/>
                <w:sz w:val="20"/>
              </w:rPr>
              <w:t>Typo.</w:t>
            </w:r>
          </w:p>
        </w:tc>
        <w:tc>
          <w:tcPr>
            <w:tcW w:w="2553" w:type="dxa"/>
            <w:tcBorders>
              <w:top w:val="nil"/>
              <w:left w:val="nil"/>
              <w:bottom w:val="nil"/>
              <w:right w:val="nil"/>
            </w:tcBorders>
            <w:shd w:val="clear" w:color="auto" w:fill="auto"/>
          </w:tcPr>
          <w:p w:rsidR="00373B6C" w:rsidRDefault="00373B6C" w:rsidP="001B4D5D">
            <w:pPr>
              <w:rPr>
                <w:rFonts w:ascii="MS Sans Serif" w:hAnsi="MS Sans Serif"/>
                <w:sz w:val="20"/>
              </w:rPr>
            </w:pPr>
            <w:r>
              <w:rPr>
                <w:rFonts w:ascii="MS Sans Serif" w:hAnsi="MS Sans Serif"/>
                <w:sz w:val="20"/>
              </w:rPr>
              <w:t>"non-EPD" -&gt; "EPD"</w:t>
            </w:r>
          </w:p>
        </w:tc>
        <w:tc>
          <w:tcPr>
            <w:tcW w:w="2553" w:type="dxa"/>
            <w:tcBorders>
              <w:top w:val="nil"/>
              <w:left w:val="nil"/>
              <w:bottom w:val="nil"/>
              <w:right w:val="nil"/>
            </w:tcBorders>
          </w:tcPr>
          <w:p w:rsidR="00A969A7" w:rsidRDefault="00AE0C38" w:rsidP="00AE0C38">
            <w:pPr>
              <w:rPr>
                <w:rFonts w:ascii="MS Sans Serif" w:hAnsi="MS Sans Serif"/>
                <w:sz w:val="20"/>
              </w:rPr>
            </w:pPr>
            <w:r>
              <w:rPr>
                <w:rFonts w:ascii="MS Sans Serif" w:hAnsi="MS Sans Serif"/>
                <w:sz w:val="20"/>
              </w:rPr>
              <w:t>Accept</w:t>
            </w:r>
          </w:p>
          <w:p w:rsidR="00373B6C" w:rsidRDefault="00A969A7" w:rsidP="00AE0C38">
            <w:pPr>
              <w:rPr>
                <w:rFonts w:ascii="MS Sans Serif" w:hAnsi="MS Sans Serif"/>
                <w:sz w:val="20"/>
              </w:rPr>
            </w:pPr>
            <w:r>
              <w:rPr>
                <w:rFonts w:ascii="MS Sans Serif" w:hAnsi="MS Sans Serif"/>
                <w:sz w:val="20"/>
              </w:rPr>
              <w:t>Note article must also change “a”</w:t>
            </w:r>
            <w:bookmarkStart w:id="0" w:name="_GoBack"/>
            <w:bookmarkEnd w:id="0"/>
            <w:r>
              <w:rPr>
                <w:rFonts w:ascii="MS Sans Serif" w:hAnsi="MS Sans Serif"/>
                <w:sz w:val="20"/>
              </w:rPr>
              <w:t xml:space="preserve"> to “an”</w:t>
            </w:r>
            <w:r w:rsidR="00AE0C38">
              <w:rPr>
                <w:rFonts w:ascii="MS Sans Serif" w:hAnsi="MS Sans Serif"/>
                <w:sz w:val="20"/>
              </w:rPr>
              <w:br/>
            </w:r>
            <w:r w:rsidR="00AE0C38">
              <w:rPr>
                <w:rFonts w:ascii="MS Sans Serif" w:hAnsi="MS Sans Serif"/>
                <w:sz w:val="20"/>
                <w:lang w:val="en-US"/>
              </w:rPr>
              <w:t>(See 11-17/0145r0)</w:t>
            </w:r>
          </w:p>
        </w:tc>
      </w:tr>
    </w:tbl>
    <w:p w:rsidR="00373B6C" w:rsidRDefault="00373B6C">
      <w:pPr>
        <w:rPr>
          <w:rFonts w:ascii="TimesNewRomanPSMT" w:eastAsia="TimesNewRomanPSMT" w:hAnsi="Arial-BoldMT" w:cs="TimesNewRomanPSMT"/>
          <w:sz w:val="20"/>
          <w:lang w:val="en-US"/>
        </w:rPr>
      </w:pPr>
    </w:p>
    <w:p w:rsidR="00C77AB5" w:rsidRDefault="00C77AB5">
      <w:pPr>
        <w:rPr>
          <w:rFonts w:ascii="TimesNewRomanPSMT" w:eastAsia="TimesNewRomanPSMT" w:hAnsi="Arial-BoldMT" w:cs="TimesNewRomanPSMT"/>
          <w:sz w:val="20"/>
          <w:lang w:val="en-US"/>
        </w:rPr>
      </w:pPr>
    </w:p>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88" w:rsidRDefault="00707488">
      <w:r>
        <w:separator/>
      </w:r>
    </w:p>
  </w:endnote>
  <w:endnote w:type="continuationSeparator" w:id="0">
    <w:p w:rsidR="00707488" w:rsidRDefault="0070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Sans Serif">
    <w:panose1 w:val="00000000000000000000"/>
    <w:charset w:val="00"/>
    <w:family w:val="roman"/>
    <w:notTrueType/>
    <w:pitch w:val="default"/>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707488">
    <w:pPr>
      <w:pStyle w:val="Footer"/>
      <w:tabs>
        <w:tab w:val="clear" w:pos="6480"/>
        <w:tab w:val="center" w:pos="4680"/>
        <w:tab w:val="right" w:pos="9360"/>
      </w:tabs>
    </w:pPr>
    <w:r>
      <w:fldChar w:fldCharType="begin"/>
    </w:r>
    <w:r>
      <w:instrText xml:space="preserve"> SUBJECT  \* MERGEFORMAT </w:instrText>
    </w:r>
    <w:r>
      <w:fldChar w:fldCharType="separate"/>
    </w:r>
    <w:r w:rsidR="00132A17">
      <w:t>Submission</w:t>
    </w:r>
    <w:r>
      <w:fldChar w:fldCharType="end"/>
    </w:r>
    <w:r w:rsidR="0029020B">
      <w:tab/>
      <w:t xml:space="preserve">page </w:t>
    </w:r>
    <w:r w:rsidR="0029020B">
      <w:fldChar w:fldCharType="begin"/>
    </w:r>
    <w:r w:rsidR="0029020B">
      <w:instrText xml:space="preserve">page </w:instrText>
    </w:r>
    <w:r w:rsidR="0029020B">
      <w:fldChar w:fldCharType="separate"/>
    </w:r>
    <w:r w:rsidR="00A969A7">
      <w:rPr>
        <w:noProof/>
      </w:rPr>
      <w:t>5</w:t>
    </w:r>
    <w:r w:rsidR="0029020B">
      <w:fldChar w:fldCharType="end"/>
    </w:r>
    <w:r w:rsidR="0029020B">
      <w:tab/>
    </w:r>
    <w:r>
      <w:fldChar w:fldCharType="begin"/>
    </w:r>
    <w:r>
      <w:instrText xml:space="preserve"> COMMENTS  \* MERGEFORMAT </w:instrText>
    </w:r>
    <w:r>
      <w:fldChar w:fldCharType="separate"/>
    </w:r>
    <w:r w:rsidR="00132A17">
      <w:t>Joseph Levy (InterDigital)</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88" w:rsidRDefault="00707488">
      <w:r>
        <w:separator/>
      </w:r>
    </w:p>
  </w:footnote>
  <w:footnote w:type="continuationSeparator" w:id="0">
    <w:p w:rsidR="00707488" w:rsidRDefault="0070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707488">
    <w:pPr>
      <w:pStyle w:val="Header"/>
      <w:tabs>
        <w:tab w:val="clear" w:pos="6480"/>
        <w:tab w:val="center" w:pos="4680"/>
        <w:tab w:val="right" w:pos="9360"/>
      </w:tabs>
    </w:pPr>
    <w:r>
      <w:fldChar w:fldCharType="begin"/>
    </w:r>
    <w:r>
      <w:instrText xml:space="preserve"> KEYWORDS  \* MERGEFORMAT </w:instrText>
    </w:r>
    <w:r>
      <w:fldChar w:fldCharType="separate"/>
    </w:r>
    <w:r w:rsidR="00132A17">
      <w:t>January 2017</w:t>
    </w:r>
    <w:r>
      <w:fldChar w:fldCharType="end"/>
    </w:r>
    <w:r w:rsidR="0029020B">
      <w:tab/>
    </w:r>
    <w:r w:rsidR="0029020B">
      <w:tab/>
    </w:r>
    <w:r>
      <w:fldChar w:fldCharType="begin"/>
    </w:r>
    <w:r>
      <w:instrText xml:space="preserve"> TITLE  \* MERGEFORMAT </w:instrText>
    </w:r>
    <w:r>
      <w:fldChar w:fldCharType="separate"/>
    </w:r>
    <w:r w:rsidR="00373B6C">
      <w:t>doc.: IEEE 802.11-17/0145r0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17"/>
    <w:rsid w:val="00132A17"/>
    <w:rsid w:val="001D723B"/>
    <w:rsid w:val="00232814"/>
    <w:rsid w:val="0029020B"/>
    <w:rsid w:val="002D44BE"/>
    <w:rsid w:val="00373B6C"/>
    <w:rsid w:val="0042238B"/>
    <w:rsid w:val="00433DE4"/>
    <w:rsid w:val="00442037"/>
    <w:rsid w:val="004B064B"/>
    <w:rsid w:val="004D4A60"/>
    <w:rsid w:val="0053202D"/>
    <w:rsid w:val="005518B8"/>
    <w:rsid w:val="00612617"/>
    <w:rsid w:val="0062440B"/>
    <w:rsid w:val="006B74C5"/>
    <w:rsid w:val="006C0727"/>
    <w:rsid w:val="006E145F"/>
    <w:rsid w:val="00707488"/>
    <w:rsid w:val="00770572"/>
    <w:rsid w:val="00807691"/>
    <w:rsid w:val="009F2FBC"/>
    <w:rsid w:val="00A969A7"/>
    <w:rsid w:val="00AA427C"/>
    <w:rsid w:val="00AE0C38"/>
    <w:rsid w:val="00BE68C2"/>
    <w:rsid w:val="00C77AB5"/>
    <w:rsid w:val="00CA09B2"/>
    <w:rsid w:val="00D33EE5"/>
    <w:rsid w:val="00DB3A34"/>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B8E74"/>
  <w15:chartTrackingRefBased/>
  <w15:docId w15:val="{D4E07C8A-FCD5-4181-A25E-B351E7FC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80769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360">
      <w:bodyDiv w:val="1"/>
      <w:marLeft w:val="0"/>
      <w:marRight w:val="0"/>
      <w:marTop w:val="0"/>
      <w:marBottom w:val="0"/>
      <w:divBdr>
        <w:top w:val="none" w:sz="0" w:space="0" w:color="auto"/>
        <w:left w:val="none" w:sz="0" w:space="0" w:color="auto"/>
        <w:bottom w:val="none" w:sz="0" w:space="0" w:color="auto"/>
        <w:right w:val="none" w:sz="0" w:space="0" w:color="auto"/>
      </w:divBdr>
    </w:div>
    <w:div w:id="364839707">
      <w:bodyDiv w:val="1"/>
      <w:marLeft w:val="0"/>
      <w:marRight w:val="0"/>
      <w:marTop w:val="0"/>
      <w:marBottom w:val="0"/>
      <w:divBdr>
        <w:top w:val="none" w:sz="0" w:space="0" w:color="auto"/>
        <w:left w:val="none" w:sz="0" w:space="0" w:color="auto"/>
        <w:bottom w:val="none" w:sz="0" w:space="0" w:color="auto"/>
        <w:right w:val="none" w:sz="0" w:space="0" w:color="auto"/>
      </w:divBdr>
    </w:div>
    <w:div w:id="5739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802.11ak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7</TotalTime>
  <Pages>5</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802.11-17/0145r0</vt:lpstr>
    </vt:vector>
  </TitlesOfParts>
  <Company>Some Company</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802.11-17/0145r0</dc:title>
  <dc:subject>Submission</dc:subject>
  <dc:creator>Joseph Levy</dc:creator>
  <cp:keywords>January 2017</cp:keywords>
  <dc:description>John Doe, Somwhere Company</dc:description>
  <cp:lastModifiedBy>Levy, Joseph</cp:lastModifiedBy>
  <cp:revision>5</cp:revision>
  <dcterms:created xsi:type="dcterms:W3CDTF">2017-01-17T15:17:00Z</dcterms:created>
  <dcterms:modified xsi:type="dcterms:W3CDTF">2017-01-17T15:24:00Z</dcterms:modified>
</cp:coreProperties>
</file>