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1C0618">
            <w:pPr>
              <w:pStyle w:val="T2"/>
            </w:pPr>
            <w:r>
              <w:t>IEEE P802.11a</w:t>
            </w:r>
            <w:r w:rsidR="001C0618">
              <w:t>k</w:t>
            </w:r>
            <w:r w:rsidR="00385D34">
              <w:t xml:space="preserve">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63026C">
            <w:pPr>
              <w:pStyle w:val="T2"/>
              <w:ind w:left="0"/>
              <w:rPr>
                <w:sz w:val="20"/>
                <w:lang w:eastAsia="zh-CN"/>
              </w:rPr>
            </w:pPr>
            <w:r w:rsidRPr="007E7E4F">
              <w:rPr>
                <w:sz w:val="20"/>
              </w:rPr>
              <w:t>Date:</w:t>
            </w:r>
            <w:r w:rsidR="0063026C">
              <w:rPr>
                <w:b w:val="0"/>
                <w:sz w:val="20"/>
              </w:rPr>
              <w:t>2017</w:t>
            </w:r>
            <w:r w:rsidR="00846CE8">
              <w:rPr>
                <w:b w:val="0"/>
                <w:sz w:val="20"/>
              </w:rPr>
              <w:t>-</w:t>
            </w:r>
            <w:r w:rsidR="006C2306">
              <w:rPr>
                <w:b w:val="0"/>
                <w:sz w:val="20"/>
              </w:rPr>
              <w:t>02</w:t>
            </w:r>
            <w:r w:rsidR="00846CE8">
              <w:rPr>
                <w:b w:val="0"/>
                <w:sz w:val="20"/>
              </w:rPr>
              <w:t>-</w:t>
            </w:r>
            <w:r w:rsidR="006C2306">
              <w:rPr>
                <w:b w:val="0"/>
                <w:sz w:val="20"/>
              </w:rPr>
              <w:t>08</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rsidTr="00CA4721">
        <w:trPr>
          <w:jc w:val="center"/>
        </w:trPr>
        <w:tc>
          <w:tcPr>
            <w:tcW w:w="1548" w:type="dxa"/>
            <w:vAlign w:val="center"/>
          </w:tcPr>
          <w:p w:rsidR="00CA09B2" w:rsidRPr="007E7E4F" w:rsidRDefault="00CA09B2">
            <w:pPr>
              <w:pStyle w:val="T2"/>
              <w:spacing w:after="0"/>
              <w:ind w:left="0" w:right="0"/>
              <w:jc w:val="left"/>
              <w:rPr>
                <w:sz w:val="20"/>
              </w:rPr>
            </w:pPr>
            <w:r w:rsidRPr="007E7E4F">
              <w:rPr>
                <w:sz w:val="20"/>
              </w:rPr>
              <w:t>Name</w:t>
            </w:r>
          </w:p>
        </w:tc>
        <w:tc>
          <w:tcPr>
            <w:tcW w:w="1852"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rsidTr="00CA4721">
        <w:trPr>
          <w:jc w:val="center"/>
        </w:trPr>
        <w:tc>
          <w:tcPr>
            <w:tcW w:w="1548" w:type="dxa"/>
            <w:vAlign w:val="center"/>
          </w:tcPr>
          <w:p w:rsidR="00CA09B2" w:rsidRPr="007E7E4F" w:rsidRDefault="00930285" w:rsidP="00CA4721">
            <w:pPr>
              <w:pStyle w:val="T2"/>
              <w:spacing w:after="0"/>
              <w:ind w:left="0" w:right="0"/>
              <w:jc w:val="left"/>
              <w:rPr>
                <w:b w:val="0"/>
                <w:sz w:val="20"/>
              </w:rPr>
            </w:pPr>
            <w:r>
              <w:rPr>
                <w:b w:val="0"/>
                <w:sz w:val="20"/>
              </w:rPr>
              <w:t>Robert Stacey</w:t>
            </w:r>
          </w:p>
        </w:tc>
        <w:tc>
          <w:tcPr>
            <w:tcW w:w="1852" w:type="dxa"/>
            <w:vAlign w:val="center"/>
          </w:tcPr>
          <w:p w:rsidR="00CA09B2" w:rsidRPr="007E7E4F" w:rsidRDefault="006301B0" w:rsidP="00CA4721">
            <w:pPr>
              <w:pStyle w:val="T2"/>
              <w:spacing w:after="0"/>
              <w:ind w:left="0" w:right="0"/>
              <w:jc w:val="left"/>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rsidP="00CA4721">
            <w:pPr>
              <w:pStyle w:val="T2"/>
              <w:spacing w:after="0"/>
              <w:ind w:left="0" w:right="0"/>
              <w:jc w:val="left"/>
              <w:rPr>
                <w:b w:val="0"/>
                <w:sz w:val="16"/>
              </w:rPr>
            </w:pPr>
            <w:r>
              <w:rPr>
                <w:b w:val="0"/>
                <w:sz w:val="16"/>
              </w:rPr>
              <w:t>robert.stacey</w:t>
            </w:r>
            <w:r w:rsidR="006301B0" w:rsidRPr="007E7E4F">
              <w:rPr>
                <w:b w:val="0"/>
                <w:sz w:val="16"/>
              </w:rPr>
              <w:t>@intel.com</w:t>
            </w:r>
          </w:p>
        </w:tc>
      </w:tr>
      <w:tr w:rsidR="009C34C8" w:rsidRPr="007E7E4F" w:rsidTr="00CA4721">
        <w:trPr>
          <w:jc w:val="center"/>
        </w:trPr>
        <w:tc>
          <w:tcPr>
            <w:tcW w:w="1548" w:type="dxa"/>
            <w:vAlign w:val="center"/>
          </w:tcPr>
          <w:p w:rsidR="009C34C8" w:rsidRPr="007E7E4F" w:rsidRDefault="00013047" w:rsidP="00CA4721">
            <w:pPr>
              <w:pStyle w:val="T2"/>
              <w:spacing w:after="0"/>
              <w:ind w:left="0" w:right="0"/>
              <w:jc w:val="left"/>
              <w:rPr>
                <w:b w:val="0"/>
                <w:sz w:val="20"/>
              </w:rPr>
            </w:pPr>
            <w:r w:rsidRPr="007E7E4F">
              <w:rPr>
                <w:b w:val="0"/>
                <w:sz w:val="20"/>
              </w:rPr>
              <w:t>Peter Ecclesine</w:t>
            </w:r>
          </w:p>
        </w:tc>
        <w:tc>
          <w:tcPr>
            <w:tcW w:w="1852" w:type="dxa"/>
            <w:vAlign w:val="center"/>
          </w:tcPr>
          <w:p w:rsidR="009C34C8" w:rsidRPr="007E7E4F" w:rsidRDefault="00116514" w:rsidP="00CA4721">
            <w:pPr>
              <w:pStyle w:val="T2"/>
              <w:spacing w:after="0"/>
              <w:ind w:left="0" w:right="0"/>
              <w:jc w:val="left"/>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CA4721">
            <w:pPr>
              <w:pStyle w:val="T2"/>
              <w:spacing w:after="0"/>
              <w:ind w:left="0" w:right="0"/>
              <w:jc w:val="left"/>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rsidTr="00CA4721">
        <w:trPr>
          <w:jc w:val="center"/>
        </w:trPr>
        <w:tc>
          <w:tcPr>
            <w:tcW w:w="1548" w:type="dxa"/>
            <w:vAlign w:val="center"/>
          </w:tcPr>
          <w:p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rsidR="00DB6110" w:rsidRPr="007E7E4F" w:rsidRDefault="00385D34" w:rsidP="00CA4721">
            <w:pPr>
              <w:pStyle w:val="T2"/>
              <w:spacing w:after="0"/>
              <w:ind w:left="0" w:right="0"/>
              <w:jc w:val="left"/>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48618A" w:rsidP="00CA4721">
            <w:pPr>
              <w:pStyle w:val="T2"/>
              <w:spacing w:after="0"/>
              <w:ind w:left="0" w:right="0"/>
              <w:jc w:val="left"/>
              <w:rPr>
                <w:b w:val="0"/>
                <w:sz w:val="16"/>
                <w:lang w:val="en-US"/>
              </w:rPr>
            </w:pPr>
            <w:r>
              <w:rPr>
                <w:b w:val="0"/>
                <w:sz w:val="16"/>
                <w:lang w:val="en-US"/>
              </w:rPr>
              <w:t>d3e3e3@gmail.com</w:t>
            </w:r>
          </w:p>
        </w:tc>
      </w:tr>
      <w:tr w:rsidR="00DB6110" w:rsidRPr="007E7E4F" w:rsidTr="00CA4721">
        <w:trPr>
          <w:jc w:val="center"/>
        </w:trPr>
        <w:tc>
          <w:tcPr>
            <w:tcW w:w="1548" w:type="dxa"/>
            <w:vAlign w:val="center"/>
          </w:tcPr>
          <w:p w:rsidR="00DB6110" w:rsidRPr="007E7E4F" w:rsidRDefault="00846CE8" w:rsidP="00CA4721">
            <w:pPr>
              <w:pStyle w:val="T2"/>
              <w:spacing w:after="0"/>
              <w:ind w:left="0" w:right="0"/>
              <w:jc w:val="left"/>
              <w:rPr>
                <w:b w:val="0"/>
                <w:sz w:val="20"/>
              </w:rPr>
            </w:pPr>
            <w:r>
              <w:rPr>
                <w:b w:val="0"/>
                <w:sz w:val="20"/>
              </w:rPr>
              <w:t>Yongho Seok</w:t>
            </w:r>
          </w:p>
        </w:tc>
        <w:tc>
          <w:tcPr>
            <w:tcW w:w="1852" w:type="dxa"/>
            <w:vAlign w:val="center"/>
          </w:tcPr>
          <w:p w:rsidR="00DB6110" w:rsidRPr="007E7E4F" w:rsidRDefault="00846CE8" w:rsidP="00CA4721">
            <w:pPr>
              <w:pStyle w:val="T2"/>
              <w:spacing w:after="0"/>
              <w:ind w:left="0" w:right="0"/>
              <w:jc w:val="left"/>
              <w:rPr>
                <w:b w:val="0"/>
                <w:sz w:val="20"/>
              </w:rPr>
            </w:pPr>
            <w:proofErr w:type="spellStart"/>
            <w:r>
              <w:rPr>
                <w:b w:val="0"/>
                <w:sz w:val="20"/>
              </w:rPr>
              <w:t>Newracom</w:t>
            </w:r>
            <w:proofErr w:type="spellEnd"/>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CA4721">
            <w:pPr>
              <w:pStyle w:val="T2"/>
              <w:spacing w:after="0"/>
              <w:ind w:left="0" w:right="0"/>
              <w:jc w:val="left"/>
              <w:rPr>
                <w:b w:val="0"/>
                <w:sz w:val="16"/>
                <w:lang w:val="en-US"/>
              </w:rPr>
            </w:pPr>
            <w:r w:rsidRPr="00846CE8">
              <w:rPr>
                <w:b w:val="0"/>
                <w:sz w:val="16"/>
                <w:lang w:val="en-US"/>
              </w:rPr>
              <w:t>Yongho.seok@gmail.com</w:t>
            </w:r>
          </w:p>
        </w:tc>
      </w:tr>
      <w:tr w:rsidR="00930285" w:rsidRPr="007E7E4F" w:rsidTr="00CA4721">
        <w:trPr>
          <w:jc w:val="center"/>
        </w:trPr>
        <w:tc>
          <w:tcPr>
            <w:tcW w:w="1548" w:type="dxa"/>
            <w:vAlign w:val="center"/>
          </w:tcPr>
          <w:p w:rsidR="00930285" w:rsidRDefault="00947FE3" w:rsidP="00CA4721">
            <w:pPr>
              <w:pStyle w:val="T2"/>
              <w:spacing w:after="0"/>
              <w:ind w:left="0" w:right="0"/>
              <w:jc w:val="left"/>
              <w:rPr>
                <w:b w:val="0"/>
                <w:sz w:val="20"/>
              </w:rPr>
            </w:pPr>
            <w:r>
              <w:rPr>
                <w:b w:val="0"/>
                <w:sz w:val="20"/>
              </w:rPr>
              <w:t>Edward Au</w:t>
            </w:r>
          </w:p>
        </w:tc>
        <w:tc>
          <w:tcPr>
            <w:tcW w:w="1852" w:type="dxa"/>
            <w:vAlign w:val="center"/>
          </w:tcPr>
          <w:p w:rsidR="00930285" w:rsidRPr="007E7E4F" w:rsidRDefault="00947FE3" w:rsidP="00CA4721">
            <w:pPr>
              <w:pStyle w:val="T2"/>
              <w:spacing w:after="0"/>
              <w:ind w:left="0" w:right="0"/>
              <w:jc w:val="left"/>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CA4721">
            <w:pPr>
              <w:pStyle w:val="T2"/>
              <w:spacing w:after="0"/>
              <w:ind w:left="0" w:right="0"/>
              <w:jc w:val="left"/>
              <w:rPr>
                <w:b w:val="0"/>
                <w:sz w:val="16"/>
                <w:lang w:val="en-US"/>
              </w:rPr>
            </w:pPr>
            <w:r w:rsidRPr="00947FE3">
              <w:rPr>
                <w:b w:val="0"/>
                <w:sz w:val="16"/>
                <w:lang w:val="en-US"/>
              </w:rPr>
              <w:t>edward.ks.au@gmail.com</w:t>
            </w:r>
          </w:p>
        </w:tc>
      </w:tr>
    </w:tbl>
    <w:p w:rsidR="00CA09B2" w:rsidRDefault="00144129">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144129" w:rsidRPr="00AF318A" w:rsidRDefault="00144129" w:rsidP="00AF318A">
                  <w:pPr>
                    <w:jc w:val="center"/>
                    <w:rPr>
                      <w:b/>
                    </w:rPr>
                  </w:pPr>
                  <w:r w:rsidRPr="00AF318A">
                    <w:rPr>
                      <w:b/>
                    </w:rPr>
                    <w:t>Abstract</w:t>
                  </w:r>
                </w:p>
                <w:p w:rsidR="00144129" w:rsidRDefault="00144129" w:rsidP="00720681"/>
                <w:p w:rsidR="00144129" w:rsidRDefault="00144129" w:rsidP="00DA2CE7">
                  <w:r>
                    <w:t>This document contains the report of the 802.11ak Mandatory Draft Review.</w:t>
                  </w:r>
                </w:p>
                <w:p w:rsidR="00144129" w:rsidRDefault="00144129" w:rsidP="00DA2CE7">
                  <w:pPr>
                    <w:rPr>
                      <w:ins w:id="1" w:author="Ping Fang" w:date="2015-03-24T21:05:00Z"/>
                      <w:lang w:eastAsia="zh-CN"/>
                    </w:rPr>
                  </w:pPr>
                </w:p>
                <w:p w:rsidR="00144129" w:rsidRDefault="00144129" w:rsidP="00DA2CE7">
                  <w:pPr>
                    <w:rPr>
                      <w:ins w:id="2" w:author="Ping Fang" w:date="2015-04-09T12:56:00Z"/>
                      <w:lang w:eastAsia="zh-CN"/>
                    </w:rPr>
                  </w:pPr>
                </w:p>
                <w:p w:rsidR="00144129" w:rsidRPr="00B06F78" w:rsidRDefault="00144129" w:rsidP="00DA2CE7">
                  <w:pPr>
                    <w:numPr>
                      <w:ins w:id="3" w:author="Marc Emmelmann" w:date="2015-05-14T09:29:00Z"/>
                    </w:numPr>
                    <w:rPr>
                      <w:lang w:eastAsia="zh-CN"/>
                    </w:rPr>
                  </w:pPr>
                </w:p>
              </w:txbxContent>
            </v:textbox>
          </v:shape>
        </w:pict>
      </w:r>
    </w:p>
    <w:p w:rsidR="000A0AEC" w:rsidRDefault="000C56C3" w:rsidP="00CA4721">
      <w:pPr>
        <w:pStyle w:val="Heading1"/>
      </w:pPr>
      <w:r>
        <w:t>3999</w:t>
      </w:r>
      <w:r w:rsidR="00CA09B2">
        <w:br w:type="page"/>
      </w:r>
      <w:r w:rsidR="00C529CA">
        <w:lastRenderedPageBreak/>
        <w:t>Introduction</w:t>
      </w:r>
    </w:p>
    <w:p w:rsidR="00C529CA" w:rsidRDefault="00C529CA" w:rsidP="00C529CA">
      <w:pPr>
        <w:pStyle w:val="Heading2"/>
      </w:pPr>
      <w:r>
        <w:t>Purpose of this document</w:t>
      </w:r>
    </w:p>
    <w:p w:rsidR="00C529CA" w:rsidRDefault="00C529CA" w:rsidP="00C529CA"/>
    <w:p w:rsidR="00C529CA" w:rsidRDefault="00C529CA" w:rsidP="00FC3B7F">
      <w:pPr>
        <w:jc w:val="both"/>
      </w:pPr>
      <w:r>
        <w:t>This document is the report from the group of volunteers that particip</w:t>
      </w:r>
      <w:r w:rsidR="00081A36">
        <w:t>ated in the P802.11a</w:t>
      </w:r>
      <w:r w:rsidR="001C0618">
        <w:t>k</w:t>
      </w:r>
      <w:r w:rsidR="00846BB5">
        <w:t>/</w:t>
      </w:r>
      <w:r w:rsidR="00930285">
        <w:t>D</w:t>
      </w:r>
      <w:r w:rsidR="00385D34">
        <w:t>3.0</w:t>
      </w:r>
      <w:r>
        <w:t xml:space="preserve"> mandatory draft review.</w:t>
      </w:r>
    </w:p>
    <w:p w:rsidR="00C529CA" w:rsidRDefault="00C529CA" w:rsidP="00FC3B7F">
      <w:pPr>
        <w:jc w:val="both"/>
      </w:pPr>
    </w:p>
    <w:p w:rsidR="00C529CA" w:rsidRDefault="00C529CA" w:rsidP="00FC3B7F">
      <w:pPr>
        <w:jc w:val="both"/>
      </w:pPr>
      <w:r>
        <w:t>This document contains reco</w:t>
      </w:r>
      <w:r w:rsidR="00081A36">
        <w:t>mmendations for changes to P802.11a</w:t>
      </w:r>
      <w:r w:rsidR="001C0618">
        <w:t>k</w:t>
      </w:r>
      <w:r>
        <w:t xml:space="preserve"> to bring it into </w:t>
      </w:r>
      <w:r w:rsidR="00000756">
        <w:t>improved compliance to</w:t>
      </w:r>
      <w:r>
        <w:t xml:space="preserve"> IEEE-SA and WG11 style.</w:t>
      </w:r>
    </w:p>
    <w:p w:rsidR="00C529CA" w:rsidRDefault="00C529CA" w:rsidP="00FC3B7F">
      <w:pPr>
        <w:jc w:val="both"/>
      </w:pPr>
    </w:p>
    <w:p w:rsidR="00C529CA" w:rsidRPr="00C529CA" w:rsidRDefault="00C529CA" w:rsidP="00FC3B7F">
      <w:pPr>
        <w:jc w:val="both"/>
      </w:pPr>
      <w:r>
        <w:t xml:space="preserve">Those recommended changes need to be </w:t>
      </w:r>
      <w:r w:rsidR="00081A36">
        <w:t xml:space="preserve">reviewed by </w:t>
      </w:r>
      <w:proofErr w:type="spellStart"/>
      <w:r w:rsidR="00081A36">
        <w:t>TGa</w:t>
      </w:r>
      <w:r w:rsidR="001C0618">
        <w:t>k</w:t>
      </w:r>
      <w:proofErr w:type="spellEnd"/>
      <w:r w:rsidR="00000756">
        <w:t xml:space="preserve"> and approved, </w:t>
      </w:r>
      <w:r>
        <w:t>or owner</w:t>
      </w:r>
      <w:r w:rsidR="00081A36">
        <w:t xml:space="preserve">ship of the issues taken by </w:t>
      </w:r>
      <w:proofErr w:type="spellStart"/>
      <w:r w:rsidR="00081A36">
        <w:t>TGa</w:t>
      </w:r>
      <w:r w:rsidR="001C0618">
        <w:t>k</w:t>
      </w:r>
      <w:proofErr w:type="spellEnd"/>
      <w:r>
        <w:t>.</w:t>
      </w:r>
    </w:p>
    <w:p w:rsidR="00C529CA" w:rsidRDefault="00C529CA" w:rsidP="00C529CA">
      <w:pPr>
        <w:pStyle w:val="Heading2"/>
      </w:pPr>
      <w:r>
        <w:t>Process</w:t>
      </w:r>
      <w:r w:rsidR="00F62B9C">
        <w:t xml:space="preserve"> / references</w:t>
      </w:r>
    </w:p>
    <w:p w:rsidR="00C529CA" w:rsidRDefault="00C529CA" w:rsidP="00FC3B7F">
      <w:pPr>
        <w:jc w:val="both"/>
      </w:pPr>
    </w:p>
    <w:p w:rsidR="00C529CA" w:rsidRDefault="00C529CA" w:rsidP="00FC3B7F">
      <w:pPr>
        <w:jc w:val="both"/>
      </w:pPr>
      <w:r>
        <w:t>The MDR process is described in:</w:t>
      </w:r>
    </w:p>
    <w:p w:rsidR="00C529CA" w:rsidRDefault="00C529CA" w:rsidP="00FC3B7F">
      <w:pPr>
        <w:numPr>
          <w:ilvl w:val="0"/>
          <w:numId w:val="3"/>
        </w:numPr>
        <w:jc w:val="both"/>
      </w:pPr>
      <w:r>
        <w:t>11-11/615r5 – Mandatory Draft Review process</w:t>
      </w:r>
    </w:p>
    <w:p w:rsidR="00081A36" w:rsidRDefault="00081A36" w:rsidP="00FC3B7F">
      <w:pPr>
        <w:numPr>
          <w:ilvl w:val="1"/>
          <w:numId w:val="3"/>
        </w:numPr>
        <w:jc w:val="both"/>
      </w:pPr>
      <w:r w:rsidRPr="00081A36">
        <w:t>https://mentor.ieee.org/802.11/dcn/11/11-11-0615-05-0000-wg802-11-mec-process.doc</w:t>
      </w:r>
    </w:p>
    <w:p w:rsidR="00C529CA" w:rsidRDefault="00C529CA" w:rsidP="00FC3B7F">
      <w:pPr>
        <w:jc w:val="both"/>
      </w:pPr>
    </w:p>
    <w:p w:rsidR="00C529CA" w:rsidRDefault="00C529CA" w:rsidP="00FC3B7F">
      <w:pPr>
        <w:jc w:val="both"/>
      </w:pPr>
      <w:r>
        <w:t>And references:</w:t>
      </w:r>
    </w:p>
    <w:p w:rsidR="00C529CA" w:rsidRDefault="00E419E2" w:rsidP="00FC3B7F">
      <w:pPr>
        <w:numPr>
          <w:ilvl w:val="0"/>
          <w:numId w:val="3"/>
        </w:numPr>
        <w:jc w:val="both"/>
      </w:pPr>
      <w:r>
        <w:t>11-09/1034r11</w:t>
      </w:r>
      <w:r w:rsidR="00C529CA">
        <w:t xml:space="preserve"> – 802.11 Editorial Style Guide</w:t>
      </w:r>
    </w:p>
    <w:p w:rsidR="00081A36" w:rsidRDefault="00E419E2" w:rsidP="00FC3B7F">
      <w:pPr>
        <w:numPr>
          <w:ilvl w:val="1"/>
          <w:numId w:val="3"/>
        </w:numPr>
        <w:jc w:val="both"/>
      </w:pPr>
      <w:r w:rsidRPr="00E419E2">
        <w:t>https://mentor.ieee.org/802.11/dcn/09/11-09-1034-11-0000-802-11-editorial-style-guide.doc</w:t>
      </w:r>
    </w:p>
    <w:p w:rsidR="00C529CA" w:rsidRDefault="00C529CA" w:rsidP="00C529CA">
      <w:pPr>
        <w:pStyle w:val="Heading2"/>
      </w:pPr>
      <w:r>
        <w:t>Acknowledgements</w:t>
      </w:r>
    </w:p>
    <w:p w:rsidR="00C529CA" w:rsidRDefault="00C529CA" w:rsidP="00C529CA"/>
    <w:p w:rsidR="00C529CA" w:rsidRPr="00FC3B7F" w:rsidRDefault="00C529CA" w:rsidP="00FC3B7F">
      <w:pPr>
        <w:jc w:val="both"/>
      </w:pPr>
      <w:r w:rsidRPr="00FC3B7F">
        <w:t xml:space="preserve">The 802.11 technical editors </w:t>
      </w:r>
      <w:r w:rsidR="00CE5708" w:rsidRPr="00FC3B7F">
        <w:t>(</w:t>
      </w:r>
      <w:r w:rsidR="00930285" w:rsidRPr="00FC3B7F">
        <w:t>Robert Stacey</w:t>
      </w:r>
      <w:r w:rsidR="00CE5708" w:rsidRPr="00FC3B7F">
        <w:t xml:space="preserve"> and Peter Ecclesine) </w:t>
      </w:r>
      <w:r w:rsidRPr="00FC3B7F">
        <w:t>gratefully acknowledge the work and contribution of:</w:t>
      </w:r>
    </w:p>
    <w:p w:rsidR="00947FE3" w:rsidRPr="00FC3B7F" w:rsidRDefault="00947FE3" w:rsidP="00FC3B7F">
      <w:pPr>
        <w:numPr>
          <w:ilvl w:val="0"/>
          <w:numId w:val="3"/>
        </w:numPr>
        <w:jc w:val="both"/>
      </w:pPr>
      <w:r w:rsidRPr="00FC3B7F">
        <w:t>Edward Au</w:t>
      </w:r>
    </w:p>
    <w:p w:rsidR="00947FE3" w:rsidRPr="00FC3B7F" w:rsidRDefault="00947FE3" w:rsidP="00FC3B7F">
      <w:pPr>
        <w:numPr>
          <w:ilvl w:val="0"/>
          <w:numId w:val="3"/>
        </w:numPr>
        <w:jc w:val="both"/>
      </w:pPr>
      <w:r w:rsidRPr="00FC3B7F">
        <w:t>Yongho Seok</w:t>
      </w:r>
    </w:p>
    <w:p w:rsidR="00081A36" w:rsidRPr="00FC3B7F" w:rsidRDefault="00081A36" w:rsidP="00FC3B7F">
      <w:pPr>
        <w:jc w:val="both"/>
      </w:pPr>
    </w:p>
    <w:p w:rsidR="00081A36" w:rsidRPr="00FC3B7F" w:rsidRDefault="00081A36" w:rsidP="00FC3B7F">
      <w:pPr>
        <w:jc w:val="both"/>
      </w:pPr>
      <w:r w:rsidRPr="00FC3B7F">
        <w:t>Review assignments:</w:t>
      </w:r>
    </w:p>
    <w:p w:rsidR="0097098D" w:rsidRPr="00FC3B7F" w:rsidRDefault="00A7555C" w:rsidP="00FC3B7F">
      <w:pPr>
        <w:numPr>
          <w:ilvl w:val="0"/>
          <w:numId w:val="4"/>
        </w:numPr>
        <w:jc w:val="both"/>
        <w:textAlignment w:val="center"/>
        <w:rPr>
          <w:color w:val="000000"/>
          <w:szCs w:val="22"/>
          <w:lang w:eastAsia="en-GB"/>
        </w:rPr>
      </w:pPr>
      <w:r w:rsidRPr="00FC3B7F">
        <w:rPr>
          <w:color w:val="000000"/>
          <w:szCs w:val="22"/>
          <w:lang w:eastAsia="en-GB"/>
        </w:rPr>
        <w:t>Style guide</w:t>
      </w:r>
      <w:r w:rsidR="001C0618" w:rsidRPr="00FC3B7F">
        <w:rPr>
          <w:color w:val="000000"/>
          <w:szCs w:val="22"/>
          <w:lang w:eastAsia="en-GB"/>
        </w:rPr>
        <w:t xml:space="preserve"> </w:t>
      </w:r>
      <w:r w:rsidR="00211108" w:rsidRPr="00FC3B7F">
        <w:rPr>
          <w:color w:val="000000"/>
          <w:szCs w:val="22"/>
          <w:lang w:eastAsia="en-GB"/>
        </w:rPr>
        <w:t>–</w:t>
      </w:r>
      <w:r w:rsidR="00C24BD2" w:rsidRPr="00FC3B7F">
        <w:rPr>
          <w:color w:val="000000"/>
          <w:szCs w:val="22"/>
          <w:lang w:eastAsia="en-GB"/>
        </w:rPr>
        <w:t>Edward Au</w:t>
      </w:r>
    </w:p>
    <w:p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MIB style and compiles with no extra warnings</w:t>
      </w:r>
      <w:r w:rsidR="005D1801" w:rsidRPr="00FC3B7F">
        <w:rPr>
          <w:color w:val="000000"/>
          <w:szCs w:val="22"/>
          <w:lang w:eastAsia="en-GB"/>
        </w:rPr>
        <w:t>–</w:t>
      </w:r>
      <w:r w:rsidR="00C24BD2" w:rsidRPr="00FC3B7F">
        <w:rPr>
          <w:color w:val="000000"/>
          <w:szCs w:val="22"/>
          <w:lang w:eastAsia="en-GB"/>
        </w:rPr>
        <w:t>Yongho Seok</w:t>
      </w:r>
    </w:p>
    <w:p w:rsidR="0097098D" w:rsidRPr="00FC3B7F" w:rsidRDefault="0097098D" w:rsidP="00FC3B7F">
      <w:pPr>
        <w:numPr>
          <w:ilvl w:val="0"/>
          <w:numId w:val="4"/>
        </w:numPr>
        <w:tabs>
          <w:tab w:val="clear" w:pos="720"/>
          <w:tab w:val="num" w:pos="360"/>
        </w:tabs>
        <w:jc w:val="both"/>
        <w:textAlignment w:val="center"/>
        <w:rPr>
          <w:color w:val="000000"/>
          <w:szCs w:val="22"/>
          <w:lang w:eastAsia="en-GB"/>
        </w:rPr>
      </w:pPr>
      <w:r w:rsidRPr="00FC3B7F">
        <w:rPr>
          <w:color w:val="000000"/>
          <w:szCs w:val="22"/>
          <w:lang w:eastAsia="en-GB"/>
        </w:rPr>
        <w:t xml:space="preserve">ANA check </w:t>
      </w:r>
      <w:r w:rsidR="005D1801" w:rsidRPr="00FC3B7F">
        <w:rPr>
          <w:color w:val="000000"/>
          <w:szCs w:val="22"/>
          <w:lang w:eastAsia="en-GB"/>
        </w:rPr>
        <w:t>–</w:t>
      </w:r>
      <w:r w:rsidR="00930285" w:rsidRPr="00FC3B7F">
        <w:rPr>
          <w:color w:val="000000"/>
          <w:szCs w:val="22"/>
          <w:lang w:eastAsia="en-GB"/>
        </w:rPr>
        <w:t>Robert</w:t>
      </w:r>
      <w:r w:rsidR="005D1801" w:rsidRPr="00FC3B7F">
        <w:rPr>
          <w:color w:val="000000"/>
          <w:szCs w:val="22"/>
          <w:lang w:eastAsia="en-GB"/>
        </w:rPr>
        <w:t xml:space="preserve"> Stacey</w:t>
      </w:r>
    </w:p>
    <w:p w:rsidR="00C33362" w:rsidRDefault="00C33362" w:rsidP="00C33362">
      <w:pPr>
        <w:pStyle w:val="Heading2"/>
      </w:pPr>
      <w:r>
        <w:t>Actions arising</w:t>
      </w:r>
    </w:p>
    <w:p w:rsidR="00C33362" w:rsidRDefault="00C33362" w:rsidP="00C33362"/>
    <w:p w:rsidR="001E1078" w:rsidRDefault="006C2306" w:rsidP="00C33362">
      <w:r>
        <w:t xml:space="preserve">Correct for style findings. Donald to review, effect draft change where necessary and </w:t>
      </w:r>
      <w:proofErr w:type="spellStart"/>
      <w:r>
        <w:t>markup</w:t>
      </w:r>
      <w:proofErr w:type="spellEnd"/>
      <w:r>
        <w:t xml:space="preserve"> this document with changes made.</w:t>
      </w:r>
    </w:p>
    <w:p w:rsidR="006C2306" w:rsidRDefault="006C2306" w:rsidP="00C33362"/>
    <w:p w:rsidR="006C2306" w:rsidRDefault="006C2306" w:rsidP="00C33362">
      <w:r>
        <w:t>There are assigned numbers required and one instance where an allocated number needs renaming in the ANA database. Donald to submit ANA allocation and rename request.</w:t>
      </w:r>
    </w:p>
    <w:p w:rsidR="006C2306" w:rsidRDefault="006C2306" w:rsidP="00C33362"/>
    <w:p w:rsidR="006C2306" w:rsidRDefault="006C2306" w:rsidP="00C33362">
      <w:r>
        <w:t>There are some changes required to the MIB to get it to compile. Donald to effect draft change.</w:t>
      </w:r>
    </w:p>
    <w:p w:rsidR="00FC3B7F" w:rsidRDefault="00FC3B7F">
      <w:pPr>
        <w:rPr>
          <w:rFonts w:ascii="Arial" w:hAnsi="Arial"/>
          <w:b/>
          <w:sz w:val="32"/>
          <w:u w:val="single"/>
        </w:rPr>
      </w:pPr>
      <w:r>
        <w:br w:type="page"/>
      </w:r>
    </w:p>
    <w:p w:rsidR="00C529CA" w:rsidRDefault="00C529CA" w:rsidP="00BF614F">
      <w:pPr>
        <w:pStyle w:val="Heading1"/>
      </w:pPr>
      <w:r>
        <w:lastRenderedPageBreak/>
        <w:t>Findings</w:t>
      </w:r>
    </w:p>
    <w:p w:rsidR="001E05A5" w:rsidRDefault="001E05A5" w:rsidP="001E05A5"/>
    <w:p w:rsidR="001C0618" w:rsidRPr="00947FE3" w:rsidRDefault="001C0618" w:rsidP="001C0618">
      <w:pPr>
        <w:rPr>
          <w:b/>
          <w:i/>
          <w:lang w:eastAsia="zh-CN"/>
        </w:rPr>
      </w:pPr>
      <w:r w:rsidRPr="00947FE3">
        <w:rPr>
          <w:b/>
          <w:i/>
          <w:lang w:eastAsia="zh-CN"/>
        </w:rPr>
        <w:t>Findings from Edward Au:</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r w:rsidR="004A2205">
        <w:rPr>
          <w:b/>
          <w:lang w:eastAsia="zh-CN"/>
        </w:rPr>
        <w:t xml:space="preserve"> (10)</w:t>
      </w:r>
    </w:p>
    <w:p w:rsidR="00FC3B7F" w:rsidRDefault="00E45571"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 xml:space="preserve">Figure </w:t>
      </w:r>
      <w:r w:rsidR="00885221" w:rsidRPr="00FC3B7F">
        <w:rPr>
          <w:rFonts w:ascii="Times New Roman" w:hAnsi="Times New Roman"/>
          <w:b w:val="0"/>
          <w:sz w:val="20"/>
          <w:u w:val="none"/>
          <w:lang w:eastAsia="zh-CN"/>
        </w:rPr>
        <w:t>9-</w:t>
      </w:r>
      <w:r w:rsidRPr="00FC3B7F">
        <w:rPr>
          <w:rFonts w:ascii="Times New Roman" w:hAnsi="Times New Roman"/>
          <w:b w:val="0"/>
          <w:sz w:val="20"/>
          <w:u w:val="none"/>
          <w:lang w:eastAsia="zh-CN"/>
        </w:rPr>
        <w:t xml:space="preserve">53.  The drawing of the Data frame does not follow the bit-aligned figure format as shown in </w:t>
      </w:r>
      <w:r w:rsidR="00C67263" w:rsidRPr="00FC3B7F">
        <w:rPr>
          <w:rFonts w:ascii="Times New Roman" w:hAnsi="Times New Roman"/>
          <w:b w:val="0"/>
          <w:sz w:val="20"/>
          <w:u w:val="none"/>
          <w:lang w:eastAsia="zh-CN"/>
        </w:rPr>
        <w:t>11-</w:t>
      </w:r>
      <w:r w:rsidRPr="00FC3B7F">
        <w:rPr>
          <w:rFonts w:ascii="Times New Roman" w:hAnsi="Times New Roman"/>
          <w:b w:val="0"/>
          <w:sz w:val="20"/>
          <w:u w:val="none"/>
          <w:lang w:eastAsia="zh-CN"/>
        </w:rPr>
        <w:t>09/1034r11.</w:t>
      </w:r>
    </w:p>
    <w:p w:rsidR="00FC3B7F" w:rsidRDefault="00885221"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9-53a.  The font type and font size of the figure do not follow the bit-aligned figure format as shown in 11-09/1034r11.</w:t>
      </w:r>
    </w:p>
    <w:p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9-53b.  The font type and font size of the figure do not follow the bit-aligned figure format as shown in 11-09/1034r11.</w:t>
      </w:r>
    </w:p>
    <w:p w:rsidR="00FC3B7F" w:rsidRDefault="006265A6"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9-68.  The drawing of the figure does not follow the bit-aligned figure format as shown in 11-09/1034r11.</w:t>
      </w:r>
    </w:p>
    <w:p w:rsidR="00FC3B7F" w:rsidRDefault="000C0E5C"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9-69.  The drawing of the figure does not follow the bit-aligned figure format as shown in 11-09/1034r11.</w:t>
      </w:r>
    </w:p>
    <w:p w:rsidR="00FC3B7F" w:rsidRDefault="00A51815"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9-504.  The font type of the figure do not follow the bit-aligned figure format as shown in 11-09/1034r11.</w:t>
      </w:r>
    </w:p>
    <w:p w:rsidR="00FC3B7F" w:rsidRDefault="00A51815"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9-589co.  The font type and font size of the figure do not follow the bit-aligned figure format as shown in 11-09/1034r11.</w:t>
      </w:r>
    </w:p>
    <w:p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9-589cp.  The font type and font size of the figure do not follow the bit-aligned figure format as shown in 11-09/1034r11.</w:t>
      </w:r>
    </w:p>
    <w:p w:rsid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9-589cq.  The font type and font size of the figure do not follow the bit-aligned figure format as shown in 11-09/1034r11.</w:t>
      </w:r>
    </w:p>
    <w:p w:rsidR="00885221" w:rsidRPr="00FC3B7F" w:rsidRDefault="001A2607" w:rsidP="00FC3B7F">
      <w:pPr>
        <w:pStyle w:val="Heading1"/>
        <w:numPr>
          <w:ilvl w:val="0"/>
          <w:numId w:val="21"/>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Figure 9-589c</w:t>
      </w:r>
      <w:r w:rsidR="00453915" w:rsidRPr="00FC3B7F">
        <w:rPr>
          <w:rFonts w:ascii="Times New Roman" w:hAnsi="Times New Roman"/>
          <w:b w:val="0"/>
          <w:sz w:val="20"/>
          <w:u w:val="none"/>
          <w:lang w:eastAsia="zh-CN"/>
        </w:rPr>
        <w:t>r</w:t>
      </w:r>
      <w:r w:rsidRPr="00FC3B7F">
        <w:rPr>
          <w:rFonts w:ascii="Times New Roman" w:hAnsi="Times New Roman"/>
          <w:b w:val="0"/>
          <w:sz w:val="20"/>
          <w:u w:val="none"/>
          <w:lang w:eastAsia="zh-CN"/>
        </w:rPr>
        <w:t>.  The font type and font size of the figure do not follow the bit-aligned figure format as shown in 11-09/1034r11.</w:t>
      </w:r>
    </w:p>
    <w:p w:rsidR="00947FE3" w:rsidRDefault="00947FE3" w:rsidP="00947FE3">
      <w:pPr>
        <w:rPr>
          <w:lang w:eastAsia="zh-CN"/>
        </w:rPr>
      </w:pPr>
    </w:p>
    <w:p w:rsidR="00947FE3" w:rsidRDefault="00947FE3" w:rsidP="00947FE3">
      <w:pPr>
        <w:rPr>
          <w:b/>
          <w:lang w:eastAsia="zh-CN"/>
        </w:rPr>
      </w:pPr>
      <w:r>
        <w:rPr>
          <w:rFonts w:hint="eastAsia"/>
          <w:b/>
          <w:lang w:eastAsia="zh-CN"/>
        </w:rPr>
        <w:t>2.1.1.1 Optional Fields</w:t>
      </w:r>
      <w:r w:rsidR="004A2205">
        <w:rPr>
          <w:b/>
          <w:lang w:eastAsia="zh-CN"/>
        </w:rPr>
        <w:t xml:space="preserve"> (0)</w:t>
      </w:r>
    </w:p>
    <w:p w:rsidR="00242C6B" w:rsidRDefault="00D423EB" w:rsidP="00FC3B7F">
      <w:pPr>
        <w:pStyle w:val="Heading1"/>
        <w:numPr>
          <w:ilvl w:val="0"/>
          <w:numId w:val="22"/>
        </w:numPr>
        <w:spacing w:before="0"/>
        <w:rPr>
          <w:rFonts w:ascii="Times New Roman" w:hAnsi="Times New Roman"/>
          <w:b w:val="0"/>
          <w:sz w:val="20"/>
          <w:u w:val="none"/>
          <w:lang w:eastAsia="zh-CN"/>
        </w:rPr>
      </w:pPr>
      <w:r>
        <w:rPr>
          <w:rFonts w:ascii="Times New Roman" w:hAnsi="Times New Roman"/>
          <w:b w:val="0"/>
          <w:sz w:val="20"/>
          <w:u w:val="none"/>
          <w:lang w:eastAsia="zh-CN"/>
        </w:rPr>
        <w:t>No findings</w:t>
      </w:r>
      <w:r w:rsidR="00242C6B">
        <w:rPr>
          <w:rFonts w:ascii="Times New Roman" w:hAnsi="Times New Roman"/>
          <w:b w:val="0"/>
          <w:sz w:val="20"/>
          <w:u w:val="none"/>
          <w:lang w:eastAsia="zh-CN"/>
        </w:rPr>
        <w:t>.</w:t>
      </w:r>
    </w:p>
    <w:p w:rsidR="00947FE3" w:rsidRPr="00540DEA" w:rsidRDefault="00947FE3" w:rsidP="001C0618">
      <w:pPr>
        <w:rPr>
          <w:lang w:eastAsia="zh-CN"/>
        </w:rPr>
      </w:pPr>
    </w:p>
    <w:p w:rsidR="00567D69" w:rsidRDefault="00567D69">
      <w:pPr>
        <w:rPr>
          <w:b/>
          <w:lang w:eastAsia="zh-CN"/>
        </w:rPr>
      </w:pPr>
      <w:r>
        <w:rPr>
          <w:b/>
          <w:lang w:eastAsia="zh-CN"/>
        </w:rPr>
        <w:br w:type="page"/>
      </w:r>
    </w:p>
    <w:p w:rsidR="00947FE3" w:rsidRDefault="00947FE3" w:rsidP="00947FE3">
      <w:pPr>
        <w:rPr>
          <w:b/>
          <w:lang w:eastAsia="zh-CN"/>
        </w:rPr>
      </w:pPr>
      <w:r>
        <w:rPr>
          <w:rFonts w:hint="eastAsia"/>
          <w:b/>
          <w:lang w:eastAsia="zh-CN"/>
        </w:rPr>
        <w:lastRenderedPageBreak/>
        <w:t>2.1.2 Naming Frames</w:t>
      </w:r>
      <w:r w:rsidR="004A2205">
        <w:rPr>
          <w:b/>
          <w:lang w:eastAsia="zh-CN"/>
        </w:rPr>
        <w:t xml:space="preserve"> (15)</w:t>
      </w:r>
    </w:p>
    <w:p w:rsidR="005F285E" w:rsidRDefault="005F285E"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viii.14:  replace “group addressed data GLK frames” with “group addressed Data GLK frames”.</w:t>
      </w:r>
    </w:p>
    <w:p w:rsidR="00242C6B"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6.36:  replace “GLK transmissions of data frames” with “GLK transmissions of Data frames”.</w:t>
      </w:r>
    </w:p>
    <w:p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7.38:  replace “a copy of the data frame” with “a copy of the Data frame”.</w:t>
      </w:r>
    </w:p>
    <w:p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15.3:  replace “Within data frames” with “Within Data frames”.</w:t>
      </w:r>
    </w:p>
    <w:p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15.5:  replace “Within data frames” with “Within Data frames”.</w:t>
      </w:r>
    </w:p>
    <w:p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57.12:  replace “data frames” with “Data frames”.</w:t>
      </w:r>
    </w:p>
    <w:p w:rsidR="00D24132" w:rsidRDefault="00D24132"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57.16:  replace “data frames” with “Data frames”.</w:t>
      </w:r>
    </w:p>
    <w:p w:rsidR="0062403F" w:rsidRDefault="0062403F" w:rsidP="0062403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60.9:  replace “GLK Action frame details” with “GLK frame details”.  It is because unless “Action” is part of the name of the frame, it should not be included.</w:t>
      </w:r>
    </w:p>
    <w:p w:rsidR="001E51D8" w:rsidRDefault="001E51D8" w:rsidP="001E51D8">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60.12:  replace “the GLK Action frame formats” with “the GLK frame formats”.  It is because unless “Action” is part of the name of the frame, it should not be included.</w:t>
      </w:r>
    </w:p>
    <w:p w:rsidR="007467AC" w:rsidRDefault="007467AC" w:rsidP="007467AC">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 xml:space="preserve">60.21:  replace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is a GLK Action frame used to indicate a change to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transmission policy” with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is another Action frame format that is defined to support GLK functionality.  It is used to indicate a change to the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transmission policy”.  It is because unless “Action” is part of the name of the frame, it should not be included.</w:t>
      </w:r>
    </w:p>
    <w:p w:rsidR="00D24132" w:rsidRDefault="002309E9"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60</w:t>
      </w:r>
      <w:r w:rsidR="00D24132">
        <w:rPr>
          <w:rFonts w:ascii="Times New Roman" w:hAnsi="Times New Roman"/>
          <w:b w:val="0"/>
          <w:sz w:val="20"/>
          <w:u w:val="none"/>
          <w:lang w:eastAsia="zh-CN"/>
        </w:rPr>
        <w:t xml:space="preserve">.25:  replace “GLK </w:t>
      </w:r>
      <w:proofErr w:type="spellStart"/>
      <w:r w:rsidR="00D24132">
        <w:rPr>
          <w:rFonts w:ascii="Times New Roman" w:hAnsi="Times New Roman"/>
          <w:b w:val="0"/>
          <w:sz w:val="20"/>
          <w:u w:val="none"/>
          <w:lang w:eastAsia="zh-CN"/>
        </w:rPr>
        <w:t>Groupcast</w:t>
      </w:r>
      <w:proofErr w:type="spellEnd"/>
      <w:r w:rsidR="00D24132">
        <w:rPr>
          <w:rFonts w:ascii="Times New Roman" w:hAnsi="Times New Roman"/>
          <w:b w:val="0"/>
          <w:sz w:val="20"/>
          <w:u w:val="none"/>
          <w:lang w:eastAsia="zh-CN"/>
        </w:rPr>
        <w:t xml:space="preserve"> Mode Change Notification action frame format” with “GLK </w:t>
      </w:r>
      <w:proofErr w:type="spellStart"/>
      <w:r w:rsidR="00D24132">
        <w:rPr>
          <w:rFonts w:ascii="Times New Roman" w:hAnsi="Times New Roman"/>
          <w:b w:val="0"/>
          <w:sz w:val="20"/>
          <w:u w:val="none"/>
          <w:lang w:eastAsia="zh-CN"/>
        </w:rPr>
        <w:t>Groupcast</w:t>
      </w:r>
      <w:proofErr w:type="spellEnd"/>
      <w:r w:rsidR="00D24132">
        <w:rPr>
          <w:rFonts w:ascii="Times New Roman" w:hAnsi="Times New Roman"/>
          <w:b w:val="0"/>
          <w:sz w:val="20"/>
          <w:u w:val="none"/>
          <w:lang w:eastAsia="zh-CN"/>
        </w:rPr>
        <w:t xml:space="preserve"> Mode Change Notification frame format”.  It is because</w:t>
      </w:r>
      <w:r w:rsidR="00DE0303">
        <w:rPr>
          <w:rFonts w:ascii="Times New Roman" w:hAnsi="Times New Roman"/>
          <w:b w:val="0"/>
          <w:sz w:val="20"/>
          <w:u w:val="none"/>
          <w:lang w:eastAsia="zh-CN"/>
        </w:rPr>
        <w:t xml:space="preserve"> unless “Action” is part of the name of the frame, it should not be included.</w:t>
      </w:r>
    </w:p>
    <w:p w:rsidR="009417AD" w:rsidRDefault="002309E9" w:rsidP="009417AD">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 xml:space="preserve">65.24:  replace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action frame” with “GLK </w:t>
      </w:r>
      <w:proofErr w:type="spellStart"/>
      <w:r>
        <w:rPr>
          <w:rFonts w:ascii="Times New Roman" w:hAnsi="Times New Roman"/>
          <w:b w:val="0"/>
          <w:sz w:val="20"/>
          <w:u w:val="none"/>
          <w:lang w:eastAsia="zh-CN"/>
        </w:rPr>
        <w:t>Groupcast</w:t>
      </w:r>
      <w:proofErr w:type="spellEnd"/>
      <w:r>
        <w:rPr>
          <w:rFonts w:ascii="Times New Roman" w:hAnsi="Times New Roman"/>
          <w:b w:val="0"/>
          <w:sz w:val="20"/>
          <w:u w:val="none"/>
          <w:lang w:eastAsia="zh-CN"/>
        </w:rPr>
        <w:t xml:space="preserve"> Mode Change Notification frame”.  </w:t>
      </w:r>
      <w:r w:rsidR="009417AD">
        <w:rPr>
          <w:rFonts w:ascii="Times New Roman" w:hAnsi="Times New Roman"/>
          <w:b w:val="0"/>
          <w:sz w:val="20"/>
          <w:u w:val="none"/>
          <w:lang w:eastAsia="zh-CN"/>
        </w:rPr>
        <w:t>It is because unless “Action” is part of the name of the frame, it should not be included.</w:t>
      </w:r>
    </w:p>
    <w:p w:rsidR="005958D3" w:rsidRDefault="005958D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73.19:  replace “data frames” with “Data frames”.</w:t>
      </w:r>
    </w:p>
    <w:p w:rsidR="005329C3" w:rsidRDefault="005329C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87.15:  replace “data frame” with “Data frame”.</w:t>
      </w:r>
    </w:p>
    <w:p w:rsidR="005329C3" w:rsidRDefault="005329C3" w:rsidP="00FC3B7F">
      <w:pPr>
        <w:pStyle w:val="Heading1"/>
        <w:numPr>
          <w:ilvl w:val="0"/>
          <w:numId w:val="22"/>
        </w:numPr>
        <w:spacing w:before="0"/>
        <w:jc w:val="both"/>
        <w:rPr>
          <w:rFonts w:ascii="Times New Roman" w:hAnsi="Times New Roman"/>
          <w:b w:val="0"/>
          <w:sz w:val="20"/>
          <w:u w:val="none"/>
          <w:lang w:eastAsia="zh-CN"/>
        </w:rPr>
      </w:pPr>
      <w:r>
        <w:rPr>
          <w:rFonts w:ascii="Times New Roman" w:hAnsi="Times New Roman"/>
          <w:b w:val="0"/>
          <w:sz w:val="20"/>
          <w:u w:val="none"/>
          <w:lang w:eastAsia="zh-CN"/>
        </w:rPr>
        <w:t>87.30:  replace “data frame” with “Data frame”.</w:t>
      </w:r>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r w:rsidR="00230744">
        <w:rPr>
          <w:b/>
          <w:lang w:eastAsia="zh-CN"/>
        </w:rPr>
        <w:t xml:space="preserve"> (1)</w:t>
      </w:r>
    </w:p>
    <w:p w:rsidR="00776A06" w:rsidRDefault="00FC7418" w:rsidP="00FC3B7F">
      <w:pPr>
        <w:pStyle w:val="Heading1"/>
        <w:numPr>
          <w:ilvl w:val="0"/>
          <w:numId w:val="23"/>
        </w:numPr>
        <w:spacing w:before="0"/>
        <w:jc w:val="both"/>
        <w:rPr>
          <w:rFonts w:ascii="Times New Roman" w:hAnsi="Times New Roman"/>
          <w:b w:val="0"/>
          <w:sz w:val="20"/>
          <w:u w:val="none"/>
          <w:lang w:eastAsia="zh-CN"/>
        </w:rPr>
      </w:pPr>
      <w:r>
        <w:rPr>
          <w:rFonts w:ascii="Times New Roman" w:hAnsi="Times New Roman"/>
          <w:b w:val="0"/>
          <w:sz w:val="20"/>
          <w:u w:val="none"/>
          <w:lang w:eastAsia="zh-CN"/>
        </w:rPr>
        <w:t>No findings</w:t>
      </w:r>
      <w:r w:rsidR="00776A06">
        <w:rPr>
          <w:rFonts w:ascii="Times New Roman" w:hAnsi="Times New Roman"/>
          <w:b w:val="0"/>
          <w:sz w:val="20"/>
          <w:u w:val="none"/>
          <w:lang w:eastAsia="zh-CN"/>
        </w:rPr>
        <w:t xml:space="preserve"> but the way the pseudo-code is written in C.3 is not aligned with</w:t>
      </w:r>
      <w:r w:rsidR="00056767">
        <w:rPr>
          <w:rFonts w:ascii="Times New Roman" w:hAnsi="Times New Roman"/>
          <w:b w:val="0"/>
          <w:sz w:val="20"/>
          <w:u w:val="none"/>
          <w:lang w:eastAsia="zh-CN"/>
        </w:rPr>
        <w:t xml:space="preserve"> the typical format.  For example, in 84.28, it says “False </w:t>
      </w:r>
      <w:r w:rsidR="001006D4">
        <w:rPr>
          <w:rFonts w:ascii="Times New Roman" w:hAnsi="Times New Roman"/>
          <w:b w:val="0"/>
          <w:sz w:val="20"/>
          <w:u w:val="none"/>
          <w:lang w:eastAsia="zh-CN"/>
        </w:rPr>
        <w:t xml:space="preserve">for </w:t>
      </w:r>
      <w:r w:rsidR="00056767">
        <w:rPr>
          <w:rFonts w:ascii="Times New Roman" w:hAnsi="Times New Roman"/>
          <w:b w:val="0"/>
          <w:sz w:val="20"/>
          <w:u w:val="none"/>
          <w:lang w:eastAsia="zh-CN"/>
        </w:rPr>
        <w:t xml:space="preserve">GLK capable STA that does not support GLK-GCR or for a STA that is not GLK capable”.  </w:t>
      </w:r>
      <w:r w:rsidR="001006D4">
        <w:rPr>
          <w:rFonts w:ascii="Times New Roman" w:hAnsi="Times New Roman"/>
          <w:b w:val="0"/>
          <w:sz w:val="20"/>
          <w:u w:val="none"/>
          <w:lang w:eastAsia="zh-CN"/>
        </w:rPr>
        <w:t>It should be better to rewrite as “When false, this attribute indicates GLK capable STA that does not support GLK-GCR or for a STA that is not GLK capable”.</w:t>
      </w:r>
    </w:p>
    <w:p w:rsidR="00567D69" w:rsidRPr="00567D69" w:rsidRDefault="00567D69" w:rsidP="00567D69">
      <w:pPr>
        <w:rPr>
          <w:lang w:eastAsia="zh-CN"/>
        </w:rPr>
      </w:pPr>
    </w:p>
    <w:p w:rsidR="00947FE3" w:rsidRDefault="00947FE3" w:rsidP="00FC3B7F">
      <w:pPr>
        <w:jc w:val="both"/>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r w:rsidR="00230744">
        <w:rPr>
          <w:b/>
          <w:lang w:eastAsia="zh-CN"/>
        </w:rPr>
        <w:t xml:space="preserve"> (7)</w:t>
      </w:r>
    </w:p>
    <w:p w:rsidR="00FC3B7F" w:rsidRDefault="003F7EB1" w:rsidP="00FC3B7F">
      <w:pPr>
        <w:pStyle w:val="Heading1"/>
        <w:numPr>
          <w:ilvl w:val="0"/>
          <w:numId w:val="23"/>
        </w:numPr>
        <w:spacing w:before="0"/>
        <w:jc w:val="both"/>
        <w:rPr>
          <w:rFonts w:ascii="Times New Roman" w:hAnsi="Times New Roman"/>
          <w:b w:val="0"/>
          <w:sz w:val="20"/>
          <w:u w:val="none"/>
          <w:lang w:eastAsia="zh-CN"/>
        </w:rPr>
      </w:pPr>
      <w:r>
        <w:rPr>
          <w:rFonts w:ascii="Times New Roman" w:hAnsi="Times New Roman"/>
          <w:b w:val="0"/>
          <w:sz w:val="20"/>
          <w:u w:val="none"/>
          <w:lang w:eastAsia="zh-CN"/>
        </w:rPr>
        <w:t>44.6:  “is set to 0” is not appropriate because t</w:t>
      </w:r>
      <w:r w:rsidR="00AE258A" w:rsidRPr="00AE258A">
        <w:rPr>
          <w:rFonts w:ascii="Times New Roman" w:hAnsi="Times New Roman"/>
          <w:b w:val="0"/>
          <w:sz w:val="20"/>
          <w:u w:val="none"/>
          <w:lang w:eastAsia="zh-CN"/>
        </w:rPr>
        <w:t>he verb “set” should only be used when describing how a field obtains a value</w:t>
      </w:r>
      <w:r>
        <w:rPr>
          <w:rFonts w:ascii="Times New Roman" w:hAnsi="Times New Roman"/>
          <w:b w:val="0"/>
          <w:sz w:val="20"/>
          <w:u w:val="none"/>
          <w:lang w:eastAsia="zh-CN"/>
        </w:rPr>
        <w:t>.  Where the value of the field is re</w:t>
      </w:r>
      <w:r w:rsidR="00B26759">
        <w:rPr>
          <w:rFonts w:ascii="Times New Roman" w:hAnsi="Times New Roman"/>
          <w:b w:val="0"/>
          <w:sz w:val="20"/>
          <w:u w:val="none"/>
          <w:lang w:eastAsia="zh-CN"/>
        </w:rPr>
        <w:t>ad</w:t>
      </w:r>
      <w:r>
        <w:rPr>
          <w:rFonts w:ascii="Times New Roman" w:hAnsi="Times New Roman"/>
          <w:b w:val="0"/>
          <w:sz w:val="20"/>
          <w:u w:val="none"/>
          <w:lang w:eastAsia="zh-CN"/>
        </w:rPr>
        <w:t>, “is set to” shall not be used.</w:t>
      </w:r>
    </w:p>
    <w:p w:rsidR="00FC3B7F" w:rsidRDefault="003F7EB1"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44.15:  “is set to 0” is not appropriate because the verb “set” should only be used when describing how a field obtains a value.  Where the value of the field is re</w:t>
      </w:r>
      <w:r w:rsidR="00B26759"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rsidR="00FC3B7F" w:rsidRDefault="00B26759"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46.12:  “is set to 0” is not appropriate because the verb “set” should only be used when describing how a field obtains a value.  Where the value of the field is re</w:t>
      </w:r>
      <w:r w:rsidR="003B33F1" w:rsidRPr="00FC3B7F">
        <w:rPr>
          <w:rFonts w:ascii="Times New Roman" w:hAnsi="Times New Roman"/>
          <w:b w:val="0"/>
          <w:sz w:val="20"/>
          <w:u w:val="none"/>
          <w:lang w:eastAsia="zh-CN"/>
        </w:rPr>
        <w:t>ad</w:t>
      </w:r>
      <w:r w:rsidRPr="00FC3B7F">
        <w:rPr>
          <w:rFonts w:ascii="Times New Roman" w:hAnsi="Times New Roman"/>
          <w:b w:val="0"/>
          <w:sz w:val="20"/>
          <w:u w:val="none"/>
          <w:lang w:eastAsia="zh-CN"/>
        </w:rPr>
        <w:t>, “is set to” shall not be used.</w:t>
      </w:r>
    </w:p>
    <w:p w:rsidR="00FC3B7F" w:rsidRDefault="00C71E2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 xml:space="preserve">57.8:  </w:t>
      </w:r>
      <w:r w:rsidR="00FB2207" w:rsidRPr="00FC3B7F">
        <w:rPr>
          <w:rFonts w:ascii="Times New Roman" w:hAnsi="Times New Roman"/>
          <w:b w:val="0"/>
          <w:sz w:val="20"/>
          <w:u w:val="none"/>
          <w:lang w:eastAsia="zh-CN"/>
        </w:rPr>
        <w:t xml:space="preserve">replace </w:t>
      </w:r>
      <w:r w:rsidRPr="00FC3B7F">
        <w:rPr>
          <w:rFonts w:ascii="Times New Roman" w:hAnsi="Times New Roman"/>
          <w:b w:val="0"/>
          <w:sz w:val="20"/>
          <w:u w:val="none"/>
          <w:lang w:eastAsia="zh-CN"/>
        </w:rPr>
        <w:t xml:space="preserve">“is set to </w:t>
      </w:r>
      <w:r w:rsidR="00FB2207" w:rsidRPr="00FC3B7F">
        <w:rPr>
          <w:rFonts w:ascii="Times New Roman" w:hAnsi="Times New Roman"/>
          <w:b w:val="0"/>
          <w:sz w:val="20"/>
          <w:u w:val="none"/>
          <w:lang w:eastAsia="zh-CN"/>
        </w:rPr>
        <w:t>1</w:t>
      </w:r>
      <w:r w:rsidRPr="00FC3B7F">
        <w:rPr>
          <w:rFonts w:ascii="Times New Roman" w:hAnsi="Times New Roman"/>
          <w:b w:val="0"/>
          <w:sz w:val="20"/>
          <w:u w:val="none"/>
          <w:lang w:eastAsia="zh-CN"/>
        </w:rPr>
        <w:t xml:space="preserve">” </w:t>
      </w:r>
      <w:r w:rsidR="00FB2207" w:rsidRPr="00FC3B7F">
        <w:rPr>
          <w:rFonts w:ascii="Times New Roman" w:hAnsi="Times New Roman"/>
          <w:b w:val="0"/>
          <w:sz w:val="20"/>
          <w:u w:val="none"/>
          <w:lang w:eastAsia="zh-CN"/>
        </w:rPr>
        <w:t>with “is 1”</w:t>
      </w:r>
      <w:r w:rsidRPr="00FC3B7F">
        <w:rPr>
          <w:rFonts w:ascii="Times New Roman" w:hAnsi="Times New Roman"/>
          <w:b w:val="0"/>
          <w:sz w:val="20"/>
          <w:u w:val="none"/>
          <w:lang w:eastAsia="zh-CN"/>
        </w:rPr>
        <w:t xml:space="preserve"> because the verb “set” should only be used when describing how a field obtains a value.  Where the value of the field is read, “is set to” shall not be used.</w:t>
      </w:r>
    </w:p>
    <w:p w:rsidR="00FC3B7F" w:rsidRDefault="00FB2207"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57.11:  replace “is set to 1” with “is 1” because the verb “set” should only be used when describing how a field obtains a value.  Where the value of the field is read, “is set to” shall not be used.</w:t>
      </w:r>
    </w:p>
    <w:p w:rsidR="00FC3B7F" w:rsidRDefault="009D0FEA"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57.15:  replace “is set to 1” with “is 1” because the verb “set” should only be used when describing how a field obtains a value.  Where the value of the field is read, “is set to” shall not be used.</w:t>
      </w:r>
    </w:p>
    <w:p w:rsidR="003B2316" w:rsidRPr="00FC3B7F" w:rsidRDefault="003B2316" w:rsidP="00FC3B7F">
      <w:pPr>
        <w:pStyle w:val="Heading1"/>
        <w:numPr>
          <w:ilvl w:val="0"/>
          <w:numId w:val="23"/>
        </w:numPr>
        <w:spacing w:before="0"/>
        <w:jc w:val="both"/>
        <w:rPr>
          <w:rFonts w:ascii="Times New Roman" w:hAnsi="Times New Roman"/>
          <w:b w:val="0"/>
          <w:sz w:val="20"/>
          <w:u w:val="none"/>
          <w:lang w:eastAsia="zh-CN"/>
        </w:rPr>
      </w:pPr>
      <w:r w:rsidRPr="00FC3B7F">
        <w:rPr>
          <w:rFonts w:ascii="Times New Roman" w:hAnsi="Times New Roman"/>
          <w:b w:val="0"/>
          <w:sz w:val="20"/>
          <w:u w:val="none"/>
          <w:lang w:eastAsia="zh-CN"/>
        </w:rPr>
        <w:t xml:space="preserve">84.12:  replace “is set to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xml:space="preserve">” with “is </w:t>
      </w:r>
      <w:r w:rsidR="00765532" w:rsidRPr="00FC3B7F">
        <w:rPr>
          <w:rFonts w:ascii="Times New Roman" w:hAnsi="Times New Roman"/>
          <w:b w:val="0"/>
          <w:sz w:val="20"/>
          <w:u w:val="none"/>
          <w:lang w:eastAsia="zh-CN"/>
        </w:rPr>
        <w:t>256</w:t>
      </w:r>
      <w:r w:rsidRPr="00FC3B7F">
        <w:rPr>
          <w:rFonts w:ascii="Times New Roman" w:hAnsi="Times New Roman"/>
          <w:b w:val="0"/>
          <w:sz w:val="20"/>
          <w:u w:val="none"/>
          <w:lang w:eastAsia="zh-CN"/>
        </w:rPr>
        <w:t>” because the verb “set” should only be used when describing how a field obtains a value.  Where the value of the field is read, “is set to” shall not be used.</w:t>
      </w:r>
    </w:p>
    <w:p w:rsidR="00576DB4" w:rsidRDefault="00576DB4" w:rsidP="00947FE3">
      <w:pPr>
        <w:rPr>
          <w:lang w:eastAsia="zh-CN"/>
        </w:rPr>
      </w:pPr>
    </w:p>
    <w:p w:rsidR="00FB5AE6" w:rsidRDefault="00FB5AE6">
      <w:pPr>
        <w:rPr>
          <w:b/>
          <w:lang w:eastAsia="zh-CN"/>
        </w:rPr>
      </w:pPr>
      <w:r>
        <w:rPr>
          <w:b/>
          <w:lang w:eastAsia="zh-CN"/>
        </w:rPr>
        <w:br w:type="page"/>
      </w:r>
    </w:p>
    <w:p w:rsidR="00947FE3" w:rsidRDefault="00947FE3" w:rsidP="00947FE3">
      <w:pPr>
        <w:rPr>
          <w:b/>
          <w:lang w:eastAsia="zh-CN"/>
        </w:rPr>
      </w:pPr>
      <w:r>
        <w:rPr>
          <w:rFonts w:hint="eastAsia"/>
          <w:b/>
          <w:lang w:eastAsia="zh-CN"/>
        </w:rPr>
        <w:lastRenderedPageBreak/>
        <w:t>2.4 Information Elements/</w:t>
      </w:r>
      <w:proofErr w:type="spellStart"/>
      <w:r>
        <w:rPr>
          <w:rFonts w:hint="eastAsia"/>
          <w:b/>
          <w:lang w:eastAsia="zh-CN"/>
        </w:rPr>
        <w:t>Subelements</w:t>
      </w:r>
      <w:proofErr w:type="spellEnd"/>
    </w:p>
    <w:p w:rsidR="00947FE3" w:rsidRDefault="00947FE3" w:rsidP="00947FE3">
      <w:pPr>
        <w:rPr>
          <w:b/>
          <w:lang w:eastAsia="zh-CN"/>
        </w:rPr>
      </w:pPr>
      <w:r>
        <w:rPr>
          <w:rFonts w:hint="eastAsia"/>
          <w:b/>
          <w:lang w:eastAsia="zh-CN"/>
        </w:rPr>
        <w:t>2.4.1 Naming</w:t>
      </w:r>
      <w:r w:rsidR="00FB5AE6">
        <w:rPr>
          <w:b/>
          <w:lang w:eastAsia="zh-CN"/>
        </w:rPr>
        <w:t xml:space="preserve"> (</w:t>
      </w:r>
      <w:r w:rsidR="006F4C22">
        <w:rPr>
          <w:b/>
          <w:lang w:eastAsia="zh-CN"/>
        </w:rPr>
        <w:t>41</w:t>
      </w:r>
      <w:r w:rsidR="00230744">
        <w:rPr>
          <w:b/>
          <w:lang w:eastAsia="zh-CN"/>
        </w:rPr>
        <w:t>)</w:t>
      </w:r>
    </w:p>
    <w:p w:rsidR="00FB5AE6" w:rsidRDefault="00FB5AE6" w:rsidP="00FC3B7F">
      <w:pPr>
        <w:pStyle w:val="ListParagraph"/>
        <w:numPr>
          <w:ilvl w:val="0"/>
          <w:numId w:val="24"/>
        </w:numPr>
        <w:rPr>
          <w:sz w:val="20"/>
          <w:szCs w:val="20"/>
          <w:lang w:eastAsia="zh-CN"/>
        </w:rPr>
      </w:pPr>
      <w:r>
        <w:rPr>
          <w:sz w:val="20"/>
          <w:szCs w:val="20"/>
          <w:lang w:eastAsia="zh-CN"/>
        </w:rPr>
        <w:t>7.14:  replace “in the Capability Information, DMG STA Capability Information, and Relay Capabilities fields” with “in the Capability Information field, DMG STA Capability Information field, and Relay Capabilities element”.  It is because “Relay Capabilities” is an element, not a field.</w:t>
      </w:r>
    </w:p>
    <w:p w:rsidR="003364DF" w:rsidRDefault="003364DF" w:rsidP="00FC3B7F">
      <w:pPr>
        <w:pStyle w:val="ListParagraph"/>
        <w:numPr>
          <w:ilvl w:val="0"/>
          <w:numId w:val="24"/>
        </w:numPr>
        <w:rPr>
          <w:sz w:val="20"/>
          <w:szCs w:val="20"/>
          <w:lang w:eastAsia="zh-CN"/>
        </w:rPr>
      </w:pPr>
      <w:r>
        <w:rPr>
          <w:sz w:val="20"/>
          <w:szCs w:val="20"/>
          <w:lang w:eastAsia="zh-CN"/>
        </w:rPr>
        <w:t>29.21:  replace “GLK Capabilities field” with “GLK Capabilities element”.</w:t>
      </w:r>
    </w:p>
    <w:p w:rsidR="00D918A3" w:rsidRDefault="00D918A3" w:rsidP="00FC3B7F">
      <w:pPr>
        <w:pStyle w:val="ListParagraph"/>
        <w:numPr>
          <w:ilvl w:val="0"/>
          <w:numId w:val="24"/>
        </w:numPr>
        <w:rPr>
          <w:sz w:val="20"/>
          <w:szCs w:val="20"/>
          <w:lang w:eastAsia="zh-CN"/>
        </w:rPr>
      </w:pPr>
      <w:r>
        <w:rPr>
          <w:sz w:val="20"/>
          <w:szCs w:val="20"/>
          <w:lang w:eastAsia="zh-CN"/>
        </w:rPr>
        <w:t xml:space="preserve">29.21:  What is a “GLK-GCR field”?  </w:t>
      </w:r>
    </w:p>
    <w:p w:rsidR="00D918A3" w:rsidRDefault="00D918A3" w:rsidP="00FC3B7F">
      <w:pPr>
        <w:pStyle w:val="ListParagraph"/>
        <w:numPr>
          <w:ilvl w:val="0"/>
          <w:numId w:val="24"/>
        </w:numPr>
        <w:rPr>
          <w:sz w:val="20"/>
          <w:szCs w:val="20"/>
          <w:lang w:eastAsia="zh-CN"/>
        </w:rPr>
      </w:pPr>
      <w:r>
        <w:rPr>
          <w:sz w:val="20"/>
          <w:szCs w:val="20"/>
          <w:lang w:eastAsia="zh-CN"/>
        </w:rPr>
        <w:t>35.1:  What is a “GLK-GCR field”?</w:t>
      </w:r>
    </w:p>
    <w:p w:rsidR="00F13A7B" w:rsidRDefault="00F13A7B" w:rsidP="00F13A7B">
      <w:pPr>
        <w:pStyle w:val="ListParagraph"/>
        <w:numPr>
          <w:ilvl w:val="0"/>
          <w:numId w:val="24"/>
        </w:numPr>
        <w:rPr>
          <w:sz w:val="20"/>
          <w:szCs w:val="20"/>
          <w:lang w:eastAsia="zh-CN"/>
        </w:rPr>
      </w:pPr>
      <w:r>
        <w:rPr>
          <w:sz w:val="20"/>
          <w:szCs w:val="20"/>
          <w:lang w:eastAsia="zh-CN"/>
        </w:rPr>
        <w:t>30.40: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32.7: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33.25: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34.43: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36.13: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37.36: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39.4: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41.7:  replace “GLK Capabilities field” with “GLK Capabilities element”.</w:t>
      </w:r>
    </w:p>
    <w:p w:rsidR="00F13A7B" w:rsidRDefault="00F13A7B" w:rsidP="00F13A7B">
      <w:pPr>
        <w:pStyle w:val="ListParagraph"/>
        <w:numPr>
          <w:ilvl w:val="0"/>
          <w:numId w:val="24"/>
        </w:numPr>
        <w:rPr>
          <w:sz w:val="20"/>
          <w:szCs w:val="20"/>
          <w:lang w:eastAsia="zh-CN"/>
        </w:rPr>
      </w:pPr>
      <w:r>
        <w:rPr>
          <w:sz w:val="20"/>
          <w:szCs w:val="20"/>
          <w:lang w:eastAsia="zh-CN"/>
        </w:rPr>
        <w:t>41.25:  replace “GLK Capabilities field” with “GLK Capabilities element”.</w:t>
      </w:r>
    </w:p>
    <w:p w:rsidR="005039AF" w:rsidRDefault="005039AF" w:rsidP="00F13A7B">
      <w:pPr>
        <w:pStyle w:val="ListParagraph"/>
        <w:numPr>
          <w:ilvl w:val="0"/>
          <w:numId w:val="24"/>
        </w:numPr>
        <w:rPr>
          <w:sz w:val="20"/>
          <w:szCs w:val="20"/>
          <w:lang w:eastAsia="zh-CN"/>
        </w:rPr>
      </w:pPr>
      <w:r>
        <w:rPr>
          <w:sz w:val="20"/>
          <w:szCs w:val="20"/>
          <w:lang w:eastAsia="zh-CN"/>
        </w:rPr>
        <w:t>43.5:  replace “To DS and From DS fields” with “To DS and From DS subfield</w:t>
      </w:r>
      <w:r w:rsidR="009F08C6">
        <w:rPr>
          <w:sz w:val="20"/>
          <w:szCs w:val="20"/>
          <w:lang w:eastAsia="zh-CN"/>
        </w:rPr>
        <w:t>s</w:t>
      </w:r>
      <w:r>
        <w:rPr>
          <w:sz w:val="20"/>
          <w:szCs w:val="20"/>
          <w:lang w:eastAsia="zh-CN"/>
        </w:rPr>
        <w:t>”.</w:t>
      </w:r>
    </w:p>
    <w:p w:rsidR="006C226D" w:rsidRDefault="006C226D" w:rsidP="00F13A7B">
      <w:pPr>
        <w:pStyle w:val="ListParagraph"/>
        <w:numPr>
          <w:ilvl w:val="0"/>
          <w:numId w:val="24"/>
        </w:numPr>
        <w:rPr>
          <w:sz w:val="20"/>
          <w:szCs w:val="20"/>
          <w:lang w:eastAsia="zh-CN"/>
        </w:rPr>
      </w:pPr>
      <w:r>
        <w:rPr>
          <w:sz w:val="20"/>
          <w:szCs w:val="20"/>
          <w:lang w:eastAsia="zh-CN"/>
        </w:rPr>
        <w:t>45.15:  replace “GCR Mode field” with “GCR Mode subfield”.</w:t>
      </w:r>
    </w:p>
    <w:p w:rsidR="001A30B1" w:rsidRDefault="001A30B1" w:rsidP="001A30B1">
      <w:pPr>
        <w:pStyle w:val="ListParagraph"/>
        <w:numPr>
          <w:ilvl w:val="0"/>
          <w:numId w:val="24"/>
        </w:numPr>
        <w:rPr>
          <w:sz w:val="20"/>
          <w:szCs w:val="20"/>
          <w:lang w:eastAsia="zh-CN"/>
        </w:rPr>
      </w:pPr>
      <w:r>
        <w:rPr>
          <w:sz w:val="20"/>
          <w:szCs w:val="20"/>
          <w:lang w:eastAsia="zh-CN"/>
        </w:rPr>
        <w:t>45.16:  replace “GCR Mode field” with “GCR Mode subfield”.</w:t>
      </w:r>
    </w:p>
    <w:p w:rsidR="00543C03" w:rsidRDefault="00543C03" w:rsidP="00873A47">
      <w:pPr>
        <w:pStyle w:val="ListParagraph"/>
        <w:numPr>
          <w:ilvl w:val="0"/>
          <w:numId w:val="24"/>
        </w:numPr>
        <w:tabs>
          <w:tab w:val="left" w:pos="630"/>
        </w:tabs>
        <w:rPr>
          <w:sz w:val="20"/>
          <w:szCs w:val="20"/>
          <w:lang w:eastAsia="zh-CN"/>
        </w:rPr>
      </w:pPr>
      <w:r>
        <w:rPr>
          <w:sz w:val="20"/>
          <w:szCs w:val="20"/>
          <w:lang w:eastAsia="zh-CN"/>
        </w:rPr>
        <w:t>47.12:  replace “Subtype field” with “Subtype subfield”.</w:t>
      </w:r>
    </w:p>
    <w:p w:rsidR="00543C03" w:rsidRPr="001A30B1" w:rsidRDefault="00543C03" w:rsidP="00543C03">
      <w:pPr>
        <w:pStyle w:val="ListParagraph"/>
        <w:numPr>
          <w:ilvl w:val="0"/>
          <w:numId w:val="24"/>
        </w:numPr>
        <w:rPr>
          <w:sz w:val="20"/>
          <w:szCs w:val="20"/>
          <w:lang w:eastAsia="zh-CN"/>
        </w:rPr>
      </w:pPr>
      <w:r>
        <w:rPr>
          <w:sz w:val="20"/>
          <w:szCs w:val="20"/>
          <w:lang w:eastAsia="zh-CN"/>
        </w:rPr>
        <w:t>47.17:  replace “Subtype field” with “Subtype subfield”.</w:t>
      </w:r>
    </w:p>
    <w:p w:rsidR="00543C03" w:rsidRPr="001A30B1" w:rsidRDefault="00543C03" w:rsidP="00543C03">
      <w:pPr>
        <w:pStyle w:val="ListParagraph"/>
        <w:numPr>
          <w:ilvl w:val="0"/>
          <w:numId w:val="24"/>
        </w:numPr>
        <w:rPr>
          <w:sz w:val="20"/>
          <w:szCs w:val="20"/>
          <w:lang w:eastAsia="zh-CN"/>
        </w:rPr>
      </w:pPr>
      <w:r>
        <w:rPr>
          <w:sz w:val="20"/>
          <w:szCs w:val="20"/>
          <w:lang w:eastAsia="zh-CN"/>
        </w:rPr>
        <w:t>47.18:  replace “Subtype field” with “Subtype subfield”.</w:t>
      </w:r>
    </w:p>
    <w:p w:rsidR="00543C03" w:rsidRPr="00543C03" w:rsidRDefault="00543C03" w:rsidP="00543C03">
      <w:pPr>
        <w:pStyle w:val="ListParagraph"/>
        <w:numPr>
          <w:ilvl w:val="0"/>
          <w:numId w:val="24"/>
        </w:numPr>
        <w:rPr>
          <w:sz w:val="20"/>
          <w:szCs w:val="20"/>
          <w:lang w:eastAsia="zh-CN"/>
        </w:rPr>
      </w:pPr>
      <w:r>
        <w:rPr>
          <w:sz w:val="20"/>
          <w:szCs w:val="20"/>
          <w:lang w:eastAsia="zh-CN"/>
        </w:rPr>
        <w:t>47.20:  replace “Subtype field” with “Subtype subfield”.</w:t>
      </w:r>
    </w:p>
    <w:p w:rsidR="007F0A5B" w:rsidRDefault="007F0A5B" w:rsidP="001A30B1">
      <w:pPr>
        <w:pStyle w:val="ListParagraph"/>
        <w:numPr>
          <w:ilvl w:val="0"/>
          <w:numId w:val="24"/>
        </w:numPr>
        <w:rPr>
          <w:sz w:val="20"/>
          <w:szCs w:val="20"/>
          <w:lang w:eastAsia="zh-CN"/>
        </w:rPr>
      </w:pPr>
      <w:r>
        <w:rPr>
          <w:sz w:val="20"/>
          <w:szCs w:val="20"/>
          <w:lang w:eastAsia="zh-CN"/>
        </w:rPr>
        <w:t>47.22:  replace “Subtype field” with “Subtype subfield”.</w:t>
      </w:r>
    </w:p>
    <w:p w:rsidR="00543C03" w:rsidRPr="001A30B1" w:rsidRDefault="00543C03" w:rsidP="00543C03">
      <w:pPr>
        <w:pStyle w:val="ListParagraph"/>
        <w:numPr>
          <w:ilvl w:val="0"/>
          <w:numId w:val="24"/>
        </w:numPr>
        <w:rPr>
          <w:sz w:val="20"/>
          <w:szCs w:val="20"/>
          <w:lang w:eastAsia="zh-CN"/>
        </w:rPr>
      </w:pPr>
      <w:r>
        <w:rPr>
          <w:sz w:val="20"/>
          <w:szCs w:val="20"/>
          <w:lang w:eastAsia="zh-CN"/>
        </w:rPr>
        <w:t>47.27:  replace “Subtype field” with “Subtype subfield”.</w:t>
      </w:r>
    </w:p>
    <w:p w:rsidR="00B47C01" w:rsidRDefault="00B47C01" w:rsidP="00F13A7B">
      <w:pPr>
        <w:pStyle w:val="ListParagraph"/>
        <w:numPr>
          <w:ilvl w:val="0"/>
          <w:numId w:val="24"/>
        </w:numPr>
        <w:rPr>
          <w:sz w:val="20"/>
          <w:szCs w:val="20"/>
          <w:lang w:eastAsia="zh-CN"/>
        </w:rPr>
      </w:pPr>
      <w:r>
        <w:rPr>
          <w:sz w:val="20"/>
          <w:szCs w:val="20"/>
          <w:lang w:eastAsia="zh-CN"/>
        </w:rPr>
        <w:t>48.16:  replace “To DS and From DS fields” with “To DS and From DS subfields”.</w:t>
      </w:r>
    </w:p>
    <w:p w:rsidR="00F801A7" w:rsidRDefault="00F801A7" w:rsidP="00F801A7">
      <w:pPr>
        <w:pStyle w:val="ListParagraph"/>
        <w:numPr>
          <w:ilvl w:val="0"/>
          <w:numId w:val="24"/>
        </w:numPr>
        <w:rPr>
          <w:sz w:val="20"/>
          <w:szCs w:val="20"/>
          <w:lang w:eastAsia="zh-CN"/>
        </w:rPr>
      </w:pPr>
      <w:r>
        <w:rPr>
          <w:sz w:val="20"/>
          <w:szCs w:val="20"/>
          <w:lang w:eastAsia="zh-CN"/>
        </w:rPr>
        <w:t xml:space="preserve">49.3:  Is “SYNRA structure” a field?  If so, please use an appropriate name, e.g., SYNRA field, and </w:t>
      </w:r>
      <w:r w:rsidRPr="009D73F7">
        <w:rPr>
          <w:b/>
          <w:i/>
          <w:sz w:val="20"/>
          <w:szCs w:val="20"/>
          <w:lang w:eastAsia="zh-CN"/>
        </w:rPr>
        <w:t>do the global change throughout the draft amendment</w:t>
      </w:r>
      <w:r>
        <w:rPr>
          <w:sz w:val="20"/>
          <w:szCs w:val="20"/>
          <w:lang w:eastAsia="zh-CN"/>
        </w:rPr>
        <w:t>.</w:t>
      </w:r>
    </w:p>
    <w:p w:rsidR="00F801A7" w:rsidRDefault="00F801A7" w:rsidP="00F801A7">
      <w:pPr>
        <w:pStyle w:val="ListParagraph"/>
        <w:numPr>
          <w:ilvl w:val="0"/>
          <w:numId w:val="24"/>
        </w:numPr>
        <w:rPr>
          <w:sz w:val="20"/>
          <w:szCs w:val="20"/>
          <w:lang w:eastAsia="zh-CN"/>
        </w:rPr>
      </w:pPr>
      <w:r>
        <w:rPr>
          <w:sz w:val="20"/>
          <w:szCs w:val="20"/>
          <w:lang w:eastAsia="zh-CN"/>
        </w:rPr>
        <w:t>49.5:  Since “SYNRA Type” is a subfield, “SYNRA Control” should also be a subfield.  Replace “the format of the SYNRA Control field” with “the format of the SYNRA Control subfield”.</w:t>
      </w:r>
    </w:p>
    <w:p w:rsidR="00F801A7" w:rsidRDefault="00F801A7" w:rsidP="00F801A7">
      <w:pPr>
        <w:pStyle w:val="ListParagraph"/>
        <w:numPr>
          <w:ilvl w:val="0"/>
          <w:numId w:val="24"/>
        </w:numPr>
        <w:rPr>
          <w:sz w:val="20"/>
          <w:szCs w:val="20"/>
          <w:lang w:eastAsia="zh-CN"/>
        </w:rPr>
      </w:pPr>
      <w:r>
        <w:rPr>
          <w:sz w:val="20"/>
          <w:szCs w:val="20"/>
          <w:lang w:eastAsia="zh-CN"/>
        </w:rPr>
        <w:t>49.8:  Since “SYNRA Type” is a subfield, “SYNRA Control” should also be a subfield.  Replace “The SYNRA Control field format” with “The SYNRA Control subfield format”.</w:t>
      </w:r>
    </w:p>
    <w:p w:rsidR="00F801A7" w:rsidRPr="00F13A7B" w:rsidRDefault="00F801A7" w:rsidP="00F801A7">
      <w:pPr>
        <w:pStyle w:val="ListParagraph"/>
        <w:numPr>
          <w:ilvl w:val="0"/>
          <w:numId w:val="24"/>
        </w:numPr>
        <w:rPr>
          <w:sz w:val="20"/>
          <w:szCs w:val="20"/>
          <w:lang w:eastAsia="zh-CN"/>
        </w:rPr>
      </w:pPr>
      <w:r>
        <w:rPr>
          <w:sz w:val="20"/>
          <w:szCs w:val="20"/>
          <w:lang w:eastAsia="zh-CN"/>
        </w:rPr>
        <w:t xml:space="preserve">49.16:  Following the comments for 49.8, “Basic SYNRA Control” is a subfield, not a field.  </w:t>
      </w:r>
      <w:r w:rsidRPr="009D73F7">
        <w:rPr>
          <w:b/>
          <w:i/>
          <w:sz w:val="20"/>
          <w:szCs w:val="20"/>
          <w:lang w:eastAsia="zh-CN"/>
        </w:rPr>
        <w:t>Do the global change</w:t>
      </w:r>
      <w:r w:rsidRPr="009D73F7">
        <w:rPr>
          <w:sz w:val="20"/>
          <w:szCs w:val="20"/>
          <w:lang w:eastAsia="zh-CN"/>
        </w:rPr>
        <w:t>.</w:t>
      </w:r>
    </w:p>
    <w:p w:rsidR="00A53450" w:rsidRDefault="00A53450" w:rsidP="00FC3B7F">
      <w:pPr>
        <w:pStyle w:val="ListParagraph"/>
        <w:numPr>
          <w:ilvl w:val="0"/>
          <w:numId w:val="24"/>
        </w:numPr>
        <w:rPr>
          <w:sz w:val="20"/>
          <w:szCs w:val="20"/>
          <w:lang w:eastAsia="zh-CN"/>
        </w:rPr>
      </w:pPr>
      <w:r>
        <w:rPr>
          <w:sz w:val="20"/>
          <w:szCs w:val="20"/>
          <w:lang w:eastAsia="zh-CN"/>
        </w:rPr>
        <w:t>54.9:  replace “Capabilities Information field” with “Capability Information field”.</w:t>
      </w:r>
    </w:p>
    <w:p w:rsidR="0090700E" w:rsidRDefault="0090700E" w:rsidP="00FC3B7F">
      <w:pPr>
        <w:pStyle w:val="ListParagraph"/>
        <w:numPr>
          <w:ilvl w:val="0"/>
          <w:numId w:val="24"/>
        </w:numPr>
        <w:rPr>
          <w:sz w:val="20"/>
          <w:szCs w:val="20"/>
          <w:lang w:eastAsia="zh-CN"/>
        </w:rPr>
      </w:pPr>
      <w:r>
        <w:rPr>
          <w:sz w:val="20"/>
          <w:szCs w:val="20"/>
          <w:lang w:eastAsia="zh-CN"/>
        </w:rPr>
        <w:t>56.7:  replace “DMG STA Capabilities Information field” with “DMG STA Capability Information field”.</w:t>
      </w:r>
    </w:p>
    <w:p w:rsidR="00DF0123" w:rsidRDefault="00DF0123" w:rsidP="00DF0123">
      <w:pPr>
        <w:pStyle w:val="ListParagraph"/>
        <w:numPr>
          <w:ilvl w:val="0"/>
          <w:numId w:val="24"/>
        </w:numPr>
        <w:rPr>
          <w:sz w:val="20"/>
          <w:szCs w:val="20"/>
          <w:lang w:eastAsia="zh-CN"/>
        </w:rPr>
      </w:pPr>
      <w:r>
        <w:rPr>
          <w:sz w:val="20"/>
          <w:szCs w:val="20"/>
          <w:lang w:eastAsia="zh-CN"/>
        </w:rPr>
        <w:t>56.13:  replace “Associate Request” with “Association Request”.</w:t>
      </w:r>
    </w:p>
    <w:p w:rsidR="00F801A7" w:rsidRDefault="00F801A7" w:rsidP="00F801A7">
      <w:pPr>
        <w:pStyle w:val="ListParagraph"/>
        <w:numPr>
          <w:ilvl w:val="0"/>
          <w:numId w:val="24"/>
        </w:numPr>
        <w:rPr>
          <w:sz w:val="20"/>
          <w:szCs w:val="20"/>
          <w:lang w:eastAsia="zh-CN"/>
        </w:rPr>
      </w:pPr>
      <w:r>
        <w:rPr>
          <w:sz w:val="20"/>
          <w:szCs w:val="20"/>
          <w:lang w:eastAsia="zh-CN"/>
        </w:rPr>
        <w:t>57.19:  replace “describes the GLK-GCR bits in the GLK Capabilities Flags field” with “describes the bits of the GLK-GCR subfield of the GLK Capabilities Flags field”.  Please modify the table caption of Table 9-262aa accordingly.</w:t>
      </w:r>
    </w:p>
    <w:p w:rsidR="00F801A7" w:rsidRDefault="00F801A7" w:rsidP="00F801A7">
      <w:pPr>
        <w:pStyle w:val="ListParagraph"/>
        <w:numPr>
          <w:ilvl w:val="0"/>
          <w:numId w:val="24"/>
        </w:numPr>
        <w:rPr>
          <w:sz w:val="20"/>
          <w:szCs w:val="20"/>
          <w:lang w:eastAsia="zh-CN"/>
        </w:rPr>
      </w:pPr>
      <w:r>
        <w:rPr>
          <w:sz w:val="20"/>
          <w:szCs w:val="20"/>
          <w:lang w:eastAsia="zh-CN"/>
        </w:rPr>
        <w:t>58.8:  replace “GLK-GCR Retransmission Policy field” with “GLK-GCR Retransmission Policy subfield”.</w:t>
      </w:r>
    </w:p>
    <w:p w:rsidR="00F801A7" w:rsidRDefault="00F801A7" w:rsidP="00F801A7">
      <w:pPr>
        <w:pStyle w:val="ListParagraph"/>
        <w:numPr>
          <w:ilvl w:val="0"/>
          <w:numId w:val="24"/>
        </w:numPr>
        <w:rPr>
          <w:sz w:val="20"/>
          <w:szCs w:val="20"/>
          <w:lang w:eastAsia="zh-CN"/>
        </w:rPr>
      </w:pPr>
      <w:r>
        <w:rPr>
          <w:sz w:val="20"/>
          <w:szCs w:val="20"/>
          <w:lang w:eastAsia="zh-CN"/>
        </w:rPr>
        <w:t>58.11:  replace “GLK-GCR Retransmission Policy field” with “GLK-GCR Retransmission Policy subfield”.</w:t>
      </w:r>
    </w:p>
    <w:p w:rsidR="00F801A7" w:rsidRDefault="00F801A7" w:rsidP="00F801A7">
      <w:pPr>
        <w:pStyle w:val="ListParagraph"/>
        <w:numPr>
          <w:ilvl w:val="0"/>
          <w:numId w:val="24"/>
        </w:numPr>
        <w:rPr>
          <w:sz w:val="20"/>
          <w:szCs w:val="20"/>
          <w:lang w:eastAsia="zh-CN"/>
        </w:rPr>
      </w:pPr>
      <w:r>
        <w:rPr>
          <w:sz w:val="20"/>
          <w:szCs w:val="20"/>
          <w:lang w:eastAsia="zh-CN"/>
        </w:rPr>
        <w:t>65.21:  replace “Buffer Size field” with “Buffer Size subfield”.</w:t>
      </w:r>
    </w:p>
    <w:p w:rsidR="00480E13" w:rsidRDefault="00480E13" w:rsidP="00FC3B7F">
      <w:pPr>
        <w:pStyle w:val="ListParagraph"/>
        <w:numPr>
          <w:ilvl w:val="0"/>
          <w:numId w:val="24"/>
        </w:numPr>
        <w:rPr>
          <w:sz w:val="20"/>
          <w:szCs w:val="20"/>
          <w:lang w:eastAsia="zh-CN"/>
        </w:rPr>
      </w:pPr>
      <w:r>
        <w:rPr>
          <w:sz w:val="20"/>
          <w:szCs w:val="20"/>
          <w:lang w:eastAsia="zh-CN"/>
        </w:rPr>
        <w:t>65.22:  replace “GLK-GCR Parameter Set element frame” with “GLK-GCR Parameter Set element”.</w:t>
      </w:r>
    </w:p>
    <w:p w:rsidR="00AF5CE9" w:rsidRDefault="00AF5CE9" w:rsidP="00FC3B7F">
      <w:pPr>
        <w:pStyle w:val="ListParagraph"/>
        <w:numPr>
          <w:ilvl w:val="0"/>
          <w:numId w:val="24"/>
        </w:numPr>
        <w:rPr>
          <w:sz w:val="20"/>
          <w:szCs w:val="20"/>
          <w:lang w:eastAsia="zh-CN"/>
        </w:rPr>
      </w:pPr>
      <w:r>
        <w:rPr>
          <w:sz w:val="20"/>
          <w:szCs w:val="20"/>
          <w:lang w:eastAsia="zh-CN"/>
        </w:rPr>
        <w:t xml:space="preserve">65.31:  replace “Block </w:t>
      </w:r>
      <w:proofErr w:type="spellStart"/>
      <w:r>
        <w:rPr>
          <w:sz w:val="20"/>
          <w:szCs w:val="20"/>
          <w:lang w:eastAsia="zh-CN"/>
        </w:rPr>
        <w:t>Ack</w:t>
      </w:r>
      <w:proofErr w:type="spellEnd"/>
      <w:r>
        <w:rPr>
          <w:sz w:val="20"/>
          <w:szCs w:val="20"/>
          <w:lang w:eastAsia="zh-CN"/>
        </w:rPr>
        <w:t xml:space="preserve"> Starting Sequence Number subfield” with “Starting Sequence Number subfield”.</w:t>
      </w:r>
    </w:p>
    <w:p w:rsidR="0030181F" w:rsidRDefault="0030181F" w:rsidP="00FC3B7F">
      <w:pPr>
        <w:pStyle w:val="ListParagraph"/>
        <w:numPr>
          <w:ilvl w:val="0"/>
          <w:numId w:val="24"/>
        </w:numPr>
        <w:rPr>
          <w:sz w:val="20"/>
          <w:szCs w:val="20"/>
          <w:lang w:eastAsia="zh-CN"/>
        </w:rPr>
      </w:pPr>
      <w:r>
        <w:rPr>
          <w:sz w:val="20"/>
          <w:szCs w:val="20"/>
          <w:lang w:eastAsia="zh-CN"/>
        </w:rPr>
        <w:t>72.18:  replace “GLK Capabilities Flags field” with “GLK Capability Flags field”.</w:t>
      </w:r>
    </w:p>
    <w:p w:rsidR="001E73E4" w:rsidRDefault="001E73E4" w:rsidP="00FC3B7F">
      <w:pPr>
        <w:pStyle w:val="ListParagraph"/>
        <w:numPr>
          <w:ilvl w:val="0"/>
          <w:numId w:val="24"/>
        </w:numPr>
        <w:rPr>
          <w:sz w:val="20"/>
          <w:szCs w:val="20"/>
          <w:lang w:eastAsia="zh-CN"/>
        </w:rPr>
      </w:pPr>
      <w:r>
        <w:rPr>
          <w:sz w:val="20"/>
          <w:szCs w:val="20"/>
          <w:lang w:eastAsia="zh-CN"/>
        </w:rPr>
        <w:t xml:space="preserve">73.32:  replace “GLK-GCR Parameter Set </w:t>
      </w:r>
      <w:proofErr w:type="spellStart"/>
      <w:r>
        <w:rPr>
          <w:sz w:val="20"/>
          <w:szCs w:val="20"/>
          <w:lang w:eastAsia="zh-CN"/>
        </w:rPr>
        <w:t>subelement</w:t>
      </w:r>
      <w:proofErr w:type="spellEnd"/>
      <w:r>
        <w:rPr>
          <w:sz w:val="20"/>
          <w:szCs w:val="20"/>
          <w:lang w:eastAsia="zh-CN"/>
        </w:rPr>
        <w:t>” with “GLK-GCR Parameter Set element”.</w:t>
      </w:r>
    </w:p>
    <w:p w:rsidR="00FC3B7F" w:rsidRDefault="005B63A3" w:rsidP="00FC3B7F">
      <w:pPr>
        <w:pStyle w:val="ListParagraph"/>
        <w:numPr>
          <w:ilvl w:val="0"/>
          <w:numId w:val="24"/>
        </w:numPr>
        <w:rPr>
          <w:sz w:val="20"/>
          <w:szCs w:val="20"/>
          <w:lang w:eastAsia="zh-CN"/>
        </w:rPr>
      </w:pPr>
      <w:r>
        <w:rPr>
          <w:sz w:val="20"/>
          <w:szCs w:val="20"/>
          <w:lang w:eastAsia="zh-CN"/>
        </w:rPr>
        <w:t>74.29:  replace “GLK Capabilities information element” with “GLK Capabilities element”.</w:t>
      </w:r>
    </w:p>
    <w:p w:rsidR="00D12478" w:rsidRDefault="00D12478" w:rsidP="00D12478">
      <w:pPr>
        <w:pStyle w:val="ListParagraph"/>
        <w:numPr>
          <w:ilvl w:val="0"/>
          <w:numId w:val="24"/>
        </w:numPr>
        <w:rPr>
          <w:sz w:val="20"/>
          <w:szCs w:val="20"/>
          <w:lang w:eastAsia="zh-CN"/>
        </w:rPr>
      </w:pPr>
      <w:r>
        <w:rPr>
          <w:sz w:val="20"/>
          <w:szCs w:val="20"/>
          <w:lang w:eastAsia="zh-CN"/>
        </w:rPr>
        <w:t>74.33:  replace “</w:t>
      </w:r>
      <w:r w:rsidRPr="00D12478">
        <w:rPr>
          <w:sz w:val="20"/>
          <w:szCs w:val="20"/>
          <w:lang w:eastAsia="zh-CN"/>
        </w:rPr>
        <w:t>The Supported Rates and BSS Membership Selectors or Exte</w:t>
      </w:r>
      <w:r>
        <w:rPr>
          <w:sz w:val="20"/>
          <w:szCs w:val="20"/>
          <w:lang w:eastAsia="zh-CN"/>
        </w:rPr>
        <w:t xml:space="preserve">nded Supported Rates and BSS </w:t>
      </w:r>
      <w:r w:rsidRPr="00D12478">
        <w:rPr>
          <w:sz w:val="20"/>
          <w:szCs w:val="20"/>
          <w:lang w:eastAsia="zh-CN"/>
        </w:rPr>
        <w:t>Membership Selectors IEs</w:t>
      </w:r>
      <w:r>
        <w:rPr>
          <w:sz w:val="20"/>
          <w:szCs w:val="20"/>
          <w:lang w:eastAsia="zh-CN"/>
        </w:rPr>
        <w:t>” with “</w:t>
      </w:r>
      <w:r w:rsidRPr="00D12478">
        <w:rPr>
          <w:sz w:val="20"/>
          <w:szCs w:val="20"/>
          <w:lang w:eastAsia="zh-CN"/>
        </w:rPr>
        <w:t>The Supported Rates and BSS Membership Selectors or Extended Supported Rates and</w:t>
      </w:r>
      <w:r>
        <w:rPr>
          <w:sz w:val="20"/>
          <w:szCs w:val="20"/>
          <w:lang w:eastAsia="zh-CN"/>
        </w:rPr>
        <w:t xml:space="preserve"> BSS Membership Selectors elements”.</w:t>
      </w:r>
    </w:p>
    <w:p w:rsidR="0042014E" w:rsidRPr="00FC3B7F" w:rsidRDefault="0042014E" w:rsidP="0042014E">
      <w:pPr>
        <w:pStyle w:val="ListParagraph"/>
        <w:numPr>
          <w:ilvl w:val="0"/>
          <w:numId w:val="24"/>
        </w:numPr>
        <w:rPr>
          <w:sz w:val="20"/>
          <w:szCs w:val="20"/>
          <w:lang w:eastAsia="zh-CN"/>
        </w:rPr>
      </w:pPr>
      <w:r>
        <w:rPr>
          <w:sz w:val="20"/>
          <w:szCs w:val="20"/>
          <w:lang w:eastAsia="zh-CN"/>
        </w:rPr>
        <w:t>76.30:  replace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Membership Selectors IEs</w:t>
      </w:r>
      <w:r>
        <w:rPr>
          <w:sz w:val="20"/>
          <w:szCs w:val="20"/>
          <w:lang w:eastAsia="zh-CN"/>
        </w:rPr>
        <w:t>” with “</w:t>
      </w:r>
      <w:r w:rsidRPr="0042014E">
        <w:rPr>
          <w:sz w:val="20"/>
          <w:szCs w:val="20"/>
          <w:lang w:eastAsia="zh-CN"/>
        </w:rPr>
        <w:t>The Supported Rates and BSS Membership Selectors or Exte</w:t>
      </w:r>
      <w:r>
        <w:rPr>
          <w:sz w:val="20"/>
          <w:szCs w:val="20"/>
          <w:lang w:eastAsia="zh-CN"/>
        </w:rPr>
        <w:t xml:space="preserve">nded Supported Rates and BSS </w:t>
      </w:r>
      <w:r w:rsidRPr="0042014E">
        <w:rPr>
          <w:sz w:val="20"/>
          <w:szCs w:val="20"/>
          <w:lang w:eastAsia="zh-CN"/>
        </w:rPr>
        <w:t xml:space="preserve">Membership Selectors </w:t>
      </w:r>
      <w:r>
        <w:rPr>
          <w:sz w:val="20"/>
          <w:szCs w:val="20"/>
          <w:lang w:eastAsia="zh-CN"/>
        </w:rPr>
        <w:t>elements”.</w:t>
      </w:r>
    </w:p>
    <w:p w:rsidR="00947FE3" w:rsidRPr="001E73E4" w:rsidRDefault="00947FE3" w:rsidP="00947FE3">
      <w:pPr>
        <w:rPr>
          <w:lang w:val="en-US" w:eastAsia="zh-CN"/>
        </w:rPr>
      </w:pPr>
    </w:p>
    <w:p w:rsidR="00947FE3" w:rsidRDefault="00947FE3" w:rsidP="00947FE3">
      <w:pPr>
        <w:rPr>
          <w:b/>
          <w:lang w:eastAsia="zh-CN"/>
        </w:rPr>
      </w:pPr>
      <w:r>
        <w:rPr>
          <w:rFonts w:hint="eastAsia"/>
          <w:b/>
          <w:lang w:eastAsia="zh-CN"/>
        </w:rPr>
        <w:lastRenderedPageBreak/>
        <w:t>2.4.2 Definition Conventions</w:t>
      </w:r>
      <w:r w:rsidR="00230744">
        <w:rPr>
          <w:b/>
          <w:lang w:eastAsia="zh-CN"/>
        </w:rPr>
        <w:t xml:space="preserve"> (</w:t>
      </w:r>
      <w:r w:rsidR="0030181F">
        <w:rPr>
          <w:b/>
          <w:lang w:eastAsia="zh-CN"/>
        </w:rPr>
        <w:t>0</w:t>
      </w:r>
      <w:r w:rsidR="00230744">
        <w:rPr>
          <w:b/>
          <w:lang w:eastAsia="zh-CN"/>
        </w:rPr>
        <w:t>)</w:t>
      </w:r>
    </w:p>
    <w:p w:rsidR="0030181F" w:rsidRDefault="0030181F" w:rsidP="0030181F">
      <w:pPr>
        <w:pStyle w:val="ListParagraph"/>
        <w:numPr>
          <w:ilvl w:val="0"/>
          <w:numId w:val="24"/>
        </w:numPr>
        <w:rPr>
          <w:sz w:val="20"/>
          <w:szCs w:val="20"/>
          <w:lang w:eastAsia="zh-CN"/>
        </w:rPr>
      </w:pPr>
      <w:r>
        <w:rPr>
          <w:sz w:val="20"/>
          <w:szCs w:val="20"/>
          <w:lang w:eastAsia="zh-CN"/>
        </w:rPr>
        <w:t>No findings.</w:t>
      </w:r>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r w:rsidR="000B7152">
        <w:rPr>
          <w:b/>
          <w:lang w:eastAsia="zh-CN"/>
        </w:rPr>
        <w:t xml:space="preserve"> (9</w:t>
      </w:r>
      <w:r w:rsidR="00230744">
        <w:rPr>
          <w:b/>
          <w:lang w:eastAsia="zh-CN"/>
        </w:rPr>
        <w:t>)</w:t>
      </w:r>
    </w:p>
    <w:p w:rsidR="00FC3B7F" w:rsidRDefault="007E0D70" w:rsidP="00FC3B7F">
      <w:pPr>
        <w:pStyle w:val="ListParagraph"/>
        <w:numPr>
          <w:ilvl w:val="0"/>
          <w:numId w:val="24"/>
        </w:numPr>
        <w:rPr>
          <w:sz w:val="20"/>
          <w:szCs w:val="20"/>
          <w:lang w:eastAsia="zh-CN"/>
        </w:rPr>
      </w:pPr>
      <w:r>
        <w:rPr>
          <w:sz w:val="20"/>
          <w:szCs w:val="20"/>
          <w:lang w:eastAsia="zh-CN"/>
        </w:rPr>
        <w:t xml:space="preserve">85.4:  </w:t>
      </w:r>
      <w:r w:rsidR="00930566">
        <w:rPr>
          <w:sz w:val="20"/>
          <w:szCs w:val="20"/>
          <w:lang w:eastAsia="zh-CN"/>
        </w:rPr>
        <w:t>r</w:t>
      </w:r>
      <w:r>
        <w:rPr>
          <w:sz w:val="20"/>
          <w:szCs w:val="20"/>
          <w:lang w:eastAsia="zh-CN"/>
        </w:rPr>
        <w:t>eplace “Unsigned 32” with “Unsigned32”.</w:t>
      </w:r>
    </w:p>
    <w:p w:rsidR="001F558E" w:rsidRPr="00FC3B7F" w:rsidRDefault="001F558E" w:rsidP="001F558E">
      <w:pPr>
        <w:pStyle w:val="ListParagraph"/>
        <w:numPr>
          <w:ilvl w:val="0"/>
          <w:numId w:val="24"/>
        </w:numPr>
        <w:rPr>
          <w:sz w:val="20"/>
          <w:szCs w:val="20"/>
          <w:lang w:eastAsia="zh-CN"/>
        </w:rPr>
      </w:pPr>
      <w:r>
        <w:rPr>
          <w:sz w:val="20"/>
          <w:szCs w:val="20"/>
          <w:lang w:eastAsia="zh-CN"/>
        </w:rPr>
        <w:t xml:space="preserve">85.14:  </w:t>
      </w:r>
      <w:r w:rsidR="00930566">
        <w:rPr>
          <w:sz w:val="20"/>
          <w:szCs w:val="20"/>
          <w:lang w:eastAsia="zh-CN"/>
        </w:rPr>
        <w:t>r</w:t>
      </w:r>
      <w:r>
        <w:rPr>
          <w:sz w:val="20"/>
          <w:szCs w:val="20"/>
          <w:lang w:eastAsia="zh-CN"/>
        </w:rPr>
        <w:t>eplace “Unsigned 32” with “Unsigned32”.</w:t>
      </w:r>
    </w:p>
    <w:p w:rsidR="001F558E" w:rsidRPr="00FC3B7F" w:rsidRDefault="001F558E" w:rsidP="001F558E">
      <w:pPr>
        <w:pStyle w:val="ListParagraph"/>
        <w:numPr>
          <w:ilvl w:val="0"/>
          <w:numId w:val="24"/>
        </w:numPr>
        <w:rPr>
          <w:sz w:val="20"/>
          <w:szCs w:val="20"/>
          <w:lang w:eastAsia="zh-CN"/>
        </w:rPr>
      </w:pPr>
      <w:r>
        <w:rPr>
          <w:sz w:val="20"/>
          <w:szCs w:val="20"/>
          <w:lang w:eastAsia="zh-CN"/>
        </w:rPr>
        <w:t xml:space="preserve">85.24:  </w:t>
      </w:r>
      <w:r w:rsidR="00930566">
        <w:rPr>
          <w:sz w:val="20"/>
          <w:szCs w:val="20"/>
          <w:lang w:eastAsia="zh-CN"/>
        </w:rPr>
        <w:t>r</w:t>
      </w:r>
      <w:r>
        <w:rPr>
          <w:sz w:val="20"/>
          <w:szCs w:val="20"/>
          <w:lang w:eastAsia="zh-CN"/>
        </w:rPr>
        <w:t>eplace “Unsigned 32” with “Unsigned32”.</w:t>
      </w:r>
    </w:p>
    <w:p w:rsidR="001F558E" w:rsidRPr="00FC3B7F" w:rsidRDefault="001F558E" w:rsidP="001F558E">
      <w:pPr>
        <w:pStyle w:val="ListParagraph"/>
        <w:numPr>
          <w:ilvl w:val="0"/>
          <w:numId w:val="24"/>
        </w:numPr>
        <w:rPr>
          <w:sz w:val="20"/>
          <w:szCs w:val="20"/>
          <w:lang w:eastAsia="zh-CN"/>
        </w:rPr>
      </w:pPr>
      <w:r>
        <w:rPr>
          <w:sz w:val="20"/>
          <w:szCs w:val="20"/>
          <w:lang w:eastAsia="zh-CN"/>
        </w:rPr>
        <w:t xml:space="preserve">85.34:  </w:t>
      </w:r>
      <w:r w:rsidR="00930566">
        <w:rPr>
          <w:sz w:val="20"/>
          <w:szCs w:val="20"/>
          <w:lang w:eastAsia="zh-CN"/>
        </w:rPr>
        <w:t>r</w:t>
      </w:r>
      <w:r>
        <w:rPr>
          <w:sz w:val="20"/>
          <w:szCs w:val="20"/>
          <w:lang w:eastAsia="zh-CN"/>
        </w:rPr>
        <w:t>eplace “Unsigned 32” with “Unsigned32”.</w:t>
      </w:r>
    </w:p>
    <w:p w:rsidR="001F558E" w:rsidRPr="00FC3B7F" w:rsidRDefault="001F558E" w:rsidP="001F558E">
      <w:pPr>
        <w:pStyle w:val="ListParagraph"/>
        <w:numPr>
          <w:ilvl w:val="0"/>
          <w:numId w:val="24"/>
        </w:numPr>
        <w:rPr>
          <w:sz w:val="20"/>
          <w:szCs w:val="20"/>
          <w:lang w:eastAsia="zh-CN"/>
        </w:rPr>
      </w:pPr>
      <w:r>
        <w:rPr>
          <w:sz w:val="20"/>
          <w:szCs w:val="20"/>
          <w:lang w:eastAsia="zh-CN"/>
        </w:rPr>
        <w:t xml:space="preserve">85.44:  </w:t>
      </w:r>
      <w:r w:rsidR="00930566">
        <w:rPr>
          <w:sz w:val="20"/>
          <w:szCs w:val="20"/>
          <w:lang w:eastAsia="zh-CN"/>
        </w:rPr>
        <w:t>r</w:t>
      </w:r>
      <w:r>
        <w:rPr>
          <w:sz w:val="20"/>
          <w:szCs w:val="20"/>
          <w:lang w:eastAsia="zh-CN"/>
        </w:rPr>
        <w:t>eplace “Unsigned 32” with “Unsigned32”.</w:t>
      </w:r>
    </w:p>
    <w:p w:rsidR="001F558E" w:rsidRDefault="001F558E" w:rsidP="001F558E">
      <w:pPr>
        <w:pStyle w:val="ListParagraph"/>
        <w:numPr>
          <w:ilvl w:val="0"/>
          <w:numId w:val="24"/>
        </w:numPr>
        <w:rPr>
          <w:sz w:val="20"/>
          <w:szCs w:val="20"/>
          <w:lang w:eastAsia="zh-CN"/>
        </w:rPr>
      </w:pPr>
      <w:r>
        <w:rPr>
          <w:sz w:val="20"/>
          <w:szCs w:val="20"/>
          <w:lang w:eastAsia="zh-CN"/>
        </w:rPr>
        <w:t xml:space="preserve">85.54:  </w:t>
      </w:r>
      <w:r w:rsidR="00930566">
        <w:rPr>
          <w:sz w:val="20"/>
          <w:szCs w:val="20"/>
          <w:lang w:eastAsia="zh-CN"/>
        </w:rPr>
        <w:t>r</w:t>
      </w:r>
      <w:r>
        <w:rPr>
          <w:sz w:val="20"/>
          <w:szCs w:val="20"/>
          <w:lang w:eastAsia="zh-CN"/>
        </w:rPr>
        <w:t>eplace “Unsigned 32” with “Unsigned32”.</w:t>
      </w:r>
    </w:p>
    <w:p w:rsidR="00674FDF" w:rsidRDefault="00674FDF" w:rsidP="001F558E">
      <w:pPr>
        <w:pStyle w:val="ListParagraph"/>
        <w:numPr>
          <w:ilvl w:val="0"/>
          <w:numId w:val="24"/>
        </w:numPr>
        <w:rPr>
          <w:sz w:val="20"/>
          <w:szCs w:val="20"/>
          <w:lang w:eastAsia="zh-CN"/>
        </w:rPr>
      </w:pPr>
      <w:r>
        <w:rPr>
          <w:sz w:val="20"/>
          <w:szCs w:val="20"/>
          <w:lang w:eastAsia="zh-CN"/>
        </w:rPr>
        <w:t>86.1</w:t>
      </w:r>
      <w:r w:rsidR="00930566">
        <w:rPr>
          <w:sz w:val="20"/>
          <w:szCs w:val="20"/>
          <w:lang w:eastAsia="zh-CN"/>
        </w:rPr>
        <w:t>6</w:t>
      </w:r>
      <w:r>
        <w:rPr>
          <w:sz w:val="20"/>
          <w:szCs w:val="20"/>
          <w:lang w:eastAsia="zh-CN"/>
        </w:rPr>
        <w:t xml:space="preserve">:  </w:t>
      </w:r>
      <w:r w:rsidR="00930566">
        <w:rPr>
          <w:sz w:val="20"/>
          <w:szCs w:val="20"/>
          <w:lang w:eastAsia="zh-CN"/>
        </w:rPr>
        <w:t>r</w:t>
      </w:r>
      <w:r>
        <w:rPr>
          <w:sz w:val="20"/>
          <w:szCs w:val="20"/>
          <w:lang w:eastAsia="zh-CN"/>
        </w:rPr>
        <w:t>eplace “</w:t>
      </w:r>
      <w:r w:rsidR="00930566">
        <w:rPr>
          <w:sz w:val="20"/>
          <w:szCs w:val="20"/>
          <w:lang w:eastAsia="zh-CN"/>
        </w:rPr>
        <w:t>dot11GeneralLinkImplemented” with “dot11GLKImplemented”.</w:t>
      </w:r>
    </w:p>
    <w:p w:rsidR="00930566" w:rsidRDefault="00930566" w:rsidP="001F558E">
      <w:pPr>
        <w:pStyle w:val="ListParagraph"/>
        <w:numPr>
          <w:ilvl w:val="0"/>
          <w:numId w:val="24"/>
        </w:numPr>
        <w:rPr>
          <w:sz w:val="20"/>
          <w:szCs w:val="20"/>
          <w:lang w:eastAsia="zh-CN"/>
        </w:rPr>
      </w:pPr>
      <w:r>
        <w:rPr>
          <w:sz w:val="20"/>
          <w:szCs w:val="20"/>
          <w:lang w:eastAsia="zh-CN"/>
        </w:rPr>
        <w:t>86.17:  replace “dot11GeneralLinkRequired” with “dot11GLKRequired”.</w:t>
      </w:r>
    </w:p>
    <w:p w:rsidR="004B07FB" w:rsidRPr="00FC3B7F" w:rsidRDefault="004B07FB" w:rsidP="001F558E">
      <w:pPr>
        <w:pStyle w:val="ListParagraph"/>
        <w:numPr>
          <w:ilvl w:val="0"/>
          <w:numId w:val="24"/>
        </w:numPr>
        <w:rPr>
          <w:sz w:val="20"/>
          <w:szCs w:val="20"/>
          <w:lang w:eastAsia="zh-CN"/>
        </w:rPr>
      </w:pPr>
      <w:r>
        <w:rPr>
          <w:sz w:val="20"/>
          <w:szCs w:val="20"/>
          <w:lang w:eastAsia="zh-CN"/>
        </w:rPr>
        <w:t>86.27:  replace “dot11</w:t>
      </w:r>
      <w:r w:rsidR="00EC2067">
        <w:rPr>
          <w:sz w:val="20"/>
          <w:szCs w:val="20"/>
          <w:lang w:eastAsia="zh-CN"/>
        </w:rPr>
        <w:t>GeneralLinkGCRImplemented” with “dot11GLKGCRImplemented”.</w:t>
      </w:r>
    </w:p>
    <w:p w:rsidR="001F558E" w:rsidRPr="001F558E" w:rsidRDefault="001F558E" w:rsidP="001F558E">
      <w:pPr>
        <w:rPr>
          <w:sz w:val="20"/>
          <w:lang w:eastAsia="zh-CN"/>
        </w:rPr>
      </w:pPr>
    </w:p>
    <w:p w:rsidR="00947FE3" w:rsidRDefault="00947FE3" w:rsidP="00947FE3">
      <w:pPr>
        <w:rPr>
          <w:b/>
          <w:lang w:eastAsia="zh-CN"/>
        </w:rPr>
      </w:pPr>
      <w:r>
        <w:rPr>
          <w:rFonts w:hint="eastAsia"/>
          <w:b/>
          <w:lang w:eastAsia="zh-CN"/>
        </w:rPr>
        <w:t>2.6 Removal of functions and features</w:t>
      </w:r>
      <w:r w:rsidR="0003376D">
        <w:rPr>
          <w:b/>
          <w:lang w:eastAsia="zh-CN"/>
        </w:rPr>
        <w:t xml:space="preserve"> (0)</w:t>
      </w:r>
    </w:p>
    <w:p w:rsidR="00FC3B7F" w:rsidRPr="0003376D" w:rsidRDefault="007F3039" w:rsidP="00947FE3">
      <w:pPr>
        <w:pStyle w:val="ListParagraph"/>
        <w:numPr>
          <w:ilvl w:val="0"/>
          <w:numId w:val="24"/>
        </w:numPr>
        <w:rPr>
          <w:sz w:val="20"/>
          <w:szCs w:val="20"/>
          <w:lang w:eastAsia="zh-CN"/>
        </w:rPr>
      </w:pPr>
      <w:r>
        <w:rPr>
          <w:sz w:val="20"/>
          <w:szCs w:val="20"/>
          <w:lang w:eastAsia="zh-CN"/>
        </w:rPr>
        <w:t>No findings.</w:t>
      </w:r>
    </w:p>
    <w:p w:rsidR="00947FE3" w:rsidRDefault="00947FE3" w:rsidP="00947FE3">
      <w:pPr>
        <w:rPr>
          <w:b/>
        </w:rPr>
      </w:pPr>
    </w:p>
    <w:p w:rsidR="00D801C1" w:rsidRDefault="00947FE3" w:rsidP="00947FE3">
      <w:pPr>
        <w:rPr>
          <w:rFonts w:eastAsia="Times New Roman"/>
          <w:b/>
          <w:szCs w:val="22"/>
          <w:lang w:val="en-US" w:eastAsia="zh-CN"/>
        </w:rPr>
      </w:pPr>
      <w:r>
        <w:rPr>
          <w:rFonts w:eastAsia="Times New Roman"/>
          <w:b/>
          <w:szCs w:val="22"/>
          <w:lang w:val="en-US" w:eastAsia="zh-CN"/>
        </w:rPr>
        <w:t xml:space="preserve">2.7 </w:t>
      </w:r>
      <w:r w:rsidR="001C0618">
        <w:rPr>
          <w:rFonts w:eastAsia="Times New Roman"/>
          <w:b/>
          <w:szCs w:val="22"/>
          <w:lang w:val="en-US" w:eastAsia="zh-CN"/>
        </w:rPr>
        <w:t>Capitalization</w:t>
      </w:r>
      <w:r w:rsidR="003F0915">
        <w:rPr>
          <w:rFonts w:eastAsia="Times New Roman"/>
          <w:b/>
          <w:szCs w:val="22"/>
          <w:lang w:val="en-US" w:eastAsia="zh-CN"/>
        </w:rPr>
        <w:t xml:space="preserve"> (2</w:t>
      </w:r>
      <w:r w:rsidR="00C55299">
        <w:rPr>
          <w:rFonts w:eastAsia="Times New Roman"/>
          <w:b/>
          <w:szCs w:val="22"/>
          <w:lang w:val="en-US" w:eastAsia="zh-CN"/>
        </w:rPr>
        <w:t>7</w:t>
      </w:r>
      <w:r w:rsidR="003F0915">
        <w:rPr>
          <w:rFonts w:eastAsia="Times New Roman"/>
          <w:b/>
          <w:szCs w:val="22"/>
          <w:lang w:val="en-US" w:eastAsia="zh-CN"/>
        </w:rPr>
        <w:t>)</w:t>
      </w:r>
    </w:p>
    <w:p w:rsidR="00C55299" w:rsidRDefault="00C55299" w:rsidP="007F3039">
      <w:pPr>
        <w:pStyle w:val="ListParagraph"/>
        <w:numPr>
          <w:ilvl w:val="0"/>
          <w:numId w:val="24"/>
        </w:numPr>
        <w:rPr>
          <w:sz w:val="20"/>
          <w:szCs w:val="20"/>
          <w:lang w:eastAsia="zh-CN"/>
        </w:rPr>
      </w:pPr>
      <w:r>
        <w:rPr>
          <w:sz w:val="20"/>
          <w:szCs w:val="20"/>
          <w:lang w:eastAsia="zh-CN"/>
        </w:rPr>
        <w:t>6.33:  replace “DMG Relay” with “DMG relay”.</w:t>
      </w:r>
    </w:p>
    <w:p w:rsidR="000C1FB1" w:rsidRDefault="000C1FB1" w:rsidP="007F3039">
      <w:pPr>
        <w:pStyle w:val="ListParagraph"/>
        <w:numPr>
          <w:ilvl w:val="0"/>
          <w:numId w:val="24"/>
        </w:numPr>
        <w:rPr>
          <w:sz w:val="20"/>
          <w:szCs w:val="20"/>
          <w:lang w:eastAsia="zh-CN"/>
        </w:rPr>
      </w:pPr>
      <w:r>
        <w:rPr>
          <w:sz w:val="20"/>
          <w:szCs w:val="20"/>
          <w:lang w:eastAsia="zh-CN"/>
        </w:rPr>
        <w:t>6.34:  replace “SIG Relay” with “SIG relay”.</w:t>
      </w:r>
    </w:p>
    <w:p w:rsidR="000C1FB1" w:rsidRDefault="000C1FB1" w:rsidP="007F3039">
      <w:pPr>
        <w:pStyle w:val="ListParagraph"/>
        <w:numPr>
          <w:ilvl w:val="0"/>
          <w:numId w:val="24"/>
        </w:numPr>
        <w:rPr>
          <w:sz w:val="20"/>
          <w:szCs w:val="20"/>
          <w:lang w:eastAsia="zh-CN"/>
        </w:rPr>
      </w:pPr>
      <w:r>
        <w:rPr>
          <w:sz w:val="20"/>
          <w:szCs w:val="20"/>
          <w:lang w:eastAsia="zh-CN"/>
        </w:rPr>
        <w:t>6.34:  replace “SIG Relays” with “SIG relays”.</w:t>
      </w:r>
    </w:p>
    <w:p w:rsidR="007F3039" w:rsidRDefault="007F3039" w:rsidP="007F3039">
      <w:pPr>
        <w:pStyle w:val="ListParagraph"/>
        <w:numPr>
          <w:ilvl w:val="0"/>
          <w:numId w:val="24"/>
        </w:numPr>
        <w:rPr>
          <w:sz w:val="20"/>
          <w:szCs w:val="20"/>
          <w:lang w:eastAsia="zh-CN"/>
        </w:rPr>
      </w:pPr>
      <w:r>
        <w:rPr>
          <w:sz w:val="20"/>
          <w:szCs w:val="20"/>
          <w:lang w:eastAsia="zh-CN"/>
        </w:rPr>
        <w:t>8.10:  replace “ADDBA Request/Response exchange” with “ADDBA Request/Response frame exchange”.</w:t>
      </w:r>
    </w:p>
    <w:p w:rsidR="007F3039" w:rsidRDefault="009A63DC" w:rsidP="007F3039">
      <w:pPr>
        <w:pStyle w:val="ListParagraph"/>
        <w:numPr>
          <w:ilvl w:val="0"/>
          <w:numId w:val="24"/>
        </w:numPr>
        <w:rPr>
          <w:sz w:val="20"/>
          <w:szCs w:val="20"/>
          <w:lang w:eastAsia="zh-CN"/>
        </w:rPr>
      </w:pPr>
      <w:r>
        <w:rPr>
          <w:sz w:val="20"/>
          <w:szCs w:val="20"/>
          <w:lang w:eastAsia="zh-CN"/>
        </w:rPr>
        <w:t>8.12:  replace “DMS Response” with “DMS Response frame”.</w:t>
      </w:r>
    </w:p>
    <w:p w:rsidR="00873A47" w:rsidRDefault="009A63DC" w:rsidP="00873A47">
      <w:pPr>
        <w:pStyle w:val="ListParagraph"/>
        <w:numPr>
          <w:ilvl w:val="0"/>
          <w:numId w:val="24"/>
        </w:numPr>
        <w:rPr>
          <w:sz w:val="20"/>
          <w:szCs w:val="20"/>
          <w:lang w:eastAsia="zh-CN"/>
        </w:rPr>
      </w:pPr>
      <w:r>
        <w:rPr>
          <w:sz w:val="20"/>
          <w:szCs w:val="20"/>
          <w:lang w:eastAsia="zh-CN"/>
        </w:rPr>
        <w:t>8.13:  replace “Concealment Address” with “Concealment address”.</w:t>
      </w:r>
    </w:p>
    <w:p w:rsidR="00873A47" w:rsidRDefault="00873A47" w:rsidP="00873A47">
      <w:pPr>
        <w:pStyle w:val="ListParagraph"/>
        <w:numPr>
          <w:ilvl w:val="0"/>
          <w:numId w:val="24"/>
        </w:numPr>
        <w:rPr>
          <w:sz w:val="20"/>
          <w:szCs w:val="20"/>
          <w:lang w:eastAsia="zh-CN"/>
        </w:rPr>
      </w:pPr>
      <w:r w:rsidRPr="00873A47">
        <w:rPr>
          <w:sz w:val="20"/>
          <w:szCs w:val="20"/>
          <w:lang w:eastAsia="zh-CN"/>
        </w:rPr>
        <w:t>48.1:  replace “</w:t>
      </w:r>
      <w:r w:rsidRPr="00873A47">
        <w:rPr>
          <w:sz w:val="20"/>
          <w:szCs w:val="20"/>
        </w:rPr>
        <w:t>NOTE 1—Address 1 field of a frame with To DS eq</w:t>
      </w:r>
      <w:r>
        <w:rPr>
          <w:sz w:val="20"/>
          <w:szCs w:val="20"/>
        </w:rPr>
        <w:t xml:space="preserve">ual to 0 and From DS equal to 1” with </w:t>
      </w:r>
      <w:r w:rsidRPr="00873A47">
        <w:rPr>
          <w:sz w:val="20"/>
          <w:szCs w:val="20"/>
          <w:lang w:eastAsia="zh-CN"/>
        </w:rPr>
        <w:t>“</w:t>
      </w:r>
      <w:r w:rsidRPr="00873A47">
        <w:rPr>
          <w:sz w:val="20"/>
          <w:szCs w:val="20"/>
        </w:rPr>
        <w:t>NOTE 1—Address 1 field of a frame with To DS</w:t>
      </w:r>
      <w:r>
        <w:rPr>
          <w:sz w:val="20"/>
          <w:szCs w:val="20"/>
        </w:rPr>
        <w:t xml:space="preserve"> subf</w:t>
      </w:r>
      <w:r w:rsidR="00700D5E">
        <w:rPr>
          <w:sz w:val="20"/>
          <w:szCs w:val="20"/>
        </w:rPr>
        <w:t>i</w:t>
      </w:r>
      <w:r>
        <w:rPr>
          <w:sz w:val="20"/>
          <w:szCs w:val="20"/>
        </w:rPr>
        <w:t>eld</w:t>
      </w:r>
      <w:r w:rsidRPr="00873A47">
        <w:rPr>
          <w:sz w:val="20"/>
          <w:szCs w:val="20"/>
        </w:rPr>
        <w:t xml:space="preserve"> eq</w:t>
      </w:r>
      <w:r>
        <w:rPr>
          <w:sz w:val="20"/>
          <w:szCs w:val="20"/>
        </w:rPr>
        <w:t xml:space="preserve">ual to 0 and From DS </w:t>
      </w:r>
      <w:r w:rsidR="00700D5E">
        <w:rPr>
          <w:sz w:val="20"/>
          <w:szCs w:val="20"/>
        </w:rPr>
        <w:t xml:space="preserve">subfield </w:t>
      </w:r>
      <w:r>
        <w:rPr>
          <w:sz w:val="20"/>
          <w:szCs w:val="20"/>
        </w:rPr>
        <w:t>equal to 1”</w:t>
      </w:r>
      <w:r w:rsidR="00700D5E">
        <w:rPr>
          <w:sz w:val="20"/>
          <w:szCs w:val="20"/>
        </w:rPr>
        <w:t>.</w:t>
      </w:r>
    </w:p>
    <w:p w:rsidR="00140D8D" w:rsidRPr="00873A47" w:rsidRDefault="00140D8D" w:rsidP="00140D8D">
      <w:pPr>
        <w:pStyle w:val="ListParagraph"/>
        <w:numPr>
          <w:ilvl w:val="0"/>
          <w:numId w:val="24"/>
        </w:numPr>
        <w:rPr>
          <w:sz w:val="20"/>
          <w:szCs w:val="20"/>
          <w:lang w:eastAsia="zh-CN"/>
        </w:rPr>
      </w:pPr>
      <w:r w:rsidRPr="00873A47">
        <w:rPr>
          <w:sz w:val="20"/>
          <w:szCs w:val="20"/>
          <w:lang w:eastAsia="zh-CN"/>
        </w:rPr>
        <w:t>48.</w:t>
      </w:r>
      <w:r>
        <w:rPr>
          <w:sz w:val="20"/>
          <w:szCs w:val="20"/>
          <w:lang w:eastAsia="zh-CN"/>
        </w:rPr>
        <w:t>1</w:t>
      </w:r>
      <w:r w:rsidRPr="00873A47">
        <w:rPr>
          <w:sz w:val="20"/>
          <w:szCs w:val="20"/>
          <w:lang w:eastAsia="zh-CN"/>
        </w:rPr>
        <w:t>:  replace “</w:t>
      </w:r>
      <w:r>
        <w:rPr>
          <w:sz w:val="20"/>
          <w:szCs w:val="20"/>
        </w:rPr>
        <w:t>NOTE 2</w:t>
      </w:r>
      <w:r w:rsidRPr="00873A47">
        <w:rPr>
          <w:sz w:val="20"/>
          <w:szCs w:val="20"/>
        </w:rPr>
        <w:t xml:space="preserve">—Address </w:t>
      </w:r>
      <w:r>
        <w:rPr>
          <w:sz w:val="20"/>
          <w:szCs w:val="20"/>
        </w:rPr>
        <w:t>2</w:t>
      </w:r>
      <w:r w:rsidRPr="00873A47">
        <w:rPr>
          <w:sz w:val="20"/>
          <w:szCs w:val="20"/>
        </w:rPr>
        <w:t xml:space="preserve"> field of a frame with To DS eq</w:t>
      </w:r>
      <w:r>
        <w:rPr>
          <w:sz w:val="20"/>
          <w:szCs w:val="20"/>
        </w:rPr>
        <w:t xml:space="preserve">ual to 1 and From DS equal to 0” with </w:t>
      </w:r>
      <w:r w:rsidRPr="00873A47">
        <w:rPr>
          <w:sz w:val="20"/>
          <w:szCs w:val="20"/>
          <w:lang w:eastAsia="zh-CN"/>
        </w:rPr>
        <w:t>“</w:t>
      </w:r>
      <w:r w:rsidRPr="00873A47">
        <w:rPr>
          <w:sz w:val="20"/>
          <w:szCs w:val="20"/>
        </w:rPr>
        <w:t xml:space="preserve">NOTE 1—Address </w:t>
      </w:r>
      <w:r>
        <w:rPr>
          <w:sz w:val="20"/>
          <w:szCs w:val="20"/>
        </w:rPr>
        <w:t>2</w:t>
      </w:r>
      <w:r w:rsidRPr="00873A47">
        <w:rPr>
          <w:sz w:val="20"/>
          <w:szCs w:val="20"/>
        </w:rPr>
        <w:t xml:space="preserve"> field of a frame with To DS</w:t>
      </w:r>
      <w:r>
        <w:rPr>
          <w:sz w:val="20"/>
          <w:szCs w:val="20"/>
        </w:rPr>
        <w:t xml:space="preserve"> subfield</w:t>
      </w:r>
      <w:r w:rsidRPr="00873A47">
        <w:rPr>
          <w:sz w:val="20"/>
          <w:szCs w:val="20"/>
        </w:rPr>
        <w:t xml:space="preserve"> eq</w:t>
      </w:r>
      <w:r>
        <w:rPr>
          <w:sz w:val="20"/>
          <w:szCs w:val="20"/>
        </w:rPr>
        <w:t>ual to 1 and From DS subfield equal to 0”.</w:t>
      </w:r>
    </w:p>
    <w:p w:rsidR="005B074B" w:rsidRDefault="005B074B" w:rsidP="007F3039">
      <w:pPr>
        <w:pStyle w:val="ListParagraph"/>
        <w:numPr>
          <w:ilvl w:val="0"/>
          <w:numId w:val="24"/>
        </w:numPr>
        <w:rPr>
          <w:sz w:val="20"/>
          <w:szCs w:val="20"/>
          <w:lang w:eastAsia="zh-CN"/>
        </w:rPr>
      </w:pPr>
      <w:r>
        <w:rPr>
          <w:sz w:val="20"/>
          <w:szCs w:val="20"/>
          <w:lang w:eastAsia="zh-CN"/>
        </w:rPr>
        <w:t>49.5:  replace “The SYNRA Types and” with “The SYNRA types and”.</w:t>
      </w:r>
    </w:p>
    <w:p w:rsidR="007A7FCE" w:rsidRDefault="007A7FCE" w:rsidP="007F3039">
      <w:pPr>
        <w:pStyle w:val="ListParagraph"/>
        <w:numPr>
          <w:ilvl w:val="0"/>
          <w:numId w:val="24"/>
        </w:numPr>
        <w:rPr>
          <w:sz w:val="20"/>
          <w:szCs w:val="20"/>
          <w:lang w:eastAsia="zh-CN"/>
        </w:rPr>
      </w:pPr>
      <w:r>
        <w:rPr>
          <w:sz w:val="20"/>
          <w:szCs w:val="20"/>
          <w:lang w:eastAsia="zh-CN"/>
        </w:rPr>
        <w:t>49.8:  replace “for each SYNRA Type” with “for each SYNRA type”.</w:t>
      </w:r>
    </w:p>
    <w:p w:rsidR="00D7724B" w:rsidRDefault="00D7724B" w:rsidP="00D7724B">
      <w:pPr>
        <w:pStyle w:val="ListParagraph"/>
        <w:numPr>
          <w:ilvl w:val="0"/>
          <w:numId w:val="24"/>
        </w:numPr>
        <w:rPr>
          <w:sz w:val="20"/>
          <w:szCs w:val="20"/>
          <w:lang w:eastAsia="zh-CN"/>
        </w:rPr>
      </w:pPr>
      <w:r>
        <w:rPr>
          <w:sz w:val="20"/>
          <w:szCs w:val="20"/>
          <w:lang w:eastAsia="zh-CN"/>
        </w:rPr>
        <w:t>51.10:  replace “frame body field” with “Frame Body field”.</w:t>
      </w:r>
    </w:p>
    <w:p w:rsidR="009E6F48" w:rsidRDefault="009E6F48" w:rsidP="00D7724B">
      <w:pPr>
        <w:pStyle w:val="ListParagraph"/>
        <w:numPr>
          <w:ilvl w:val="0"/>
          <w:numId w:val="24"/>
        </w:numPr>
        <w:rPr>
          <w:sz w:val="20"/>
          <w:szCs w:val="20"/>
          <w:lang w:eastAsia="zh-CN"/>
        </w:rPr>
      </w:pPr>
      <w:r>
        <w:rPr>
          <w:sz w:val="20"/>
          <w:szCs w:val="20"/>
          <w:lang w:eastAsia="zh-CN"/>
        </w:rPr>
        <w:t xml:space="preserve">52.5:  replace “corresponding GLK-GCR </w:t>
      </w:r>
      <w:proofErr w:type="spellStart"/>
      <w:r>
        <w:rPr>
          <w:sz w:val="20"/>
          <w:szCs w:val="20"/>
          <w:lang w:eastAsia="zh-CN"/>
        </w:rPr>
        <w:t>BlockAckReqs</w:t>
      </w:r>
      <w:proofErr w:type="spellEnd"/>
      <w:r>
        <w:rPr>
          <w:sz w:val="20"/>
          <w:szCs w:val="20"/>
          <w:lang w:eastAsia="zh-CN"/>
        </w:rPr>
        <w:t xml:space="preserve">” with “corresponding GLK-GCR </w:t>
      </w:r>
      <w:proofErr w:type="spellStart"/>
      <w:r>
        <w:rPr>
          <w:sz w:val="20"/>
          <w:szCs w:val="20"/>
          <w:lang w:eastAsia="zh-CN"/>
        </w:rPr>
        <w:t>BlockAckReq</w:t>
      </w:r>
      <w:proofErr w:type="spellEnd"/>
      <w:r>
        <w:rPr>
          <w:sz w:val="20"/>
          <w:szCs w:val="20"/>
          <w:lang w:eastAsia="zh-CN"/>
        </w:rPr>
        <w:t xml:space="preserve"> frames”.</w:t>
      </w:r>
    </w:p>
    <w:p w:rsidR="003F3AC9" w:rsidRDefault="003F3AC9" w:rsidP="003F3AC9">
      <w:pPr>
        <w:pStyle w:val="ListParagraph"/>
        <w:numPr>
          <w:ilvl w:val="0"/>
          <w:numId w:val="24"/>
        </w:numPr>
        <w:rPr>
          <w:sz w:val="20"/>
          <w:szCs w:val="20"/>
          <w:lang w:eastAsia="zh-CN"/>
        </w:rPr>
      </w:pPr>
      <w:r>
        <w:rPr>
          <w:sz w:val="20"/>
          <w:szCs w:val="20"/>
          <w:lang w:eastAsia="zh-CN"/>
        </w:rPr>
        <w:t xml:space="preserve">52.15:  replace “corresponding GLK-GCR </w:t>
      </w:r>
      <w:proofErr w:type="spellStart"/>
      <w:r>
        <w:rPr>
          <w:sz w:val="20"/>
          <w:szCs w:val="20"/>
          <w:lang w:eastAsia="zh-CN"/>
        </w:rPr>
        <w:t>BlockAckReqs</w:t>
      </w:r>
      <w:proofErr w:type="spellEnd"/>
      <w:r>
        <w:rPr>
          <w:sz w:val="20"/>
          <w:szCs w:val="20"/>
          <w:lang w:eastAsia="zh-CN"/>
        </w:rPr>
        <w:t xml:space="preserve">” with “corresponding GLK-GCR </w:t>
      </w:r>
      <w:proofErr w:type="spellStart"/>
      <w:r>
        <w:rPr>
          <w:sz w:val="20"/>
          <w:szCs w:val="20"/>
          <w:lang w:eastAsia="zh-CN"/>
        </w:rPr>
        <w:t>BlockAckReq</w:t>
      </w:r>
      <w:proofErr w:type="spellEnd"/>
      <w:r>
        <w:rPr>
          <w:sz w:val="20"/>
          <w:szCs w:val="20"/>
          <w:lang w:eastAsia="zh-CN"/>
        </w:rPr>
        <w:t xml:space="preserve"> frames”.</w:t>
      </w:r>
    </w:p>
    <w:p w:rsidR="00AB5119" w:rsidRDefault="00AB5119" w:rsidP="003F3AC9">
      <w:pPr>
        <w:pStyle w:val="ListParagraph"/>
        <w:numPr>
          <w:ilvl w:val="0"/>
          <w:numId w:val="24"/>
        </w:numPr>
        <w:rPr>
          <w:sz w:val="20"/>
          <w:szCs w:val="20"/>
          <w:lang w:eastAsia="zh-CN"/>
        </w:rPr>
      </w:pPr>
      <w:r>
        <w:rPr>
          <w:sz w:val="20"/>
          <w:szCs w:val="20"/>
          <w:lang w:eastAsia="zh-CN"/>
        </w:rPr>
        <w:t>58.14:  replace “If the GLK-GCR Retransmission Policy is” with “If the GLK-GCR Retransmission Policy subfield is”.</w:t>
      </w:r>
    </w:p>
    <w:p w:rsidR="00DB60B8" w:rsidRDefault="00DB60B8" w:rsidP="00DB60B8">
      <w:pPr>
        <w:pStyle w:val="ListParagraph"/>
        <w:numPr>
          <w:ilvl w:val="0"/>
          <w:numId w:val="24"/>
        </w:numPr>
        <w:rPr>
          <w:sz w:val="20"/>
          <w:szCs w:val="20"/>
          <w:lang w:eastAsia="zh-CN"/>
        </w:rPr>
      </w:pPr>
      <w:r>
        <w:rPr>
          <w:sz w:val="20"/>
          <w:szCs w:val="20"/>
          <w:lang w:eastAsia="zh-CN"/>
        </w:rPr>
        <w:t xml:space="preserve">58.19:  replace “In an Association Request or </w:t>
      </w:r>
      <w:proofErr w:type="spellStart"/>
      <w:r>
        <w:rPr>
          <w:sz w:val="20"/>
          <w:szCs w:val="20"/>
          <w:lang w:eastAsia="zh-CN"/>
        </w:rPr>
        <w:t>Reassociation</w:t>
      </w:r>
      <w:proofErr w:type="spellEnd"/>
      <w:r>
        <w:rPr>
          <w:sz w:val="20"/>
          <w:szCs w:val="20"/>
          <w:lang w:eastAsia="zh-CN"/>
        </w:rPr>
        <w:t xml:space="preserve"> Request” with “In an Association Request or </w:t>
      </w:r>
      <w:proofErr w:type="spellStart"/>
      <w:r>
        <w:rPr>
          <w:sz w:val="20"/>
          <w:szCs w:val="20"/>
          <w:lang w:eastAsia="zh-CN"/>
        </w:rPr>
        <w:t>Reassociation</w:t>
      </w:r>
      <w:proofErr w:type="spellEnd"/>
      <w:r>
        <w:rPr>
          <w:sz w:val="20"/>
          <w:szCs w:val="20"/>
          <w:lang w:eastAsia="zh-CN"/>
        </w:rPr>
        <w:t xml:space="preserve"> Request frame”.</w:t>
      </w:r>
    </w:p>
    <w:p w:rsidR="00C34587" w:rsidRDefault="00C34587" w:rsidP="00D7724B">
      <w:pPr>
        <w:pStyle w:val="ListParagraph"/>
        <w:numPr>
          <w:ilvl w:val="0"/>
          <w:numId w:val="24"/>
        </w:numPr>
        <w:rPr>
          <w:sz w:val="20"/>
          <w:szCs w:val="20"/>
          <w:lang w:eastAsia="zh-CN"/>
        </w:rPr>
      </w:pPr>
      <w:r>
        <w:rPr>
          <w:sz w:val="20"/>
          <w:szCs w:val="20"/>
          <w:lang w:eastAsia="zh-CN"/>
        </w:rPr>
        <w:t xml:space="preserve">58.24:  replace “In an Association Response or </w:t>
      </w:r>
      <w:proofErr w:type="spellStart"/>
      <w:r>
        <w:rPr>
          <w:sz w:val="20"/>
          <w:szCs w:val="20"/>
          <w:lang w:eastAsia="zh-CN"/>
        </w:rPr>
        <w:t>Reassociation</w:t>
      </w:r>
      <w:proofErr w:type="spellEnd"/>
      <w:r>
        <w:rPr>
          <w:sz w:val="20"/>
          <w:szCs w:val="20"/>
          <w:lang w:eastAsia="zh-CN"/>
        </w:rPr>
        <w:t xml:space="preserve"> Response” with “In an Association Response or </w:t>
      </w:r>
      <w:proofErr w:type="spellStart"/>
      <w:r>
        <w:rPr>
          <w:sz w:val="20"/>
          <w:szCs w:val="20"/>
          <w:lang w:eastAsia="zh-CN"/>
        </w:rPr>
        <w:t>Reassociation</w:t>
      </w:r>
      <w:proofErr w:type="spellEnd"/>
      <w:r>
        <w:rPr>
          <w:sz w:val="20"/>
          <w:szCs w:val="20"/>
          <w:lang w:eastAsia="zh-CN"/>
        </w:rPr>
        <w:t xml:space="preserve"> Response frame”.</w:t>
      </w:r>
    </w:p>
    <w:p w:rsidR="00D8244E" w:rsidRDefault="002D755F" w:rsidP="00D8244E">
      <w:pPr>
        <w:pStyle w:val="ListParagraph"/>
        <w:numPr>
          <w:ilvl w:val="0"/>
          <w:numId w:val="24"/>
        </w:numPr>
        <w:rPr>
          <w:sz w:val="20"/>
          <w:szCs w:val="20"/>
          <w:lang w:eastAsia="zh-CN"/>
        </w:rPr>
      </w:pPr>
      <w:r>
        <w:rPr>
          <w:sz w:val="20"/>
          <w:szCs w:val="20"/>
          <w:lang w:eastAsia="zh-CN"/>
        </w:rPr>
        <w:t>58.17:  replace “If the GLK-GCR Retransmission Policy indicates” with “If the GLK-GCR retransmission policy indicates”.</w:t>
      </w:r>
    </w:p>
    <w:p w:rsidR="00D8244E" w:rsidRPr="00D8244E" w:rsidRDefault="00D8244E" w:rsidP="00D8244E">
      <w:pPr>
        <w:pStyle w:val="ListParagraph"/>
        <w:numPr>
          <w:ilvl w:val="0"/>
          <w:numId w:val="24"/>
        </w:numPr>
        <w:rPr>
          <w:sz w:val="20"/>
          <w:szCs w:val="20"/>
          <w:lang w:eastAsia="zh-CN"/>
        </w:rPr>
      </w:pPr>
      <w:r w:rsidRPr="00D8244E">
        <w:rPr>
          <w:sz w:val="20"/>
          <w:szCs w:val="20"/>
          <w:lang w:eastAsia="zh-CN"/>
        </w:rPr>
        <w:t>60.18:  replace “</w:t>
      </w:r>
      <w:r w:rsidRPr="00D8244E">
        <w:rPr>
          <w:sz w:val="22"/>
          <w:szCs w:val="22"/>
        </w:rPr>
        <w:t xml:space="preserve">GLK </w:t>
      </w:r>
      <w:proofErr w:type="spellStart"/>
      <w:r w:rsidRPr="00D8244E">
        <w:rPr>
          <w:sz w:val="22"/>
          <w:szCs w:val="22"/>
        </w:rPr>
        <w:t>Groupcast</w:t>
      </w:r>
      <w:proofErr w:type="spellEnd"/>
      <w:r w:rsidRPr="00D8244E">
        <w:rPr>
          <w:sz w:val="22"/>
          <w:szCs w:val="22"/>
        </w:rPr>
        <w:t xml:space="preserve"> Mode Change Notification</w:t>
      </w:r>
      <w:r>
        <w:rPr>
          <w:sz w:val="22"/>
          <w:szCs w:val="22"/>
        </w:rPr>
        <w:t xml:space="preserve">” with “GLK </w:t>
      </w:r>
      <w:proofErr w:type="spellStart"/>
      <w:r>
        <w:rPr>
          <w:sz w:val="22"/>
          <w:szCs w:val="22"/>
        </w:rPr>
        <w:t>groupcast</w:t>
      </w:r>
      <w:proofErr w:type="spellEnd"/>
      <w:r>
        <w:rPr>
          <w:sz w:val="22"/>
          <w:szCs w:val="22"/>
        </w:rPr>
        <w:t xml:space="preserve"> mode change notification”</w:t>
      </w:r>
      <w:r w:rsidR="00303A19">
        <w:rPr>
          <w:sz w:val="22"/>
          <w:szCs w:val="22"/>
        </w:rPr>
        <w:t>.</w:t>
      </w:r>
    </w:p>
    <w:p w:rsidR="005B074B" w:rsidRDefault="005B074B" w:rsidP="005B074B">
      <w:pPr>
        <w:pStyle w:val="ListParagraph"/>
        <w:numPr>
          <w:ilvl w:val="0"/>
          <w:numId w:val="24"/>
        </w:numPr>
        <w:rPr>
          <w:sz w:val="20"/>
          <w:szCs w:val="20"/>
          <w:lang w:eastAsia="zh-CN"/>
        </w:rPr>
      </w:pPr>
      <w:r>
        <w:rPr>
          <w:sz w:val="20"/>
          <w:szCs w:val="20"/>
          <w:lang w:eastAsia="zh-CN"/>
        </w:rPr>
        <w:t xml:space="preserve">63.39:  replace “a Basic </w:t>
      </w:r>
      <w:proofErr w:type="spellStart"/>
      <w:r>
        <w:rPr>
          <w:sz w:val="20"/>
          <w:szCs w:val="20"/>
          <w:lang w:eastAsia="zh-CN"/>
        </w:rPr>
        <w:t>BlockAckReq</w:t>
      </w:r>
      <w:proofErr w:type="spellEnd"/>
      <w:r>
        <w:rPr>
          <w:sz w:val="20"/>
          <w:szCs w:val="20"/>
          <w:lang w:eastAsia="zh-CN"/>
        </w:rPr>
        <w:t xml:space="preserve"> frame” with “a basic </w:t>
      </w:r>
      <w:proofErr w:type="spellStart"/>
      <w:r>
        <w:rPr>
          <w:sz w:val="20"/>
          <w:szCs w:val="20"/>
          <w:lang w:eastAsia="zh-CN"/>
        </w:rPr>
        <w:t>BlockAckReq</w:t>
      </w:r>
      <w:proofErr w:type="spellEnd"/>
      <w:r>
        <w:rPr>
          <w:sz w:val="20"/>
          <w:szCs w:val="20"/>
          <w:lang w:eastAsia="zh-CN"/>
        </w:rPr>
        <w:t xml:space="preserve"> frame”.</w:t>
      </w:r>
    </w:p>
    <w:p w:rsidR="00480E13" w:rsidRDefault="00F73F23" w:rsidP="00D7724B">
      <w:pPr>
        <w:pStyle w:val="ListParagraph"/>
        <w:numPr>
          <w:ilvl w:val="0"/>
          <w:numId w:val="24"/>
        </w:numPr>
        <w:rPr>
          <w:sz w:val="20"/>
          <w:szCs w:val="20"/>
          <w:lang w:eastAsia="zh-CN"/>
        </w:rPr>
      </w:pPr>
      <w:r>
        <w:rPr>
          <w:sz w:val="20"/>
          <w:szCs w:val="20"/>
          <w:lang w:eastAsia="zh-CN"/>
        </w:rPr>
        <w:t>65.9:  replace “Association/</w:t>
      </w:r>
      <w:proofErr w:type="spellStart"/>
      <w:r>
        <w:rPr>
          <w:sz w:val="20"/>
          <w:szCs w:val="20"/>
          <w:lang w:eastAsia="zh-CN"/>
        </w:rPr>
        <w:t>Reassociation</w:t>
      </w:r>
      <w:proofErr w:type="spellEnd"/>
      <w:r>
        <w:rPr>
          <w:sz w:val="20"/>
          <w:szCs w:val="20"/>
          <w:lang w:eastAsia="zh-CN"/>
        </w:rPr>
        <w:t xml:space="preserve"> Request” with “Association/</w:t>
      </w:r>
      <w:proofErr w:type="spellStart"/>
      <w:r>
        <w:rPr>
          <w:sz w:val="20"/>
          <w:szCs w:val="20"/>
          <w:lang w:eastAsia="zh-CN"/>
        </w:rPr>
        <w:t>Reassociation</w:t>
      </w:r>
      <w:proofErr w:type="spellEnd"/>
      <w:r>
        <w:rPr>
          <w:sz w:val="20"/>
          <w:szCs w:val="20"/>
          <w:lang w:eastAsia="zh-CN"/>
        </w:rPr>
        <w:t xml:space="preserve"> Request frame”.</w:t>
      </w:r>
    </w:p>
    <w:p w:rsidR="004E548B" w:rsidRDefault="004E548B" w:rsidP="00715B0F">
      <w:pPr>
        <w:pStyle w:val="ListParagraph"/>
        <w:numPr>
          <w:ilvl w:val="0"/>
          <w:numId w:val="24"/>
        </w:numPr>
        <w:rPr>
          <w:sz w:val="20"/>
          <w:szCs w:val="20"/>
          <w:lang w:eastAsia="zh-CN"/>
        </w:rPr>
      </w:pPr>
      <w:r>
        <w:rPr>
          <w:sz w:val="20"/>
          <w:szCs w:val="20"/>
          <w:lang w:eastAsia="zh-CN"/>
        </w:rPr>
        <w:t>65.33:  replace “</w:t>
      </w:r>
      <w:r w:rsidR="00715B0F" w:rsidRPr="00715B0F">
        <w:rPr>
          <w:sz w:val="20"/>
          <w:szCs w:val="20"/>
          <w:lang w:eastAsia="zh-CN"/>
        </w:rPr>
        <w:t xml:space="preserve">in the GLK-GCR </w:t>
      </w:r>
      <w:proofErr w:type="spellStart"/>
      <w:r w:rsidR="00715B0F" w:rsidRPr="00715B0F">
        <w:rPr>
          <w:sz w:val="20"/>
          <w:szCs w:val="20"/>
          <w:lang w:eastAsia="zh-CN"/>
        </w:rPr>
        <w:t>Gro</w:t>
      </w:r>
      <w:r w:rsidR="00715B0F">
        <w:rPr>
          <w:sz w:val="20"/>
          <w:szCs w:val="20"/>
          <w:lang w:eastAsia="zh-CN"/>
        </w:rPr>
        <w:t>upcast</w:t>
      </w:r>
      <w:proofErr w:type="spellEnd"/>
      <w:r w:rsidR="00715B0F">
        <w:rPr>
          <w:sz w:val="20"/>
          <w:szCs w:val="20"/>
          <w:lang w:eastAsia="zh-CN"/>
        </w:rPr>
        <w:t xml:space="preserve"> Mode Change Notification” with “</w:t>
      </w:r>
      <w:r w:rsidR="00715B0F" w:rsidRPr="00715B0F">
        <w:rPr>
          <w:sz w:val="20"/>
          <w:szCs w:val="20"/>
          <w:lang w:eastAsia="zh-CN"/>
        </w:rPr>
        <w:t xml:space="preserve">in the GLK-GCR </w:t>
      </w:r>
      <w:proofErr w:type="spellStart"/>
      <w:r w:rsidR="00715B0F" w:rsidRPr="00715B0F">
        <w:rPr>
          <w:sz w:val="20"/>
          <w:szCs w:val="20"/>
          <w:lang w:eastAsia="zh-CN"/>
        </w:rPr>
        <w:t>Gro</w:t>
      </w:r>
      <w:r w:rsidR="00715B0F">
        <w:rPr>
          <w:sz w:val="20"/>
          <w:szCs w:val="20"/>
          <w:lang w:eastAsia="zh-CN"/>
        </w:rPr>
        <w:t>upcast</w:t>
      </w:r>
      <w:proofErr w:type="spellEnd"/>
      <w:r w:rsidR="00715B0F">
        <w:rPr>
          <w:sz w:val="20"/>
          <w:szCs w:val="20"/>
          <w:lang w:eastAsia="zh-CN"/>
        </w:rPr>
        <w:t xml:space="preserve"> Mode Change Notification frame”.</w:t>
      </w:r>
    </w:p>
    <w:p w:rsidR="00C451F2" w:rsidRDefault="00C451F2" w:rsidP="00D7724B">
      <w:pPr>
        <w:pStyle w:val="ListParagraph"/>
        <w:numPr>
          <w:ilvl w:val="0"/>
          <w:numId w:val="24"/>
        </w:numPr>
        <w:rPr>
          <w:sz w:val="20"/>
          <w:szCs w:val="20"/>
          <w:lang w:eastAsia="zh-CN"/>
        </w:rPr>
      </w:pPr>
      <w:r>
        <w:rPr>
          <w:sz w:val="20"/>
          <w:szCs w:val="20"/>
          <w:lang w:eastAsia="zh-CN"/>
        </w:rPr>
        <w:t>67.2:  replace “a Beacon” with “a Beacon frame”.</w:t>
      </w:r>
    </w:p>
    <w:p w:rsidR="002A62F0" w:rsidRDefault="002A62F0" w:rsidP="00D7724B">
      <w:pPr>
        <w:pStyle w:val="ListParagraph"/>
        <w:numPr>
          <w:ilvl w:val="0"/>
          <w:numId w:val="24"/>
        </w:numPr>
        <w:rPr>
          <w:sz w:val="20"/>
          <w:szCs w:val="20"/>
          <w:lang w:eastAsia="zh-CN"/>
        </w:rPr>
      </w:pPr>
      <w:r>
        <w:rPr>
          <w:sz w:val="20"/>
          <w:szCs w:val="20"/>
          <w:lang w:eastAsia="zh-CN"/>
        </w:rPr>
        <w:t>67.36:  replace “a supported SYNRA Type” with “a supported SYNRA type”.</w:t>
      </w:r>
    </w:p>
    <w:p w:rsidR="00E63FA8" w:rsidRDefault="00E63FA8" w:rsidP="00E63FA8">
      <w:pPr>
        <w:pStyle w:val="ListParagraph"/>
        <w:numPr>
          <w:ilvl w:val="0"/>
          <w:numId w:val="24"/>
        </w:numPr>
        <w:rPr>
          <w:sz w:val="20"/>
          <w:szCs w:val="20"/>
          <w:lang w:eastAsia="zh-CN"/>
        </w:rPr>
      </w:pPr>
      <w:r>
        <w:rPr>
          <w:sz w:val="20"/>
          <w:szCs w:val="20"/>
          <w:lang w:eastAsia="zh-CN"/>
        </w:rPr>
        <w:t>76.27:  replace “</w:t>
      </w:r>
      <w:r w:rsidRPr="00E63FA8">
        <w:rPr>
          <w:sz w:val="20"/>
          <w:szCs w:val="20"/>
          <w:lang w:eastAsia="zh-CN"/>
        </w:rPr>
        <w:t>set the EPD subfield in the Capability Information and DMG C</w:t>
      </w:r>
      <w:r>
        <w:rPr>
          <w:sz w:val="20"/>
          <w:szCs w:val="20"/>
          <w:lang w:eastAsia="zh-CN"/>
        </w:rPr>
        <w:t>apability information to one” with “</w:t>
      </w:r>
      <w:r w:rsidRPr="00E63FA8">
        <w:rPr>
          <w:sz w:val="20"/>
          <w:szCs w:val="20"/>
          <w:lang w:eastAsia="zh-CN"/>
        </w:rPr>
        <w:t>set the EPD subfield in the Capability Information</w:t>
      </w:r>
      <w:r>
        <w:rPr>
          <w:sz w:val="20"/>
          <w:szCs w:val="20"/>
          <w:lang w:eastAsia="zh-CN"/>
        </w:rPr>
        <w:t xml:space="preserve"> field</w:t>
      </w:r>
      <w:r w:rsidRPr="00E63FA8">
        <w:rPr>
          <w:sz w:val="20"/>
          <w:szCs w:val="20"/>
          <w:lang w:eastAsia="zh-CN"/>
        </w:rPr>
        <w:t xml:space="preserve"> and DMG </w:t>
      </w:r>
      <w:r>
        <w:rPr>
          <w:sz w:val="20"/>
          <w:szCs w:val="20"/>
          <w:lang w:eastAsia="zh-CN"/>
        </w:rPr>
        <w:t xml:space="preserve">STA </w:t>
      </w:r>
      <w:r w:rsidRPr="00E63FA8">
        <w:rPr>
          <w:sz w:val="20"/>
          <w:szCs w:val="20"/>
          <w:lang w:eastAsia="zh-CN"/>
        </w:rPr>
        <w:t>C</w:t>
      </w:r>
      <w:r>
        <w:rPr>
          <w:sz w:val="20"/>
          <w:szCs w:val="20"/>
          <w:lang w:eastAsia="zh-CN"/>
        </w:rPr>
        <w:t>apability field information to one”.</w:t>
      </w:r>
    </w:p>
    <w:p w:rsidR="008A4E79" w:rsidRPr="00FC3B7F" w:rsidRDefault="00610A6A" w:rsidP="00D7724B">
      <w:pPr>
        <w:pStyle w:val="ListParagraph"/>
        <w:numPr>
          <w:ilvl w:val="0"/>
          <w:numId w:val="24"/>
        </w:numPr>
        <w:rPr>
          <w:sz w:val="20"/>
          <w:szCs w:val="20"/>
          <w:lang w:eastAsia="zh-CN"/>
        </w:rPr>
      </w:pPr>
      <w:r>
        <w:rPr>
          <w:sz w:val="20"/>
          <w:szCs w:val="20"/>
          <w:lang w:eastAsia="zh-CN"/>
        </w:rPr>
        <w:t>87.13:  replace “length/type field” with “Length/Type field”.</w:t>
      </w:r>
    </w:p>
    <w:p w:rsidR="0035257C" w:rsidRDefault="0035257C" w:rsidP="0035257C">
      <w:pPr>
        <w:pStyle w:val="ListParagraph"/>
        <w:numPr>
          <w:ilvl w:val="0"/>
          <w:numId w:val="24"/>
        </w:numPr>
        <w:rPr>
          <w:sz w:val="20"/>
          <w:szCs w:val="20"/>
          <w:lang w:eastAsia="zh-CN"/>
        </w:rPr>
      </w:pPr>
      <w:r>
        <w:rPr>
          <w:sz w:val="20"/>
          <w:szCs w:val="20"/>
          <w:lang w:eastAsia="zh-CN"/>
        </w:rPr>
        <w:t>88.10:  replace “length/type field” with “Length/Type field”.</w:t>
      </w:r>
    </w:p>
    <w:p w:rsidR="00DF7A70" w:rsidRDefault="00DF7A70" w:rsidP="0035257C">
      <w:pPr>
        <w:pStyle w:val="ListParagraph"/>
        <w:numPr>
          <w:ilvl w:val="0"/>
          <w:numId w:val="24"/>
        </w:numPr>
        <w:rPr>
          <w:sz w:val="20"/>
          <w:szCs w:val="20"/>
          <w:lang w:eastAsia="zh-CN"/>
        </w:rPr>
      </w:pPr>
      <w:r>
        <w:rPr>
          <w:sz w:val="20"/>
          <w:szCs w:val="20"/>
          <w:lang w:eastAsia="zh-CN"/>
        </w:rPr>
        <w:lastRenderedPageBreak/>
        <w:t>88.17:  replace “length field” with “Length field”.  There are two appearances in this line.</w:t>
      </w:r>
    </w:p>
    <w:p w:rsidR="001C0618" w:rsidRPr="001C0618" w:rsidRDefault="001C0618"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001C0618">
        <w:rPr>
          <w:rFonts w:eastAsia="Times New Roman"/>
          <w:b/>
          <w:szCs w:val="22"/>
          <w:lang w:val="en-US" w:eastAsia="zh-CN"/>
        </w:rPr>
        <w:t>Terminology</w:t>
      </w:r>
      <w:r w:rsidR="00E067AD">
        <w:rPr>
          <w:rFonts w:eastAsia="Times New Roman"/>
          <w:b/>
          <w:szCs w:val="22"/>
          <w:lang w:val="en-US" w:eastAsia="zh-CN"/>
        </w:rPr>
        <w:t xml:space="preserve"> (0)</w:t>
      </w:r>
    </w:p>
    <w:p w:rsidR="00FC3B7F" w:rsidRPr="00FC3B7F" w:rsidRDefault="004C3518" w:rsidP="00FC3B7F">
      <w:pPr>
        <w:pStyle w:val="ListParagraph"/>
        <w:numPr>
          <w:ilvl w:val="0"/>
          <w:numId w:val="24"/>
        </w:numPr>
        <w:rPr>
          <w:sz w:val="20"/>
          <w:szCs w:val="20"/>
          <w:lang w:eastAsia="zh-CN"/>
        </w:rPr>
      </w:pPr>
      <w:r>
        <w:rPr>
          <w:sz w:val="20"/>
          <w:szCs w:val="20"/>
          <w:lang w:eastAsia="zh-CN"/>
        </w:rPr>
        <w:t>No findings.</w:t>
      </w:r>
    </w:p>
    <w:p w:rsidR="00FC3B7F" w:rsidRDefault="00FC3B7F" w:rsidP="00947FE3">
      <w:pPr>
        <w:rPr>
          <w:rFonts w:eastAsia="Times New Roman"/>
          <w:b/>
          <w:szCs w:val="22"/>
          <w:lang w:val="en-US" w:eastAsia="zh-CN"/>
        </w:rPr>
      </w:pPr>
    </w:p>
    <w:p w:rsidR="00947FE3" w:rsidRDefault="00947FE3" w:rsidP="00947FE3">
      <w:pPr>
        <w:rPr>
          <w:rFonts w:eastAsia="Times New Roman"/>
          <w:b/>
          <w:szCs w:val="22"/>
          <w:lang w:val="en-US" w:eastAsia="zh-CN"/>
        </w:rPr>
      </w:pPr>
      <w:r w:rsidRPr="005D548A">
        <w:rPr>
          <w:rFonts w:eastAsia="Times New Roman"/>
          <w:b/>
          <w:szCs w:val="22"/>
          <w:lang w:val="en-US" w:eastAsia="zh-CN"/>
        </w:rPr>
        <w:t>2.9 Use of verbs &amp;</w:t>
      </w:r>
      <w:r w:rsidR="001C0618">
        <w:rPr>
          <w:rFonts w:eastAsia="Times New Roman"/>
          <w:b/>
          <w:szCs w:val="22"/>
          <w:lang w:val="en-US" w:eastAsia="zh-CN"/>
        </w:rPr>
        <w:t xml:space="preserve"> problematic words</w:t>
      </w:r>
      <w:r w:rsidR="000155AB">
        <w:rPr>
          <w:rFonts w:eastAsia="Times New Roman"/>
          <w:b/>
          <w:szCs w:val="22"/>
          <w:lang w:val="en-US" w:eastAsia="zh-CN"/>
        </w:rPr>
        <w:t xml:space="preserve"> (23)</w:t>
      </w:r>
      <w:r w:rsidR="00E067AD">
        <w:rPr>
          <w:rFonts w:eastAsia="Times New Roman"/>
          <w:b/>
          <w:szCs w:val="22"/>
          <w:lang w:val="en-US" w:eastAsia="zh-CN"/>
        </w:rPr>
        <w:t xml:space="preserve">  </w:t>
      </w:r>
    </w:p>
    <w:p w:rsidR="005B071D" w:rsidRDefault="005B071D" w:rsidP="002C35BB">
      <w:pPr>
        <w:pStyle w:val="ListParagraph"/>
        <w:numPr>
          <w:ilvl w:val="0"/>
          <w:numId w:val="24"/>
        </w:numPr>
        <w:rPr>
          <w:sz w:val="20"/>
          <w:szCs w:val="20"/>
          <w:lang w:eastAsia="zh-CN"/>
        </w:rPr>
      </w:pPr>
      <w:r>
        <w:rPr>
          <w:sz w:val="20"/>
          <w:szCs w:val="20"/>
          <w:lang w:eastAsia="zh-CN"/>
        </w:rPr>
        <w:t>7.3:  replace “</w:t>
      </w:r>
      <w:r w:rsidRPr="005B071D">
        <w:rPr>
          <w:sz w:val="20"/>
          <w:szCs w:val="20"/>
          <w:lang w:eastAsia="zh-CN"/>
        </w:rPr>
        <w:t>SYNRA addressing is only used in GLK AP transmissions</w:t>
      </w:r>
      <w:r>
        <w:rPr>
          <w:sz w:val="20"/>
          <w:szCs w:val="20"/>
          <w:lang w:eastAsia="zh-CN"/>
        </w:rPr>
        <w:t>” with “</w:t>
      </w:r>
      <w:r w:rsidR="00E819BA">
        <w:rPr>
          <w:sz w:val="20"/>
          <w:szCs w:val="20"/>
          <w:lang w:eastAsia="zh-CN"/>
        </w:rPr>
        <w:t xml:space="preserve">SYNRA addressing is used </w:t>
      </w:r>
      <w:r>
        <w:rPr>
          <w:sz w:val="20"/>
          <w:szCs w:val="20"/>
          <w:lang w:eastAsia="zh-CN"/>
        </w:rPr>
        <w:t>in GLK AP transmission</w:t>
      </w:r>
      <w:r w:rsidR="00497952">
        <w:rPr>
          <w:sz w:val="20"/>
          <w:szCs w:val="20"/>
          <w:lang w:eastAsia="zh-CN"/>
        </w:rPr>
        <w:t xml:space="preserve"> only</w:t>
      </w:r>
      <w:r>
        <w:rPr>
          <w:sz w:val="20"/>
          <w:szCs w:val="20"/>
          <w:lang w:eastAsia="zh-CN"/>
        </w:rPr>
        <w:t>”.</w:t>
      </w:r>
      <w:r w:rsidR="00D00FD6">
        <w:rPr>
          <w:sz w:val="20"/>
          <w:szCs w:val="20"/>
          <w:lang w:eastAsia="zh-CN"/>
        </w:rPr>
        <w:t xml:space="preserve">  “Only” is a constraint, </w:t>
      </w:r>
      <w:r w:rsidR="002C35BB" w:rsidRPr="002C35BB">
        <w:rPr>
          <w:sz w:val="20"/>
          <w:szCs w:val="20"/>
          <w:lang w:eastAsia="zh-CN"/>
        </w:rPr>
        <w:t>which should apply to a condition, not to a verb</w:t>
      </w:r>
      <w:r w:rsidR="002C35BB">
        <w:rPr>
          <w:sz w:val="20"/>
          <w:szCs w:val="20"/>
          <w:lang w:eastAsia="zh-CN"/>
        </w:rPr>
        <w:t>.</w:t>
      </w:r>
    </w:p>
    <w:p w:rsidR="00DD0957" w:rsidRDefault="00DD0957" w:rsidP="00DD0957">
      <w:pPr>
        <w:pStyle w:val="ListParagraph"/>
        <w:numPr>
          <w:ilvl w:val="0"/>
          <w:numId w:val="24"/>
        </w:numPr>
        <w:rPr>
          <w:sz w:val="20"/>
          <w:szCs w:val="20"/>
          <w:lang w:eastAsia="zh-CN"/>
        </w:rPr>
      </w:pPr>
      <w:r>
        <w:rPr>
          <w:sz w:val="20"/>
          <w:szCs w:val="20"/>
          <w:lang w:eastAsia="zh-CN"/>
        </w:rPr>
        <w:t>7.10:  “</w:t>
      </w:r>
      <w:proofErr w:type="gramStart"/>
      <w:r>
        <w:rPr>
          <w:sz w:val="20"/>
          <w:szCs w:val="20"/>
          <w:lang w:eastAsia="zh-CN"/>
        </w:rPr>
        <w:t>may</w:t>
      </w:r>
      <w:proofErr w:type="gramEnd"/>
      <w:r>
        <w:rPr>
          <w:sz w:val="20"/>
          <w:szCs w:val="20"/>
          <w:lang w:eastAsia="zh-CN"/>
        </w:rPr>
        <w:t>” is a normative verb that shall not be appeared in clause 4.</w:t>
      </w:r>
    </w:p>
    <w:p w:rsidR="00FD0B97" w:rsidRDefault="00FD0B97" w:rsidP="00FD0B97">
      <w:pPr>
        <w:pStyle w:val="ListParagraph"/>
        <w:numPr>
          <w:ilvl w:val="0"/>
          <w:numId w:val="24"/>
        </w:numPr>
        <w:rPr>
          <w:sz w:val="20"/>
          <w:szCs w:val="20"/>
          <w:lang w:eastAsia="zh-CN"/>
        </w:rPr>
      </w:pPr>
      <w:r>
        <w:rPr>
          <w:sz w:val="20"/>
          <w:szCs w:val="20"/>
          <w:lang w:eastAsia="zh-CN"/>
        </w:rPr>
        <w:t>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EE20A3" w:rsidRDefault="00EE20A3" w:rsidP="00EE20A3">
      <w:pPr>
        <w:pStyle w:val="ListParagraph"/>
        <w:numPr>
          <w:ilvl w:val="0"/>
          <w:numId w:val="24"/>
        </w:numPr>
        <w:rPr>
          <w:sz w:val="20"/>
          <w:szCs w:val="20"/>
          <w:lang w:eastAsia="zh-CN"/>
        </w:rPr>
      </w:pPr>
      <w:r>
        <w:rPr>
          <w:sz w:val="20"/>
          <w:szCs w:val="20"/>
          <w:lang w:eastAsia="zh-CN"/>
        </w:rPr>
        <w:t xml:space="preserve">7.40: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rsidR="00ED1BB2" w:rsidRDefault="00ED1BB2" w:rsidP="002C35BB">
      <w:pPr>
        <w:pStyle w:val="ListParagraph"/>
        <w:numPr>
          <w:ilvl w:val="0"/>
          <w:numId w:val="24"/>
        </w:numPr>
        <w:rPr>
          <w:sz w:val="20"/>
          <w:szCs w:val="20"/>
          <w:lang w:eastAsia="zh-CN"/>
        </w:rPr>
      </w:pPr>
      <w:r>
        <w:rPr>
          <w:sz w:val="20"/>
          <w:szCs w:val="20"/>
          <w:lang w:eastAsia="zh-CN"/>
        </w:rPr>
        <w:t>7.43:  replace “</w:t>
      </w:r>
      <w:r w:rsidRPr="00ED1BB2">
        <w:rPr>
          <w:sz w:val="20"/>
          <w:szCs w:val="20"/>
          <w:lang w:eastAsia="zh-CN"/>
        </w:rPr>
        <w:t>because SYNRA addressing is only used by APs</w:t>
      </w:r>
      <w:r>
        <w:rPr>
          <w:sz w:val="20"/>
          <w:szCs w:val="20"/>
          <w:lang w:eastAsia="zh-CN"/>
        </w:rPr>
        <w:t>” with “because SYNRA addressing is used by APs only”.</w:t>
      </w:r>
      <w:r w:rsidR="002C35BB">
        <w:rPr>
          <w:sz w:val="20"/>
          <w:szCs w:val="20"/>
          <w:lang w:eastAsia="zh-CN"/>
        </w:rPr>
        <w:t xml:space="preserve"> </w:t>
      </w:r>
    </w:p>
    <w:p w:rsidR="00B84E55" w:rsidRDefault="00B84E55" w:rsidP="00B84E55">
      <w:pPr>
        <w:pStyle w:val="ListParagraph"/>
        <w:numPr>
          <w:ilvl w:val="0"/>
          <w:numId w:val="24"/>
        </w:numPr>
        <w:rPr>
          <w:sz w:val="20"/>
          <w:szCs w:val="20"/>
          <w:lang w:eastAsia="zh-CN"/>
        </w:rPr>
      </w:pPr>
      <w:r>
        <w:rPr>
          <w:sz w:val="20"/>
          <w:szCs w:val="20"/>
          <w:lang w:eastAsia="zh-CN"/>
        </w:rPr>
        <w:t>8.1:  “</w:t>
      </w:r>
      <w:proofErr w:type="gramStart"/>
      <w:r>
        <w:rPr>
          <w:sz w:val="20"/>
          <w:szCs w:val="20"/>
          <w:lang w:eastAsia="zh-CN"/>
        </w:rPr>
        <w:t>may</w:t>
      </w:r>
      <w:proofErr w:type="gramEnd"/>
      <w:r>
        <w:rPr>
          <w:sz w:val="20"/>
          <w:szCs w:val="20"/>
          <w:lang w:eastAsia="zh-CN"/>
        </w:rPr>
        <w:t>” is a normative verb that shall not be appeared in clause 4.</w:t>
      </w:r>
    </w:p>
    <w:p w:rsidR="005E2D67" w:rsidRDefault="005E2D67" w:rsidP="005E2D67">
      <w:pPr>
        <w:pStyle w:val="ListParagraph"/>
        <w:numPr>
          <w:ilvl w:val="0"/>
          <w:numId w:val="24"/>
        </w:numPr>
        <w:rPr>
          <w:sz w:val="20"/>
          <w:szCs w:val="20"/>
          <w:lang w:eastAsia="zh-CN"/>
        </w:rPr>
      </w:pPr>
      <w:r>
        <w:rPr>
          <w:sz w:val="20"/>
          <w:szCs w:val="20"/>
          <w:lang w:eastAsia="zh-CN"/>
        </w:rPr>
        <w:t xml:space="preserve">14.19:  </w:t>
      </w:r>
      <w:r w:rsidRPr="00C60972">
        <w:rPr>
          <w:sz w:val="20"/>
          <w:szCs w:val="20"/>
          <w:lang w:eastAsia="zh-CN"/>
        </w:rPr>
        <w:t xml:space="preserve">“will” can </w:t>
      </w:r>
      <w:r>
        <w:rPr>
          <w:sz w:val="20"/>
          <w:szCs w:val="20"/>
          <w:lang w:eastAsia="zh-CN"/>
        </w:rPr>
        <w:t xml:space="preserve">only </w:t>
      </w:r>
      <w:r w:rsidRPr="00C60972">
        <w:rPr>
          <w:sz w:val="20"/>
          <w:szCs w:val="20"/>
          <w:lang w:eastAsia="zh-CN"/>
        </w:rPr>
        <w:t>b</w:t>
      </w:r>
      <w:r>
        <w:rPr>
          <w:sz w:val="20"/>
          <w:szCs w:val="20"/>
          <w:lang w:eastAsia="zh-CN"/>
        </w:rPr>
        <w:t>e used when stating future fact.</w:t>
      </w:r>
    </w:p>
    <w:p w:rsidR="00A51284" w:rsidRDefault="00A51284" w:rsidP="00A51284">
      <w:pPr>
        <w:pStyle w:val="ListParagraph"/>
        <w:numPr>
          <w:ilvl w:val="0"/>
          <w:numId w:val="24"/>
        </w:numPr>
        <w:rPr>
          <w:sz w:val="20"/>
          <w:szCs w:val="20"/>
          <w:lang w:eastAsia="zh-CN"/>
        </w:rPr>
      </w:pPr>
      <w:r>
        <w:rPr>
          <w:sz w:val="20"/>
          <w:szCs w:val="20"/>
          <w:lang w:eastAsia="zh-CN"/>
        </w:rPr>
        <w:t>18.11:  replace “</w:t>
      </w:r>
      <w:r w:rsidRPr="00A51284">
        <w:rPr>
          <w:sz w:val="20"/>
          <w:szCs w:val="20"/>
          <w:lang w:eastAsia="zh-CN"/>
        </w:rPr>
        <w:t>for non-GLK non-AP STA</w:t>
      </w:r>
      <w:r>
        <w:rPr>
          <w:sz w:val="20"/>
          <w:szCs w:val="20"/>
          <w:lang w:eastAsia="zh-CN"/>
        </w:rPr>
        <w:t>” with “for a non-GLK non-AP STA”.</w:t>
      </w:r>
    </w:p>
    <w:p w:rsidR="00724F7E" w:rsidRDefault="00724F7E" w:rsidP="00724F7E">
      <w:pPr>
        <w:pStyle w:val="ListParagraph"/>
        <w:numPr>
          <w:ilvl w:val="0"/>
          <w:numId w:val="24"/>
        </w:numPr>
        <w:rPr>
          <w:sz w:val="20"/>
          <w:szCs w:val="20"/>
          <w:lang w:eastAsia="zh-CN"/>
        </w:rPr>
      </w:pPr>
      <w:r>
        <w:rPr>
          <w:sz w:val="20"/>
          <w:szCs w:val="20"/>
          <w:lang w:eastAsia="zh-CN"/>
        </w:rPr>
        <w:t>19.8:  replace “</w:t>
      </w:r>
      <w:r w:rsidRPr="00724F7E">
        <w:rPr>
          <w:sz w:val="20"/>
          <w:szCs w:val="20"/>
          <w:lang w:eastAsia="zh-CN"/>
        </w:rPr>
        <w:t>for non-GLK AP</w:t>
      </w:r>
      <w:r>
        <w:rPr>
          <w:sz w:val="20"/>
          <w:szCs w:val="20"/>
          <w:lang w:eastAsia="zh-CN"/>
        </w:rPr>
        <w:t>” with “for a non-GLK AP”.</w:t>
      </w:r>
    </w:p>
    <w:p w:rsidR="003948EF" w:rsidRDefault="003948EF" w:rsidP="003948EF">
      <w:pPr>
        <w:pStyle w:val="ListParagraph"/>
        <w:numPr>
          <w:ilvl w:val="0"/>
          <w:numId w:val="24"/>
        </w:numPr>
        <w:rPr>
          <w:sz w:val="20"/>
          <w:szCs w:val="20"/>
          <w:lang w:eastAsia="zh-CN"/>
        </w:rPr>
      </w:pPr>
      <w:r>
        <w:rPr>
          <w:sz w:val="20"/>
          <w:szCs w:val="20"/>
          <w:lang w:eastAsia="zh-CN"/>
        </w:rPr>
        <w:t>20.3:  replace “</w:t>
      </w:r>
      <w:r w:rsidRPr="003948EF">
        <w:rPr>
          <w:sz w:val="20"/>
          <w:szCs w:val="20"/>
          <w:lang w:eastAsia="zh-CN"/>
        </w:rPr>
        <w:t>for GLK STA</w:t>
      </w:r>
      <w:r>
        <w:rPr>
          <w:sz w:val="20"/>
          <w:szCs w:val="20"/>
          <w:lang w:eastAsia="zh-CN"/>
        </w:rPr>
        <w:t>” with “for a GLK STA”.</w:t>
      </w:r>
    </w:p>
    <w:p w:rsidR="008E687A" w:rsidRDefault="008E687A" w:rsidP="008E687A">
      <w:pPr>
        <w:pStyle w:val="ListParagraph"/>
        <w:numPr>
          <w:ilvl w:val="0"/>
          <w:numId w:val="24"/>
        </w:numPr>
        <w:rPr>
          <w:sz w:val="20"/>
          <w:szCs w:val="20"/>
          <w:lang w:eastAsia="zh-CN"/>
        </w:rPr>
      </w:pPr>
      <w:r>
        <w:rPr>
          <w:sz w:val="20"/>
          <w:szCs w:val="20"/>
          <w:lang w:eastAsia="zh-CN"/>
        </w:rPr>
        <w:t>20.8: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112871" w:rsidRDefault="00112871" w:rsidP="008E687A">
      <w:pPr>
        <w:pStyle w:val="ListParagraph"/>
        <w:numPr>
          <w:ilvl w:val="0"/>
          <w:numId w:val="24"/>
        </w:numPr>
        <w:rPr>
          <w:sz w:val="20"/>
          <w:szCs w:val="20"/>
          <w:lang w:eastAsia="zh-CN"/>
        </w:rPr>
      </w:pPr>
      <w:r>
        <w:rPr>
          <w:sz w:val="20"/>
          <w:szCs w:val="20"/>
          <w:lang w:eastAsia="zh-CN"/>
        </w:rPr>
        <w:t>48.1:  replace “Address 1 field” with “The Address 1 field”.</w:t>
      </w:r>
    </w:p>
    <w:p w:rsidR="00112871" w:rsidRDefault="00112871" w:rsidP="008E687A">
      <w:pPr>
        <w:pStyle w:val="ListParagraph"/>
        <w:numPr>
          <w:ilvl w:val="0"/>
          <w:numId w:val="24"/>
        </w:numPr>
        <w:rPr>
          <w:sz w:val="20"/>
          <w:szCs w:val="20"/>
          <w:lang w:eastAsia="zh-CN"/>
        </w:rPr>
      </w:pPr>
      <w:r>
        <w:rPr>
          <w:sz w:val="20"/>
          <w:szCs w:val="20"/>
          <w:lang w:eastAsia="zh-CN"/>
        </w:rPr>
        <w:t>48.1:  replace “Address 2 field” with “The Address 2 field”.</w:t>
      </w:r>
    </w:p>
    <w:p w:rsidR="00835FD1" w:rsidRDefault="00835FD1" w:rsidP="008E687A">
      <w:pPr>
        <w:pStyle w:val="ListParagraph"/>
        <w:numPr>
          <w:ilvl w:val="0"/>
          <w:numId w:val="24"/>
        </w:numPr>
        <w:rPr>
          <w:sz w:val="20"/>
          <w:szCs w:val="20"/>
          <w:lang w:eastAsia="zh-CN"/>
        </w:rPr>
      </w:pPr>
      <w:r>
        <w:rPr>
          <w:sz w:val="20"/>
          <w:szCs w:val="20"/>
          <w:lang w:eastAsia="zh-CN"/>
        </w:rPr>
        <w:t>54.14:  replace “STA is not” with “The STA is not”.</w:t>
      </w:r>
    </w:p>
    <w:p w:rsidR="00E819BA" w:rsidRDefault="00701129" w:rsidP="00701129">
      <w:pPr>
        <w:pStyle w:val="ListParagraph"/>
        <w:numPr>
          <w:ilvl w:val="0"/>
          <w:numId w:val="24"/>
        </w:numPr>
        <w:rPr>
          <w:sz w:val="20"/>
          <w:szCs w:val="20"/>
          <w:lang w:eastAsia="zh-CN"/>
        </w:rPr>
      </w:pPr>
      <w:r>
        <w:rPr>
          <w:sz w:val="20"/>
          <w:szCs w:val="20"/>
          <w:lang w:eastAsia="zh-CN"/>
        </w:rPr>
        <w:t>66.46:  replace “</w:t>
      </w:r>
      <w:r w:rsidRPr="00701129">
        <w:rPr>
          <w:sz w:val="20"/>
          <w:szCs w:val="20"/>
          <w:lang w:eastAsia="zh-CN"/>
        </w:rPr>
        <w:t>may only be sent by a GLK AP</w:t>
      </w:r>
      <w:r>
        <w:rPr>
          <w:sz w:val="20"/>
          <w:szCs w:val="20"/>
          <w:lang w:eastAsia="zh-CN"/>
        </w:rPr>
        <w:t xml:space="preserve">” with “may be sent only by a GLK AP”.  </w:t>
      </w:r>
    </w:p>
    <w:p w:rsidR="00675A15" w:rsidRDefault="00675A15" w:rsidP="00701129">
      <w:pPr>
        <w:pStyle w:val="ListParagraph"/>
        <w:numPr>
          <w:ilvl w:val="0"/>
          <w:numId w:val="24"/>
        </w:numPr>
        <w:rPr>
          <w:sz w:val="20"/>
          <w:szCs w:val="20"/>
          <w:lang w:eastAsia="zh-CN"/>
        </w:rPr>
      </w:pPr>
      <w:r>
        <w:rPr>
          <w:sz w:val="20"/>
          <w:szCs w:val="20"/>
          <w:lang w:eastAsia="zh-CN"/>
        </w:rPr>
        <w:t>71.15:  “ensure” should be avoided.</w:t>
      </w:r>
    </w:p>
    <w:p w:rsidR="002F065D" w:rsidRDefault="002F065D" w:rsidP="00701129">
      <w:pPr>
        <w:pStyle w:val="ListParagraph"/>
        <w:numPr>
          <w:ilvl w:val="0"/>
          <w:numId w:val="24"/>
        </w:numPr>
        <w:rPr>
          <w:sz w:val="20"/>
          <w:szCs w:val="20"/>
          <w:lang w:eastAsia="zh-CN"/>
        </w:rPr>
      </w:pPr>
      <w:r>
        <w:rPr>
          <w:sz w:val="20"/>
          <w:szCs w:val="20"/>
          <w:lang w:eastAsia="zh-CN"/>
        </w:rPr>
        <w:t>77.4:  replace “Mesh STA with” with “A mesh STA with”.</w:t>
      </w:r>
    </w:p>
    <w:p w:rsidR="007E16CB" w:rsidRDefault="007E16CB" w:rsidP="007E16CB">
      <w:pPr>
        <w:pStyle w:val="ListParagraph"/>
        <w:numPr>
          <w:ilvl w:val="0"/>
          <w:numId w:val="24"/>
        </w:numPr>
        <w:rPr>
          <w:sz w:val="20"/>
          <w:szCs w:val="20"/>
          <w:lang w:eastAsia="zh-CN"/>
        </w:rPr>
      </w:pPr>
      <w:r>
        <w:rPr>
          <w:sz w:val="20"/>
          <w:szCs w:val="20"/>
          <w:lang w:eastAsia="zh-CN"/>
        </w:rPr>
        <w:t>84.15: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EB6040" w:rsidRDefault="00EB6040" w:rsidP="00EB6040">
      <w:pPr>
        <w:pStyle w:val="ListParagraph"/>
        <w:numPr>
          <w:ilvl w:val="0"/>
          <w:numId w:val="24"/>
        </w:numPr>
        <w:rPr>
          <w:sz w:val="20"/>
          <w:szCs w:val="20"/>
          <w:lang w:eastAsia="zh-CN"/>
        </w:rPr>
      </w:pPr>
      <w:r>
        <w:rPr>
          <w:sz w:val="20"/>
          <w:szCs w:val="20"/>
          <w:lang w:eastAsia="zh-CN"/>
        </w:rPr>
        <w:t>87.23: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33762B" w:rsidRDefault="0033762B" w:rsidP="0033762B">
      <w:pPr>
        <w:pStyle w:val="ListParagraph"/>
        <w:numPr>
          <w:ilvl w:val="0"/>
          <w:numId w:val="24"/>
        </w:numPr>
        <w:rPr>
          <w:sz w:val="20"/>
          <w:szCs w:val="20"/>
          <w:lang w:eastAsia="zh-CN"/>
        </w:rPr>
      </w:pPr>
      <w:r>
        <w:rPr>
          <w:sz w:val="20"/>
          <w:szCs w:val="20"/>
          <w:lang w:eastAsia="zh-CN"/>
        </w:rPr>
        <w:t>87.26: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92573A" w:rsidRPr="00EB6040" w:rsidRDefault="0092573A" w:rsidP="0092573A">
      <w:pPr>
        <w:pStyle w:val="ListParagraph"/>
        <w:numPr>
          <w:ilvl w:val="0"/>
          <w:numId w:val="24"/>
        </w:numPr>
        <w:rPr>
          <w:sz w:val="20"/>
          <w:szCs w:val="20"/>
          <w:lang w:eastAsia="zh-CN"/>
        </w:rPr>
      </w:pPr>
      <w:r>
        <w:rPr>
          <w:sz w:val="20"/>
          <w:szCs w:val="20"/>
          <w:lang w:eastAsia="zh-CN"/>
        </w:rPr>
        <w:t>87.31:  “must” is d</w:t>
      </w:r>
      <w:r w:rsidRPr="00FD0B97">
        <w:rPr>
          <w:sz w:val="20"/>
          <w:szCs w:val="20"/>
          <w:lang w:eastAsia="zh-CN"/>
        </w:rPr>
        <w:t>eprecated by the IEEE (e.g., “must”, “will”)</w:t>
      </w:r>
      <w:r>
        <w:rPr>
          <w:sz w:val="20"/>
          <w:szCs w:val="20"/>
          <w:lang w:eastAsia="zh-CN"/>
        </w:rPr>
        <w:t xml:space="preserve"> and it</w:t>
      </w:r>
      <w:r w:rsidRPr="00FD0B97">
        <w:rPr>
          <w:sz w:val="20"/>
          <w:szCs w:val="20"/>
          <w:lang w:eastAsia="zh-CN"/>
        </w:rPr>
        <w:t xml:space="preserve"> should not be used</w:t>
      </w:r>
      <w:r>
        <w:rPr>
          <w:sz w:val="20"/>
          <w:szCs w:val="20"/>
          <w:lang w:eastAsia="zh-CN"/>
        </w:rPr>
        <w:t xml:space="preserve"> except that it </w:t>
      </w:r>
      <w:r w:rsidRPr="00FD0B97">
        <w:rPr>
          <w:sz w:val="20"/>
          <w:szCs w:val="20"/>
          <w:lang w:eastAsia="zh-CN"/>
        </w:rPr>
        <w:t>is used in some boilerplate reproduced from the IEEE-SA style guide</w:t>
      </w:r>
      <w:r>
        <w:rPr>
          <w:sz w:val="20"/>
          <w:szCs w:val="20"/>
          <w:lang w:eastAsia="zh-CN"/>
        </w:rPr>
        <w:t>.</w:t>
      </w:r>
    </w:p>
    <w:p w:rsidR="00FC3B7F" w:rsidRPr="00FC3B7F" w:rsidRDefault="005D538B" w:rsidP="00FC3B7F">
      <w:pPr>
        <w:pStyle w:val="ListParagraph"/>
        <w:numPr>
          <w:ilvl w:val="0"/>
          <w:numId w:val="24"/>
        </w:numPr>
        <w:rPr>
          <w:sz w:val="20"/>
          <w:szCs w:val="20"/>
          <w:lang w:eastAsia="zh-CN"/>
        </w:rPr>
      </w:pPr>
      <w:r>
        <w:rPr>
          <w:sz w:val="20"/>
          <w:szCs w:val="20"/>
          <w:lang w:eastAsia="zh-CN"/>
        </w:rPr>
        <w:t>94.9:  “should” is a normative verb that shall not be appeared in an informative annex.</w:t>
      </w:r>
    </w:p>
    <w:p w:rsidR="007F3DF9" w:rsidRPr="00FC3B7F" w:rsidRDefault="007F3DF9" w:rsidP="007F3DF9">
      <w:pPr>
        <w:pStyle w:val="ListParagraph"/>
        <w:numPr>
          <w:ilvl w:val="0"/>
          <w:numId w:val="24"/>
        </w:numPr>
        <w:rPr>
          <w:sz w:val="20"/>
          <w:szCs w:val="20"/>
          <w:lang w:eastAsia="zh-CN"/>
        </w:rPr>
      </w:pPr>
      <w:r>
        <w:rPr>
          <w:sz w:val="20"/>
          <w:szCs w:val="20"/>
          <w:lang w:eastAsia="zh-CN"/>
        </w:rPr>
        <w:t>94.26:  “should” is a normative verb that shall not be appeared in an informative annex.</w:t>
      </w:r>
    </w:p>
    <w:p w:rsidR="00947FE3" w:rsidRPr="001C0618" w:rsidRDefault="00947FE3" w:rsidP="00947FE3">
      <w:pPr>
        <w:rPr>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001C0618">
        <w:rPr>
          <w:rFonts w:eastAsia="Times New Roman"/>
          <w:b/>
          <w:szCs w:val="22"/>
          <w:lang w:val="en-US" w:eastAsia="zh-CN"/>
        </w:rPr>
        <w:t>Numbers</w:t>
      </w:r>
      <w:r w:rsidR="00D139CD">
        <w:rPr>
          <w:rFonts w:eastAsia="Times New Roman"/>
          <w:b/>
          <w:szCs w:val="22"/>
          <w:lang w:val="en-US" w:eastAsia="zh-CN"/>
        </w:rPr>
        <w:t xml:space="preserve"> (2) </w:t>
      </w:r>
    </w:p>
    <w:p w:rsidR="005019ED" w:rsidRDefault="00D601C9" w:rsidP="005019ED">
      <w:pPr>
        <w:pStyle w:val="ListParagraph"/>
        <w:numPr>
          <w:ilvl w:val="0"/>
          <w:numId w:val="24"/>
        </w:numPr>
        <w:rPr>
          <w:sz w:val="20"/>
          <w:szCs w:val="20"/>
          <w:lang w:eastAsia="zh-CN"/>
        </w:rPr>
      </w:pPr>
      <w:r>
        <w:rPr>
          <w:sz w:val="20"/>
          <w:szCs w:val="20"/>
          <w:lang w:eastAsia="zh-CN"/>
        </w:rPr>
        <w:t>88.1:  replace “two-octet” with “2-octet”.</w:t>
      </w:r>
    </w:p>
    <w:p w:rsidR="00A03FBF" w:rsidRPr="00FC3B7F" w:rsidRDefault="00A03FBF" w:rsidP="00A03FBF">
      <w:pPr>
        <w:pStyle w:val="ListParagraph"/>
        <w:numPr>
          <w:ilvl w:val="0"/>
          <w:numId w:val="24"/>
        </w:numPr>
        <w:rPr>
          <w:sz w:val="20"/>
          <w:szCs w:val="20"/>
          <w:lang w:eastAsia="zh-CN"/>
        </w:rPr>
      </w:pPr>
      <w:r>
        <w:rPr>
          <w:sz w:val="20"/>
          <w:szCs w:val="20"/>
          <w:lang w:eastAsia="zh-CN"/>
        </w:rPr>
        <w:t>89.12:  replace “two-octet” with “2-octet”.</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proofErr w:type="spellStart"/>
      <w:r w:rsidRPr="005D548A">
        <w:rPr>
          <w:rFonts w:eastAsia="Times New Roman"/>
          <w:b/>
          <w:szCs w:val="22"/>
          <w:lang w:val="en-US" w:eastAsia="zh-CN"/>
        </w:rPr>
        <w:t>Maths</w:t>
      </w:r>
      <w:proofErr w:type="spellEnd"/>
      <w:r w:rsidRPr="005D548A">
        <w:rPr>
          <w:rFonts w:eastAsia="Times New Roman"/>
          <w:b/>
          <w:szCs w:val="22"/>
          <w:lang w:val="en-US" w:eastAsia="zh-CN"/>
        </w:rPr>
        <w:t xml:space="preserve"> oper</w:t>
      </w:r>
      <w:r w:rsidR="001C0618">
        <w:rPr>
          <w:rFonts w:eastAsia="Times New Roman"/>
          <w:b/>
          <w:szCs w:val="22"/>
          <w:lang w:val="en-US" w:eastAsia="zh-CN"/>
        </w:rPr>
        <w:t>ators and relations</w:t>
      </w:r>
      <w:r w:rsidR="00DE16F2">
        <w:rPr>
          <w:rFonts w:eastAsia="Times New Roman"/>
          <w:b/>
          <w:szCs w:val="22"/>
          <w:lang w:val="en-US" w:eastAsia="zh-CN"/>
        </w:rPr>
        <w:t xml:space="preserve"> </w:t>
      </w:r>
      <w:r w:rsidR="009F2049">
        <w:rPr>
          <w:rFonts w:eastAsia="Times New Roman"/>
          <w:b/>
          <w:szCs w:val="22"/>
          <w:lang w:val="en-US" w:eastAsia="zh-CN"/>
        </w:rPr>
        <w:t>(0)</w:t>
      </w:r>
    </w:p>
    <w:p w:rsidR="00D139CD" w:rsidRPr="00DE16F2" w:rsidRDefault="00DE16F2" w:rsidP="00947FE3">
      <w:pPr>
        <w:pStyle w:val="ListParagraph"/>
        <w:numPr>
          <w:ilvl w:val="0"/>
          <w:numId w:val="24"/>
        </w:numPr>
        <w:rPr>
          <w:sz w:val="20"/>
          <w:szCs w:val="20"/>
          <w:lang w:eastAsia="zh-CN"/>
        </w:rPr>
      </w:pPr>
      <w:r>
        <w:rPr>
          <w:sz w:val="20"/>
          <w:szCs w:val="20"/>
          <w:lang w:eastAsia="zh-CN"/>
        </w:rPr>
        <w:t>No findings.</w:t>
      </w:r>
    </w:p>
    <w:p w:rsidR="00947FE3" w:rsidRPr="005D548A" w:rsidRDefault="00947FE3"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2.12</w:t>
      </w:r>
      <w:r w:rsidR="001C0618">
        <w:rPr>
          <w:rFonts w:eastAsia="Times New Roman"/>
          <w:b/>
          <w:szCs w:val="22"/>
          <w:lang w:val="en-US" w:eastAsia="zh-CN"/>
        </w:rPr>
        <w:t xml:space="preserve"> Hyphenation</w:t>
      </w:r>
      <w:r w:rsidR="00663D49">
        <w:rPr>
          <w:rFonts w:eastAsia="Times New Roman"/>
          <w:b/>
          <w:szCs w:val="22"/>
          <w:lang w:val="en-US" w:eastAsia="zh-CN"/>
        </w:rPr>
        <w:t xml:space="preserve"> (9) </w:t>
      </w:r>
    </w:p>
    <w:p w:rsidR="00C70631" w:rsidRDefault="00C70631" w:rsidP="00B46CE7">
      <w:pPr>
        <w:pStyle w:val="ListParagraph"/>
        <w:numPr>
          <w:ilvl w:val="0"/>
          <w:numId w:val="24"/>
        </w:numPr>
        <w:rPr>
          <w:sz w:val="20"/>
          <w:szCs w:val="20"/>
          <w:lang w:eastAsia="zh-CN"/>
        </w:rPr>
      </w:pPr>
      <w:r>
        <w:rPr>
          <w:sz w:val="20"/>
          <w:szCs w:val="20"/>
          <w:lang w:eastAsia="zh-CN"/>
        </w:rPr>
        <w:t>viii.23:  replace “set-up” with “setup”.</w:t>
      </w:r>
    </w:p>
    <w:p w:rsidR="00B46CE7" w:rsidRPr="00FC3B7F" w:rsidRDefault="00B46CE7" w:rsidP="00B46CE7">
      <w:pPr>
        <w:pStyle w:val="ListParagraph"/>
        <w:numPr>
          <w:ilvl w:val="0"/>
          <w:numId w:val="24"/>
        </w:numPr>
        <w:rPr>
          <w:sz w:val="20"/>
          <w:szCs w:val="20"/>
          <w:lang w:eastAsia="zh-CN"/>
        </w:rPr>
      </w:pPr>
      <w:r>
        <w:rPr>
          <w:sz w:val="20"/>
          <w:szCs w:val="20"/>
          <w:lang w:eastAsia="zh-CN"/>
        </w:rPr>
        <w:t>6</w:t>
      </w:r>
      <w:r w:rsidR="002B3CF5">
        <w:rPr>
          <w:sz w:val="20"/>
          <w:szCs w:val="20"/>
          <w:lang w:eastAsia="zh-CN"/>
        </w:rPr>
        <w:t>.3</w:t>
      </w:r>
      <w:r>
        <w:rPr>
          <w:sz w:val="20"/>
          <w:szCs w:val="20"/>
          <w:lang w:eastAsia="zh-CN"/>
        </w:rPr>
        <w:t>9:  replace “</w:t>
      </w:r>
      <w:r w:rsidR="002B3CF5">
        <w:rPr>
          <w:sz w:val="20"/>
          <w:szCs w:val="20"/>
          <w:lang w:eastAsia="zh-CN"/>
        </w:rPr>
        <w:t>three address</w:t>
      </w:r>
      <w:r w:rsidR="0030265C">
        <w:rPr>
          <w:sz w:val="20"/>
          <w:szCs w:val="20"/>
          <w:lang w:eastAsia="zh-CN"/>
        </w:rPr>
        <w:t xml:space="preserve"> frame format</w:t>
      </w:r>
      <w:r>
        <w:rPr>
          <w:sz w:val="20"/>
          <w:szCs w:val="20"/>
          <w:lang w:eastAsia="zh-CN"/>
        </w:rPr>
        <w:t>” with “</w:t>
      </w:r>
      <w:r w:rsidR="002B3CF5">
        <w:rPr>
          <w:sz w:val="20"/>
          <w:szCs w:val="20"/>
          <w:lang w:eastAsia="zh-CN"/>
        </w:rPr>
        <w:t>three-address</w:t>
      </w:r>
      <w:r w:rsidR="0030265C">
        <w:rPr>
          <w:sz w:val="20"/>
          <w:szCs w:val="20"/>
          <w:lang w:eastAsia="zh-CN"/>
        </w:rPr>
        <w:t xml:space="preserve"> frame format</w:t>
      </w:r>
      <w:r>
        <w:rPr>
          <w:sz w:val="20"/>
          <w:szCs w:val="20"/>
          <w:lang w:eastAsia="zh-CN"/>
        </w:rPr>
        <w:t>”.</w:t>
      </w:r>
    </w:p>
    <w:p w:rsidR="002B3CF5" w:rsidRDefault="002B3CF5" w:rsidP="002B3CF5">
      <w:pPr>
        <w:pStyle w:val="ListParagraph"/>
        <w:numPr>
          <w:ilvl w:val="0"/>
          <w:numId w:val="24"/>
        </w:numPr>
        <w:rPr>
          <w:sz w:val="20"/>
          <w:szCs w:val="20"/>
          <w:lang w:eastAsia="zh-CN"/>
        </w:rPr>
      </w:pPr>
      <w:r>
        <w:rPr>
          <w:sz w:val="20"/>
          <w:szCs w:val="20"/>
          <w:lang w:eastAsia="zh-CN"/>
        </w:rPr>
        <w:t>65.9:  replace “GLK-STA” with “GLK STA”.</w:t>
      </w:r>
    </w:p>
    <w:p w:rsidR="0029276D" w:rsidRDefault="0029276D" w:rsidP="002B3CF5">
      <w:pPr>
        <w:pStyle w:val="ListParagraph"/>
        <w:numPr>
          <w:ilvl w:val="0"/>
          <w:numId w:val="24"/>
        </w:numPr>
        <w:rPr>
          <w:sz w:val="20"/>
          <w:szCs w:val="20"/>
          <w:lang w:eastAsia="zh-CN"/>
        </w:rPr>
      </w:pPr>
      <w:r>
        <w:rPr>
          <w:sz w:val="20"/>
          <w:szCs w:val="20"/>
          <w:lang w:eastAsia="zh-CN"/>
        </w:rPr>
        <w:t>67.18:  replace “three address frame” with “three-address frame”.</w:t>
      </w:r>
    </w:p>
    <w:p w:rsidR="000F7F3B" w:rsidRDefault="000F7F3B" w:rsidP="002B3CF5">
      <w:pPr>
        <w:pStyle w:val="ListParagraph"/>
        <w:numPr>
          <w:ilvl w:val="0"/>
          <w:numId w:val="24"/>
        </w:numPr>
        <w:rPr>
          <w:sz w:val="20"/>
          <w:szCs w:val="20"/>
          <w:lang w:eastAsia="zh-CN"/>
        </w:rPr>
      </w:pPr>
      <w:r>
        <w:rPr>
          <w:sz w:val="20"/>
          <w:szCs w:val="20"/>
          <w:lang w:eastAsia="zh-CN"/>
        </w:rPr>
        <w:t>71.10:  replace “non-buffered” with “</w:t>
      </w:r>
      <w:proofErr w:type="spellStart"/>
      <w:r w:rsidR="00185D3C">
        <w:rPr>
          <w:sz w:val="20"/>
          <w:szCs w:val="20"/>
          <w:lang w:eastAsia="zh-CN"/>
        </w:rPr>
        <w:t>nonbuffered</w:t>
      </w:r>
      <w:proofErr w:type="spellEnd"/>
      <w:r>
        <w:rPr>
          <w:sz w:val="20"/>
          <w:szCs w:val="20"/>
          <w:lang w:eastAsia="zh-CN"/>
        </w:rPr>
        <w:t>”.</w:t>
      </w:r>
    </w:p>
    <w:p w:rsidR="00605D1F" w:rsidRDefault="00605D1F" w:rsidP="002B3CF5">
      <w:pPr>
        <w:pStyle w:val="ListParagraph"/>
        <w:numPr>
          <w:ilvl w:val="0"/>
          <w:numId w:val="24"/>
        </w:numPr>
        <w:rPr>
          <w:sz w:val="20"/>
          <w:szCs w:val="20"/>
          <w:lang w:eastAsia="zh-CN"/>
        </w:rPr>
      </w:pPr>
      <w:r>
        <w:rPr>
          <w:sz w:val="20"/>
          <w:szCs w:val="20"/>
          <w:lang w:eastAsia="zh-CN"/>
        </w:rPr>
        <w:t>73.18:  replace “sub-clause</w:t>
      </w:r>
      <w:r w:rsidR="00135091">
        <w:rPr>
          <w:sz w:val="20"/>
          <w:szCs w:val="20"/>
          <w:lang w:eastAsia="zh-CN"/>
        </w:rPr>
        <w:t>s</w:t>
      </w:r>
      <w:r>
        <w:rPr>
          <w:sz w:val="20"/>
          <w:szCs w:val="20"/>
          <w:lang w:eastAsia="zh-CN"/>
        </w:rPr>
        <w:t>” with “</w:t>
      </w:r>
      <w:proofErr w:type="spellStart"/>
      <w:r>
        <w:rPr>
          <w:sz w:val="20"/>
          <w:szCs w:val="20"/>
          <w:lang w:eastAsia="zh-CN"/>
        </w:rPr>
        <w:t>subclause</w:t>
      </w:r>
      <w:r w:rsidR="00135091">
        <w:rPr>
          <w:sz w:val="20"/>
          <w:szCs w:val="20"/>
          <w:lang w:eastAsia="zh-CN"/>
        </w:rPr>
        <w:t>s</w:t>
      </w:r>
      <w:proofErr w:type="spellEnd"/>
      <w:r>
        <w:rPr>
          <w:sz w:val="20"/>
          <w:szCs w:val="20"/>
          <w:lang w:eastAsia="zh-CN"/>
        </w:rPr>
        <w:t>”.</w:t>
      </w:r>
    </w:p>
    <w:p w:rsidR="0008138C" w:rsidRDefault="0008138C" w:rsidP="002B3CF5">
      <w:pPr>
        <w:pStyle w:val="ListParagraph"/>
        <w:numPr>
          <w:ilvl w:val="0"/>
          <w:numId w:val="24"/>
        </w:numPr>
        <w:rPr>
          <w:sz w:val="20"/>
          <w:szCs w:val="20"/>
          <w:lang w:eastAsia="zh-CN"/>
        </w:rPr>
      </w:pPr>
      <w:r>
        <w:rPr>
          <w:sz w:val="20"/>
          <w:szCs w:val="20"/>
          <w:lang w:eastAsia="zh-CN"/>
        </w:rPr>
        <w:t>87.10:  replace “sub-frame</w:t>
      </w:r>
      <w:r w:rsidR="007551BD">
        <w:rPr>
          <w:sz w:val="20"/>
          <w:szCs w:val="20"/>
          <w:lang w:eastAsia="zh-CN"/>
        </w:rPr>
        <w:t>s</w:t>
      </w:r>
      <w:r>
        <w:rPr>
          <w:sz w:val="20"/>
          <w:szCs w:val="20"/>
          <w:lang w:eastAsia="zh-CN"/>
        </w:rPr>
        <w:t>” with “</w:t>
      </w:r>
      <w:proofErr w:type="spellStart"/>
      <w:r>
        <w:rPr>
          <w:sz w:val="20"/>
          <w:szCs w:val="20"/>
          <w:lang w:eastAsia="zh-CN"/>
        </w:rPr>
        <w:t>subframe</w:t>
      </w:r>
      <w:r w:rsidR="007551BD">
        <w:rPr>
          <w:sz w:val="20"/>
          <w:szCs w:val="20"/>
          <w:lang w:eastAsia="zh-CN"/>
        </w:rPr>
        <w:t>s</w:t>
      </w:r>
      <w:proofErr w:type="spellEnd"/>
      <w:r>
        <w:rPr>
          <w:sz w:val="20"/>
          <w:szCs w:val="20"/>
          <w:lang w:eastAsia="zh-CN"/>
        </w:rPr>
        <w:t>”.</w:t>
      </w:r>
    </w:p>
    <w:p w:rsidR="00F207CE" w:rsidRPr="00FC3B7F" w:rsidRDefault="00F207CE" w:rsidP="00F207CE">
      <w:pPr>
        <w:pStyle w:val="ListParagraph"/>
        <w:numPr>
          <w:ilvl w:val="0"/>
          <w:numId w:val="24"/>
        </w:numPr>
        <w:rPr>
          <w:sz w:val="20"/>
          <w:szCs w:val="20"/>
          <w:lang w:eastAsia="zh-CN"/>
        </w:rPr>
      </w:pPr>
      <w:r>
        <w:rPr>
          <w:sz w:val="20"/>
          <w:szCs w:val="20"/>
          <w:lang w:eastAsia="zh-CN"/>
        </w:rPr>
        <w:t>88.5:  replace “sub-frames” with “</w:t>
      </w:r>
      <w:proofErr w:type="spellStart"/>
      <w:r>
        <w:rPr>
          <w:sz w:val="20"/>
          <w:szCs w:val="20"/>
          <w:lang w:eastAsia="zh-CN"/>
        </w:rPr>
        <w:t>subframes</w:t>
      </w:r>
      <w:proofErr w:type="spellEnd"/>
      <w:r>
        <w:rPr>
          <w:sz w:val="20"/>
          <w:szCs w:val="20"/>
          <w:lang w:eastAsia="zh-CN"/>
        </w:rPr>
        <w:t>”.</w:t>
      </w:r>
    </w:p>
    <w:p w:rsidR="00A30324" w:rsidRPr="00FC3B7F" w:rsidRDefault="00A30324" w:rsidP="00A30324">
      <w:pPr>
        <w:pStyle w:val="ListParagraph"/>
        <w:numPr>
          <w:ilvl w:val="0"/>
          <w:numId w:val="24"/>
        </w:numPr>
        <w:rPr>
          <w:sz w:val="20"/>
          <w:szCs w:val="20"/>
          <w:lang w:eastAsia="zh-CN"/>
        </w:rPr>
      </w:pPr>
      <w:r>
        <w:rPr>
          <w:sz w:val="20"/>
          <w:szCs w:val="20"/>
          <w:lang w:eastAsia="zh-CN"/>
        </w:rPr>
        <w:t>88.13:  replace “sub-frame” with “</w:t>
      </w:r>
      <w:proofErr w:type="spellStart"/>
      <w:r>
        <w:rPr>
          <w:sz w:val="20"/>
          <w:szCs w:val="20"/>
          <w:lang w:eastAsia="zh-CN"/>
        </w:rPr>
        <w:t>subframe</w:t>
      </w:r>
      <w:proofErr w:type="spellEnd"/>
      <w:r>
        <w:rPr>
          <w:sz w:val="20"/>
          <w:szCs w:val="20"/>
          <w:lang w:eastAsia="zh-CN"/>
        </w:rPr>
        <w:t>”.</w:t>
      </w:r>
    </w:p>
    <w:p w:rsidR="00947FE3" w:rsidRDefault="00947FE3" w:rsidP="001C0618">
      <w:pPr>
        <w:rPr>
          <w:rFonts w:eastAsia="Times New Roman"/>
          <w:szCs w:val="22"/>
          <w:lang w:val="en-US" w:eastAsia="zh-CN"/>
        </w:rPr>
      </w:pPr>
    </w:p>
    <w:p w:rsidR="00B46CE7" w:rsidRPr="005D548A" w:rsidRDefault="00B46CE7" w:rsidP="001C0618">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w:t>
      </w:r>
      <w:r w:rsidR="001C0618">
        <w:rPr>
          <w:rFonts w:eastAsia="Times New Roman"/>
          <w:b/>
          <w:szCs w:val="22"/>
          <w:lang w:val="en-US" w:eastAsia="zh-CN"/>
        </w:rPr>
        <w:t>s to SAP primitives</w:t>
      </w:r>
      <w:r w:rsidR="00663D49">
        <w:rPr>
          <w:rFonts w:eastAsia="Times New Roman"/>
          <w:b/>
          <w:szCs w:val="22"/>
          <w:lang w:val="en-US" w:eastAsia="zh-CN"/>
        </w:rPr>
        <w:t xml:space="preserve"> (0)</w:t>
      </w:r>
    </w:p>
    <w:p w:rsidR="00E85EAB" w:rsidRPr="00EA77F5" w:rsidRDefault="00E85EAB" w:rsidP="00E85EAB">
      <w:pPr>
        <w:pStyle w:val="ListParagraph"/>
        <w:numPr>
          <w:ilvl w:val="0"/>
          <w:numId w:val="24"/>
        </w:numPr>
        <w:rPr>
          <w:sz w:val="20"/>
          <w:szCs w:val="20"/>
          <w:lang w:eastAsia="zh-CN"/>
        </w:rPr>
      </w:pPr>
      <w:r>
        <w:rPr>
          <w:sz w:val="20"/>
          <w:szCs w:val="20"/>
          <w:lang w:eastAsia="zh-CN"/>
        </w:rPr>
        <w:t>No findings.</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w:t>
      </w:r>
      <w:r w:rsidR="001C0618">
        <w:rPr>
          <w:rFonts w:eastAsia="Times New Roman"/>
          <w:b/>
          <w:szCs w:val="22"/>
          <w:lang w:val="en-US" w:eastAsia="zh-CN"/>
        </w:rPr>
        <w:t xml:space="preserve"> of a field/subfield</w:t>
      </w:r>
      <w:r w:rsidR="00663D49">
        <w:rPr>
          <w:rFonts w:eastAsia="Times New Roman"/>
          <w:b/>
          <w:szCs w:val="22"/>
          <w:lang w:val="en-US" w:eastAsia="zh-CN"/>
        </w:rPr>
        <w:t xml:space="preserve"> (0)  </w:t>
      </w:r>
    </w:p>
    <w:p w:rsidR="00EA77F5" w:rsidRPr="00EA77F5" w:rsidRDefault="00EA77F5" w:rsidP="00947FE3">
      <w:pPr>
        <w:pStyle w:val="ListParagraph"/>
        <w:numPr>
          <w:ilvl w:val="0"/>
          <w:numId w:val="24"/>
        </w:numPr>
        <w:rPr>
          <w:sz w:val="20"/>
          <w:szCs w:val="20"/>
          <w:lang w:eastAsia="zh-CN"/>
        </w:rPr>
      </w:pPr>
      <w:r>
        <w:rPr>
          <w:sz w:val="20"/>
          <w:szCs w:val="20"/>
          <w:lang w:eastAsia="zh-CN"/>
        </w:rPr>
        <w:t>No findings.</w:t>
      </w:r>
    </w:p>
    <w:p w:rsidR="00ED7978" w:rsidRPr="001C0618" w:rsidRDefault="00ED7978" w:rsidP="001C0618">
      <w:pPr>
        <w:rPr>
          <w:szCs w:val="22"/>
          <w:lang w:eastAsia="zh-CN"/>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w:t>
      </w:r>
      <w:r w:rsidR="001C0618">
        <w:rPr>
          <w:rFonts w:eastAsia="Times New Roman"/>
          <w:b/>
          <w:szCs w:val="22"/>
          <w:lang w:val="en-US" w:eastAsia="zh-CN"/>
        </w:rPr>
        <w:t>ariables/attributes</w:t>
      </w:r>
      <w:r w:rsidR="00F26D20">
        <w:rPr>
          <w:rFonts w:eastAsia="Times New Roman"/>
          <w:b/>
          <w:szCs w:val="22"/>
          <w:lang w:val="en-US" w:eastAsia="zh-CN"/>
        </w:rPr>
        <w:t xml:space="preserve"> (0) </w:t>
      </w:r>
    </w:p>
    <w:p w:rsidR="00F26D20" w:rsidRPr="00EA77F5" w:rsidRDefault="00F26D20" w:rsidP="00F26D20">
      <w:pPr>
        <w:pStyle w:val="ListParagraph"/>
        <w:numPr>
          <w:ilvl w:val="0"/>
          <w:numId w:val="24"/>
        </w:numPr>
        <w:rPr>
          <w:sz w:val="20"/>
          <w:szCs w:val="20"/>
          <w:lang w:eastAsia="zh-CN"/>
        </w:rPr>
      </w:pPr>
      <w:r>
        <w:rPr>
          <w:sz w:val="20"/>
          <w:szCs w:val="20"/>
          <w:lang w:eastAsia="zh-CN"/>
        </w:rPr>
        <w:t>No findings.</w:t>
      </w:r>
    </w:p>
    <w:p w:rsidR="00F26D20" w:rsidRDefault="00F26D20" w:rsidP="00947FE3">
      <w:pPr>
        <w:rPr>
          <w:rFonts w:eastAsia="Times New Roman"/>
          <w:b/>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001C0618">
        <w:rPr>
          <w:rFonts w:eastAsia="Times New Roman"/>
          <w:b/>
          <w:szCs w:val="22"/>
          <w:lang w:val="en-US" w:eastAsia="zh-CN"/>
        </w:rPr>
        <w:t>Hanging Paragraphs</w:t>
      </w:r>
    </w:p>
    <w:p w:rsidR="00F26D20" w:rsidRPr="00EA77F5" w:rsidRDefault="00DD61C3" w:rsidP="00F26D20">
      <w:pPr>
        <w:pStyle w:val="ListParagraph"/>
        <w:numPr>
          <w:ilvl w:val="0"/>
          <w:numId w:val="24"/>
        </w:numPr>
        <w:rPr>
          <w:sz w:val="20"/>
          <w:szCs w:val="20"/>
          <w:lang w:eastAsia="zh-CN"/>
        </w:rPr>
      </w:pPr>
      <w:r>
        <w:rPr>
          <w:sz w:val="20"/>
          <w:szCs w:val="20"/>
          <w:lang w:eastAsia="zh-CN"/>
        </w:rPr>
        <w:t>73.18:  There is a hanging paragraph between 11.24.16.4 and 11.24.16.4.1.</w:t>
      </w:r>
    </w:p>
    <w:p w:rsidR="00F26D20" w:rsidRDefault="00F26D20" w:rsidP="00947FE3">
      <w:pPr>
        <w:rPr>
          <w:rFonts w:eastAsia="Times New Roman"/>
          <w:b/>
          <w:szCs w:val="22"/>
          <w:lang w:val="en-US" w:eastAsia="zh-CN"/>
        </w:rPr>
      </w:pPr>
    </w:p>
    <w:p w:rsidR="00947FE3" w:rsidRPr="0070616E" w:rsidRDefault="001C0618" w:rsidP="00CE4975">
      <w:pPr>
        <w:pStyle w:val="ListParagraph"/>
        <w:numPr>
          <w:ilvl w:val="1"/>
          <w:numId w:val="28"/>
        </w:numPr>
        <w:rPr>
          <w:rFonts w:eastAsia="Times New Roman"/>
          <w:b/>
          <w:sz w:val="22"/>
          <w:szCs w:val="22"/>
          <w:lang w:eastAsia="zh-CN"/>
        </w:rPr>
      </w:pPr>
      <w:r w:rsidRPr="0070616E">
        <w:rPr>
          <w:rFonts w:eastAsia="Times New Roman"/>
          <w:b/>
          <w:sz w:val="22"/>
          <w:szCs w:val="22"/>
          <w:lang w:eastAsia="zh-CN"/>
        </w:rPr>
        <w:t>Abbreviations</w:t>
      </w:r>
      <w:r w:rsidR="001D178E" w:rsidRPr="0070616E">
        <w:rPr>
          <w:rFonts w:eastAsia="Times New Roman"/>
          <w:b/>
          <w:sz w:val="22"/>
          <w:szCs w:val="22"/>
          <w:lang w:eastAsia="zh-CN"/>
        </w:rPr>
        <w:t xml:space="preserve"> (4)</w:t>
      </w:r>
      <w:r w:rsidR="00022DFB">
        <w:rPr>
          <w:rFonts w:eastAsia="Times New Roman"/>
          <w:b/>
          <w:sz w:val="22"/>
          <w:szCs w:val="22"/>
          <w:lang w:eastAsia="zh-CN"/>
        </w:rPr>
        <w:t xml:space="preserve"> </w:t>
      </w:r>
    </w:p>
    <w:p w:rsidR="00CE4975" w:rsidRPr="00FE546D" w:rsidRDefault="00CE4975" w:rsidP="00CE4975">
      <w:pPr>
        <w:pStyle w:val="ListParagraph"/>
        <w:numPr>
          <w:ilvl w:val="0"/>
          <w:numId w:val="27"/>
        </w:numPr>
        <w:rPr>
          <w:sz w:val="20"/>
          <w:szCs w:val="20"/>
          <w:lang w:val="en-GB"/>
        </w:rPr>
      </w:pPr>
      <w:r w:rsidRPr="00FE546D">
        <w:rPr>
          <w:sz w:val="20"/>
          <w:szCs w:val="20"/>
        </w:rPr>
        <w:t>4.31:  Don’t create abbreviations for terms used only a handful of times.  DNSB is only used twice.  No need to create this abbreviation.</w:t>
      </w:r>
    </w:p>
    <w:p w:rsidR="00CE4975" w:rsidRPr="00FE546D" w:rsidRDefault="00CE4975" w:rsidP="00CE4975">
      <w:pPr>
        <w:pStyle w:val="ListParagraph"/>
        <w:numPr>
          <w:ilvl w:val="0"/>
          <w:numId w:val="27"/>
        </w:numPr>
        <w:rPr>
          <w:sz w:val="20"/>
          <w:szCs w:val="20"/>
          <w:lang w:val="en-GB"/>
        </w:rPr>
      </w:pPr>
      <w:r w:rsidRPr="00FE546D">
        <w:rPr>
          <w:sz w:val="20"/>
          <w:szCs w:val="20"/>
        </w:rPr>
        <w:t>4.32:  Don’t create abbreviations for terms used only a handful of times.  D</w:t>
      </w:r>
      <w:r w:rsidR="00574B8A" w:rsidRPr="00FE546D">
        <w:rPr>
          <w:sz w:val="20"/>
          <w:szCs w:val="20"/>
        </w:rPr>
        <w:t>NSM</w:t>
      </w:r>
      <w:r w:rsidRPr="00FE546D">
        <w:rPr>
          <w:sz w:val="20"/>
          <w:szCs w:val="20"/>
        </w:rPr>
        <w:t xml:space="preserve"> is only used twice.  No need to create this abbreviation.</w:t>
      </w:r>
    </w:p>
    <w:p w:rsidR="00FC0BBD" w:rsidRPr="00FE546D" w:rsidRDefault="00FC0BBD" w:rsidP="00FC0BBD">
      <w:pPr>
        <w:pStyle w:val="ListParagraph"/>
        <w:numPr>
          <w:ilvl w:val="0"/>
          <w:numId w:val="27"/>
        </w:numPr>
        <w:rPr>
          <w:sz w:val="20"/>
          <w:szCs w:val="20"/>
          <w:lang w:val="en-GB"/>
        </w:rPr>
      </w:pPr>
      <w:r w:rsidRPr="00FE546D">
        <w:rPr>
          <w:sz w:val="20"/>
          <w:szCs w:val="20"/>
        </w:rPr>
        <w:t>4.33:  Don’t create abbreviations for terms used only a handful of times.  DNSU is only used twice.  No need to create this abbreviation.</w:t>
      </w:r>
    </w:p>
    <w:p w:rsidR="00E429E4" w:rsidRPr="00FE546D" w:rsidRDefault="00E429E4" w:rsidP="00E429E4">
      <w:pPr>
        <w:pStyle w:val="ListParagraph"/>
        <w:numPr>
          <w:ilvl w:val="0"/>
          <w:numId w:val="27"/>
        </w:numPr>
        <w:rPr>
          <w:sz w:val="20"/>
          <w:szCs w:val="20"/>
          <w:lang w:val="en-GB"/>
        </w:rPr>
      </w:pPr>
      <w:r w:rsidRPr="00FE546D">
        <w:rPr>
          <w:sz w:val="20"/>
          <w:szCs w:val="20"/>
        </w:rPr>
        <w:t>4.35:  Don’t create abbreviations for terms used only a handful of times.  MMRP is only used twice.  No need to create this abbreviation.</w:t>
      </w:r>
    </w:p>
    <w:p w:rsidR="00726582" w:rsidRPr="00FE546D" w:rsidRDefault="00726582" w:rsidP="00E429E4">
      <w:pPr>
        <w:pStyle w:val="ListParagraph"/>
        <w:numPr>
          <w:ilvl w:val="0"/>
          <w:numId w:val="27"/>
        </w:numPr>
        <w:rPr>
          <w:sz w:val="20"/>
          <w:szCs w:val="20"/>
          <w:lang w:val="en-GB"/>
        </w:rPr>
      </w:pPr>
      <w:r w:rsidRPr="00FE546D">
        <w:rPr>
          <w:sz w:val="20"/>
          <w:szCs w:val="20"/>
        </w:rPr>
        <w:t>65.8:  replace “GK-GCR” with “GLK-GCR”.</w:t>
      </w:r>
    </w:p>
    <w:p w:rsidR="00726582" w:rsidRPr="00FE546D" w:rsidRDefault="00726582" w:rsidP="00947FE3">
      <w:pPr>
        <w:rPr>
          <w:rFonts w:eastAsia="Times New Roman"/>
          <w:sz w:val="20"/>
          <w:lang w:eastAsia="zh-CN"/>
        </w:rPr>
      </w:pPr>
    </w:p>
    <w:p w:rsidR="00947FE3" w:rsidRPr="0070616E" w:rsidRDefault="00C415CB" w:rsidP="00B4090B">
      <w:pPr>
        <w:pStyle w:val="ListParagraph"/>
        <w:numPr>
          <w:ilvl w:val="1"/>
          <w:numId w:val="28"/>
        </w:numPr>
        <w:rPr>
          <w:rFonts w:eastAsia="Times New Roman"/>
          <w:b/>
          <w:sz w:val="22"/>
          <w:szCs w:val="22"/>
          <w:lang w:eastAsia="zh-CN"/>
        </w:rPr>
      </w:pPr>
      <w:r w:rsidRPr="0070616E">
        <w:rPr>
          <w:rFonts w:eastAsia="Times New Roman"/>
          <w:b/>
          <w:sz w:val="22"/>
          <w:szCs w:val="22"/>
          <w:lang w:eastAsia="zh-CN"/>
        </w:rPr>
        <w:t xml:space="preserve"> </w:t>
      </w:r>
      <w:r w:rsidR="00947FE3" w:rsidRPr="0070616E">
        <w:rPr>
          <w:rFonts w:eastAsia="Times New Roman"/>
          <w:b/>
          <w:sz w:val="22"/>
          <w:szCs w:val="22"/>
          <w:lang w:eastAsia="zh-CN"/>
        </w:rPr>
        <w:t>Format</w:t>
      </w:r>
      <w:r w:rsidR="001C0618" w:rsidRPr="0070616E">
        <w:rPr>
          <w:rFonts w:eastAsia="Times New Roman"/>
          <w:b/>
          <w:sz w:val="22"/>
          <w:szCs w:val="22"/>
          <w:lang w:eastAsia="zh-CN"/>
        </w:rPr>
        <w:t xml:space="preserve"> for code/pseudocode</w:t>
      </w:r>
      <w:r w:rsidR="00022DFB">
        <w:rPr>
          <w:rFonts w:eastAsia="Times New Roman"/>
          <w:b/>
          <w:sz w:val="22"/>
          <w:szCs w:val="22"/>
          <w:lang w:eastAsia="zh-CN"/>
        </w:rPr>
        <w:t xml:space="preserve"> (0)</w:t>
      </w:r>
    </w:p>
    <w:p w:rsidR="00B4090B" w:rsidRPr="00FE546D" w:rsidRDefault="00B4090B" w:rsidP="00B4090B">
      <w:pPr>
        <w:pStyle w:val="ListParagraph"/>
        <w:numPr>
          <w:ilvl w:val="0"/>
          <w:numId w:val="29"/>
        </w:numPr>
        <w:rPr>
          <w:rFonts w:eastAsia="Times New Roman"/>
          <w:b/>
          <w:sz w:val="20"/>
          <w:szCs w:val="20"/>
          <w:lang w:eastAsia="zh-CN"/>
        </w:rPr>
      </w:pPr>
      <w:r w:rsidRPr="00FE546D">
        <w:rPr>
          <w:sz w:val="20"/>
          <w:szCs w:val="20"/>
        </w:rPr>
        <w:t>No findings.</w:t>
      </w:r>
    </w:p>
    <w:p w:rsidR="00947FE3" w:rsidRPr="005D548A" w:rsidRDefault="00947FE3" w:rsidP="00947FE3">
      <w:pPr>
        <w:rPr>
          <w:rFonts w:eastAsia="Times New Roman"/>
          <w:szCs w:val="22"/>
          <w:lang w:val="en-US" w:eastAsia="zh-CN"/>
        </w:rPr>
      </w:pPr>
    </w:p>
    <w:p w:rsidR="00947FE3" w:rsidRDefault="001C0618" w:rsidP="00947FE3">
      <w:pPr>
        <w:rPr>
          <w:rFonts w:eastAsia="Times New Roman"/>
          <w:b/>
          <w:szCs w:val="22"/>
          <w:lang w:val="en-US" w:eastAsia="zh-CN"/>
        </w:rPr>
      </w:pPr>
      <w:r>
        <w:rPr>
          <w:rFonts w:eastAsia="Times New Roman"/>
          <w:b/>
          <w:szCs w:val="22"/>
          <w:lang w:val="en-US" w:eastAsia="zh-CN"/>
        </w:rPr>
        <w:t>Others</w:t>
      </w:r>
      <w:r w:rsidR="00022DFB">
        <w:rPr>
          <w:rFonts w:eastAsia="Times New Roman"/>
          <w:b/>
          <w:szCs w:val="22"/>
          <w:lang w:val="en-US" w:eastAsia="zh-CN"/>
        </w:rPr>
        <w:t xml:space="preserve"> (4</w:t>
      </w:r>
      <w:proofErr w:type="gramStart"/>
      <w:r w:rsidR="00022DFB">
        <w:rPr>
          <w:rFonts w:eastAsia="Times New Roman"/>
          <w:b/>
          <w:szCs w:val="22"/>
          <w:lang w:val="en-US" w:eastAsia="zh-CN"/>
        </w:rPr>
        <w:t>)  Total</w:t>
      </w:r>
      <w:proofErr w:type="gramEnd"/>
      <w:r w:rsidR="00022DFB">
        <w:rPr>
          <w:rFonts w:eastAsia="Times New Roman"/>
          <w:b/>
          <w:szCs w:val="22"/>
          <w:lang w:val="en-US" w:eastAsia="zh-CN"/>
        </w:rPr>
        <w:t xml:space="preserve"> 153</w:t>
      </w:r>
    </w:p>
    <w:p w:rsidR="002F2BD9" w:rsidRPr="00FE546D" w:rsidRDefault="002F2BD9" w:rsidP="002F2BD9">
      <w:pPr>
        <w:pStyle w:val="ListParagraph"/>
        <w:numPr>
          <w:ilvl w:val="0"/>
          <w:numId w:val="29"/>
        </w:numPr>
        <w:rPr>
          <w:rFonts w:eastAsia="Times New Roman"/>
          <w:b/>
          <w:sz w:val="20"/>
          <w:szCs w:val="20"/>
          <w:lang w:eastAsia="zh-CN"/>
        </w:rPr>
      </w:pPr>
      <w:r>
        <w:rPr>
          <w:sz w:val="20"/>
          <w:szCs w:val="20"/>
        </w:rPr>
        <w:t>7.19:  replace “group address RA” with “group addressed RA”.</w:t>
      </w:r>
    </w:p>
    <w:p w:rsidR="00DE0B83" w:rsidRPr="0009230E" w:rsidRDefault="00DE0B83" w:rsidP="00DE0B83">
      <w:pPr>
        <w:pStyle w:val="ListParagraph"/>
        <w:numPr>
          <w:ilvl w:val="0"/>
          <w:numId w:val="29"/>
        </w:numPr>
        <w:rPr>
          <w:rFonts w:eastAsia="Times New Roman"/>
          <w:b/>
          <w:sz w:val="20"/>
          <w:szCs w:val="20"/>
          <w:lang w:eastAsia="zh-CN"/>
        </w:rPr>
      </w:pPr>
      <w:r>
        <w:rPr>
          <w:sz w:val="20"/>
          <w:szCs w:val="20"/>
        </w:rPr>
        <w:t>7.36:  replace “group address RA” with “group addressed RA”.</w:t>
      </w:r>
    </w:p>
    <w:p w:rsidR="0009230E" w:rsidRPr="00431736" w:rsidRDefault="0009230E" w:rsidP="00431736">
      <w:pPr>
        <w:pStyle w:val="ListParagraph"/>
        <w:numPr>
          <w:ilvl w:val="0"/>
          <w:numId w:val="29"/>
        </w:numPr>
        <w:rPr>
          <w:rFonts w:eastAsia="Times New Roman"/>
          <w:b/>
          <w:sz w:val="20"/>
          <w:szCs w:val="20"/>
          <w:lang w:eastAsia="zh-CN"/>
        </w:rPr>
      </w:pPr>
      <w:r>
        <w:rPr>
          <w:sz w:val="20"/>
          <w:szCs w:val="20"/>
        </w:rPr>
        <w:t>57.12:  replace ‘</w:t>
      </w:r>
      <w:r w:rsidRPr="0009230E">
        <w:rPr>
          <w:sz w:val="20"/>
          <w:szCs w:val="20"/>
        </w:rPr>
        <w:t>individual address DA</w:t>
      </w:r>
      <w:r>
        <w:rPr>
          <w:sz w:val="20"/>
          <w:szCs w:val="20"/>
        </w:rPr>
        <w:t>” with “individually addressed DA”.</w:t>
      </w:r>
    </w:p>
    <w:p w:rsidR="00431736" w:rsidRPr="00431736" w:rsidRDefault="00431736" w:rsidP="00431736">
      <w:pPr>
        <w:pStyle w:val="ListParagraph"/>
        <w:numPr>
          <w:ilvl w:val="0"/>
          <w:numId w:val="29"/>
        </w:numPr>
        <w:rPr>
          <w:rFonts w:eastAsia="Times New Roman"/>
          <w:b/>
          <w:sz w:val="20"/>
          <w:szCs w:val="20"/>
          <w:lang w:eastAsia="zh-CN"/>
        </w:rPr>
      </w:pPr>
      <w:r>
        <w:rPr>
          <w:sz w:val="20"/>
          <w:szCs w:val="20"/>
        </w:rPr>
        <w:t>57.16:  replace “group address DA” with “group addressed DA”.</w:t>
      </w:r>
    </w:p>
    <w:p w:rsidR="00947FE3" w:rsidRDefault="00947FE3" w:rsidP="00947FE3">
      <w:pPr>
        <w:rPr>
          <w:ins w:id="4" w:author="sks" w:date="2016-11-08T19:18:00Z"/>
          <w:b/>
          <w:szCs w:val="22"/>
          <w:lang w:val="en-US" w:eastAsia="zh-CN"/>
        </w:rPr>
      </w:pPr>
    </w:p>
    <w:p w:rsidR="00211553" w:rsidRDefault="00211553" w:rsidP="001C508A"/>
    <w:p w:rsidR="00D82549" w:rsidRDefault="00D82549">
      <w:pPr>
        <w:rPr>
          <w:rFonts w:ascii="Arial" w:hAnsi="Arial"/>
          <w:b/>
          <w:sz w:val="32"/>
          <w:u w:val="single"/>
        </w:rPr>
      </w:pPr>
      <w:r>
        <w:br w:type="page"/>
      </w:r>
    </w:p>
    <w:p w:rsidR="001C508A" w:rsidRDefault="001C508A" w:rsidP="00652AD4">
      <w:pPr>
        <w:pStyle w:val="Heading1"/>
      </w:pPr>
      <w:r>
        <w:lastRenderedPageBreak/>
        <w:t>Individual clauses</w:t>
      </w:r>
    </w:p>
    <w:p w:rsidR="00652AD4" w:rsidRPr="00652AD4" w:rsidRDefault="00652AD4" w:rsidP="00652AD4"/>
    <w:p w:rsidR="0023096C" w:rsidRPr="00BE5DDC" w:rsidRDefault="00A24A46" w:rsidP="00BE5DDC">
      <w:pPr>
        <w:rPr>
          <w:b/>
          <w:i/>
        </w:rPr>
      </w:pPr>
      <w:r w:rsidRPr="00AC48A0">
        <w:rPr>
          <w:b/>
          <w:i/>
        </w:rPr>
        <w:t xml:space="preserve">Findings from </w:t>
      </w:r>
      <w:r w:rsidR="001C0618">
        <w:rPr>
          <w:b/>
          <w:i/>
        </w:rPr>
        <w:t>Edward Au</w:t>
      </w:r>
      <w:r w:rsidR="00EE5E8E">
        <w:tab/>
      </w:r>
    </w:p>
    <w:p w:rsidR="000C67BF" w:rsidRDefault="000C67BF" w:rsidP="000C67BF">
      <w:pPr>
        <w:pStyle w:val="Heading2"/>
      </w:pPr>
      <w:r>
        <w:t>Definitions (Clause 3)</w:t>
      </w:r>
    </w:p>
    <w:p w:rsidR="000C67BF" w:rsidRDefault="00BE5DDC" w:rsidP="001C508A">
      <w:r>
        <w:t>Definitions specific to IEEE 802.11 are OK.</w:t>
      </w:r>
    </w:p>
    <w:p w:rsidR="00FD1EC1" w:rsidRDefault="00FD1EC1" w:rsidP="001C508A">
      <w:r>
        <w:t>Some abbreviations are questionable.   Please refer to my comments in section 2.17.</w:t>
      </w:r>
    </w:p>
    <w:p w:rsidR="000C67BF" w:rsidRDefault="000C67BF" w:rsidP="000C67BF">
      <w:pPr>
        <w:pStyle w:val="Heading2"/>
      </w:pPr>
      <w:r>
        <w:t>General Description (Clause 4)</w:t>
      </w:r>
    </w:p>
    <w:p w:rsidR="000C67BF" w:rsidRDefault="00FD1EC1" w:rsidP="001C508A">
      <w:r>
        <w:t xml:space="preserve">There are a number of normative verbs being used in clause 4.   Please refer to my comments in section 2.9.  Other than that, </w:t>
      </w:r>
      <w:r w:rsidR="006610EE">
        <w:t>the clause is written in declarative language.</w:t>
      </w:r>
    </w:p>
    <w:p w:rsidR="000C67BF" w:rsidRDefault="000C67BF" w:rsidP="000C67BF">
      <w:pPr>
        <w:pStyle w:val="Heading2"/>
      </w:pPr>
      <w:r>
        <w:t xml:space="preserve">Frame formats (Clause </w:t>
      </w:r>
      <w:r w:rsidR="00AD0580">
        <w:t>9</w:t>
      </w:r>
      <w:r>
        <w:t>)</w:t>
      </w:r>
    </w:p>
    <w:p w:rsidR="000C67BF" w:rsidRDefault="00AD0580" w:rsidP="00562CDF">
      <w:r>
        <w:t>Clause 9 is reserved for describing structure (apart from statements in 9.1).  Statements that describe the actions of a STA in order to determine a value for a field and any other behavioural specification should not be present in Clause 9.</w:t>
      </w:r>
      <w:r w:rsidR="00562CDF">
        <w:t xml:space="preserve">  </w:t>
      </w:r>
      <w:r>
        <w:t>The following sentences in 45.16 may contain behavioural description: “</w:t>
      </w:r>
      <w:r w:rsidRPr="00AD0580">
        <w:t xml:space="preserve">The GCR Mode field is set to 10 when the 16 </w:t>
      </w:r>
      <w:proofErr w:type="spellStart"/>
      <w:r w:rsidRPr="00AD0580">
        <w:t>BlockAck</w:t>
      </w:r>
      <w:proofErr w:type="spellEnd"/>
      <w:r w:rsidRPr="00AD0580">
        <w:t xml:space="preserve"> frame is sent in response to a GCR </w:t>
      </w:r>
      <w:proofErr w:type="spellStart"/>
      <w:r w:rsidRPr="00AD0580">
        <w:t>BlockAckReq</w:t>
      </w:r>
      <w:proofErr w:type="spellEnd"/>
      <w:r w:rsidRPr="00AD0580">
        <w:t xml:space="preserve"> frame, set to 01 when the </w:t>
      </w:r>
      <w:proofErr w:type="spellStart"/>
      <w:r w:rsidRPr="00AD0580">
        <w:t>BlockAck</w:t>
      </w:r>
      <w:proofErr w:type="spellEnd"/>
      <w:r w:rsidRPr="00AD0580">
        <w:t xml:space="preserve"> 17 frame is sent in response to a GLK-GCR </w:t>
      </w:r>
      <w:proofErr w:type="spellStart"/>
      <w:r w:rsidRPr="00AD0580">
        <w:t>BlockAckReq</w:t>
      </w:r>
      <w:proofErr w:type="spellEnd"/>
      <w:r w:rsidRPr="00AD0580">
        <w:t>, and set to 00 otherwise</w:t>
      </w:r>
      <w:r>
        <w:t>”.</w:t>
      </w:r>
    </w:p>
    <w:p w:rsidR="000C67BF" w:rsidRDefault="000C67BF" w:rsidP="000C67BF">
      <w:pPr>
        <w:pStyle w:val="Heading2"/>
      </w:pPr>
      <w:r>
        <w:t>SAP Interfaces (Clause 6)</w:t>
      </w:r>
    </w:p>
    <w:p w:rsidR="000C67BF" w:rsidRDefault="00562CDF" w:rsidP="00562CDF">
      <w:pPr>
        <w:pStyle w:val="ListParagraph"/>
        <w:numPr>
          <w:ilvl w:val="0"/>
          <w:numId w:val="31"/>
        </w:numPr>
      </w:pPr>
      <w:r>
        <w:t xml:space="preserve">In 29.22, the description for the GLK-GCR </w:t>
      </w:r>
      <w:r w:rsidR="006A047D">
        <w:t>P</w:t>
      </w:r>
      <w:r>
        <w:t xml:space="preserve">arameter </w:t>
      </w:r>
      <w:r w:rsidR="006A047D">
        <w:t>S</w:t>
      </w:r>
      <w:r>
        <w:t>et element is not complete.   Please include a condition or conditions about when the parameter is present.</w:t>
      </w:r>
    </w:p>
    <w:p w:rsidR="0083530D" w:rsidRDefault="0083530D" w:rsidP="0083530D">
      <w:pPr>
        <w:pStyle w:val="ListParagraph"/>
        <w:numPr>
          <w:ilvl w:val="0"/>
          <w:numId w:val="31"/>
        </w:numPr>
      </w:pPr>
      <w:r>
        <w:t xml:space="preserve">In 32.8, the description for the GLK-GCR </w:t>
      </w:r>
      <w:r w:rsidR="006A047D">
        <w:t>P</w:t>
      </w:r>
      <w:r>
        <w:t xml:space="preserve">arameter </w:t>
      </w:r>
      <w:r w:rsidR="006A047D">
        <w:t>S</w:t>
      </w:r>
      <w:r>
        <w:t>et element is not complete.   Please include a condition or conditions about when the parameter is present.</w:t>
      </w:r>
    </w:p>
    <w:p w:rsidR="00273F6E" w:rsidRDefault="00273F6E" w:rsidP="00273F6E">
      <w:pPr>
        <w:pStyle w:val="ListParagraph"/>
        <w:numPr>
          <w:ilvl w:val="0"/>
          <w:numId w:val="31"/>
        </w:numPr>
      </w:pPr>
      <w:r>
        <w:t xml:space="preserve">In 35.1, the description for the GLK-GCR </w:t>
      </w:r>
      <w:r w:rsidR="006A047D">
        <w:t>P</w:t>
      </w:r>
      <w:r>
        <w:t xml:space="preserve">arameter </w:t>
      </w:r>
      <w:r w:rsidR="006A047D">
        <w:t>S</w:t>
      </w:r>
      <w:r>
        <w:t>et element is not complete.   Please include a condition or conditions about when the parameter is present.</w:t>
      </w:r>
    </w:p>
    <w:p w:rsidR="00C229CE" w:rsidRDefault="006A047D" w:rsidP="00C229CE">
      <w:pPr>
        <w:pStyle w:val="ListParagraph"/>
        <w:numPr>
          <w:ilvl w:val="0"/>
          <w:numId w:val="31"/>
        </w:numPr>
      </w:pPr>
      <w:r>
        <w:t>In 37.37, the description for the GLK-GCR Parameter Set element is not complete.   Please include a condition or conditions about when the parameter is present.</w:t>
      </w:r>
    </w:p>
    <w:p w:rsidR="00C229CE" w:rsidRDefault="00C229CE" w:rsidP="00C229CE"/>
    <w:p w:rsidR="00C229CE" w:rsidRDefault="00C229CE" w:rsidP="00C229CE">
      <w:r>
        <w:t xml:space="preserve">Other than that, the consistency requirements and the primitive patterns are fine.   </w:t>
      </w:r>
      <w:r w:rsidR="00414BCC">
        <w:t>Note that t</w:t>
      </w:r>
      <w:r>
        <w:t>here is no status code.</w:t>
      </w:r>
    </w:p>
    <w:p w:rsidR="000E4393" w:rsidRDefault="000E4393" w:rsidP="000E4393">
      <w:pPr>
        <w:pStyle w:val="Heading2"/>
      </w:pPr>
      <w:r>
        <w:t>Annexes</w:t>
      </w:r>
    </w:p>
    <w:p w:rsidR="000E4393" w:rsidRDefault="00082156" w:rsidP="001C508A">
      <w:r>
        <w:t>The ordering is OK.</w:t>
      </w:r>
    </w:p>
    <w:p w:rsidR="000E4393" w:rsidRDefault="000E4393" w:rsidP="000E4393">
      <w:pPr>
        <w:pStyle w:val="Heading2"/>
      </w:pPr>
      <w:r>
        <w:t xml:space="preserve">Annex </w:t>
      </w:r>
      <w:proofErr w:type="gramStart"/>
      <w:r>
        <w:t>A</w:t>
      </w:r>
      <w:proofErr w:type="gramEnd"/>
      <w:r>
        <w:t xml:space="preserve"> – Bibliography</w:t>
      </w:r>
    </w:p>
    <w:p w:rsidR="000E4393" w:rsidRDefault="00180A8B" w:rsidP="001C508A">
      <w:r>
        <w:t>Checked.  It is ok.</w:t>
      </w:r>
    </w:p>
    <w:p w:rsidR="000E4393" w:rsidRDefault="000E4393" w:rsidP="000E4393">
      <w:pPr>
        <w:pStyle w:val="Heading2"/>
      </w:pPr>
      <w:r>
        <w:t>Annex B – PICS</w:t>
      </w:r>
    </w:p>
    <w:p w:rsidR="000E4393" w:rsidRDefault="00180A8B" w:rsidP="001C508A">
      <w:r>
        <w:t>Checked. It looks ok.</w:t>
      </w:r>
    </w:p>
    <w:p w:rsidR="000E4393" w:rsidRDefault="000E4393" w:rsidP="000E4393">
      <w:pPr>
        <w:pStyle w:val="Heading2"/>
      </w:pPr>
      <w:r>
        <w:t>Annex C – MIB</w:t>
      </w:r>
    </w:p>
    <w:p w:rsidR="00F225B6" w:rsidRDefault="00F225B6" w:rsidP="00F225B6">
      <w:pPr>
        <w:pStyle w:val="Heading1"/>
        <w:spacing w:before="0"/>
        <w:jc w:val="both"/>
        <w:rPr>
          <w:rFonts w:ascii="Times New Roman" w:hAnsi="Times New Roman"/>
          <w:b w:val="0"/>
          <w:sz w:val="20"/>
          <w:u w:val="none"/>
          <w:lang w:eastAsia="zh-CN"/>
        </w:rPr>
      </w:pPr>
      <w:r>
        <w:rPr>
          <w:rFonts w:ascii="Times New Roman" w:hAnsi="Times New Roman"/>
          <w:b w:val="0"/>
          <w:sz w:val="20"/>
          <w:u w:val="none"/>
          <w:lang w:eastAsia="zh-CN"/>
        </w:rPr>
        <w:t>The MIBs written in C.3 is not aligned with the typical format.  For example, in 84.28, it says “False for GLK capable STA that does not support GLK-GCR or for a STA that is not GLK capable”.  It should be better to rewrite as “When false, this attribute indicates GLK capable STA that does not support GLK-GCR or for a STA that is not GLK capable”.</w:t>
      </w:r>
    </w:p>
    <w:p w:rsidR="001050C8" w:rsidRDefault="001050C8" w:rsidP="001C508A"/>
    <w:p w:rsidR="00D82549" w:rsidRDefault="00D82549">
      <w:pPr>
        <w:rPr>
          <w:rFonts w:ascii="Arial" w:hAnsi="Arial"/>
          <w:b/>
          <w:sz w:val="32"/>
          <w:u w:val="single"/>
        </w:rPr>
      </w:pPr>
      <w:r>
        <w:br w:type="page"/>
      </w:r>
    </w:p>
    <w:p w:rsidR="009302D3" w:rsidRDefault="009302D3" w:rsidP="00FB28DD">
      <w:pPr>
        <w:pStyle w:val="Heading1"/>
      </w:pPr>
      <w:r>
        <w:lastRenderedPageBreak/>
        <w:t>ANA</w:t>
      </w:r>
    </w:p>
    <w:p w:rsidR="00971D77" w:rsidRDefault="00971D77" w:rsidP="00971D77"/>
    <w:p w:rsidR="00971D77" w:rsidRPr="00971D77" w:rsidRDefault="00144129" w:rsidP="00971D77">
      <w:pPr>
        <w:rPr>
          <w:b/>
          <w:i/>
        </w:rPr>
      </w:pPr>
      <w:proofErr w:type="spellStart"/>
      <w:r>
        <w:rPr>
          <w:b/>
          <w:i/>
        </w:rPr>
        <w:t>TGak</w:t>
      </w:r>
      <w:proofErr w:type="spellEnd"/>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894"/>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proofErr w:type="spellStart"/>
            <w:r w:rsidRPr="007E7E4F">
              <w:rPr>
                <w:rFonts w:ascii="Calibri" w:hAnsi="Calibri" w:cs="Calibri"/>
                <w:b/>
                <w:bCs/>
                <w:color w:val="000000"/>
                <w:szCs w:val="22"/>
                <w:lang w:eastAsia="en-GB"/>
              </w:rPr>
              <w:t>ResourceName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ProtocolVersions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EF239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EF239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DataSubTypes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ManagementSubTypes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AuthenticationAlgorithmNumbers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144129" w:rsidP="009302D3">
            <w:pPr>
              <w:rPr>
                <w:sz w:val="24"/>
                <w:szCs w:val="24"/>
                <w:lang w:eastAsia="en-GB"/>
              </w:rPr>
            </w:pPr>
            <w:r>
              <w:rPr>
                <w:sz w:val="24"/>
                <w:szCs w:val="24"/>
                <w:lang w:eastAsia="en-GB"/>
              </w:rPr>
              <w:t>Action 2</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5A3B6F" w:rsidP="009302D3">
            <w:pPr>
              <w:rPr>
                <w:sz w:val="24"/>
                <w:szCs w:val="24"/>
                <w:lang w:eastAsia="en-GB"/>
              </w:rPr>
            </w:pPr>
            <w:r>
              <w:rPr>
                <w:sz w:val="24"/>
                <w:szCs w:val="24"/>
                <w:lang w:eastAsia="en-GB"/>
              </w:rPr>
              <w:t>Action 9</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ReasonCodes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EF2399" w:rsidP="009302D3">
            <w:pPr>
              <w:rPr>
                <w:sz w:val="24"/>
                <w:szCs w:val="24"/>
                <w:lang w:eastAsia="en-GB"/>
              </w:rPr>
            </w:pPr>
            <w:r>
              <w:rPr>
                <w:sz w:val="24"/>
                <w:szCs w:val="24"/>
                <w:lang w:eastAsia="en-GB"/>
              </w:rPr>
              <w:t>Action 1</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StatusCodes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5A3B6F" w:rsidP="009302D3">
            <w:pPr>
              <w:rPr>
                <w:sz w:val="24"/>
                <w:szCs w:val="24"/>
                <w:lang w:eastAsia="en-GB"/>
              </w:rPr>
            </w:pPr>
            <w:r>
              <w:rPr>
                <w:sz w:val="24"/>
                <w:szCs w:val="24"/>
                <w:lang w:eastAsia="en-GB"/>
              </w:rPr>
              <w:t>N/A</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3</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144129">
            <w:pPr>
              <w:rPr>
                <w:sz w:val="24"/>
                <w:szCs w:val="24"/>
                <w:lang w:eastAsia="en-GB"/>
              </w:rPr>
            </w:pPr>
            <w:r>
              <w:rPr>
                <w:sz w:val="24"/>
                <w:szCs w:val="24"/>
                <w:lang w:eastAsia="en-GB"/>
              </w:rPr>
              <w:t xml:space="preserve">Action </w:t>
            </w:r>
            <w:r w:rsidR="00144129">
              <w:rPr>
                <w:sz w:val="24"/>
                <w:szCs w:val="24"/>
                <w:lang w:eastAsia="en-GB"/>
              </w:rPr>
              <w:t>4</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CipherSuiteSelectors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AKMSuiteSelectors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RSNCapabilities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ExtendedCapabilities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FastBSSTransitionSubElementIDs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SpectrumManagementActionFrames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PublicActionFrames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EF2399">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ShortControlFrameSubTypes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ShortManagementFrameSubTypes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Action 7</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Action 6</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Action 5</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6C2306"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lastRenderedPageBreak/>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Action 8</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BehaviorLimits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OperatingClassesInJapan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OperatingClassesInEurope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OperatingClassesGlobal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EF2399"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OperatingClassesInUSA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N/A</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EF2399" w:rsidP="00044525">
            <w:pPr>
              <w:rPr>
                <w:sz w:val="24"/>
                <w:szCs w:val="24"/>
                <w:lang w:eastAsia="en-GB"/>
              </w:rPr>
            </w:pPr>
            <w:r>
              <w:rPr>
                <w:sz w:val="24"/>
                <w:szCs w:val="24"/>
                <w:lang w:eastAsia="en-GB"/>
              </w:rPr>
              <w:t>N/A</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D82549" w:rsidRDefault="00D82549">
      <w:r>
        <w:br w:type="page"/>
      </w:r>
      <w:r w:rsidR="00144129">
        <w:lastRenderedPageBreak/>
        <w:t xml:space="preserve">Action 1: Submit ANA allocation request </w:t>
      </w:r>
      <w:r w:rsidR="005A3B6F">
        <w:t>on</w:t>
      </w:r>
      <w:r w:rsidR="00144129">
        <w:t xml:space="preserve"> Reason Code </w:t>
      </w:r>
      <w:r w:rsidR="005A3B6F">
        <w:t xml:space="preserve">for </w:t>
      </w:r>
      <w:r w:rsidR="00144129">
        <w:t>GLK_NOT_AUTHORIZED in Table 9-45</w:t>
      </w:r>
    </w:p>
    <w:p w:rsidR="00144129" w:rsidRDefault="00144129"/>
    <w:p w:rsidR="00144129" w:rsidRDefault="00144129">
      <w:r>
        <w:t xml:space="preserve">Action 2: Submit ANA allocation request </w:t>
      </w:r>
      <w:r w:rsidR="005A3B6F">
        <w:t>on</w:t>
      </w:r>
      <w:r>
        <w:t xml:space="preserve"> Category </w:t>
      </w:r>
      <w:r w:rsidR="005A3B6F">
        <w:t xml:space="preserve">for </w:t>
      </w:r>
      <w:r>
        <w:t>GLK in Table 9-47</w:t>
      </w:r>
    </w:p>
    <w:p w:rsidR="00144129" w:rsidRDefault="00144129"/>
    <w:p w:rsidR="00144129" w:rsidRDefault="00144129">
      <w:r>
        <w:t xml:space="preserve">Action 3: An ANA allocation request </w:t>
      </w:r>
      <w:r w:rsidR="005A3B6F">
        <w:t>on</w:t>
      </w:r>
      <w:r>
        <w:t xml:space="preserve"> Element ID for GLK Capabilities requires working group </w:t>
      </w:r>
      <w:r w:rsidR="005A3B6F">
        <w:t>approval</w:t>
      </w:r>
      <w:r>
        <w:t xml:space="preserve"> due to resource scarcity. It is recommended that the TG convert the element to an extension element and submit an ANA request for that instead</w:t>
      </w:r>
      <w:r w:rsidR="005A3B6F">
        <w:t xml:space="preserve"> (does not require WG approval)</w:t>
      </w:r>
      <w:r>
        <w:t>.</w:t>
      </w:r>
    </w:p>
    <w:p w:rsidR="00144129" w:rsidRDefault="00144129"/>
    <w:p w:rsidR="00144129" w:rsidRDefault="00144129">
      <w:r>
        <w:t>Action 4: Submit ANA allocation request for Element ID Extension for GLK-GCR Parameter Set element in Table 9-77</w:t>
      </w:r>
    </w:p>
    <w:p w:rsidR="00144129" w:rsidRDefault="00144129"/>
    <w:p w:rsidR="00144129" w:rsidRDefault="00144129">
      <w:r>
        <w:t xml:space="preserve">Action 5: Submit ANA allocation request </w:t>
      </w:r>
      <w:r w:rsidR="005A3B6F">
        <w:t>on</w:t>
      </w:r>
      <w:r>
        <w:t xml:space="preserve"> dot11StationConfigEntry for objects dot11GLKImplemented, dot11GLKRequired, </w:t>
      </w:r>
      <w:r w:rsidRPr="00144129">
        <w:t>dot11EPDImplemented</w:t>
      </w:r>
      <w:r>
        <w:t xml:space="preserve">, </w:t>
      </w:r>
      <w:r w:rsidRPr="00144129">
        <w:t>dot11EPDRequired</w:t>
      </w:r>
      <w:r>
        <w:t xml:space="preserve">, </w:t>
      </w:r>
      <w:r w:rsidRPr="00144129">
        <w:t>dot11GLKLinkRateSamples</w:t>
      </w:r>
      <w:r>
        <w:t xml:space="preserve">, </w:t>
      </w:r>
      <w:r w:rsidRPr="00144129">
        <w:t>dot11GLKLinkRateWindowSize</w:t>
      </w:r>
      <w:r>
        <w:t xml:space="preserve">, </w:t>
      </w:r>
      <w:r w:rsidRPr="00144129">
        <w:t>dot11GLKLinkRateWmin</w:t>
      </w:r>
      <w:r>
        <w:t xml:space="preserve">, </w:t>
      </w:r>
      <w:r w:rsidRPr="00144129">
        <w:t>dot11GLKLinkRateWavg</w:t>
      </w:r>
      <w:r>
        <w:t xml:space="preserve">, </w:t>
      </w:r>
      <w:r w:rsidRPr="00144129">
        <w:t>dot11GLKLinkRateWgeo</w:t>
      </w:r>
      <w:r>
        <w:t xml:space="preserve">, </w:t>
      </w:r>
      <w:r w:rsidRPr="00144129">
        <w:t>dot11GLKLinkRateScaling</w:t>
      </w:r>
      <w:r>
        <w:t xml:space="preserve">, </w:t>
      </w:r>
      <w:r w:rsidRPr="00144129">
        <w:t>dot11GLKLinkRateHysteresis</w:t>
      </w:r>
      <w:r>
        <w:t xml:space="preserve"> and </w:t>
      </w:r>
      <w:r w:rsidRPr="00144129">
        <w:t>dot11GLKGCRImplemented</w:t>
      </w:r>
      <w:r>
        <w:t>.</w:t>
      </w:r>
    </w:p>
    <w:p w:rsidR="00144129" w:rsidRDefault="00144129"/>
    <w:p w:rsidR="00144129" w:rsidRDefault="00144129">
      <w:r>
        <w:t xml:space="preserve">Action 6: Submit ANA allocation request </w:t>
      </w:r>
      <w:r w:rsidR="005A3B6F">
        <w:t>on</w:t>
      </w:r>
      <w:r>
        <w:t xml:space="preserve"> dot11smt for object </w:t>
      </w:r>
      <w:r w:rsidRPr="00144129">
        <w:t>dot11GLKLinkMetricsTable</w:t>
      </w:r>
    </w:p>
    <w:p w:rsidR="00144129" w:rsidRDefault="00144129"/>
    <w:p w:rsidR="00144129" w:rsidRDefault="00144129">
      <w:r>
        <w:t xml:space="preserve">Action 7: Submit ANA allocation request </w:t>
      </w:r>
      <w:r w:rsidR="005A3B6F">
        <w:t>on</w:t>
      </w:r>
      <w:r>
        <w:t xml:space="preserve"> </w:t>
      </w:r>
      <w:r w:rsidR="005A3B6F">
        <w:t xml:space="preserve">dot11Groups for object </w:t>
      </w:r>
      <w:r w:rsidR="005A3B6F" w:rsidRPr="005A3B6F">
        <w:t>dot11GLKComplianceGroup</w:t>
      </w:r>
    </w:p>
    <w:p w:rsidR="005A3B6F" w:rsidRDefault="005A3B6F"/>
    <w:p w:rsidR="005A3B6F" w:rsidRDefault="005A3B6F">
      <w:r>
        <w:t xml:space="preserve">Action 8: Submit ANA allocation request on dot11Compliances for object </w:t>
      </w:r>
      <w:r w:rsidRPr="005A3B6F">
        <w:t>dot11GLKCompliance</w:t>
      </w:r>
    </w:p>
    <w:p w:rsidR="005A3B6F" w:rsidRDefault="005A3B6F"/>
    <w:p w:rsidR="005A3B6F" w:rsidRDefault="005A3B6F">
      <w:r>
        <w:t>Action 9: Submit ANA rename request on Capabilities for EPD in Figure 9-68. The ANA database lists B13 with name “GLK”</w:t>
      </w:r>
    </w:p>
    <w:p w:rsidR="00144129" w:rsidRDefault="00144129">
      <w:pPr>
        <w:rPr>
          <w:rFonts w:ascii="Arial" w:hAnsi="Arial"/>
          <w:b/>
          <w:sz w:val="32"/>
          <w:u w:val="single"/>
        </w:rPr>
      </w:pPr>
    </w:p>
    <w:p w:rsidR="00FB28DD" w:rsidRDefault="00932D7F" w:rsidP="00FB28DD">
      <w:pPr>
        <w:pStyle w:val="Heading1"/>
      </w:pPr>
      <w:r>
        <w:t>MIB</w:t>
      </w:r>
    </w:p>
    <w:p w:rsidR="00FB28DD" w:rsidRPr="00FB28DD" w:rsidRDefault="00FB28DD" w:rsidP="00FB28DD"/>
    <w:p w:rsidR="009B16A5" w:rsidRPr="00031A78" w:rsidRDefault="009B16A5" w:rsidP="009B16A5">
      <w:pPr>
        <w:tabs>
          <w:tab w:val="left" w:pos="1134"/>
        </w:tabs>
        <w:jc w:val="both"/>
        <w:rPr>
          <w:ins w:id="5"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2D7F" w:rsidRPr="007E7E4F">
        <w:tc>
          <w:tcPr>
            <w:tcW w:w="9576" w:type="dxa"/>
            <w:shd w:val="clear" w:color="auto" w:fill="auto"/>
          </w:tcPr>
          <w:p w:rsidR="00EF2399" w:rsidRDefault="00EF2399" w:rsidP="00EF2399">
            <w:pPr>
              <w:rPr>
                <w:rFonts w:ascii="CourierNewPSMT" w:hAnsi="CourierNewPSMT" w:cs="CourierNewPSMT" w:hint="eastAsia"/>
                <w:sz w:val="18"/>
                <w:szCs w:val="18"/>
                <w:lang w:val="en-US" w:eastAsia="ko-KR"/>
              </w:rPr>
            </w:pPr>
            <w:r>
              <w:rPr>
                <w:rFonts w:hint="eastAsia"/>
                <w:i/>
                <w:sz w:val="32"/>
                <w:szCs w:val="32"/>
                <w:lang w:eastAsia="ko-KR"/>
              </w:rPr>
              <w:t xml:space="preserve">Editing Instruction: </w:t>
            </w:r>
            <w:proofErr w:type="spellStart"/>
            <w:r>
              <w:rPr>
                <w:rFonts w:hint="eastAsia"/>
                <w:i/>
                <w:sz w:val="32"/>
                <w:szCs w:val="32"/>
                <w:lang w:eastAsia="ko-KR"/>
              </w:rPr>
              <w:t>TGak</w:t>
            </w:r>
            <w:proofErr w:type="spellEnd"/>
            <w:r>
              <w:rPr>
                <w:rFonts w:hint="eastAsia"/>
                <w:i/>
                <w:sz w:val="32"/>
                <w:szCs w:val="32"/>
                <w:lang w:eastAsia="ko-KR"/>
              </w:rPr>
              <w:t xml:space="preserve"> </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EF2399" w:rsidRDefault="00EF2399" w:rsidP="00EF2399">
            <w:pPr>
              <w:rPr>
                <w:rFonts w:hint="eastAsia"/>
                <w:lang w:val="en-US" w:eastAsia="ko-KR"/>
              </w:rPr>
            </w:pPr>
          </w:p>
          <w:p w:rsidR="00EF2399" w:rsidRPr="002E0B8D" w:rsidRDefault="00EF2399" w:rsidP="00EF2399">
            <w:pPr>
              <w:jc w:val="both"/>
              <w:rPr>
                <w:rFonts w:ascii="Courier New" w:hAnsi="Courier New" w:cs="Courier New" w:hint="eastAsia"/>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rsidR="00EF2399" w:rsidRPr="00705AC5" w:rsidRDefault="00EF2399" w:rsidP="00EF2399">
            <w:pPr>
              <w:rPr>
                <w:rFonts w:hint="eastAsia"/>
                <w:color w:val="FF0000"/>
                <w:lang w:val="en-US" w:eastAsia="ko-KR"/>
              </w:rPr>
            </w:pPr>
            <w:r w:rsidRPr="00705AC5">
              <w:rPr>
                <w:rFonts w:hint="eastAsia"/>
                <w:color w:val="FF0000"/>
                <w:highlight w:val="yellow"/>
                <w:lang w:val="en-US" w:eastAsia="ko-KR"/>
              </w:rPr>
              <w:t xml:space="preserve">Before applying the below &lt;ANA&gt; updates in Annex C, </w:t>
            </w:r>
            <w:proofErr w:type="spellStart"/>
            <w:r w:rsidRPr="00705AC5">
              <w:rPr>
                <w:rFonts w:hint="eastAsia"/>
                <w:color w:val="FF0000"/>
                <w:highlight w:val="yellow"/>
                <w:lang w:val="en-US" w:eastAsia="ko-KR"/>
              </w:rPr>
              <w:t>TGak</w:t>
            </w:r>
            <w:proofErr w:type="spellEnd"/>
            <w:r w:rsidRPr="00705AC5">
              <w:rPr>
                <w:rFonts w:hint="eastAsia"/>
                <w:color w:val="FF0000"/>
                <w:highlight w:val="yellow"/>
                <w:lang w:val="en-US" w:eastAsia="ko-KR"/>
              </w:rPr>
              <w:t xml:space="preserve"> shall first request the allo</w:t>
            </w:r>
            <w:r>
              <w:rPr>
                <w:rFonts w:hint="eastAsia"/>
                <w:color w:val="FF0000"/>
                <w:highlight w:val="yellow"/>
                <w:lang w:val="en-US" w:eastAsia="ko-KR"/>
              </w:rPr>
              <w:t xml:space="preserve">cation of </w:t>
            </w:r>
            <w:r w:rsidRPr="00705AC5">
              <w:rPr>
                <w:rFonts w:hint="eastAsia"/>
                <w:color w:val="FF0000"/>
                <w:highlight w:val="yellow"/>
                <w:lang w:val="en-US" w:eastAsia="ko-KR"/>
              </w:rPr>
              <w:t xml:space="preserve">&lt;ANA&gt; to Robert. </w:t>
            </w:r>
            <w:r w:rsidRPr="00705AC5">
              <w:rPr>
                <w:color w:val="FF0000"/>
                <w:highlight w:val="yellow"/>
                <w:lang w:val="en-US" w:eastAsia="ko-KR"/>
              </w:rPr>
              <w:t>The below &lt;ANA&gt; updates are arbitrarily proposed only for the MIB compiling.</w:t>
            </w:r>
          </w:p>
          <w:p w:rsidR="00EF2399" w:rsidRPr="00705AC5" w:rsidRDefault="00EF2399" w:rsidP="00EF2399">
            <w:pPr>
              <w:rPr>
                <w:rFonts w:hint="eastAsia"/>
                <w:lang w:val="en-US" w:eastAsia="ko-KR"/>
              </w:rPr>
            </w:pPr>
          </w:p>
          <w:p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Implemented OBJECT-TYPE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GLK capable STA. False for a non-GLK</w:t>
            </w:r>
          </w:p>
          <w:p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capable</w:t>
            </w:r>
            <w:proofErr w:type="gramEnd"/>
            <w:r w:rsidRPr="00D94E14">
              <w:rPr>
                <w:rFonts w:ascii="Courier New" w:hAnsi="Courier New" w:cs="Courier New"/>
                <w:sz w:val="20"/>
              </w:rPr>
              <w:t xml:space="preserve"> STA.</w:t>
            </w:r>
            <w:r w:rsidRPr="009E4A7D">
              <w:rPr>
                <w:rFonts w:ascii="Lucida Grande" w:hAnsi="Lucida Grande" w:cs="Lucida Grande"/>
                <w:color w:val="000000"/>
              </w:rPr>
              <w:t xml:space="preserve"> </w:t>
            </w:r>
            <w:r w:rsidRPr="009E4A7D">
              <w:rPr>
                <w:rFonts w:ascii="Courier New" w:hAnsi="Courier New" w:cs="Courier New"/>
                <w:sz w:val="20"/>
              </w:rPr>
              <w:t>This is a capability variable</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169</w:t>
            </w:r>
            <w:r w:rsidRPr="00D94E14">
              <w:rPr>
                <w:rFonts w:ascii="Courier New" w:hAnsi="Courier New" w:cs="Courier New"/>
                <w:sz w:val="20"/>
              </w:rPr>
              <w:t xml:space="preserve"> }</w:t>
            </w:r>
          </w:p>
          <w:p w:rsidR="00EF2399" w:rsidRPr="00D94E14" w:rsidRDefault="00EF2399" w:rsidP="00EF2399">
            <w:pPr>
              <w:rPr>
                <w:sz w:val="20"/>
              </w:rPr>
            </w:pPr>
          </w:p>
          <w:p w:rsidR="00EF2399" w:rsidRPr="00D94E14" w:rsidRDefault="00EF2399" w:rsidP="00EF2399">
            <w:pPr>
              <w:rPr>
                <w:rFonts w:ascii="Courier New" w:hAnsi="Courier New" w:cs="Courier New"/>
                <w:sz w:val="20"/>
              </w:rPr>
            </w:pPr>
            <w:r>
              <w:rPr>
                <w:rFonts w:ascii="Courier New" w:hAnsi="Courier New" w:cs="Courier New"/>
                <w:sz w:val="20"/>
              </w:rPr>
              <w:t>dot11GLK</w:t>
            </w:r>
            <w:r w:rsidRPr="00D94E14">
              <w:rPr>
                <w:rFonts w:ascii="Courier New" w:hAnsi="Courier New" w:cs="Courier New"/>
                <w:sz w:val="20"/>
              </w:rPr>
              <w:t xml:space="preserve">Required OBJECT-TYPE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rsidR="00EF2399" w:rsidRDefault="00EF2399" w:rsidP="00EF2399">
            <w:pPr>
              <w:ind w:left="720" w:firstLine="720"/>
              <w:rPr>
                <w:rFonts w:ascii="Courier New" w:hAnsi="Courier New" w:cs="Courier New"/>
                <w:sz w:val="20"/>
              </w:rPr>
            </w:pPr>
            <w:r w:rsidRPr="00D94E14">
              <w:rPr>
                <w:rFonts w:ascii="Courier New" w:hAnsi="Courier New" w:cs="Courier New"/>
                <w:sz w:val="20"/>
              </w:rPr>
              <w:t xml:space="preserve">"True for a STA that will not </w:t>
            </w:r>
            <w:r>
              <w:rPr>
                <w:rFonts w:ascii="Courier New" w:hAnsi="Courier New" w:cs="Courier New"/>
                <w:sz w:val="20"/>
              </w:rPr>
              <w:t>accept associations or</w:t>
            </w:r>
          </w:p>
          <w:p w:rsidR="00EF2399" w:rsidRDefault="00EF2399" w:rsidP="00EF2399">
            <w:pPr>
              <w:ind w:left="720" w:firstLine="720"/>
              <w:rPr>
                <w:rFonts w:ascii="Courier New" w:hAnsi="Courier New" w:cs="Courier New"/>
                <w:sz w:val="20"/>
              </w:rPr>
            </w:pPr>
            <w:r w:rsidRPr="00D94E14">
              <w:rPr>
                <w:rFonts w:ascii="Courier New" w:hAnsi="Courier New" w:cs="Courier New"/>
                <w:sz w:val="20"/>
              </w:rPr>
              <w:t>peer with</w:t>
            </w:r>
            <w:r>
              <w:rPr>
                <w:rFonts w:ascii="Courier New" w:hAnsi="Courier New" w:cs="Courier New"/>
                <w:sz w:val="20"/>
              </w:rPr>
              <w:t xml:space="preserve"> </w:t>
            </w:r>
            <w:r w:rsidRPr="00D94E14">
              <w:rPr>
                <w:rFonts w:ascii="Courier New" w:hAnsi="Courier New" w:cs="Courier New"/>
                <w:sz w:val="20"/>
              </w:rPr>
              <w:t>a non-GLK ca</w:t>
            </w:r>
            <w:r>
              <w:rPr>
                <w:rFonts w:ascii="Courier New" w:hAnsi="Courier New" w:cs="Courier New"/>
                <w:sz w:val="20"/>
              </w:rPr>
              <w:t>pable STA. False for a STA that</w:t>
            </w:r>
          </w:p>
          <w:p w:rsidR="00EF2399" w:rsidRDefault="00EF2399" w:rsidP="00EF2399">
            <w:pPr>
              <w:ind w:left="720" w:firstLine="720"/>
              <w:rPr>
                <w:rFonts w:ascii="Courier New" w:hAnsi="Courier New" w:cs="Courier New"/>
                <w:sz w:val="20"/>
              </w:rPr>
            </w:pPr>
            <w:r w:rsidRPr="00D94E14">
              <w:rPr>
                <w:rFonts w:ascii="Courier New" w:hAnsi="Courier New" w:cs="Courier New"/>
                <w:sz w:val="20"/>
              </w:rPr>
              <w:t>will peer or</w:t>
            </w:r>
            <w:r>
              <w:rPr>
                <w:rFonts w:ascii="Courier New" w:hAnsi="Courier New" w:cs="Courier New"/>
                <w:sz w:val="20"/>
              </w:rPr>
              <w:t xml:space="preserve"> accept associations with a non-GLK</w:t>
            </w:r>
          </w:p>
          <w:p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lastRenderedPageBreak/>
              <w:t>capable</w:t>
            </w:r>
            <w:proofErr w:type="gramEnd"/>
            <w:r w:rsidRPr="00D94E14">
              <w:rPr>
                <w:rFonts w:ascii="Courier New" w:hAnsi="Courier New" w:cs="Courier New"/>
                <w:sz w:val="20"/>
              </w:rPr>
              <w:t xml:space="preserve"> STA.</w:t>
            </w:r>
            <w:r>
              <w:rPr>
                <w:rFonts w:ascii="Courier New" w:hAnsi="Courier New" w:cs="Courier New"/>
                <w:sz w:val="20"/>
              </w:rPr>
              <w:t xml:space="preserve"> This is a control variable. It is</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written</w:t>
            </w:r>
            <w:proofErr w:type="gramEnd"/>
            <w:r>
              <w:rPr>
                <w:rFonts w:ascii="Courier New" w:hAnsi="Courier New" w:cs="Courier New"/>
                <w:sz w:val="20"/>
              </w:rPr>
              <w:t xml:space="preserve"> by an </w:t>
            </w:r>
            <w:r w:rsidRPr="00516EB5">
              <w:rPr>
                <w:rFonts w:ascii="Courier New" w:hAnsi="Courier New" w:cs="Courier New"/>
                <w:sz w:val="20"/>
              </w:rPr>
              <w:t>external management entity.</w:t>
            </w:r>
            <w:r>
              <w:rPr>
                <w:rFonts w:ascii="Courier New" w:hAnsi="Courier New" w:cs="Courier New"/>
                <w:sz w:val="20"/>
              </w:rPr>
              <w:t xml:space="preserve"> Changes</w:t>
            </w:r>
          </w:p>
          <w:p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take</w:t>
            </w:r>
            <w:proofErr w:type="gramEnd"/>
            <w:r>
              <w:rPr>
                <w:rFonts w:ascii="Courier New" w:hAnsi="Courier New" w:cs="Courier New"/>
                <w:sz w:val="20"/>
              </w:rPr>
              <w:t xml:space="preserve"> effect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170</w:t>
            </w:r>
            <w:r w:rsidRPr="00D94E14">
              <w:rPr>
                <w:rFonts w:ascii="Courier New" w:hAnsi="Courier New" w:cs="Courier New"/>
                <w:sz w:val="20"/>
              </w:rPr>
              <w:t xml:space="preserve"> }</w:t>
            </w:r>
          </w:p>
          <w:p w:rsidR="00EF2399" w:rsidRPr="00D94E14" w:rsidRDefault="00EF2399" w:rsidP="00EF2399">
            <w:pPr>
              <w:rPr>
                <w:sz w:val="20"/>
              </w:rPr>
            </w:pPr>
          </w:p>
          <w:p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dot11EPDImplemented OBJECT-TYPE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supports the receipt and</w:t>
            </w:r>
          </w:p>
          <w:p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transmission</w:t>
            </w:r>
            <w:proofErr w:type="gramEnd"/>
            <w:r w:rsidRPr="00D94E14">
              <w:rPr>
                <w:rFonts w:ascii="Courier New" w:hAnsi="Courier New" w:cs="Courier New"/>
                <w:sz w:val="20"/>
              </w:rPr>
              <w:t xml:space="preserve"> of EPD MSDUs. False if the STA does</w:t>
            </w:r>
          </w:p>
          <w:p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not</w:t>
            </w:r>
            <w:proofErr w:type="gramEnd"/>
            <w:r w:rsidRPr="00D94E14">
              <w:rPr>
                <w:rFonts w:ascii="Courier New" w:hAnsi="Courier New" w:cs="Courier New"/>
                <w:sz w:val="20"/>
              </w:rPr>
              <w:t xml:space="preserve"> support EPD.</w:t>
            </w:r>
            <w:r w:rsidRPr="009E4A7D">
              <w:rPr>
                <w:rFonts w:ascii="Courier New" w:hAnsi="Courier New" w:cs="Courier New"/>
                <w:sz w:val="20"/>
              </w:rPr>
              <w:t xml:space="preserve"> This is a capability variable</w:t>
            </w:r>
            <w:r>
              <w:rPr>
                <w:rFonts w:ascii="Courier New" w:hAnsi="Courier New" w:cs="Courier New"/>
                <w:sz w:val="20"/>
              </w:rPr>
              <w:t>.</w:t>
            </w:r>
            <w:r w:rsidRPr="00D94E14">
              <w:rPr>
                <w:rFonts w:ascii="Courier New" w:hAnsi="Courier New" w:cs="Courier New"/>
                <w:sz w:val="20"/>
              </w:rPr>
              <w:t>"</w:t>
            </w:r>
          </w:p>
          <w:p w:rsidR="00EF2399" w:rsidRPr="00A37EAF" w:rsidRDefault="00EF2399" w:rsidP="00EF2399">
            <w:pPr>
              <w:ind w:left="720" w:firstLine="720"/>
              <w:rPr>
                <w:rFonts w:ascii="Courier New" w:hAnsi="Courier New" w:cs="Courier New"/>
                <w:strike/>
                <w:color w:val="FF0000"/>
                <w:sz w:val="20"/>
              </w:rPr>
            </w:pPr>
            <w:r w:rsidRPr="00A37EAF">
              <w:rPr>
                <w:rFonts w:ascii="Courier New" w:hAnsi="Courier New" w:cs="Courier New"/>
                <w:strike/>
                <w:color w:val="FF0000"/>
                <w:sz w:val="20"/>
              </w:rPr>
              <w:t>"</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171</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rPr>
                <w:sz w:val="20"/>
              </w:rPr>
            </w:pPr>
          </w:p>
          <w:p w:rsidR="00EF2399" w:rsidRPr="00D94E14" w:rsidRDefault="00EF2399" w:rsidP="00EF2399">
            <w:pPr>
              <w:rPr>
                <w:rFonts w:ascii="Courier New" w:hAnsi="Courier New" w:cs="Courier New"/>
                <w:sz w:val="20"/>
              </w:rPr>
            </w:pPr>
            <w:r w:rsidRPr="00D94E14">
              <w:rPr>
                <w:rFonts w:ascii="Courier New" w:hAnsi="Courier New" w:cs="Courier New"/>
                <w:sz w:val="20"/>
              </w:rPr>
              <w:t xml:space="preserve">dot11EPDRequired OBJECT-TYPE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MAX-ACCESS read-</w:t>
            </w:r>
            <w:r>
              <w:rPr>
                <w:rFonts w:ascii="Courier New" w:hAnsi="Courier New" w:cs="Courier New"/>
                <w:sz w:val="20"/>
              </w:rPr>
              <w:t>write</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"True for a STA that will only associate, direct link,</w:t>
            </w:r>
          </w:p>
          <w:p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or</w:t>
            </w:r>
            <w:proofErr w:type="gramEnd"/>
            <w:r w:rsidRPr="00D94E14">
              <w:rPr>
                <w:rFonts w:ascii="Courier New" w:hAnsi="Courier New" w:cs="Courier New"/>
                <w:sz w:val="20"/>
              </w:rPr>
              <w:t xml:space="preserve"> peer with a STA supporting EPD. False for a STA</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that will associate or peer with a STA that does not</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support</w:t>
            </w:r>
            <w:proofErr w:type="gramEnd"/>
            <w:r>
              <w:rPr>
                <w:rFonts w:ascii="Courier New" w:hAnsi="Courier New" w:cs="Courier New"/>
                <w:sz w:val="20"/>
              </w:rPr>
              <w:t xml:space="preserve"> EPD.</w:t>
            </w:r>
            <w:r w:rsidRPr="007D7EC6">
              <w:rPr>
                <w:rFonts w:ascii="Courier New" w:hAnsi="Courier New" w:cs="Courier New"/>
                <w:sz w:val="20"/>
              </w:rPr>
              <w:t xml:space="preserve"> </w:t>
            </w:r>
            <w:r>
              <w:rPr>
                <w:rFonts w:ascii="Courier New" w:hAnsi="Courier New" w:cs="Courier New"/>
                <w:sz w:val="20"/>
              </w:rPr>
              <w:t>This is a control variable. It is written</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by</w:t>
            </w:r>
            <w:proofErr w:type="gramEnd"/>
            <w:r>
              <w:rPr>
                <w:rFonts w:ascii="Courier New" w:hAnsi="Courier New" w:cs="Courier New"/>
                <w:sz w:val="20"/>
              </w:rPr>
              <w:t xml:space="preserve"> an </w:t>
            </w:r>
            <w:r w:rsidRPr="00516EB5">
              <w:rPr>
                <w:rFonts w:ascii="Courier New" w:hAnsi="Courier New" w:cs="Courier New"/>
                <w:sz w:val="20"/>
              </w:rPr>
              <w:t>external management entity.</w:t>
            </w:r>
            <w:r>
              <w:rPr>
                <w:rFonts w:ascii="Courier New" w:hAnsi="Courier New" w:cs="Courier New"/>
                <w:sz w:val="20"/>
              </w:rPr>
              <w:t xml:space="preserve"> Changes take effect</w:t>
            </w:r>
          </w:p>
          <w:p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as</w:t>
            </w:r>
            <w:proofErr w:type="gramEnd"/>
            <w:r>
              <w:rPr>
                <w:rFonts w:ascii="Courier New" w:hAnsi="Courier New" w:cs="Courier New"/>
                <w:sz w:val="20"/>
              </w:rPr>
              <w:t xml:space="preserve">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ind w:firstLine="720"/>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172</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pStyle w:val="EditorNote0"/>
              <w:rPr>
                <w:b w:val="0"/>
                <w:i w:val="0"/>
                <w:color w:val="auto"/>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Samples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(2..257)</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is the number of data bit rate sample windows</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in the array of such values used in the determination</w:t>
            </w:r>
          </w:p>
          <w:p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of</w:t>
            </w:r>
            <w:proofErr w:type="gramEnd"/>
            <w:r w:rsidRPr="00D94E14">
              <w:rPr>
                <w:rFonts w:ascii="Courier New" w:hAnsi="Courier New" w:cs="Courier New"/>
                <w:sz w:val="20"/>
              </w:rPr>
              <w:t xml:space="preserve"> the </w:t>
            </w:r>
            <w:r>
              <w:rPr>
                <w:rFonts w:ascii="Courier New" w:hAnsi="Courier New" w:cs="Courier New"/>
                <w:sz w:val="20"/>
              </w:rPr>
              <w:t>data rate metrics for general links.</w:t>
            </w:r>
            <w:r w:rsidRPr="007D7EC6">
              <w:rPr>
                <w:rFonts w:ascii="Courier New" w:hAnsi="Courier New" w:cs="Courier New"/>
                <w:sz w:val="20"/>
              </w:rPr>
              <w:t xml:space="preserve"> </w:t>
            </w:r>
            <w:r>
              <w:rPr>
                <w:rFonts w:ascii="Courier New" w:hAnsi="Courier New" w:cs="Courier New"/>
                <w:sz w:val="20"/>
              </w:rPr>
              <w:t>This is a</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control</w:t>
            </w:r>
            <w:proofErr w:type="gramEnd"/>
            <w:r>
              <w:rPr>
                <w:rFonts w:ascii="Courier New" w:hAnsi="Courier New" w:cs="Courier New"/>
                <w:sz w:val="20"/>
              </w:rPr>
              <w:t xml:space="preserve"> variable. It is written by an external</w:t>
            </w:r>
          </w:p>
          <w:p w:rsidR="00EF2399"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management</w:t>
            </w:r>
            <w:proofErr w:type="gramEnd"/>
            <w:r w:rsidRPr="00516EB5">
              <w:rPr>
                <w:rFonts w:ascii="Courier New" w:hAnsi="Courier New" w:cs="Courier New"/>
                <w:sz w:val="20"/>
              </w:rPr>
              <w:t xml:space="preserve"> entity.</w:t>
            </w:r>
            <w:r>
              <w:rPr>
                <w:rFonts w:ascii="Courier New" w:hAnsi="Courier New" w:cs="Courier New"/>
                <w:sz w:val="20"/>
              </w:rPr>
              <w:t xml:space="preserve"> Changes take effect as soon as</w:t>
            </w:r>
          </w:p>
          <w:p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practical</w:t>
            </w:r>
            <w:proofErr w:type="gramEnd"/>
            <w:r w:rsidRPr="00516EB5">
              <w:rPr>
                <w:rFonts w:ascii="Courier New" w:hAnsi="Courier New" w:cs="Courier New"/>
                <w:sz w:val="20"/>
              </w:rPr>
              <w:t xml:space="preserve">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 xml:space="preserve">DEFVAL { </w:t>
            </w:r>
            <w:r>
              <w:rPr>
                <w:rFonts w:ascii="Courier New" w:hAnsi="Courier New" w:cs="Courier New"/>
                <w:sz w:val="20"/>
              </w:rPr>
              <w:t>8</w:t>
            </w:r>
            <w:r w:rsidRPr="00D94E14">
              <w:rPr>
                <w:rFonts w:ascii="Courier New" w:hAnsi="Courier New" w:cs="Courier New"/>
                <w:sz w:val="20"/>
              </w:rPr>
              <w:t xml:space="preserv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173</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WindowSize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"The size of the data bit rate sample window duration</w:t>
            </w:r>
          </w:p>
          <w:p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in</w:t>
            </w:r>
            <w:proofErr w:type="gramEnd"/>
            <w:r w:rsidRPr="00D94E14">
              <w:rPr>
                <w:rFonts w:ascii="Courier New" w:hAnsi="Courier New" w:cs="Courier New"/>
                <w:sz w:val="20"/>
              </w:rPr>
              <w:t xml:space="preserve"> </w:t>
            </w:r>
            <w:r>
              <w:rPr>
                <w:rFonts w:ascii="Courier New" w:hAnsi="Courier New" w:cs="Courier New"/>
                <w:sz w:val="20"/>
              </w:rPr>
              <w:t>units of 16 TUs.</w:t>
            </w:r>
            <w:r w:rsidRPr="007D7EC6">
              <w:rPr>
                <w:rFonts w:ascii="Courier New" w:hAnsi="Courier New" w:cs="Courier New"/>
                <w:sz w:val="20"/>
              </w:rPr>
              <w:t xml:space="preserve"> </w:t>
            </w:r>
            <w:r>
              <w:rPr>
                <w:rFonts w:ascii="Courier New" w:hAnsi="Courier New" w:cs="Courier New"/>
                <w:sz w:val="20"/>
              </w:rPr>
              <w:t>This is a control variable. It is</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written</w:t>
            </w:r>
            <w:proofErr w:type="gramEnd"/>
            <w:r>
              <w:rPr>
                <w:rFonts w:ascii="Courier New" w:hAnsi="Courier New" w:cs="Courier New"/>
                <w:sz w:val="20"/>
              </w:rPr>
              <w:t xml:space="preserve"> by an </w:t>
            </w:r>
            <w:r w:rsidRPr="00516EB5">
              <w:rPr>
                <w:rFonts w:ascii="Courier New" w:hAnsi="Courier New" w:cs="Courier New"/>
                <w:sz w:val="20"/>
              </w:rPr>
              <w:t>external management entity.</w:t>
            </w:r>
            <w:r>
              <w:rPr>
                <w:rFonts w:ascii="Courier New" w:hAnsi="Courier New" w:cs="Courier New"/>
                <w:sz w:val="20"/>
              </w:rPr>
              <w:t xml:space="preserve"> Changes take</w:t>
            </w:r>
          </w:p>
          <w:p w:rsidR="00EF2399" w:rsidRPr="00D94E14" w:rsidRDefault="00EF2399" w:rsidP="00EF2399">
            <w:pPr>
              <w:ind w:left="720" w:firstLine="720"/>
              <w:rPr>
                <w:rFonts w:ascii="Courier New" w:hAnsi="Courier New" w:cs="Courier New"/>
                <w:sz w:val="20"/>
              </w:rPr>
            </w:pPr>
            <w:proofErr w:type="gramStart"/>
            <w:r>
              <w:rPr>
                <w:rFonts w:ascii="Courier New" w:hAnsi="Courier New" w:cs="Courier New"/>
                <w:sz w:val="20"/>
              </w:rPr>
              <w:t>effect</w:t>
            </w:r>
            <w:proofErr w:type="gramEnd"/>
            <w:r>
              <w:rPr>
                <w:rFonts w:ascii="Courier New" w:hAnsi="Courier New" w:cs="Courier New"/>
                <w:sz w:val="20"/>
              </w:rPr>
              <w:t xml:space="preserve"> as </w:t>
            </w:r>
            <w:r w:rsidRPr="00516EB5">
              <w:rPr>
                <w:rFonts w:ascii="Courier New" w:hAnsi="Courier New" w:cs="Courier New"/>
                <w:sz w:val="20"/>
              </w:rPr>
              <w:t>soon as practical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8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174</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Wmin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lastRenderedPageBreak/>
              <w:t>"This value is the relative weight given to the</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minimum bit rate observed in the data rate sample</w:t>
            </w:r>
          </w:p>
          <w:p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windows</w:t>
            </w:r>
            <w:proofErr w:type="gramEnd"/>
            <w:r w:rsidRPr="00D94E14">
              <w:rPr>
                <w:rFonts w:ascii="Courier New" w:hAnsi="Courier New" w:cs="Courier New"/>
                <w:sz w:val="20"/>
              </w:rPr>
              <w:t xml:space="preserve"> on a </w:t>
            </w:r>
            <w:r>
              <w:rPr>
                <w:rFonts w:ascii="Courier New" w:hAnsi="Courier New" w:cs="Courier New"/>
                <w:sz w:val="20"/>
              </w:rPr>
              <w:t>general link</w:t>
            </w:r>
            <w:r w:rsidRPr="00D94E14">
              <w:rPr>
                <w:rFonts w:ascii="Courier New" w:hAnsi="Courier New" w:cs="Courier New"/>
                <w:sz w:val="20"/>
              </w:rPr>
              <w:t xml:space="preserve"> or peering. A larger value</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means more weight or influence for the minimum</w:t>
            </w:r>
          </w:p>
          <w:p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observed</w:t>
            </w:r>
            <w:proofErr w:type="gramEnd"/>
            <w:r w:rsidRPr="00D94E14">
              <w:rPr>
                <w:rFonts w:ascii="Courier New" w:hAnsi="Courier New" w:cs="Courier New"/>
                <w:sz w:val="20"/>
              </w:rPr>
              <w:t xml:space="preserve"> bit rate.</w:t>
            </w:r>
            <w:r w:rsidRPr="007D7EC6">
              <w:rPr>
                <w:rFonts w:ascii="Courier New" w:hAnsi="Courier New" w:cs="Courier New"/>
                <w:sz w:val="20"/>
              </w:rPr>
              <w:t xml:space="preserve"> </w:t>
            </w:r>
            <w:r>
              <w:rPr>
                <w:rFonts w:ascii="Courier New" w:hAnsi="Courier New" w:cs="Courier New"/>
                <w:sz w:val="20"/>
              </w:rPr>
              <w:t>This is a control variable.</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It is written by an external management </w:t>
            </w:r>
            <w:r w:rsidRPr="00516EB5">
              <w:rPr>
                <w:rFonts w:ascii="Courier New" w:hAnsi="Courier New" w:cs="Courier New"/>
                <w:sz w:val="20"/>
              </w:rPr>
              <w:t>entity.</w:t>
            </w:r>
          </w:p>
          <w:p w:rsidR="00EF2399" w:rsidRDefault="00EF2399" w:rsidP="00EF2399">
            <w:pPr>
              <w:ind w:left="720" w:firstLine="720"/>
              <w:rPr>
                <w:rFonts w:ascii="Courier New" w:hAnsi="Courier New" w:cs="Courier New"/>
                <w:sz w:val="20"/>
              </w:rPr>
            </w:pPr>
            <w:r>
              <w:rPr>
                <w:rFonts w:ascii="Courier New" w:hAnsi="Courier New" w:cs="Courier New"/>
                <w:sz w:val="20"/>
              </w:rPr>
              <w:t>Changes take effect as soon as practical in the</w:t>
            </w:r>
          </w:p>
          <w:p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implementation</w:t>
            </w:r>
            <w:proofErr w:type="gramEnd"/>
            <w:r>
              <w:rPr>
                <w:rFonts w:ascii="Courier New" w:hAnsi="Courier New" w:cs="Courier New"/>
                <w:sz w:val="20"/>
              </w:rPr>
              <w:t>.</w:t>
            </w:r>
          </w:p>
          <w:p w:rsidR="00EF2399" w:rsidRPr="00D94E14" w:rsidRDefault="00EF2399" w:rsidP="00EF2399">
            <w:pPr>
              <w:ind w:left="720" w:firstLine="720"/>
              <w:jc w:val="both"/>
              <w:rPr>
                <w:rFonts w:ascii="Courier New" w:hAnsi="Courier New" w:cs="Courier New"/>
                <w:sz w:val="20"/>
              </w:rPr>
            </w:pPr>
          </w:p>
          <w:p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175</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Wavg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"This value is the relative weight given to the</w:t>
            </w:r>
          </w:p>
          <w:p w:rsidR="00EF2399" w:rsidRPr="00D94E14" w:rsidRDefault="00EF2399" w:rsidP="00EF2399">
            <w:pPr>
              <w:ind w:left="720" w:firstLine="720"/>
              <w:jc w:val="both"/>
              <w:rPr>
                <w:rFonts w:ascii="Courier New" w:hAnsi="Courier New" w:cs="Courier New"/>
                <w:sz w:val="20"/>
              </w:rPr>
            </w:pPr>
            <w:r w:rsidRPr="009821E8">
              <w:rPr>
                <w:rFonts w:ascii="Courier New" w:hAnsi="Courier New" w:cs="Courier New"/>
                <w:sz w:val="20"/>
              </w:rPr>
              <w:t xml:space="preserve">arithmetic mean </w:t>
            </w:r>
            <w:r w:rsidRPr="00D94E14">
              <w:rPr>
                <w:rFonts w:ascii="Courier New" w:hAnsi="Courier New" w:cs="Courier New"/>
                <w:sz w:val="20"/>
              </w:rPr>
              <w:t>bit rate observed in the data rate sample</w:t>
            </w:r>
          </w:p>
          <w:p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windows</w:t>
            </w:r>
            <w:proofErr w:type="gramEnd"/>
            <w:r w:rsidRPr="00D94E14">
              <w:rPr>
                <w:rFonts w:ascii="Courier New" w:hAnsi="Courier New" w:cs="Courier New"/>
                <w:sz w:val="20"/>
              </w:rPr>
              <w:t xml:space="preserve"> on a </w:t>
            </w:r>
            <w:r>
              <w:rPr>
                <w:rFonts w:ascii="Courier New" w:hAnsi="Courier New" w:cs="Courier New"/>
                <w:sz w:val="20"/>
              </w:rPr>
              <w:t>general link</w:t>
            </w:r>
            <w:r w:rsidRPr="00D94E14">
              <w:rPr>
                <w:rFonts w:ascii="Courier New" w:hAnsi="Courier New" w:cs="Courier New"/>
                <w:sz w:val="20"/>
              </w:rPr>
              <w:t xml:space="preserve"> or peering. A larger value means</w:t>
            </w:r>
          </w:p>
          <w:p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more weight or influence for the </w:t>
            </w:r>
            <w:r w:rsidRPr="009821E8">
              <w:rPr>
                <w:rFonts w:ascii="Courier New" w:hAnsi="Courier New" w:cs="Courier New"/>
                <w:sz w:val="20"/>
              </w:rPr>
              <w:t>arithmetic mean</w:t>
            </w:r>
          </w:p>
          <w:p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observed</w:t>
            </w:r>
            <w:proofErr w:type="gramEnd"/>
            <w:r>
              <w:rPr>
                <w:rFonts w:ascii="Courier New" w:hAnsi="Courier New" w:cs="Courier New"/>
                <w:sz w:val="20"/>
              </w:rPr>
              <w:t xml:space="preserve"> </w:t>
            </w:r>
            <w:r w:rsidRPr="00D94E14">
              <w:rPr>
                <w:rFonts w:ascii="Courier New" w:hAnsi="Courier New" w:cs="Courier New"/>
                <w:sz w:val="20"/>
              </w:rPr>
              <w:t>bit rate.</w:t>
            </w:r>
            <w:r w:rsidRPr="00516EB5">
              <w:rPr>
                <w:rFonts w:ascii="Courier New" w:hAnsi="Courier New" w:cs="Courier New"/>
                <w:sz w:val="20"/>
              </w:rPr>
              <w:t xml:space="preserve"> </w:t>
            </w:r>
            <w:r>
              <w:rPr>
                <w:rFonts w:ascii="Courier New" w:hAnsi="Courier New" w:cs="Courier New"/>
                <w:sz w:val="20"/>
              </w:rPr>
              <w:t>This is a control variable. It</w:t>
            </w:r>
          </w:p>
          <w:p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is</w:t>
            </w:r>
            <w:proofErr w:type="gramEnd"/>
            <w:r>
              <w:rPr>
                <w:rFonts w:ascii="Courier New" w:hAnsi="Courier New" w:cs="Courier New"/>
                <w:sz w:val="20"/>
              </w:rPr>
              <w:t xml:space="preserve"> written by an </w:t>
            </w:r>
            <w:r w:rsidRPr="00516EB5">
              <w:rPr>
                <w:rFonts w:ascii="Courier New" w:hAnsi="Courier New" w:cs="Courier New"/>
                <w:sz w:val="20"/>
              </w:rPr>
              <w:t>external management entity.</w:t>
            </w:r>
            <w:r>
              <w:rPr>
                <w:rFonts w:ascii="Courier New" w:hAnsi="Courier New" w:cs="Courier New"/>
                <w:sz w:val="20"/>
              </w:rPr>
              <w:t xml:space="preserve"> Changes</w:t>
            </w:r>
          </w:p>
          <w:p w:rsidR="00EF2399" w:rsidRPr="00D94E14" w:rsidRDefault="00EF2399" w:rsidP="00EF2399">
            <w:pPr>
              <w:ind w:left="720" w:firstLine="720"/>
              <w:jc w:val="both"/>
              <w:rPr>
                <w:rFonts w:ascii="Courier New" w:hAnsi="Courier New" w:cs="Courier New"/>
                <w:sz w:val="20"/>
              </w:rPr>
            </w:pPr>
            <w:proofErr w:type="gramStart"/>
            <w:r>
              <w:rPr>
                <w:rFonts w:ascii="Courier New" w:hAnsi="Courier New" w:cs="Courier New"/>
                <w:sz w:val="20"/>
              </w:rPr>
              <w:t>take</w:t>
            </w:r>
            <w:proofErr w:type="gramEnd"/>
            <w:r>
              <w:rPr>
                <w:rFonts w:ascii="Courier New" w:hAnsi="Courier New" w:cs="Courier New"/>
                <w:sz w:val="20"/>
              </w:rPr>
              <w:t xml:space="preserve"> effect as </w:t>
            </w:r>
            <w:r w:rsidRPr="00516EB5">
              <w:rPr>
                <w:rFonts w:ascii="Courier New" w:hAnsi="Courier New" w:cs="Courier New"/>
                <w:sz w:val="20"/>
              </w:rPr>
              <w:t>soon as practical in the implementation</w:t>
            </w:r>
            <w:r>
              <w:rPr>
                <w:rFonts w:ascii="Courier New" w:hAnsi="Courier New" w:cs="Courier New"/>
                <w:sz w:val="20"/>
              </w:rPr>
              <w:t>.</w:t>
            </w:r>
          </w:p>
          <w:p w:rsidR="00EF2399" w:rsidRPr="00D94E14" w:rsidRDefault="00EF2399" w:rsidP="00EF2399">
            <w:pPr>
              <w:ind w:left="720" w:firstLine="720"/>
              <w:jc w:val="both"/>
              <w:rPr>
                <w:rFonts w:ascii="Courier New" w:hAnsi="Courier New" w:cs="Courier New"/>
                <w:sz w:val="20"/>
              </w:rPr>
            </w:pPr>
          </w:p>
          <w:p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176</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Wgeo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(0..255)</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"This value is the relative weight given to the</w:t>
            </w:r>
          </w:p>
          <w:p w:rsidR="00EF2399" w:rsidRPr="00D94E14" w:rsidRDefault="00EF2399" w:rsidP="00EF2399">
            <w:pPr>
              <w:ind w:left="720" w:firstLine="720"/>
              <w:rPr>
                <w:rFonts w:ascii="Courier New" w:hAnsi="Courier New" w:cs="Courier New"/>
                <w:sz w:val="20"/>
              </w:rPr>
            </w:pPr>
            <w:r w:rsidRPr="00D94E14">
              <w:rPr>
                <w:rFonts w:ascii="Courier New" w:hAnsi="Courier New" w:cs="Courier New"/>
                <w:sz w:val="20"/>
              </w:rPr>
              <w:t>geometric mean of the bit rates observed in the data</w:t>
            </w:r>
          </w:p>
          <w:p w:rsidR="00EF2399" w:rsidRPr="00D94E14"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rate</w:t>
            </w:r>
            <w:proofErr w:type="gramEnd"/>
            <w:r w:rsidRPr="00D94E14">
              <w:rPr>
                <w:rFonts w:ascii="Courier New" w:hAnsi="Courier New" w:cs="Courier New"/>
                <w:sz w:val="20"/>
              </w:rPr>
              <w:t xml:space="preserve"> sample windows on a </w:t>
            </w:r>
            <w:r>
              <w:rPr>
                <w:rFonts w:ascii="Courier New" w:hAnsi="Courier New" w:cs="Courier New"/>
                <w:sz w:val="20"/>
              </w:rPr>
              <w:t>general link</w:t>
            </w:r>
            <w:r w:rsidRPr="00D94E14">
              <w:rPr>
                <w:rFonts w:ascii="Courier New" w:hAnsi="Courier New" w:cs="Courier New"/>
                <w:sz w:val="20"/>
              </w:rPr>
              <w:t xml:space="preserve"> or peering. A larger</w:t>
            </w:r>
          </w:p>
          <w:p w:rsidR="00EF2399" w:rsidRDefault="00EF2399" w:rsidP="00EF2399">
            <w:pPr>
              <w:ind w:left="720" w:firstLine="720"/>
              <w:rPr>
                <w:rFonts w:ascii="Courier New" w:hAnsi="Courier New" w:cs="Courier New"/>
                <w:sz w:val="20"/>
              </w:rPr>
            </w:pPr>
            <w:r w:rsidRPr="00D94E14">
              <w:rPr>
                <w:rFonts w:ascii="Courier New" w:hAnsi="Courier New" w:cs="Courier New"/>
                <w:sz w:val="20"/>
              </w:rPr>
              <w:t>value means more weight or influence for the geometric</w:t>
            </w:r>
          </w:p>
          <w:p w:rsidR="00EF2399" w:rsidRDefault="00EF2399" w:rsidP="00EF2399">
            <w:pPr>
              <w:ind w:left="720" w:firstLine="720"/>
              <w:rPr>
                <w:rFonts w:ascii="Courier New" w:hAnsi="Courier New" w:cs="Courier New"/>
                <w:sz w:val="20"/>
              </w:rPr>
            </w:pPr>
            <w:proofErr w:type="gramStart"/>
            <w:r w:rsidRPr="00D94E14">
              <w:rPr>
                <w:rFonts w:ascii="Courier New" w:hAnsi="Courier New" w:cs="Courier New"/>
                <w:sz w:val="20"/>
              </w:rPr>
              <w:t>mean</w:t>
            </w:r>
            <w:proofErr w:type="gramEnd"/>
            <w:r w:rsidRPr="00D94E14">
              <w:rPr>
                <w:rFonts w:ascii="Courier New" w:hAnsi="Courier New" w:cs="Courier New"/>
                <w:sz w:val="20"/>
              </w:rPr>
              <w:t xml:space="preserve"> of the observed bit rates.</w:t>
            </w:r>
            <w:r w:rsidRPr="00516EB5">
              <w:rPr>
                <w:rFonts w:ascii="Courier New" w:hAnsi="Courier New" w:cs="Courier New"/>
                <w:sz w:val="20"/>
              </w:rPr>
              <w:t xml:space="preserve"> </w:t>
            </w:r>
            <w:r>
              <w:rPr>
                <w:rFonts w:ascii="Courier New" w:hAnsi="Courier New" w:cs="Courier New"/>
                <w:sz w:val="20"/>
              </w:rPr>
              <w:t>This is a control</w:t>
            </w:r>
          </w:p>
          <w:p w:rsidR="00EF2399" w:rsidRDefault="00EF2399" w:rsidP="00EF2399">
            <w:pPr>
              <w:ind w:left="720" w:firstLine="720"/>
              <w:rPr>
                <w:rFonts w:ascii="Courier New" w:hAnsi="Courier New" w:cs="Courier New"/>
                <w:sz w:val="20"/>
              </w:rPr>
            </w:pPr>
            <w:proofErr w:type="gramStart"/>
            <w:r>
              <w:rPr>
                <w:rFonts w:ascii="Courier New" w:hAnsi="Courier New" w:cs="Courier New"/>
                <w:sz w:val="20"/>
              </w:rPr>
              <w:t>variable</w:t>
            </w:r>
            <w:proofErr w:type="gramEnd"/>
            <w:r>
              <w:rPr>
                <w:rFonts w:ascii="Courier New" w:hAnsi="Courier New" w:cs="Courier New"/>
                <w:sz w:val="20"/>
              </w:rPr>
              <w:t>. It is written by an external management</w:t>
            </w:r>
          </w:p>
          <w:p w:rsidR="00EF2399"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entity</w:t>
            </w:r>
            <w:proofErr w:type="gramEnd"/>
            <w:r w:rsidRPr="00516EB5">
              <w:rPr>
                <w:rFonts w:ascii="Courier New" w:hAnsi="Courier New" w:cs="Courier New"/>
                <w:sz w:val="20"/>
              </w:rPr>
              <w:t>.</w:t>
            </w:r>
            <w:r>
              <w:rPr>
                <w:rFonts w:ascii="Courier New" w:hAnsi="Courier New" w:cs="Courier New"/>
                <w:sz w:val="20"/>
              </w:rPr>
              <w:t xml:space="preserve"> Changes take effect as soon as practical in</w:t>
            </w:r>
          </w:p>
          <w:p w:rsidR="00EF2399" w:rsidRPr="00D94E14" w:rsidRDefault="00EF2399" w:rsidP="00EF2399">
            <w:pPr>
              <w:ind w:left="720" w:firstLine="720"/>
              <w:rPr>
                <w:rFonts w:ascii="Courier New" w:hAnsi="Courier New" w:cs="Courier New"/>
                <w:sz w:val="20"/>
              </w:rPr>
            </w:pPr>
            <w:proofErr w:type="gramStart"/>
            <w:r w:rsidRPr="00516EB5">
              <w:rPr>
                <w:rFonts w:ascii="Courier New" w:hAnsi="Courier New" w:cs="Courier New"/>
                <w:sz w:val="20"/>
              </w:rPr>
              <w:t>the</w:t>
            </w:r>
            <w:proofErr w:type="gramEnd"/>
            <w:r w:rsidRPr="00516EB5">
              <w:rPr>
                <w:rFonts w:ascii="Courier New" w:hAnsi="Courier New" w:cs="Courier New"/>
                <w:sz w:val="20"/>
              </w:rPr>
              <w:t xml:space="preserve"> implementation</w:t>
            </w:r>
            <w:r>
              <w:rPr>
                <w:rFonts w:ascii="Courier New" w:hAnsi="Courier New" w:cs="Courier New"/>
                <w:sz w:val="20"/>
              </w:rPr>
              <w:t>.</w:t>
            </w:r>
          </w:p>
          <w:p w:rsidR="00EF2399" w:rsidRPr="00D94E14" w:rsidRDefault="00EF2399" w:rsidP="00EF2399">
            <w:pPr>
              <w:ind w:left="720" w:firstLine="720"/>
              <w:jc w:val="both"/>
              <w:rPr>
                <w:rFonts w:ascii="Courier New" w:hAnsi="Courier New" w:cs="Courier New"/>
                <w:sz w:val="20"/>
              </w:rPr>
            </w:pPr>
          </w:p>
          <w:p w:rsidR="00EF2399" w:rsidRDefault="00EF2399" w:rsidP="00EF2399">
            <w:pPr>
              <w:ind w:left="1440"/>
              <w:jc w:val="both"/>
              <w:rPr>
                <w:rFonts w:ascii="Courier New" w:hAnsi="Courier New" w:cs="Courier New"/>
                <w:sz w:val="20"/>
              </w:rPr>
            </w:pPr>
            <w:r w:rsidRPr="00D94E14">
              <w:rPr>
                <w:rFonts w:ascii="Courier New" w:hAnsi="Courier New" w:cs="Courier New"/>
                <w:sz w:val="20"/>
              </w:rPr>
              <w:t xml:space="preserve">It is used in the determination of the </w:t>
            </w:r>
            <w:r>
              <w:rPr>
                <w:rFonts w:ascii="Courier New" w:hAnsi="Courier New" w:cs="Courier New"/>
                <w:sz w:val="20"/>
              </w:rPr>
              <w:t>data rate</w:t>
            </w:r>
          </w:p>
          <w:p w:rsidR="00EF2399" w:rsidRPr="00D94E14" w:rsidRDefault="00EF2399" w:rsidP="00EF2399">
            <w:pPr>
              <w:ind w:left="1440"/>
              <w:jc w:val="both"/>
              <w:rPr>
                <w:rFonts w:ascii="Courier New" w:hAnsi="Courier New" w:cs="Courier New"/>
                <w:sz w:val="20"/>
              </w:rPr>
            </w:pPr>
            <w:proofErr w:type="gramStart"/>
            <w:r>
              <w:rPr>
                <w:rFonts w:ascii="Courier New" w:hAnsi="Courier New" w:cs="Courier New"/>
                <w:sz w:val="20"/>
              </w:rPr>
              <w:t>metrics</w:t>
            </w:r>
            <w:proofErr w:type="gramEnd"/>
            <w:r>
              <w:rPr>
                <w:rFonts w:ascii="Courier New" w:hAnsi="Courier New" w:cs="Courier New"/>
                <w:sz w:val="20"/>
              </w:rPr>
              <w:t xml:space="preserve"> for general links.</w:t>
            </w:r>
            <w:r w:rsidRPr="00D94E14">
              <w:rPr>
                <w:rFonts w:ascii="Courier New" w:hAnsi="Courier New" w:cs="Courier New"/>
                <w:sz w:val="20"/>
              </w:rPr>
              <w:t xml:space="preserve">" </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50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177</w:t>
            </w:r>
            <w:r w:rsidRPr="00FF163C">
              <w:rPr>
                <w:rFonts w:ascii="Courier New" w:hAnsi="Courier New" w:cs="Courier New"/>
                <w:color w:val="FF0000"/>
                <w:sz w:val="20"/>
              </w:rPr>
              <w:t xml:space="preserve"> </w:t>
            </w:r>
            <w:r w:rsidRPr="00D94E14">
              <w:rPr>
                <w:rFonts w:ascii="Courier New" w:hAnsi="Courier New" w:cs="Courier New"/>
                <w:sz w:val="20"/>
              </w:rPr>
              <w:t>}</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Scaling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scale the </w:t>
            </w:r>
            <w:r>
              <w:rPr>
                <w:rFonts w:ascii="Courier New" w:hAnsi="Courier New" w:cs="Courier New"/>
                <w:sz w:val="20"/>
              </w:rPr>
              <w:t>data rate</w:t>
            </w:r>
            <w:r w:rsidRPr="00D94E14">
              <w:rPr>
                <w:rFonts w:ascii="Courier New" w:hAnsi="Courier New" w:cs="Courier New"/>
                <w:sz w:val="20"/>
              </w:rPr>
              <w:t xml:space="preserve"> reported</w:t>
            </w:r>
          </w:p>
          <w:p w:rsidR="00EF2399" w:rsidRPr="00D94E14"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appropriately depending on the use of that </w:t>
            </w:r>
            <w:r>
              <w:rPr>
                <w:rFonts w:ascii="Courier New" w:hAnsi="Courier New" w:cs="Courier New"/>
                <w:sz w:val="20"/>
              </w:rPr>
              <w:t>rate</w:t>
            </w:r>
            <w:r w:rsidRPr="00D94E14">
              <w:rPr>
                <w:rFonts w:ascii="Courier New" w:hAnsi="Courier New" w:cs="Courier New"/>
                <w:sz w:val="20"/>
              </w:rPr>
              <w:t xml:space="preserve"> and </w:t>
            </w:r>
          </w:p>
          <w:p w:rsidR="00EF2399" w:rsidRPr="00D94E14"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how</w:t>
            </w:r>
            <w:proofErr w:type="gramEnd"/>
            <w:r w:rsidRPr="00D94E14">
              <w:rPr>
                <w:rFonts w:ascii="Courier New" w:hAnsi="Courier New" w:cs="Courier New"/>
                <w:sz w:val="20"/>
              </w:rPr>
              <w:t xml:space="preserve"> pessimistically </w:t>
            </w:r>
            <w:r>
              <w:rPr>
                <w:rFonts w:ascii="Courier New" w:hAnsi="Courier New" w:cs="Courier New"/>
                <w:sz w:val="20"/>
              </w:rPr>
              <w:t>data rates</w:t>
            </w:r>
            <w:r w:rsidRPr="00D94E14">
              <w:rPr>
                <w:rFonts w:ascii="Courier New" w:hAnsi="Courier New" w:cs="Courier New"/>
                <w:sz w:val="20"/>
              </w:rPr>
              <w:t xml:space="preserve"> are being determined. </w:t>
            </w:r>
          </w:p>
          <w:p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A scaling of 16 would produce a </w:t>
            </w:r>
            <w:r>
              <w:rPr>
                <w:rFonts w:ascii="Courier New" w:hAnsi="Courier New" w:cs="Courier New"/>
                <w:sz w:val="20"/>
              </w:rPr>
              <w:t>data rate suitable</w:t>
            </w:r>
          </w:p>
          <w:p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lastRenderedPageBreak/>
              <w:t>for</w:t>
            </w:r>
            <w:proofErr w:type="gramEnd"/>
            <w:r w:rsidRPr="00D94E14">
              <w:rPr>
                <w:rFonts w:ascii="Courier New" w:hAnsi="Courier New" w:cs="Courier New"/>
                <w:sz w:val="20"/>
              </w:rPr>
              <w:t xml:space="preserve"> use in IEEE </w:t>
            </w:r>
            <w:proofErr w:type="spellStart"/>
            <w:r>
              <w:rPr>
                <w:rFonts w:ascii="Courier New" w:hAnsi="Courier New" w:cs="Courier New"/>
                <w:sz w:val="20"/>
              </w:rPr>
              <w:t>Std</w:t>
            </w:r>
            <w:proofErr w:type="spellEnd"/>
            <w:r>
              <w:rPr>
                <w:rFonts w:ascii="Courier New" w:hAnsi="Courier New" w:cs="Courier New"/>
                <w:sz w:val="20"/>
              </w:rPr>
              <w:t xml:space="preserve"> </w:t>
            </w:r>
            <w:r w:rsidRPr="00D94E14">
              <w:rPr>
                <w:rFonts w:ascii="Courier New" w:hAnsi="Courier New" w:cs="Courier New"/>
                <w:sz w:val="20"/>
              </w:rPr>
              <w:t>802.</w:t>
            </w:r>
            <w:r>
              <w:rPr>
                <w:rFonts w:ascii="Courier New" w:hAnsi="Courier New" w:cs="Courier New"/>
                <w:sz w:val="20"/>
              </w:rPr>
              <w:t>1Q protocols with no pessimism.</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rsidR="00EF2399"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external</w:t>
            </w:r>
            <w:proofErr w:type="gramEnd"/>
            <w:r w:rsidRPr="00516EB5">
              <w:rPr>
                <w:rFonts w:ascii="Courier New" w:hAnsi="Courier New" w:cs="Courier New"/>
                <w:sz w:val="20"/>
              </w:rPr>
              <w:t xml:space="preserve"> management entity.</w:t>
            </w:r>
            <w:r>
              <w:rPr>
                <w:rFonts w:ascii="Courier New" w:hAnsi="Courier New" w:cs="Courier New"/>
                <w:sz w:val="20"/>
              </w:rPr>
              <w:t xml:space="preserve"> Changes take effect as</w:t>
            </w:r>
          </w:p>
          <w:p w:rsidR="00EF2399" w:rsidRPr="00D94E14"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soon</w:t>
            </w:r>
            <w:proofErr w:type="gramEnd"/>
            <w:r w:rsidRPr="00516EB5">
              <w:rPr>
                <w:rFonts w:ascii="Courier New" w:hAnsi="Courier New" w:cs="Courier New"/>
                <w:sz w:val="20"/>
              </w:rPr>
              <w:t xml:space="preserve"> as practical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jc w:val="both"/>
              <w:rPr>
                <w:rFonts w:ascii="Courier New" w:hAnsi="Courier New" w:cs="Courier New"/>
                <w:sz w:val="20"/>
              </w:rPr>
            </w:pPr>
            <w:r>
              <w:rPr>
                <w:rFonts w:ascii="Courier New" w:hAnsi="Courier New" w:cs="Courier New"/>
                <w:sz w:val="20"/>
              </w:rPr>
              <w:tab/>
              <w:t>DEFVAL { 10</w:t>
            </w:r>
            <w:r w:rsidRPr="00D94E14">
              <w:rPr>
                <w:rFonts w:ascii="Courier New" w:hAnsi="Courier New" w:cs="Courier New"/>
                <w:sz w:val="20"/>
              </w:rPr>
              <w:t xml:space="preserv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178</w:t>
            </w:r>
            <w:r w:rsidRPr="00D94E14">
              <w:rPr>
                <w:rFonts w:ascii="Courier New" w:hAnsi="Courier New" w:cs="Courier New"/>
                <w:sz w:val="20"/>
              </w:rPr>
              <w:t xml:space="preserve"> }</w:t>
            </w:r>
          </w:p>
          <w:p w:rsidR="00EF2399" w:rsidRPr="00D94E14" w:rsidRDefault="00EF2399" w:rsidP="00EF2399">
            <w:pPr>
              <w:jc w:val="both"/>
              <w:rPr>
                <w:sz w:val="20"/>
              </w:rPr>
            </w:pP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dot11GLKLink</w:t>
            </w:r>
            <w:r>
              <w:rPr>
                <w:rFonts w:ascii="Courier New" w:hAnsi="Courier New" w:cs="Courier New"/>
                <w:sz w:val="20"/>
              </w:rPr>
              <w:t>Rate</w:t>
            </w:r>
            <w:r w:rsidRPr="00D94E14">
              <w:rPr>
                <w:rFonts w:ascii="Courier New" w:hAnsi="Courier New" w:cs="Courier New"/>
                <w:sz w:val="20"/>
              </w:rPr>
              <w:t xml:space="preserve">Hysteresis OBJECT-TYPE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SYNTAX Unsigned32 (1..256)</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MAX-ACCESS read-only</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STATUS current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DESCRIPTION </w:t>
            </w:r>
          </w:p>
          <w:p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 xml:space="preserve">"This value is used to apply hysteresis to the </w:t>
            </w:r>
            <w:r>
              <w:rPr>
                <w:rFonts w:ascii="Courier New" w:hAnsi="Courier New" w:cs="Courier New"/>
                <w:sz w:val="20"/>
              </w:rPr>
              <w:t>data</w:t>
            </w:r>
          </w:p>
          <w:p w:rsidR="00EF2399" w:rsidRDefault="00EF2399" w:rsidP="00EF2399">
            <w:pPr>
              <w:ind w:left="720" w:firstLine="720"/>
              <w:jc w:val="both"/>
              <w:rPr>
                <w:rFonts w:ascii="Courier New" w:hAnsi="Courier New" w:cs="Courier New"/>
                <w:sz w:val="20"/>
              </w:rPr>
            </w:pPr>
            <w:proofErr w:type="gramStart"/>
            <w:r>
              <w:rPr>
                <w:rFonts w:ascii="Courier New" w:hAnsi="Courier New" w:cs="Courier New"/>
                <w:sz w:val="20"/>
              </w:rPr>
              <w:t>rate</w:t>
            </w:r>
            <w:proofErr w:type="gramEnd"/>
            <w:r>
              <w:rPr>
                <w:rFonts w:ascii="Courier New" w:hAnsi="Courier New" w:cs="Courier New"/>
                <w:sz w:val="20"/>
              </w:rPr>
              <w:t xml:space="preserve"> </w:t>
            </w:r>
            <w:r w:rsidRPr="00D94E14">
              <w:rPr>
                <w:rFonts w:ascii="Courier New" w:hAnsi="Courier New" w:cs="Courier New"/>
                <w:sz w:val="20"/>
              </w:rPr>
              <w:t>reported for a</w:t>
            </w:r>
            <w:r>
              <w:rPr>
                <w:rFonts w:ascii="Courier New" w:hAnsi="Courier New" w:cs="Courier New"/>
                <w:sz w:val="20"/>
              </w:rPr>
              <w:t xml:space="preserve"> general link. If it is set to 256,</w:t>
            </w:r>
          </w:p>
          <w:p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then any</w:t>
            </w:r>
            <w:r>
              <w:rPr>
                <w:rFonts w:ascii="Courier New" w:hAnsi="Courier New" w:cs="Courier New"/>
                <w:sz w:val="20"/>
              </w:rPr>
              <w:t xml:space="preserve"> </w:t>
            </w:r>
            <w:r w:rsidRPr="00D94E14">
              <w:rPr>
                <w:rFonts w:ascii="Courier New" w:hAnsi="Courier New" w:cs="Courier New"/>
                <w:sz w:val="20"/>
              </w:rPr>
              <w:t xml:space="preserve">change in </w:t>
            </w:r>
            <w:r>
              <w:rPr>
                <w:rFonts w:ascii="Courier New" w:hAnsi="Courier New" w:cs="Courier New"/>
                <w:sz w:val="20"/>
              </w:rPr>
              <w:t>rate is immediately</w:t>
            </w:r>
          </w:p>
          <w:p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reported</w:t>
            </w:r>
            <w:proofErr w:type="gramEnd"/>
            <w:r w:rsidRPr="00D94E14">
              <w:rPr>
                <w:rFonts w:ascii="Courier New" w:hAnsi="Courier New" w:cs="Courier New"/>
                <w:sz w:val="20"/>
              </w:rPr>
              <w:t xml:space="preserve">. The smaller </w:t>
            </w:r>
            <w:r>
              <w:rPr>
                <w:rFonts w:ascii="Courier New" w:hAnsi="Courier New" w:cs="Courier New"/>
                <w:sz w:val="20"/>
              </w:rPr>
              <w:t>its value, the larger the</w:t>
            </w:r>
          </w:p>
          <w:p w:rsidR="00EF2399" w:rsidRDefault="00EF2399" w:rsidP="00EF2399">
            <w:pPr>
              <w:ind w:left="720" w:firstLine="720"/>
              <w:jc w:val="both"/>
              <w:rPr>
                <w:rFonts w:ascii="Courier New" w:hAnsi="Courier New" w:cs="Courier New"/>
                <w:sz w:val="20"/>
              </w:rPr>
            </w:pPr>
            <w:proofErr w:type="gramStart"/>
            <w:r w:rsidRPr="00D94E14">
              <w:rPr>
                <w:rFonts w:ascii="Courier New" w:hAnsi="Courier New" w:cs="Courier New"/>
                <w:sz w:val="20"/>
              </w:rPr>
              <w:t>change</w:t>
            </w:r>
            <w:proofErr w:type="gramEnd"/>
            <w:r w:rsidRPr="00D94E14">
              <w:rPr>
                <w:rFonts w:ascii="Courier New" w:hAnsi="Courier New" w:cs="Courier New"/>
                <w:sz w:val="20"/>
              </w:rPr>
              <w:t xml:space="preserve"> that must occu</w:t>
            </w:r>
            <w:r>
              <w:rPr>
                <w:rFonts w:ascii="Courier New" w:hAnsi="Courier New" w:cs="Courier New"/>
                <w:sz w:val="20"/>
              </w:rPr>
              <w:t>r before that change is report.</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This is a control variable. It is written by an</w:t>
            </w:r>
          </w:p>
          <w:p w:rsidR="00EF2399"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external</w:t>
            </w:r>
            <w:proofErr w:type="gramEnd"/>
            <w:r w:rsidRPr="00516EB5">
              <w:rPr>
                <w:rFonts w:ascii="Courier New" w:hAnsi="Courier New" w:cs="Courier New"/>
                <w:sz w:val="20"/>
              </w:rPr>
              <w:t xml:space="preserve"> management entity.</w:t>
            </w:r>
            <w:r>
              <w:rPr>
                <w:rFonts w:ascii="Courier New" w:hAnsi="Courier New" w:cs="Courier New"/>
                <w:sz w:val="20"/>
              </w:rPr>
              <w:t xml:space="preserve"> Changes take effect as</w:t>
            </w:r>
          </w:p>
          <w:p w:rsidR="00EF2399" w:rsidRPr="00D94E14" w:rsidRDefault="00EF2399" w:rsidP="00EF2399">
            <w:pPr>
              <w:ind w:left="720" w:firstLine="720"/>
              <w:jc w:val="both"/>
              <w:rPr>
                <w:rFonts w:ascii="Courier New" w:hAnsi="Courier New" w:cs="Courier New"/>
                <w:sz w:val="20"/>
              </w:rPr>
            </w:pPr>
            <w:proofErr w:type="gramStart"/>
            <w:r w:rsidRPr="00516EB5">
              <w:rPr>
                <w:rFonts w:ascii="Courier New" w:hAnsi="Courier New" w:cs="Courier New"/>
                <w:sz w:val="20"/>
              </w:rPr>
              <w:t>soon</w:t>
            </w:r>
            <w:proofErr w:type="gramEnd"/>
            <w:r w:rsidRPr="00516EB5">
              <w:rPr>
                <w:rFonts w:ascii="Courier New" w:hAnsi="Courier New" w:cs="Courier New"/>
                <w:sz w:val="20"/>
              </w:rPr>
              <w:t xml:space="preserve"> as practical in the implementation</w:t>
            </w:r>
            <w:r>
              <w:rPr>
                <w:rFonts w:ascii="Courier New" w:hAnsi="Courier New" w:cs="Courier New"/>
                <w:sz w:val="20"/>
              </w:rPr>
              <w:t>.</w:t>
            </w:r>
            <w:r w:rsidRPr="00D94E14">
              <w:rPr>
                <w:rFonts w:ascii="Courier New" w:hAnsi="Courier New" w:cs="Courier New"/>
                <w:sz w:val="20"/>
              </w:rPr>
              <w:t>"</w:t>
            </w:r>
          </w:p>
          <w:p w:rsidR="00EF2399" w:rsidRPr="00D94E14" w:rsidRDefault="00EF2399" w:rsidP="00EF2399">
            <w:pPr>
              <w:jc w:val="both"/>
              <w:rPr>
                <w:rFonts w:ascii="Courier New" w:hAnsi="Courier New" w:cs="Courier New"/>
                <w:sz w:val="20"/>
              </w:rPr>
            </w:pPr>
            <w:r w:rsidRPr="00D94E14">
              <w:rPr>
                <w:rFonts w:ascii="Courier New" w:hAnsi="Courier New" w:cs="Courier New"/>
                <w:sz w:val="20"/>
              </w:rPr>
              <w:tab/>
              <w:t>DEFVAL { 200 }</w:t>
            </w:r>
          </w:p>
          <w:p w:rsidR="00EF2399" w:rsidRPr="00D94E14" w:rsidRDefault="00EF2399" w:rsidP="00EF2399">
            <w:pPr>
              <w:ind w:firstLine="720"/>
              <w:jc w:val="both"/>
              <w:rPr>
                <w:rFonts w:ascii="Courier New" w:hAnsi="Courier New" w:cs="Courier New"/>
                <w:sz w:val="20"/>
              </w:rPr>
            </w:pPr>
            <w:r w:rsidRPr="00D94E14">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179</w:t>
            </w:r>
            <w:r w:rsidRPr="00D94E14">
              <w:rPr>
                <w:rFonts w:ascii="Courier New" w:hAnsi="Courier New" w:cs="Courier New"/>
                <w:sz w:val="20"/>
              </w:rPr>
              <w:t xml:space="preserve"> }</w:t>
            </w:r>
          </w:p>
          <w:p w:rsidR="00EF2399" w:rsidRDefault="00EF2399" w:rsidP="00EF2399">
            <w:pPr>
              <w:pStyle w:val="EditorNote0"/>
              <w:rPr>
                <w:b w:val="0"/>
                <w:i w:val="0"/>
                <w:color w:val="auto"/>
                <w:szCs w:val="24"/>
              </w:rPr>
            </w:pPr>
          </w:p>
          <w:p w:rsidR="00EF2399" w:rsidRPr="0083738E" w:rsidRDefault="00EF2399" w:rsidP="00EF2399">
            <w:pPr>
              <w:rPr>
                <w:rFonts w:ascii="Courier New" w:hAnsi="Courier New" w:cs="Courier New"/>
                <w:sz w:val="20"/>
              </w:rPr>
            </w:pPr>
            <w:r>
              <w:rPr>
                <w:rFonts w:ascii="Courier New" w:hAnsi="Courier New" w:cs="Courier New"/>
                <w:sz w:val="20"/>
              </w:rPr>
              <w:t>dot11GLK</w:t>
            </w:r>
            <w:r w:rsidRPr="0083738E">
              <w:rPr>
                <w:rFonts w:ascii="Courier New" w:hAnsi="Courier New" w:cs="Courier New"/>
                <w:sz w:val="20"/>
              </w:rPr>
              <w:t xml:space="preserve">GCRImplemented OBJECT-TYPE </w:t>
            </w:r>
          </w:p>
          <w:p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SYNTAX </w:t>
            </w:r>
            <w:proofErr w:type="spellStart"/>
            <w:r w:rsidRPr="0083738E">
              <w:rPr>
                <w:rFonts w:ascii="Courier New" w:hAnsi="Courier New" w:cs="Courier New"/>
                <w:sz w:val="20"/>
              </w:rPr>
              <w:t>TruthValue</w:t>
            </w:r>
            <w:proofErr w:type="spellEnd"/>
            <w:r w:rsidRPr="0083738E">
              <w:rPr>
                <w:rFonts w:ascii="Courier New" w:hAnsi="Courier New" w:cs="Courier New"/>
                <w:sz w:val="20"/>
              </w:rPr>
              <w:t xml:space="preserve"> </w:t>
            </w:r>
          </w:p>
          <w:p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MAX-ACCESS read-only</w:t>
            </w:r>
          </w:p>
          <w:p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STATUS current </w:t>
            </w:r>
          </w:p>
          <w:p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DESCRIPTION </w:t>
            </w:r>
          </w:p>
          <w:p w:rsidR="00EF2399" w:rsidRDefault="00EF2399" w:rsidP="00EF2399">
            <w:pPr>
              <w:ind w:left="720" w:firstLine="720"/>
              <w:rPr>
                <w:rFonts w:ascii="Courier New" w:hAnsi="Courier New" w:cs="Courier New"/>
                <w:sz w:val="20"/>
              </w:rPr>
            </w:pPr>
            <w:r w:rsidRPr="0083738E">
              <w:rPr>
                <w:rFonts w:ascii="Courier New" w:hAnsi="Courier New" w:cs="Courier New"/>
                <w:sz w:val="20"/>
              </w:rPr>
              <w:t>"True for a GLK capable STA that sup</w:t>
            </w:r>
            <w:r>
              <w:rPr>
                <w:rFonts w:ascii="Courier New" w:hAnsi="Courier New" w:cs="Courier New"/>
                <w:sz w:val="20"/>
              </w:rPr>
              <w:t>ports GLK-GCR.</w:t>
            </w:r>
          </w:p>
          <w:p w:rsidR="00EF2399" w:rsidRDefault="00EF2399" w:rsidP="00EF2399">
            <w:pPr>
              <w:ind w:left="720" w:firstLine="720"/>
              <w:rPr>
                <w:rFonts w:ascii="Courier New" w:hAnsi="Courier New" w:cs="Courier New"/>
                <w:sz w:val="20"/>
              </w:rPr>
            </w:pPr>
            <w:r w:rsidRPr="0083738E">
              <w:rPr>
                <w:rFonts w:ascii="Courier New" w:hAnsi="Courier New" w:cs="Courier New"/>
                <w:sz w:val="20"/>
              </w:rPr>
              <w:t>False for GLK ca</w:t>
            </w:r>
            <w:r>
              <w:rPr>
                <w:rFonts w:ascii="Courier New" w:hAnsi="Courier New" w:cs="Courier New"/>
                <w:sz w:val="20"/>
              </w:rPr>
              <w:t>pable STA that does not support</w:t>
            </w:r>
          </w:p>
          <w:p w:rsidR="00EF2399" w:rsidRDefault="00EF2399" w:rsidP="00EF2399">
            <w:pPr>
              <w:ind w:left="720" w:firstLine="720"/>
              <w:rPr>
                <w:rFonts w:ascii="Courier New" w:hAnsi="Courier New" w:cs="Courier New"/>
                <w:sz w:val="20"/>
              </w:rPr>
            </w:pPr>
            <w:r>
              <w:rPr>
                <w:rFonts w:ascii="Courier New" w:hAnsi="Courier New" w:cs="Courier New"/>
                <w:sz w:val="20"/>
              </w:rPr>
              <w:t>GLK-GCR or for a STA that is not GLK capable.</w:t>
            </w:r>
            <w:r w:rsidRPr="009E4A7D">
              <w:rPr>
                <w:rFonts w:ascii="Courier New" w:hAnsi="Courier New" w:cs="Courier New"/>
                <w:sz w:val="20"/>
              </w:rPr>
              <w:t xml:space="preserve"> </w:t>
            </w:r>
            <w:r>
              <w:rPr>
                <w:rFonts w:ascii="Courier New" w:hAnsi="Courier New" w:cs="Courier New"/>
                <w:sz w:val="20"/>
              </w:rPr>
              <w:t>This</w:t>
            </w:r>
          </w:p>
          <w:p w:rsidR="00EF2399" w:rsidRPr="0083738E" w:rsidRDefault="00EF2399" w:rsidP="00EF2399">
            <w:pPr>
              <w:ind w:left="720" w:firstLine="720"/>
              <w:rPr>
                <w:rFonts w:ascii="Courier New" w:hAnsi="Courier New" w:cs="Courier New"/>
                <w:sz w:val="20"/>
              </w:rPr>
            </w:pPr>
            <w:proofErr w:type="gramStart"/>
            <w:r w:rsidRPr="009E4A7D">
              <w:rPr>
                <w:rFonts w:ascii="Courier New" w:hAnsi="Courier New" w:cs="Courier New"/>
                <w:sz w:val="20"/>
              </w:rPr>
              <w:t>is</w:t>
            </w:r>
            <w:proofErr w:type="gramEnd"/>
            <w:r w:rsidRPr="009E4A7D">
              <w:rPr>
                <w:rFonts w:ascii="Courier New" w:hAnsi="Courier New" w:cs="Courier New"/>
                <w:sz w:val="20"/>
              </w:rPr>
              <w:t xml:space="preserve"> a capability variable</w:t>
            </w:r>
            <w:r>
              <w:rPr>
                <w:rFonts w:ascii="Courier New" w:hAnsi="Courier New" w:cs="Courier New"/>
                <w:sz w:val="20"/>
              </w:rPr>
              <w:t>.</w:t>
            </w:r>
            <w:r w:rsidRPr="00D94E14">
              <w:rPr>
                <w:rFonts w:ascii="Courier New" w:hAnsi="Courier New" w:cs="Courier New"/>
                <w:sz w:val="20"/>
              </w:rPr>
              <w:t>"</w:t>
            </w:r>
          </w:p>
          <w:p w:rsidR="00EF2399" w:rsidRPr="0083738E" w:rsidRDefault="00EF2399" w:rsidP="00EF2399">
            <w:pPr>
              <w:ind w:firstLine="720"/>
              <w:rPr>
                <w:rFonts w:ascii="Courier New" w:hAnsi="Courier New" w:cs="Courier New"/>
                <w:sz w:val="20"/>
              </w:rPr>
            </w:pPr>
            <w:r w:rsidRPr="0083738E">
              <w:rPr>
                <w:rFonts w:ascii="Courier New" w:hAnsi="Courier New" w:cs="Courier New"/>
                <w:sz w:val="20"/>
              </w:rPr>
              <w:t xml:space="preserve">::= { dot11StationConfigEntry </w:t>
            </w:r>
            <w:r w:rsidRPr="00FF163C">
              <w:rPr>
                <w:rFonts w:ascii="Courier New" w:hAnsi="Courier New" w:cs="Courier New"/>
                <w:strike/>
                <w:color w:val="FF0000"/>
                <w:sz w:val="20"/>
              </w:rPr>
              <w:t>&lt;ANA&gt;</w:t>
            </w:r>
            <w:r w:rsidRPr="00FF163C">
              <w:rPr>
                <w:rFonts w:ascii="Courier New" w:hAnsi="Courier New" w:cs="Courier New" w:hint="eastAsia"/>
                <w:color w:val="FF0000"/>
                <w:sz w:val="20"/>
                <w:u w:val="single"/>
                <w:lang w:eastAsia="ko-KR"/>
              </w:rPr>
              <w:t>180</w:t>
            </w:r>
            <w:r w:rsidRPr="0083738E">
              <w:rPr>
                <w:rFonts w:ascii="Courier New" w:hAnsi="Courier New" w:cs="Courier New"/>
                <w:sz w:val="20"/>
              </w:rPr>
              <w:t xml:space="preserve"> }</w:t>
            </w:r>
          </w:p>
          <w:p w:rsidR="00EF2399" w:rsidRDefault="00EF2399" w:rsidP="00EF2399">
            <w:pPr>
              <w:pStyle w:val="EditorNote0"/>
              <w:rPr>
                <w:b w:val="0"/>
                <w:i w:val="0"/>
                <w:color w:val="auto"/>
                <w:szCs w:val="24"/>
              </w:rPr>
            </w:pPr>
          </w:p>
          <w:p w:rsidR="00EF2399" w:rsidRPr="00426744" w:rsidRDefault="00EF2399" w:rsidP="00EF2399">
            <w:pPr>
              <w:pStyle w:val="EditorNote0"/>
              <w:rPr>
                <w:color w:val="auto"/>
                <w:sz w:val="22"/>
                <w:szCs w:val="22"/>
              </w:rPr>
            </w:pPr>
            <w:r w:rsidRPr="00426744">
              <w:rPr>
                <w:color w:val="auto"/>
                <w:sz w:val="22"/>
                <w:szCs w:val="22"/>
              </w:rPr>
              <w:t>Insert the following at the end of the GROUPS in dot11smt:</w:t>
            </w:r>
          </w:p>
          <w:p w:rsidR="00EF2399" w:rsidRPr="00A37EAF" w:rsidRDefault="00EF2399" w:rsidP="00EF2399">
            <w:pPr>
              <w:pStyle w:val="EditorNote0"/>
              <w:rPr>
                <w:rFonts w:ascii="Courier New" w:eastAsia="Malgun Gothic" w:hAnsi="Courier New" w:cs="Courier New" w:hint="eastAsia"/>
                <w:b w:val="0"/>
                <w:i w:val="0"/>
                <w:color w:val="auto"/>
                <w:sz w:val="20"/>
                <w:lang w:eastAsia="ko-KR"/>
              </w:rPr>
            </w:pPr>
            <w:r w:rsidRPr="00426744">
              <w:rPr>
                <w:rFonts w:ascii="Courier New" w:hAnsi="Courier New" w:cs="Courier New"/>
                <w:b w:val="0"/>
                <w:i w:val="0"/>
                <w:color w:val="auto"/>
                <w:sz w:val="20"/>
              </w:rPr>
              <w:t xml:space="preserve">  --  dot11GLKLinkMetr</w:t>
            </w:r>
            <w:r>
              <w:rPr>
                <w:rFonts w:ascii="Courier New" w:hAnsi="Courier New" w:cs="Courier New"/>
                <w:b w:val="0"/>
                <w:i w:val="0"/>
                <w:color w:val="auto"/>
                <w:sz w:val="20"/>
              </w:rPr>
              <w:t xml:space="preserve">icsTable      ::=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r w:rsidRPr="00705AC5">
              <w:rPr>
                <w:rFonts w:ascii="Courier New" w:hAnsi="Courier New" w:cs="Courier New"/>
                <w:b w:val="0"/>
                <w:i w:val="0"/>
                <w:color w:val="auto"/>
                <w:sz w:val="20"/>
                <w:highlight w:val="yellow"/>
              </w:rPr>
              <w:t xml:space="preserve"> dot11smt </w:t>
            </w:r>
            <w:r w:rsidRPr="00705AC5">
              <w:rPr>
                <w:rFonts w:ascii="Courier New" w:hAnsi="Courier New" w:cs="Courier New"/>
                <w:b w:val="0"/>
                <w:i w:val="0"/>
                <w:strike/>
                <w:sz w:val="20"/>
                <w:highlight w:val="yellow"/>
              </w:rPr>
              <w:t>&lt;ANA&gt;</w:t>
            </w:r>
            <w:r w:rsidRPr="00705AC5">
              <w:rPr>
                <w:rFonts w:ascii="Courier New" w:eastAsia="Malgun Gothic" w:hAnsi="Courier New" w:cs="Courier New" w:hint="eastAsia"/>
                <w:b w:val="0"/>
                <w:i w:val="0"/>
                <w:sz w:val="20"/>
                <w:highlight w:val="yellow"/>
                <w:u w:val="single"/>
                <w:lang w:eastAsia="ko-KR"/>
              </w:rPr>
              <w:t>41</w:t>
            </w:r>
            <w:r w:rsidRPr="00705AC5">
              <w:rPr>
                <w:rFonts w:ascii="Courier New" w:hAnsi="Courier New" w:cs="Courier New"/>
                <w:b w:val="0"/>
                <w:i w:val="0"/>
                <w:color w:val="auto"/>
                <w:sz w:val="20"/>
                <w:highlight w:val="yellow"/>
              </w:rPr>
              <w:t xml:space="preserve"> </w:t>
            </w:r>
            <w:r w:rsidRPr="00705AC5">
              <w:rPr>
                <w:rFonts w:ascii="Courier New" w:hAnsi="Courier New" w:cs="Courier New"/>
                <w:b w:val="0"/>
                <w:i w:val="0"/>
                <w:strike/>
                <w:sz w:val="20"/>
                <w:highlight w:val="yellow"/>
              </w:rPr>
              <w:t>)</w:t>
            </w:r>
            <w:r w:rsidRPr="00705AC5">
              <w:rPr>
                <w:rFonts w:ascii="Courier New" w:eastAsia="Malgun Gothic" w:hAnsi="Courier New" w:cs="Courier New" w:hint="eastAsia"/>
                <w:b w:val="0"/>
                <w:i w:val="0"/>
                <w:sz w:val="20"/>
                <w:highlight w:val="yellow"/>
                <w:u w:val="single"/>
                <w:lang w:eastAsia="ko-KR"/>
              </w:rPr>
              <w:t>}</w:t>
            </w:r>
          </w:p>
          <w:p w:rsidR="00EF2399" w:rsidRPr="0082409B" w:rsidRDefault="00EF2399" w:rsidP="00EF2399">
            <w:pPr>
              <w:pStyle w:val="EditorNote0"/>
              <w:rPr>
                <w:b w:val="0"/>
                <w:i w:val="0"/>
                <w:color w:val="auto"/>
                <w:sz w:val="22"/>
                <w:szCs w:val="22"/>
              </w:rPr>
            </w:pPr>
          </w:p>
          <w:p w:rsidR="00EF2399" w:rsidRPr="00A779BE" w:rsidRDefault="00EF2399" w:rsidP="00EF2399">
            <w:pPr>
              <w:pStyle w:val="EditorNote0"/>
              <w:rPr>
                <w:color w:val="auto"/>
                <w:sz w:val="22"/>
                <w:szCs w:val="22"/>
              </w:rPr>
            </w:pPr>
            <w:r w:rsidRPr="0082409B">
              <w:rPr>
                <w:color w:val="auto"/>
                <w:sz w:val="22"/>
                <w:szCs w:val="22"/>
              </w:rPr>
              <w:t xml:space="preserve">Insert the following </w:t>
            </w:r>
            <w:r>
              <w:rPr>
                <w:color w:val="auto"/>
                <w:sz w:val="22"/>
                <w:szCs w:val="22"/>
              </w:rPr>
              <w:t>just before the beginning of the Compliance Information section:</w:t>
            </w:r>
            <w:r w:rsidRPr="0082409B">
              <w:rPr>
                <w:color w:val="auto"/>
                <w:sz w:val="22"/>
                <w:szCs w:val="22"/>
              </w:rPr>
              <w:t xml:space="preserve"> </w:t>
            </w: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Default="00EF2399" w:rsidP="00EF2399">
            <w:pPr>
              <w:jc w:val="both"/>
              <w:rPr>
                <w:rFonts w:ascii="Courier New" w:hAnsi="Courier New" w:cs="Courier New"/>
                <w:sz w:val="20"/>
              </w:rPr>
            </w:pPr>
            <w:r>
              <w:rPr>
                <w:rFonts w:ascii="Courier New" w:hAnsi="Courier New" w:cs="Courier New"/>
                <w:sz w:val="20"/>
              </w:rPr>
              <w:t>-- * dot11GLKLinkMetrics TABLE</w:t>
            </w: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Default="00EF2399" w:rsidP="00EF2399">
            <w:pPr>
              <w:jc w:val="both"/>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dot11GLKLinkMetricsTable OBJECT-TYPE</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SYNTAX SEQUENCE OF </w:t>
            </w:r>
            <w:r w:rsidRPr="003C0239">
              <w:rPr>
                <w:rFonts w:ascii="Courier New" w:hAnsi="Courier New" w:cs="Courier New"/>
                <w:strike/>
                <w:color w:val="FF0000"/>
                <w:sz w:val="20"/>
              </w:rPr>
              <w:t>d</w:t>
            </w:r>
            <w:r w:rsidRPr="003C0239">
              <w:rPr>
                <w:rFonts w:ascii="Courier New" w:hAnsi="Courier New" w:cs="Courier New" w:hint="eastAsia"/>
                <w:color w:val="FF0000"/>
                <w:sz w:val="20"/>
                <w:u w:val="single"/>
                <w:lang w:eastAsia="ko-KR"/>
              </w:rPr>
              <w:t>D</w:t>
            </w:r>
            <w:r w:rsidRPr="00B04639">
              <w:rPr>
                <w:rFonts w:ascii="Courier New" w:hAnsi="Courier New" w:cs="Courier New"/>
                <w:sz w:val="20"/>
              </w:rPr>
              <w:t>ot11GLKLinkMetricsEntry</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MAX-ACCESS </w:t>
            </w:r>
            <w:r w:rsidRPr="009A0636">
              <w:rPr>
                <w:rFonts w:ascii="Courier New" w:hAnsi="Courier New" w:cs="Courier New"/>
                <w:strike/>
                <w:color w:val="FF0000"/>
                <w:sz w:val="20"/>
              </w:rPr>
              <w:t>read-</w:t>
            </w:r>
            <w:proofErr w:type="spellStart"/>
            <w:r w:rsidRPr="009A0636">
              <w:rPr>
                <w:rFonts w:ascii="Courier New" w:hAnsi="Courier New" w:cs="Courier New"/>
                <w:strike/>
                <w:color w:val="FF0000"/>
                <w:sz w:val="20"/>
              </w:rPr>
              <w:t>only</w:t>
            </w:r>
            <w:r w:rsidRPr="009A0636">
              <w:rPr>
                <w:rFonts w:ascii="Courier New" w:hAnsi="Courier New" w:cs="Courier New"/>
                <w:color w:val="FF0000"/>
                <w:sz w:val="20"/>
                <w:u w:val="single"/>
              </w:rPr>
              <w:t>not</w:t>
            </w:r>
            <w:proofErr w:type="spellEnd"/>
            <w:r w:rsidRPr="009A0636">
              <w:rPr>
                <w:rFonts w:ascii="Courier New" w:hAnsi="Courier New" w:cs="Courier New"/>
                <w:color w:val="FF0000"/>
                <w:sz w:val="20"/>
                <w:u w:val="single"/>
              </w:rPr>
              <w:t>-accessible</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STATUS current</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DESCRIPTION</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r>
            <w:r w:rsidRPr="00D94E14">
              <w:rPr>
                <w:rFonts w:ascii="Courier New" w:hAnsi="Courier New" w:cs="Courier New"/>
                <w:sz w:val="20"/>
              </w:rPr>
              <w:t>"</w:t>
            </w:r>
            <w:r w:rsidRPr="00B04639">
              <w:rPr>
                <w:rFonts w:ascii="Courier New" w:hAnsi="Courier New" w:cs="Courier New"/>
                <w:sz w:val="20"/>
              </w:rPr>
              <w:t>Table of GLK Link metrics information. One entry</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r>
            <w:r w:rsidRPr="00B04639">
              <w:rPr>
                <w:rFonts w:ascii="Courier New" w:hAnsi="Courier New" w:cs="Courier New"/>
                <w:sz w:val="20"/>
              </w:rPr>
              <w:tab/>
              <w:t xml:space="preserve"> </w:t>
            </w:r>
            <w:proofErr w:type="gramStart"/>
            <w:r w:rsidRPr="00B04639">
              <w:rPr>
                <w:rFonts w:ascii="Courier New" w:hAnsi="Courier New" w:cs="Courier New"/>
                <w:sz w:val="20"/>
              </w:rPr>
              <w:t>per</w:t>
            </w:r>
            <w:proofErr w:type="gramEnd"/>
            <w:r w:rsidRPr="00B04639">
              <w:rPr>
                <w:rFonts w:ascii="Courier New" w:hAnsi="Courier New" w:cs="Courier New"/>
                <w:sz w:val="20"/>
              </w:rPr>
              <w:t xml:space="preserve"> association o</w:t>
            </w:r>
            <w:r>
              <w:rPr>
                <w:rFonts w:ascii="Courier New" w:hAnsi="Courier New" w:cs="Courier New"/>
                <w:sz w:val="20"/>
              </w:rPr>
              <w:t>r peering.</w:t>
            </w:r>
            <w:r w:rsidRPr="00D94E14">
              <w:rPr>
                <w:rFonts w:ascii="Courier New" w:hAnsi="Courier New" w:cs="Courier New"/>
                <w:sz w:val="20"/>
              </w:rPr>
              <w:t>"</w:t>
            </w: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ab/>
              <w:t xml:space="preserve">::= { dot11smt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41</w:t>
            </w:r>
            <w:r w:rsidRPr="008D1FE7">
              <w:rPr>
                <w:rFonts w:ascii="Courier New" w:hAnsi="Courier New" w:cs="Courier New"/>
                <w:color w:val="FF0000"/>
                <w:sz w:val="20"/>
              </w:rPr>
              <w:t xml:space="preserve"> </w:t>
            </w:r>
            <w:r w:rsidRPr="00B04639">
              <w:rPr>
                <w:rFonts w:ascii="Courier New" w:hAnsi="Courier New" w:cs="Courier New"/>
                <w:sz w:val="20"/>
              </w:rPr>
              <w:t>}</w:t>
            </w:r>
          </w:p>
          <w:p w:rsidR="00EF2399" w:rsidRDefault="00EF2399" w:rsidP="00EF2399">
            <w:pPr>
              <w:jc w:val="both"/>
              <w:rPr>
                <w:rFonts w:ascii="Courier New" w:hAnsi="Courier New" w:cs="Courier New" w:hint="eastAsia"/>
                <w:sz w:val="20"/>
                <w:lang w:eastAsia="ko-KR"/>
              </w:rPr>
            </w:pPr>
          </w:p>
          <w:p w:rsidR="00EF2399" w:rsidRPr="002E0B8D" w:rsidRDefault="00EF2399" w:rsidP="00EF2399">
            <w:pPr>
              <w:jc w:val="both"/>
              <w:rPr>
                <w:rFonts w:ascii="Courier New" w:hAnsi="Courier New" w:cs="Courier New" w:hint="eastAsia"/>
                <w:b/>
                <w:color w:val="FF0000"/>
                <w:sz w:val="20"/>
                <w:highlight w:val="yellow"/>
                <w:lang w:eastAsia="ko-KR"/>
              </w:rPr>
            </w:pPr>
            <w:r w:rsidRPr="002E0B8D">
              <w:rPr>
                <w:rFonts w:ascii="Courier New" w:hAnsi="Courier New" w:cs="Courier New" w:hint="eastAsia"/>
                <w:b/>
                <w:color w:val="FF0000"/>
                <w:sz w:val="20"/>
                <w:highlight w:val="yellow"/>
                <w:lang w:eastAsia="ko-KR"/>
              </w:rPr>
              <w:t>Comment:</w:t>
            </w:r>
          </w:p>
          <w:p w:rsidR="00EF2399" w:rsidRDefault="00EF2399" w:rsidP="00EF2399">
            <w:pPr>
              <w:jc w:val="both"/>
              <w:rPr>
                <w:rFonts w:ascii="Courier New" w:hAnsi="Courier New" w:cs="Courier New" w:hint="eastAsia"/>
                <w:sz w:val="20"/>
                <w:lang w:eastAsia="ko-KR"/>
              </w:rPr>
            </w:pPr>
            <w:r w:rsidRPr="002E0B8D">
              <w:rPr>
                <w:rFonts w:ascii="Courier New" w:hAnsi="Courier New" w:cs="Courier New" w:hint="eastAsia"/>
                <w:b/>
                <w:color w:val="FF0000"/>
                <w:sz w:val="20"/>
                <w:highlight w:val="yellow"/>
                <w:lang w:eastAsia="ko-KR"/>
              </w:rPr>
              <w:t>Because dot11GLKLinkPeerAddress is not defined, the MIB can</w:t>
            </w:r>
            <w:r w:rsidRPr="002E0B8D">
              <w:rPr>
                <w:rFonts w:ascii="Courier New" w:hAnsi="Courier New" w:cs="Courier New"/>
                <w:b/>
                <w:color w:val="FF0000"/>
                <w:sz w:val="20"/>
                <w:highlight w:val="yellow"/>
                <w:lang w:eastAsia="ko-KR"/>
              </w:rPr>
              <w:t>’</w:t>
            </w:r>
            <w:r w:rsidRPr="002E0B8D">
              <w:rPr>
                <w:rFonts w:ascii="Courier New" w:hAnsi="Courier New" w:cs="Courier New" w:hint="eastAsia"/>
                <w:b/>
                <w:color w:val="FF0000"/>
                <w:sz w:val="20"/>
                <w:highlight w:val="yellow"/>
                <w:lang w:eastAsia="ko-KR"/>
              </w:rPr>
              <w:t xml:space="preserve">t be compiled. The suggestion is to replace it with </w:t>
            </w:r>
            <w:proofErr w:type="spellStart"/>
            <w:r w:rsidRPr="002E0B8D">
              <w:rPr>
                <w:rFonts w:ascii="Courier New" w:hAnsi="Courier New" w:cs="Courier New" w:hint="eastAsia"/>
                <w:b/>
                <w:color w:val="FF0000"/>
                <w:sz w:val="20"/>
                <w:highlight w:val="yellow"/>
                <w:lang w:eastAsia="ko-KR"/>
              </w:rPr>
              <w:t>ifIndex</w:t>
            </w:r>
            <w:proofErr w:type="spellEnd"/>
            <w:r w:rsidRPr="002E0B8D">
              <w:rPr>
                <w:rFonts w:ascii="Courier New" w:hAnsi="Courier New" w:cs="Courier New" w:hint="eastAsia"/>
                <w:b/>
                <w:color w:val="FF0000"/>
                <w:sz w:val="20"/>
                <w:highlight w:val="yellow"/>
                <w:lang w:eastAsia="ko-KR"/>
              </w:rPr>
              <w:t xml:space="preserve">. But, if the </w:t>
            </w:r>
            <w:proofErr w:type="spellStart"/>
            <w:r w:rsidRPr="002E0B8D">
              <w:rPr>
                <w:rFonts w:ascii="Courier New" w:hAnsi="Courier New" w:cs="Courier New" w:hint="eastAsia"/>
                <w:b/>
                <w:color w:val="FF0000"/>
                <w:sz w:val="20"/>
                <w:highlight w:val="yellow"/>
                <w:lang w:eastAsia="ko-KR"/>
              </w:rPr>
              <w:t>TGak</w:t>
            </w:r>
            <w:proofErr w:type="spellEnd"/>
            <w:r w:rsidRPr="002E0B8D">
              <w:rPr>
                <w:rFonts w:ascii="Courier New" w:hAnsi="Courier New" w:cs="Courier New" w:hint="eastAsia"/>
                <w:b/>
                <w:color w:val="FF0000"/>
                <w:sz w:val="20"/>
                <w:highlight w:val="yellow"/>
                <w:lang w:eastAsia="ko-KR"/>
              </w:rPr>
              <w:t xml:space="preserve"> wants to use a different interface index such as </w:t>
            </w:r>
            <w:proofErr w:type="gramStart"/>
            <w:r w:rsidRPr="002E0B8D">
              <w:rPr>
                <w:rFonts w:ascii="Courier New" w:hAnsi="Courier New" w:cs="Courier New" w:hint="eastAsia"/>
                <w:b/>
                <w:color w:val="FF0000"/>
                <w:sz w:val="20"/>
                <w:highlight w:val="yellow"/>
                <w:lang w:eastAsia="ko-KR"/>
              </w:rPr>
              <w:t>dot11GLKLinkPeerAddress(</w:t>
            </w:r>
            <w:proofErr w:type="gramEnd"/>
            <w:r w:rsidRPr="002E0B8D">
              <w:rPr>
                <w:rFonts w:ascii="Courier New" w:hAnsi="Courier New" w:cs="Courier New" w:hint="eastAsia"/>
                <w:b/>
                <w:color w:val="FF0000"/>
                <w:sz w:val="20"/>
                <w:highlight w:val="yellow"/>
                <w:lang w:eastAsia="ko-KR"/>
              </w:rPr>
              <w:t>?), please first define it in the below Dot11GLKLinkMetircsEntry.</w:t>
            </w:r>
          </w:p>
          <w:p w:rsidR="00EF2399" w:rsidRPr="00B04639" w:rsidRDefault="00EF2399" w:rsidP="00EF2399">
            <w:pPr>
              <w:jc w:val="both"/>
              <w:rPr>
                <w:rFonts w:ascii="Courier New" w:hAnsi="Courier New" w:cs="Courier New" w:hint="eastAsia"/>
                <w:sz w:val="20"/>
                <w:lang w:eastAsia="ko-KR"/>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dot11GLKLinkMetricsEntry OBJECT-TYPE</w:t>
            </w:r>
          </w:p>
          <w:p w:rsidR="00EF2399" w:rsidRDefault="00EF2399" w:rsidP="00EF2399">
            <w:pPr>
              <w:jc w:val="both"/>
              <w:rPr>
                <w:rFonts w:ascii="Courier New" w:hAnsi="Courier New" w:cs="Courier New"/>
                <w:sz w:val="20"/>
              </w:rPr>
            </w:pPr>
            <w:r>
              <w:rPr>
                <w:rFonts w:ascii="Courier New" w:hAnsi="Courier New" w:cs="Courier New"/>
                <w:sz w:val="20"/>
              </w:rPr>
              <w:tab/>
              <w:t>SYNTAX Dot11GLKLinkMetricsEntry</w:t>
            </w:r>
          </w:p>
          <w:p w:rsidR="00EF2399" w:rsidRDefault="00EF2399" w:rsidP="00EF2399">
            <w:pPr>
              <w:jc w:val="both"/>
              <w:rPr>
                <w:rFonts w:ascii="Courier New" w:hAnsi="Courier New" w:cs="Courier New"/>
                <w:sz w:val="20"/>
              </w:rPr>
            </w:pPr>
            <w:r>
              <w:rPr>
                <w:rFonts w:ascii="Courier New" w:hAnsi="Courier New" w:cs="Courier New"/>
                <w:sz w:val="20"/>
              </w:rPr>
              <w:lastRenderedPageBreak/>
              <w:tab/>
              <w:t>MAX-A</w:t>
            </w:r>
            <w:r w:rsidRPr="009A0636">
              <w:rPr>
                <w:rFonts w:ascii="Courier New" w:hAnsi="Courier New" w:cs="Courier New" w:hint="eastAsia"/>
                <w:color w:val="FF0000"/>
                <w:sz w:val="20"/>
                <w:u w:val="single"/>
                <w:lang w:eastAsia="ko-KR"/>
              </w:rPr>
              <w:t>C</w:t>
            </w:r>
            <w:r>
              <w:rPr>
                <w:rFonts w:ascii="Courier New" w:hAnsi="Courier New" w:cs="Courier New"/>
                <w:sz w:val="20"/>
              </w:rPr>
              <w:t>CESS not-accessible</w:t>
            </w:r>
          </w:p>
          <w:p w:rsidR="00EF2399" w:rsidRDefault="00EF2399" w:rsidP="00EF2399">
            <w:pPr>
              <w:jc w:val="both"/>
              <w:rPr>
                <w:rFonts w:ascii="Courier New" w:hAnsi="Courier New" w:cs="Courier New"/>
                <w:sz w:val="20"/>
              </w:rPr>
            </w:pPr>
            <w:r>
              <w:rPr>
                <w:rFonts w:ascii="Courier New" w:hAnsi="Courier New" w:cs="Courier New"/>
                <w:sz w:val="20"/>
              </w:rPr>
              <w:tab/>
              <w:t>STATUS current</w:t>
            </w:r>
          </w:p>
          <w:p w:rsidR="00EF2399" w:rsidRDefault="00EF2399" w:rsidP="00EF2399">
            <w:pPr>
              <w:jc w:val="both"/>
              <w:rPr>
                <w:rFonts w:ascii="Courier New" w:hAnsi="Courier New" w:cs="Courier New"/>
                <w:sz w:val="20"/>
              </w:rPr>
            </w:pPr>
            <w:r>
              <w:rPr>
                <w:rFonts w:ascii="Courier New" w:hAnsi="Courier New" w:cs="Courier New"/>
                <w:sz w:val="20"/>
              </w:rPr>
              <w:tab/>
              <w:t>DESCRIPTION</w:t>
            </w:r>
          </w:p>
          <w:p w:rsidR="00EF2399" w:rsidRDefault="00EF2399" w:rsidP="00EF2399">
            <w:pPr>
              <w:jc w:val="both"/>
              <w:rPr>
                <w:rFonts w:ascii="Courier New" w:hAnsi="Courier New" w:cs="Courier New"/>
                <w:sz w:val="20"/>
              </w:rPr>
            </w:pPr>
            <w:r>
              <w:rPr>
                <w:rFonts w:ascii="Courier New" w:hAnsi="Courier New" w:cs="Courier New"/>
                <w:sz w:val="20"/>
              </w:rPr>
              <w:tab/>
            </w:r>
            <w:r>
              <w:rPr>
                <w:rFonts w:ascii="Courier New" w:hAnsi="Courier New" w:cs="Courier New"/>
                <w:sz w:val="20"/>
              </w:rPr>
              <w:tab/>
            </w:r>
            <w:r w:rsidRPr="00D94E14">
              <w:rPr>
                <w:rFonts w:ascii="Courier New" w:hAnsi="Courier New" w:cs="Courier New"/>
                <w:sz w:val="20"/>
              </w:rPr>
              <w:t>"</w:t>
            </w:r>
            <w:r>
              <w:rPr>
                <w:rFonts w:ascii="Courier New" w:hAnsi="Courier New" w:cs="Courier New"/>
                <w:sz w:val="20"/>
              </w:rPr>
              <w:t>An entry in the dot11GLKLinkMetricsTable</w:t>
            </w:r>
            <w:r w:rsidRPr="00D94E14">
              <w:rPr>
                <w:rFonts w:ascii="Courier New" w:hAnsi="Courier New" w:cs="Courier New"/>
                <w:sz w:val="20"/>
              </w:rPr>
              <w:t>"</w:t>
            </w:r>
          </w:p>
          <w:p w:rsidR="00EF2399" w:rsidRDefault="00EF2399" w:rsidP="00EF2399">
            <w:pPr>
              <w:jc w:val="both"/>
              <w:rPr>
                <w:rFonts w:ascii="Courier New" w:hAnsi="Courier New" w:cs="Courier New"/>
                <w:sz w:val="20"/>
              </w:rPr>
            </w:pPr>
            <w:r>
              <w:rPr>
                <w:rFonts w:ascii="Courier New" w:hAnsi="Courier New" w:cs="Courier New"/>
                <w:sz w:val="20"/>
              </w:rPr>
              <w:tab/>
              <w:t xml:space="preserve">INDEX { </w:t>
            </w:r>
            <w:r w:rsidRPr="00705AC5">
              <w:rPr>
                <w:rFonts w:ascii="Courier New" w:hAnsi="Courier New" w:cs="Courier New"/>
                <w:strike/>
                <w:color w:val="FF0000"/>
                <w:sz w:val="20"/>
                <w:highlight w:val="yellow"/>
              </w:rPr>
              <w:t>dot11GLKLinkPeerAddress</w:t>
            </w:r>
            <w:r w:rsidRPr="00705AC5">
              <w:rPr>
                <w:rFonts w:ascii="Courier New" w:hAnsi="Courier New" w:cs="Courier New"/>
                <w:color w:val="FF0000"/>
                <w:sz w:val="20"/>
                <w:highlight w:val="yellow"/>
                <w:u w:val="single"/>
              </w:rPr>
              <w:t>ifIndex</w:t>
            </w:r>
            <w:r w:rsidRPr="00B6277A">
              <w:rPr>
                <w:rFonts w:ascii="Courier New" w:hAnsi="Courier New" w:cs="Courier New"/>
                <w:sz w:val="20"/>
              </w:rPr>
              <w:t xml:space="preserve"> </w:t>
            </w:r>
            <w:r>
              <w:rPr>
                <w:rFonts w:ascii="Courier New" w:hAnsi="Courier New" w:cs="Courier New"/>
                <w:sz w:val="20"/>
              </w:rPr>
              <w:t>}</w:t>
            </w:r>
          </w:p>
          <w:p w:rsidR="00EF2399" w:rsidRPr="00B04639" w:rsidRDefault="00EF2399" w:rsidP="00EF2399">
            <w:pPr>
              <w:jc w:val="both"/>
              <w:rPr>
                <w:rFonts w:ascii="Courier New" w:hAnsi="Courier New" w:cs="Courier New"/>
                <w:sz w:val="20"/>
              </w:rPr>
            </w:pPr>
            <w:r>
              <w:rPr>
                <w:rFonts w:ascii="Courier New" w:hAnsi="Courier New" w:cs="Courier New"/>
                <w:sz w:val="20"/>
              </w:rPr>
              <w:tab/>
              <w:t xml:space="preserve">::= { </w:t>
            </w:r>
            <w:r w:rsidRPr="00705AC5">
              <w:rPr>
                <w:rFonts w:ascii="Courier New" w:hAnsi="Courier New" w:cs="Courier New"/>
                <w:strike/>
                <w:color w:val="FF0000"/>
                <w:sz w:val="20"/>
                <w:highlight w:val="yellow"/>
              </w:rPr>
              <w:t>dot11RMNeighborReportTable1</w:t>
            </w:r>
            <w:r w:rsidRPr="00705AC5">
              <w:rPr>
                <w:rFonts w:ascii="Courier New" w:hAnsi="Courier New" w:cs="Courier New" w:hint="eastAsia"/>
                <w:sz w:val="20"/>
                <w:highlight w:val="yellow"/>
                <w:lang w:eastAsia="ko-KR"/>
              </w:rPr>
              <w:t xml:space="preserve"> </w:t>
            </w:r>
            <w:r w:rsidRPr="00705AC5">
              <w:rPr>
                <w:rFonts w:ascii="Courier New" w:hAnsi="Courier New" w:cs="Courier New"/>
                <w:color w:val="FF0000"/>
                <w:sz w:val="20"/>
                <w:highlight w:val="yellow"/>
                <w:u w:val="single"/>
                <w:lang w:eastAsia="ko-KR"/>
              </w:rPr>
              <w:t>dot11GLKLinkMetricsTable 1</w:t>
            </w:r>
            <w:r>
              <w:rPr>
                <w:rFonts w:ascii="Courier New" w:hAnsi="Courier New" w:cs="Courier New"/>
                <w:sz w:val="20"/>
              </w:rPr>
              <w:t xml:space="preserve"> }</w:t>
            </w:r>
          </w:p>
          <w:p w:rsidR="00EF2399" w:rsidRPr="00705AC5" w:rsidRDefault="00EF2399" w:rsidP="00EF2399">
            <w:pPr>
              <w:jc w:val="both"/>
              <w:rPr>
                <w:rFonts w:ascii="Courier New" w:hAnsi="Courier New" w:cs="Courier New" w:hint="eastAsia"/>
                <w:b/>
                <w:color w:val="FF0000"/>
                <w:sz w:val="20"/>
                <w:lang w:val="en-US" w:eastAsia="ko-KR"/>
              </w:rPr>
            </w:pP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 xml:space="preserve">Dot11GLKLinkMetricsEntry ::= </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t xml:space="preserve">SEQUENCE { </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dot11GLKLinkRawRate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dot11GLKLinkMinRate</w:t>
            </w: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Unsigned32,</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dot11GLKLinkAvgRate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dot11GLKLinkGeoRate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rsidR="00EF2399" w:rsidRPr="00705AC5" w:rsidRDefault="00EF2399" w:rsidP="00EF2399">
            <w:pPr>
              <w:jc w:val="both"/>
              <w:rPr>
                <w:rFonts w:ascii="Courier New" w:hAnsi="Courier New" w:cs="Courier New"/>
                <w:color w:val="FF0000"/>
                <w:sz w:val="20"/>
                <w:highlight w:val="yellow"/>
                <w:u w:val="single"/>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dot11GLKLinkSTDRate </w:t>
            </w:r>
            <w:r w:rsidRPr="00705AC5">
              <w:rPr>
                <w:rFonts w:ascii="Courier New" w:hAnsi="Courier New" w:cs="Courier New"/>
                <w:color w:val="FF0000"/>
                <w:sz w:val="20"/>
                <w:highlight w:val="yellow"/>
                <w:u w:val="single"/>
                <w:lang w:eastAsia="ko-KR"/>
              </w:rPr>
              <w:tab/>
            </w:r>
            <w:r w:rsidRPr="00705AC5">
              <w:rPr>
                <w:rFonts w:ascii="Courier New" w:hAnsi="Courier New" w:cs="Courier New" w:hint="eastAsia"/>
                <w:color w:val="FF0000"/>
                <w:sz w:val="20"/>
                <w:highlight w:val="yellow"/>
                <w:u w:val="single"/>
                <w:lang w:eastAsia="ko-KR"/>
              </w:rPr>
              <w:tab/>
            </w:r>
            <w:r w:rsidRPr="00705AC5">
              <w:rPr>
                <w:rFonts w:ascii="Courier New" w:hAnsi="Courier New" w:cs="Courier New"/>
                <w:color w:val="FF0000"/>
                <w:sz w:val="20"/>
                <w:highlight w:val="yellow"/>
                <w:u w:val="single"/>
                <w:lang w:eastAsia="ko-KR"/>
              </w:rPr>
              <w:t>Unsigned32,</w:t>
            </w:r>
          </w:p>
          <w:p w:rsidR="00EF2399" w:rsidRDefault="00EF2399" w:rsidP="00EF2399">
            <w:pPr>
              <w:jc w:val="both"/>
              <w:rPr>
                <w:rFonts w:ascii="Courier New" w:hAnsi="Courier New" w:cs="Courier New" w:hint="eastAsia"/>
                <w:sz w:val="20"/>
                <w:lang w:eastAsia="ko-KR"/>
              </w:rPr>
            </w:pPr>
            <w:r w:rsidRPr="00705AC5">
              <w:rPr>
                <w:rFonts w:ascii="Courier New" w:hAnsi="Courier New" w:cs="Courier New"/>
                <w:color w:val="FF0000"/>
                <w:sz w:val="20"/>
                <w:highlight w:val="yellow"/>
                <w:u w:val="single"/>
                <w:lang w:eastAsia="ko-KR"/>
              </w:rPr>
              <w:tab/>
            </w:r>
            <w:r w:rsidRPr="00705AC5">
              <w:rPr>
                <w:rFonts w:ascii="Courier New" w:hAnsi="Courier New" w:cs="Courier New"/>
                <w:color w:val="FF0000"/>
                <w:sz w:val="20"/>
                <w:highlight w:val="yellow"/>
                <w:u w:val="single"/>
                <w:lang w:eastAsia="ko-KR"/>
              </w:rPr>
              <w:tab/>
              <w:t xml:space="preserve">dot11GLKLinkRateReported </w:t>
            </w:r>
            <w:r w:rsidRPr="00705AC5">
              <w:rPr>
                <w:rFonts w:ascii="Courier New" w:hAnsi="Courier New" w:cs="Courier New"/>
                <w:color w:val="FF0000"/>
                <w:sz w:val="20"/>
                <w:highlight w:val="yellow"/>
                <w:u w:val="single"/>
                <w:lang w:eastAsia="ko-KR"/>
              </w:rPr>
              <w:tab/>
              <w:t>Unsigned32 }</w:t>
            </w:r>
            <w:r w:rsidRPr="0028168C">
              <w:rPr>
                <w:rFonts w:ascii="Courier New" w:hAnsi="Courier New" w:cs="Courier New"/>
                <w:sz w:val="20"/>
                <w:lang w:eastAsia="ko-KR"/>
              </w:rPr>
              <w:tab/>
            </w:r>
          </w:p>
          <w:p w:rsidR="00EF2399" w:rsidRPr="0028168C" w:rsidRDefault="00EF2399" w:rsidP="00EF2399">
            <w:pPr>
              <w:jc w:val="both"/>
              <w:rPr>
                <w:rFonts w:ascii="Courier New" w:hAnsi="Courier New" w:cs="Courier New" w:hint="eastAsia"/>
                <w:sz w:val="20"/>
                <w:lang w:eastAsia="ko-KR"/>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dot11GLKLinkRawRate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maximum achievable data rate given the</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enabled</w:t>
            </w:r>
            <w:proofErr w:type="gramEnd"/>
            <w:r>
              <w:rPr>
                <w:rFonts w:ascii="Courier New" w:hAnsi="Courier New" w:cs="Courier New"/>
                <w:sz w:val="20"/>
              </w:rPr>
              <w:t xml:space="preserve"> STA features in units of 100 </w:t>
            </w:r>
            <w:proofErr w:type="spellStart"/>
            <w:r>
              <w:rPr>
                <w:rFonts w:ascii="Courier New" w:hAnsi="Courier New" w:cs="Courier New"/>
                <w:sz w:val="20"/>
              </w:rPr>
              <w:t>kbit</w:t>
            </w:r>
            <w:proofErr w:type="spellEnd"/>
            <w:r>
              <w:rPr>
                <w:rFonts w:ascii="Courier New" w:hAnsi="Courier New" w:cs="Courier New"/>
                <w:sz w:val="20"/>
              </w:rPr>
              <w:t>/s.</w:t>
            </w:r>
          </w:p>
          <w:p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1 }</w:t>
            </w:r>
          </w:p>
          <w:p w:rsidR="00EF2399" w:rsidRPr="00B04639" w:rsidRDefault="00EF2399" w:rsidP="00EF2399">
            <w:pPr>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dot11GLKLinkMinRate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minimum data rate seen in the</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window</w:t>
            </w:r>
            <w:proofErr w:type="gramEnd"/>
            <w:r>
              <w:rPr>
                <w:rFonts w:ascii="Courier New" w:hAnsi="Courier New" w:cs="Courier New"/>
                <w:sz w:val="20"/>
              </w:rPr>
              <w:t xml:space="preserve">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2 }</w:t>
            </w:r>
          </w:p>
          <w:p w:rsidR="00EF2399" w:rsidRPr="00B04639" w:rsidRDefault="00EF2399" w:rsidP="00EF2399">
            <w:pPr>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dot11GLKLinkAvgRate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rPr>
                <w:rFonts w:ascii="Courier New" w:hAnsi="Courier New" w:cs="Courier New"/>
                <w:sz w:val="20"/>
              </w:rPr>
            </w:pPr>
            <w:r w:rsidRPr="00B04639">
              <w:rPr>
                <w:rFonts w:ascii="Courier New" w:hAnsi="Courier New" w:cs="Courier New"/>
                <w:sz w:val="20"/>
              </w:rPr>
              <w:t xml:space="preserve">DESCRIPTION </w:t>
            </w:r>
          </w:p>
          <w:p w:rsidR="00EF2399" w:rsidRPr="00B04639" w:rsidRDefault="00EF2399" w:rsidP="00EF2399">
            <w:pPr>
              <w:ind w:left="720" w:firstLine="720"/>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 xml:space="preserve">The </w:t>
            </w:r>
            <w:r w:rsidRPr="009821E8">
              <w:rPr>
                <w:rFonts w:ascii="Courier New" w:hAnsi="Courier New" w:cs="Courier New"/>
                <w:sz w:val="20"/>
              </w:rPr>
              <w:t xml:space="preserve">arithmetic mean </w:t>
            </w:r>
            <w:r w:rsidRPr="00B04639">
              <w:rPr>
                <w:rFonts w:ascii="Courier New" w:hAnsi="Courier New" w:cs="Courier New"/>
                <w:sz w:val="20"/>
              </w:rPr>
              <w:t>data rate seen across the window</w:t>
            </w:r>
          </w:p>
          <w:p w:rsidR="00EF2399" w:rsidRDefault="00EF2399" w:rsidP="00EF2399">
            <w:pPr>
              <w:ind w:left="720" w:firstLine="72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of</w:t>
            </w:r>
            <w:proofErr w:type="gramEnd"/>
            <w:r>
              <w:rPr>
                <w:rFonts w:ascii="Courier New" w:hAnsi="Courier New" w:cs="Courier New"/>
                <w:sz w:val="20"/>
              </w:rPr>
              <w:t xml:space="preserve">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r w:rsidRPr="007D7EC6">
              <w:rPr>
                <w:rFonts w:ascii="Courier New" w:hAnsi="Courier New" w:cs="Courier New"/>
                <w:sz w:val="20"/>
              </w:rPr>
              <w:t xml:space="preserve"> </w:t>
            </w:r>
            <w:r>
              <w:rPr>
                <w:rFonts w:ascii="Courier New" w:hAnsi="Courier New" w:cs="Courier New"/>
                <w:sz w:val="20"/>
              </w:rPr>
              <w:t>This is a status</w:t>
            </w:r>
          </w:p>
          <w:p w:rsidR="00EF2399" w:rsidRPr="00B04639" w:rsidRDefault="00EF2399" w:rsidP="00EF2399">
            <w:pPr>
              <w:ind w:left="720" w:firstLine="720"/>
              <w:rPr>
                <w:rFonts w:ascii="Courier New" w:hAnsi="Courier New" w:cs="Courier New"/>
                <w:sz w:val="20"/>
              </w:rPr>
            </w:pPr>
            <w:r>
              <w:rPr>
                <w:rFonts w:ascii="Courier New" w:hAnsi="Courier New" w:cs="Courier New"/>
                <w:sz w:val="20"/>
              </w:rPr>
              <w:t xml:space="preserve"> </w:t>
            </w:r>
            <w:proofErr w:type="gramStart"/>
            <w:r w:rsidRPr="007D7EC6">
              <w:rPr>
                <w:rFonts w:ascii="Courier New" w:hAnsi="Courier New" w:cs="Courier New"/>
                <w:sz w:val="20"/>
              </w:rPr>
              <w:t>variable</w:t>
            </w:r>
            <w:proofErr w:type="gramEnd"/>
            <w:r>
              <w:rPr>
                <w:rFonts w:ascii="Courier New" w:hAnsi="Courier New" w:cs="Courier New"/>
                <w:sz w:val="20"/>
              </w:rPr>
              <w:t>.</w:t>
            </w:r>
            <w:r w:rsidRPr="00D94E14">
              <w:rPr>
                <w:rFonts w:ascii="Courier New" w:hAnsi="Courier New" w:cs="Courier New"/>
                <w:sz w:val="20"/>
              </w:rPr>
              <w:t>"</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 dot11GLKLinkMetricsEntry 3 }</w:t>
            </w:r>
          </w:p>
          <w:p w:rsidR="00EF2399" w:rsidRPr="00B04639" w:rsidRDefault="00EF2399" w:rsidP="00EF2399">
            <w:pPr>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dot11GLKLinkGeoRate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geometric mean of the data rates seen</w:t>
            </w:r>
          </w:p>
          <w:p w:rsidR="00EF239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across</w:t>
            </w:r>
            <w:proofErr w:type="gramEnd"/>
            <w:r>
              <w:rPr>
                <w:rFonts w:ascii="Courier New" w:hAnsi="Courier New" w:cs="Courier New"/>
                <w:sz w:val="20"/>
              </w:rPr>
              <w:t xml:space="preserve"> the window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4 }</w:t>
            </w:r>
          </w:p>
          <w:p w:rsidR="00EF2399" w:rsidRPr="00B04639" w:rsidRDefault="00EF2399" w:rsidP="00EF2399">
            <w:pPr>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dot11GLKLinkSTDRate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lastRenderedPageBreak/>
              <w:t xml:space="preserve">DESCRIPTION </w:t>
            </w:r>
          </w:p>
          <w:p w:rsidR="00EF2399" w:rsidRPr="00B0463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sidRPr="00B04639">
              <w:rPr>
                <w:rFonts w:ascii="Courier New" w:hAnsi="Courier New" w:cs="Courier New"/>
                <w:sz w:val="20"/>
              </w:rPr>
              <w:t>The standard deviation of the data rates seen</w:t>
            </w:r>
          </w:p>
          <w:p w:rsidR="00EF2399" w:rsidRDefault="00EF2399" w:rsidP="00EF2399">
            <w:pPr>
              <w:ind w:left="720" w:firstLine="720"/>
              <w:jc w:val="both"/>
              <w:rPr>
                <w:rFonts w:ascii="Courier New" w:hAnsi="Courier New" w:cs="Courier New"/>
                <w:sz w:val="20"/>
              </w:rPr>
            </w:pPr>
            <w:r w:rsidRPr="00B04639">
              <w:rPr>
                <w:rFonts w:ascii="Courier New" w:hAnsi="Courier New" w:cs="Courier New"/>
                <w:sz w:val="20"/>
              </w:rPr>
              <w:t xml:space="preserve"> </w:t>
            </w:r>
            <w:proofErr w:type="gramStart"/>
            <w:r w:rsidRPr="00B04639">
              <w:rPr>
                <w:rFonts w:ascii="Courier New" w:hAnsi="Courier New" w:cs="Courier New"/>
                <w:sz w:val="20"/>
              </w:rPr>
              <w:t>across</w:t>
            </w:r>
            <w:proofErr w:type="gramEnd"/>
            <w:r w:rsidRPr="00B04639">
              <w:rPr>
                <w:rFonts w:ascii="Courier New" w:hAnsi="Courier New" w:cs="Courier New"/>
                <w:sz w:val="20"/>
              </w:rPr>
              <w:t xml:space="preserve"> t</w:t>
            </w:r>
            <w:r>
              <w:rPr>
                <w:rFonts w:ascii="Courier New" w:hAnsi="Courier New" w:cs="Courier New"/>
                <w:sz w:val="20"/>
              </w:rPr>
              <w:t>he window of samples</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rsidR="00EF2399" w:rsidRPr="00B04639" w:rsidRDefault="00EF2399" w:rsidP="00EF2399">
            <w:pPr>
              <w:ind w:left="720" w:firstLine="720"/>
              <w:jc w:val="both"/>
              <w:rPr>
                <w:rFonts w:ascii="Courier New" w:hAnsi="Courier New" w:cs="Courier New"/>
                <w:sz w:val="20"/>
              </w:rPr>
            </w:pPr>
            <w:r>
              <w:rPr>
                <w:rFonts w:ascii="Courier New" w:hAnsi="Courier New" w:cs="Courier New"/>
                <w:sz w:val="20"/>
              </w:rPr>
              <w:t xml:space="preserve"> </w:t>
            </w: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rsidR="00EF2399" w:rsidRPr="00B04639" w:rsidRDefault="00EF2399" w:rsidP="00EF2399">
            <w:pPr>
              <w:rPr>
                <w:rFonts w:ascii="Courier New" w:hAnsi="Courier New" w:cs="Courier New"/>
                <w:sz w:val="20"/>
              </w:rPr>
            </w:pPr>
            <w:r w:rsidRPr="00B04639">
              <w:rPr>
                <w:rFonts w:ascii="Courier New" w:hAnsi="Courier New" w:cs="Courier New"/>
                <w:sz w:val="20"/>
              </w:rPr>
              <w:t>::= { dot11GLKLinkMetricsEntry 5 }</w:t>
            </w:r>
          </w:p>
          <w:p w:rsidR="00EF2399" w:rsidRPr="00B04639" w:rsidRDefault="00EF2399" w:rsidP="00EF2399">
            <w:pPr>
              <w:rPr>
                <w:rFonts w:ascii="Courier New" w:hAnsi="Courier New" w:cs="Courier New"/>
                <w:sz w:val="20"/>
              </w:rPr>
            </w:pPr>
          </w:p>
          <w:p w:rsidR="00EF2399" w:rsidRPr="00B04639" w:rsidRDefault="00EF2399" w:rsidP="00EF2399">
            <w:pPr>
              <w:jc w:val="both"/>
              <w:rPr>
                <w:rFonts w:ascii="Courier New" w:hAnsi="Courier New" w:cs="Courier New"/>
                <w:sz w:val="20"/>
              </w:rPr>
            </w:pPr>
            <w:r w:rsidRPr="00B04639">
              <w:rPr>
                <w:rFonts w:ascii="Courier New" w:hAnsi="Courier New" w:cs="Courier New"/>
                <w:sz w:val="20"/>
              </w:rPr>
              <w:t xml:space="preserve">dot11GLKLinkRateReported OBJECT-TYPE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SYNTAX </w:t>
            </w:r>
            <w:r w:rsidRPr="00705AC5">
              <w:rPr>
                <w:rFonts w:ascii="Courier New" w:hAnsi="Courier New" w:cs="Courier New"/>
                <w:sz w:val="20"/>
                <w:highlight w:val="yellow"/>
              </w:rPr>
              <w:t>Unsigned</w:t>
            </w:r>
            <w:r w:rsidRPr="00705AC5">
              <w:rPr>
                <w:rFonts w:ascii="Courier New" w:hAnsi="Courier New" w:cs="Courier New"/>
                <w:strike/>
                <w:color w:val="FF0000"/>
                <w:sz w:val="20"/>
                <w:highlight w:val="yellow"/>
              </w:rPr>
              <w:t xml:space="preserve"> </w:t>
            </w:r>
            <w:r w:rsidRPr="00705AC5">
              <w:rPr>
                <w:rFonts w:ascii="Courier New" w:hAnsi="Courier New" w:cs="Courier New"/>
                <w:sz w:val="20"/>
                <w:highlight w:val="yellow"/>
              </w:rPr>
              <w:t>32</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MAX-ACCESS read-only</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STATUS current </w:t>
            </w:r>
          </w:p>
          <w:p w:rsidR="00EF2399" w:rsidRPr="00B04639" w:rsidRDefault="00EF2399" w:rsidP="00EF2399">
            <w:pPr>
              <w:ind w:firstLine="720"/>
              <w:jc w:val="both"/>
              <w:rPr>
                <w:rFonts w:ascii="Courier New" w:hAnsi="Courier New" w:cs="Courier New"/>
                <w:sz w:val="20"/>
              </w:rPr>
            </w:pPr>
            <w:r w:rsidRPr="00B04639">
              <w:rPr>
                <w:rFonts w:ascii="Courier New" w:hAnsi="Courier New" w:cs="Courier New"/>
                <w:sz w:val="20"/>
              </w:rPr>
              <w:t xml:space="preserve">DESCRIPTION </w:t>
            </w:r>
          </w:p>
          <w:p w:rsidR="00EF2399" w:rsidRDefault="00EF2399" w:rsidP="00EF2399">
            <w:pPr>
              <w:ind w:left="720" w:firstLine="720"/>
              <w:jc w:val="both"/>
              <w:rPr>
                <w:rFonts w:ascii="Courier New" w:hAnsi="Courier New" w:cs="Courier New"/>
                <w:sz w:val="20"/>
              </w:rPr>
            </w:pPr>
            <w:r w:rsidRPr="00D94E14">
              <w:rPr>
                <w:rFonts w:ascii="Courier New" w:hAnsi="Courier New" w:cs="Courier New"/>
                <w:sz w:val="20"/>
              </w:rPr>
              <w:t>"</w:t>
            </w:r>
            <w:r>
              <w:rPr>
                <w:rFonts w:ascii="Courier New" w:hAnsi="Courier New" w:cs="Courier New"/>
                <w:sz w:val="20"/>
              </w:rPr>
              <w:t>The reported link data rate</w:t>
            </w:r>
            <w:r w:rsidRPr="00C437E7">
              <w:rPr>
                <w:rFonts w:ascii="Courier New" w:hAnsi="Courier New" w:cs="Courier New"/>
                <w:sz w:val="20"/>
              </w:rPr>
              <w:t xml:space="preserve"> </w:t>
            </w:r>
            <w:r>
              <w:rPr>
                <w:rFonts w:ascii="Courier New" w:hAnsi="Courier New" w:cs="Courier New"/>
                <w:sz w:val="20"/>
              </w:rPr>
              <w:t xml:space="preserve">in units of 100 </w:t>
            </w:r>
            <w:proofErr w:type="spellStart"/>
            <w:r>
              <w:rPr>
                <w:rFonts w:ascii="Courier New" w:hAnsi="Courier New" w:cs="Courier New"/>
                <w:sz w:val="20"/>
              </w:rPr>
              <w:t>kbit</w:t>
            </w:r>
            <w:proofErr w:type="spellEnd"/>
            <w:r>
              <w:rPr>
                <w:rFonts w:ascii="Courier New" w:hAnsi="Courier New" w:cs="Courier New"/>
                <w:sz w:val="20"/>
              </w:rPr>
              <w:t>/s.</w:t>
            </w:r>
          </w:p>
          <w:p w:rsidR="00EF2399" w:rsidRPr="00B04639" w:rsidRDefault="00EF2399" w:rsidP="00EF2399">
            <w:pPr>
              <w:ind w:left="720" w:firstLine="720"/>
              <w:jc w:val="both"/>
              <w:rPr>
                <w:rFonts w:ascii="Courier New" w:hAnsi="Courier New" w:cs="Courier New"/>
                <w:sz w:val="20"/>
              </w:rPr>
            </w:pPr>
            <w:r w:rsidRPr="007D7EC6">
              <w:rPr>
                <w:rFonts w:ascii="Courier New" w:hAnsi="Courier New" w:cs="Courier New"/>
                <w:sz w:val="20"/>
              </w:rPr>
              <w:t>This is a status variable</w:t>
            </w:r>
            <w:r>
              <w:rPr>
                <w:rFonts w:ascii="Courier New" w:hAnsi="Courier New" w:cs="Courier New"/>
                <w:sz w:val="20"/>
              </w:rPr>
              <w:t>.</w:t>
            </w:r>
            <w:r w:rsidRPr="00D94E14">
              <w:rPr>
                <w:rFonts w:ascii="Courier New" w:hAnsi="Courier New" w:cs="Courier New"/>
                <w:sz w:val="20"/>
              </w:rPr>
              <w:t>"</w:t>
            </w:r>
          </w:p>
          <w:p w:rsidR="00EF2399" w:rsidRDefault="00EF2399" w:rsidP="00EF2399">
            <w:pPr>
              <w:rPr>
                <w:rFonts w:ascii="Courier New" w:hAnsi="Courier New" w:cs="Courier New"/>
                <w:sz w:val="20"/>
                <w:u w:val="single"/>
              </w:rPr>
            </w:pPr>
            <w:r w:rsidRPr="00B04639">
              <w:rPr>
                <w:rFonts w:ascii="Courier New" w:hAnsi="Courier New" w:cs="Courier New"/>
                <w:sz w:val="20"/>
              </w:rPr>
              <w:t>::= { dot11GLKLinkMetricsEntry 6 }</w:t>
            </w:r>
          </w:p>
          <w:p w:rsidR="00EF2399" w:rsidRDefault="00EF2399" w:rsidP="00EF2399">
            <w:pPr>
              <w:pStyle w:val="EditorNote0"/>
              <w:rPr>
                <w:b w:val="0"/>
                <w:i w:val="0"/>
                <w:color w:val="auto"/>
                <w:szCs w:val="24"/>
              </w:rPr>
            </w:pP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Default="00EF2399" w:rsidP="00EF2399">
            <w:pPr>
              <w:jc w:val="both"/>
              <w:rPr>
                <w:rFonts w:ascii="Courier New" w:hAnsi="Courier New" w:cs="Courier New"/>
                <w:sz w:val="20"/>
              </w:rPr>
            </w:pPr>
            <w:r>
              <w:rPr>
                <w:rFonts w:ascii="Courier New" w:hAnsi="Courier New" w:cs="Courier New"/>
                <w:sz w:val="20"/>
              </w:rPr>
              <w:t>-- * End of dot11GLKLinkMetrics TABLE</w:t>
            </w: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Default="00EF2399" w:rsidP="00EF2399"/>
          <w:p w:rsidR="00EF2399" w:rsidRPr="00A779BE" w:rsidRDefault="00EF2399" w:rsidP="00EF2399">
            <w:pPr>
              <w:rPr>
                <w:b/>
                <w:i/>
              </w:rPr>
            </w:pPr>
            <w:r w:rsidRPr="000C07F1">
              <w:rPr>
                <w:b/>
                <w:i/>
              </w:rPr>
              <w:t>Add the following at the end of the Compliance Information section:</w:t>
            </w: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Default="00EF2399" w:rsidP="00EF2399">
            <w:pPr>
              <w:jc w:val="both"/>
              <w:rPr>
                <w:rFonts w:ascii="Courier New" w:hAnsi="Courier New" w:cs="Courier New"/>
                <w:sz w:val="20"/>
              </w:rPr>
            </w:pPr>
            <w:r>
              <w:rPr>
                <w:rFonts w:ascii="Courier New" w:hAnsi="Courier New" w:cs="Courier New"/>
                <w:sz w:val="20"/>
              </w:rPr>
              <w:t>-- * Compliance Statements - GLK</w:t>
            </w:r>
          </w:p>
          <w:p w:rsidR="00EF2399" w:rsidRDefault="00EF2399" w:rsidP="00EF2399">
            <w:pPr>
              <w:jc w:val="both"/>
              <w:rPr>
                <w:rFonts w:ascii="Courier New" w:hAnsi="Courier New" w:cs="Courier New"/>
                <w:sz w:val="20"/>
              </w:rPr>
            </w:pPr>
            <w:r>
              <w:rPr>
                <w:rFonts w:ascii="Courier New" w:hAnsi="Courier New" w:cs="Courier New"/>
                <w:sz w:val="20"/>
              </w:rPr>
              <w:t>-- ***************************************************************</w:t>
            </w:r>
          </w:p>
          <w:p w:rsidR="00EF2399" w:rsidRPr="000C07F1" w:rsidRDefault="00EF2399" w:rsidP="00EF2399">
            <w:pPr>
              <w:rPr>
                <w:rFonts w:ascii="Courier New" w:hAnsi="Courier New" w:cs="Courier New"/>
                <w:sz w:val="20"/>
              </w:rPr>
            </w:pP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dot11GLKComplianceGroup OBJECT-GROUP</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OBJECTS {</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Implemented,</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Required,</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dot11EPDImplemented,</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dot11EPDRequired,</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dot11GLKLinkRateSamples,</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dot11GLKLinkRateWindowSize,</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dot11GLKLinkRateWmin,</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dot11GLKLinkRateWavg,</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dot11GLKLinkRateWgeo,</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dot11GLKLinkRateScaling,</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dot11GLKLinkRateHysteresis,</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w:t>
            </w:r>
            <w:r w:rsidRPr="00705AC5">
              <w:rPr>
                <w:rFonts w:ascii="Courier New" w:hAnsi="Courier New" w:cs="Courier New"/>
                <w:strike/>
                <w:color w:val="FF0000"/>
                <w:sz w:val="20"/>
                <w:highlight w:val="yellow"/>
              </w:rPr>
              <w:t>GeneralLink</w:t>
            </w:r>
            <w:r w:rsidRPr="00705AC5">
              <w:rPr>
                <w:rFonts w:ascii="Courier New" w:hAnsi="Courier New" w:cs="Courier New" w:hint="eastAsia"/>
                <w:color w:val="FF0000"/>
                <w:sz w:val="20"/>
                <w:highlight w:val="yellow"/>
                <w:u w:val="single"/>
                <w:lang w:eastAsia="ko-KR"/>
              </w:rPr>
              <w:t>GLK</w:t>
            </w:r>
            <w:r w:rsidRPr="000C07F1">
              <w:rPr>
                <w:rFonts w:ascii="Courier New" w:hAnsi="Courier New" w:cs="Courier New"/>
                <w:color w:val="000000"/>
                <w:sz w:val="20"/>
              </w:rPr>
              <w:t>GCRImplemented }</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group provides the objects from the IEEE 802.11</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 { dot11Groups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99</w:t>
            </w:r>
            <w:r w:rsidRPr="000C07F1">
              <w:rPr>
                <w:rFonts w:ascii="Courier New" w:hAnsi="Courier New" w:cs="Courier New"/>
                <w:color w:val="000000"/>
                <w:sz w:val="20"/>
              </w:rPr>
              <w:t xml:space="preserve"> }</w:t>
            </w:r>
          </w:p>
          <w:p w:rsidR="00EF2399" w:rsidRPr="000C07F1" w:rsidRDefault="00EF2399" w:rsidP="00EF2399">
            <w:pPr>
              <w:rPr>
                <w:rFonts w:ascii="Courier New" w:hAnsi="Courier New" w:cs="Courier New"/>
                <w:color w:val="000000"/>
                <w:sz w:val="20"/>
              </w:rPr>
            </w:pP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dot11GLKCompliance MODULE-COMPLIANCE</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STATUS current</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DESCRIPTION</w:t>
            </w:r>
          </w:p>
          <w:p w:rsidR="00EF2399" w:rsidRPr="000C07F1" w:rsidRDefault="00EF2399" w:rsidP="00EF2399">
            <w:pPr>
              <w:rPr>
                <w:rFonts w:ascii="Courier New" w:hAnsi="Courier New" w:cs="Courier New"/>
                <w:color w:val="000000"/>
                <w:sz w:val="20"/>
              </w:rPr>
            </w:pPr>
            <w:r>
              <w:rPr>
                <w:rFonts w:ascii="Courier New" w:hAnsi="Courier New" w:cs="Courier New"/>
                <w:color w:val="000000"/>
                <w:sz w:val="20"/>
              </w:rPr>
              <w:t xml:space="preserve">        </w:t>
            </w:r>
            <w:r w:rsidRPr="000C07F1">
              <w:rPr>
                <w:rFonts w:ascii="Courier New" w:hAnsi="Courier New" w:cs="Courier New"/>
                <w:color w:val="000000"/>
                <w:sz w:val="20"/>
              </w:rPr>
              <w:t>"This object class provides the objects from the IEEE 802.11</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MIB required to mana</w:t>
            </w:r>
            <w:r>
              <w:rPr>
                <w:rFonts w:ascii="Courier New" w:hAnsi="Courier New" w:cs="Courier New"/>
                <w:color w:val="000000"/>
                <w:sz w:val="20"/>
              </w:rPr>
              <w:t>ge General Link functionality."</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MODULE -- this module</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MANDATORY-GROUPS {</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dot11GLKComplianceGroup }</w:t>
            </w:r>
          </w:p>
          <w:p w:rsidR="00EF2399" w:rsidRPr="000C07F1" w:rsidRDefault="00EF2399" w:rsidP="00EF2399">
            <w:pPr>
              <w:rPr>
                <w:rFonts w:ascii="Courier New" w:hAnsi="Courier New" w:cs="Courier New"/>
                <w:color w:val="000000"/>
                <w:sz w:val="20"/>
              </w:rPr>
            </w:pPr>
            <w:r w:rsidRPr="000C07F1">
              <w:rPr>
                <w:rFonts w:ascii="Courier New" w:hAnsi="Courier New" w:cs="Courier New"/>
                <w:color w:val="000000"/>
                <w:sz w:val="20"/>
              </w:rPr>
              <w:t xml:space="preserve">    ::= { dot11Compliances </w:t>
            </w:r>
            <w:r w:rsidRPr="008D1FE7">
              <w:rPr>
                <w:rFonts w:ascii="Courier New" w:hAnsi="Courier New" w:cs="Courier New"/>
                <w:strike/>
                <w:color w:val="FF0000"/>
                <w:sz w:val="20"/>
              </w:rPr>
              <w:t>&lt;ANA&gt;</w:t>
            </w:r>
            <w:r w:rsidRPr="008D1FE7">
              <w:rPr>
                <w:rFonts w:ascii="Courier New" w:hAnsi="Courier New" w:cs="Courier New" w:hint="eastAsia"/>
                <w:color w:val="FF0000"/>
                <w:sz w:val="20"/>
                <w:u w:val="single"/>
                <w:lang w:eastAsia="ko-KR"/>
              </w:rPr>
              <w:t>21</w:t>
            </w:r>
            <w:r w:rsidRPr="000C07F1">
              <w:rPr>
                <w:rFonts w:ascii="Courier New" w:hAnsi="Courier New" w:cs="Courier New"/>
                <w:color w:val="000000"/>
                <w:sz w:val="20"/>
              </w:rPr>
              <w:t xml:space="preserve"> }</w:t>
            </w:r>
          </w:p>
          <w:p w:rsidR="00EF2399" w:rsidRPr="00D22103" w:rsidRDefault="00EF2399" w:rsidP="00EF2399">
            <w:pPr>
              <w:rPr>
                <w:rFonts w:hint="eastAsia"/>
                <w:lang w:eastAsia="ko-KR"/>
              </w:rPr>
            </w:pPr>
          </w:p>
          <w:p w:rsidR="00445310" w:rsidRPr="001C0618" w:rsidRDefault="00445310"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p>
        </w:tc>
      </w:tr>
    </w:tbl>
    <w:p w:rsidR="00932D7F" w:rsidRPr="00932D7F" w:rsidRDefault="00932D7F" w:rsidP="00932D7F"/>
    <w:p w:rsidR="00B07608" w:rsidRDefault="00B07608" w:rsidP="00B07608"/>
    <w:p w:rsidR="00C529CA" w:rsidRDefault="00C529CA" w:rsidP="00C529CA">
      <w:pPr>
        <w:pStyle w:val="Heading1"/>
      </w:pPr>
      <w:r>
        <w:lastRenderedPageBreak/>
        <w:t>IEEE-SA MEC</w:t>
      </w:r>
    </w:p>
    <w:p w:rsidR="00CB3664" w:rsidRDefault="00CB3664" w:rsidP="00C529CA"/>
    <w:p w:rsidR="0051663D" w:rsidRDefault="0051663D" w:rsidP="0051663D">
      <w:pPr>
        <w:pStyle w:val="Heading2"/>
      </w:pPr>
      <w:r>
        <w:t>The MEC comments</w:t>
      </w:r>
    </w:p>
    <w:p w:rsidR="00CB3664" w:rsidRDefault="00CB3664" w:rsidP="00C529CA">
      <w:pPr>
        <w:rPr>
          <w:bCs/>
          <w:color w:val="000000"/>
          <w:szCs w:val="22"/>
        </w:rPr>
      </w:pPr>
    </w:p>
    <w:p w:rsidR="001C0618" w:rsidRPr="00C529CA" w:rsidRDefault="001C0618" w:rsidP="00C529CA"/>
    <w:p w:rsidR="000A0AEC" w:rsidRDefault="0051663D" w:rsidP="0051663D">
      <w:pPr>
        <w:pStyle w:val="Heading2"/>
      </w:pPr>
      <w:r>
        <w:t>The response to the MEC comments</w:t>
      </w:r>
    </w:p>
    <w:p w:rsidR="0051663D" w:rsidRDefault="0051663D" w:rsidP="0051663D"/>
    <w:sectPr w:rsidR="0051663D" w:rsidSect="00F733D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D2" w:rsidRDefault="00AA2DD2">
      <w:r>
        <w:separator/>
      </w:r>
    </w:p>
  </w:endnote>
  <w:endnote w:type="continuationSeparator" w:id="0">
    <w:p w:rsidR="00AA2DD2" w:rsidRDefault="00AA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29" w:rsidRDefault="0014412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6C2306">
      <w:rPr>
        <w:noProof/>
      </w:rPr>
      <w:t>18</w:t>
    </w:r>
    <w:r>
      <w:rPr>
        <w:noProof/>
      </w:rPr>
      <w:fldChar w:fldCharType="end"/>
    </w:r>
    <w:r>
      <w:tab/>
    </w:r>
    <w:fldSimple w:instr=" COMMENTS  \* MERGEFORMAT ">
      <w:r>
        <w:t>Robert Stacey, Intel</w:t>
      </w:r>
    </w:fldSimple>
  </w:p>
  <w:p w:rsidR="00144129" w:rsidRDefault="00144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D2" w:rsidRDefault="00AA2DD2">
      <w:r>
        <w:separator/>
      </w:r>
    </w:p>
  </w:footnote>
  <w:footnote w:type="continuationSeparator" w:id="0">
    <w:p w:rsidR="00AA2DD2" w:rsidRDefault="00AA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29" w:rsidRDefault="00144129">
    <w:pPr>
      <w:pStyle w:val="Header"/>
      <w:tabs>
        <w:tab w:val="clear" w:pos="6480"/>
        <w:tab w:val="center" w:pos="4680"/>
        <w:tab w:val="right" w:pos="9360"/>
      </w:tabs>
      <w:rPr>
        <w:lang w:eastAsia="zh-CN"/>
      </w:rPr>
    </w:pPr>
    <w:fldSimple w:instr=" KEYWORDS  \* MERGEFORMAT ">
      <w:r w:rsidR="006C2306">
        <w:t>February</w:t>
      </w:r>
      <w:r>
        <w:t xml:space="preserve"> 2017</w:t>
      </w:r>
    </w:fldSimple>
    <w:r>
      <w:tab/>
    </w:r>
    <w:r>
      <w:tab/>
    </w:r>
    <w:fldSimple w:instr=" TITLE  \* MERGEFORMAT ">
      <w:r w:rsidR="006C2306">
        <w:t>doc.: IEEE 802.11-17/0143r1</w:t>
      </w:r>
    </w:fldSimple>
  </w:p>
  <w:p w:rsidR="00144129" w:rsidRDefault="00144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0"/>
  </w:num>
  <w:num w:numId="4">
    <w:abstractNumId w:val="2"/>
    <w:lvlOverride w:ilvl="0">
      <w:startOverride w:val="1"/>
    </w:lvlOverride>
  </w:num>
  <w:num w:numId="5">
    <w:abstractNumId w:val="21"/>
    <w:lvlOverride w:ilvl="0">
      <w:startOverride w:val="1"/>
    </w:lvlOverride>
  </w:num>
  <w:num w:numId="6">
    <w:abstractNumId w:val="6"/>
    <w:lvlOverride w:ilvl="0">
      <w:startOverride w:val="1"/>
    </w:lvlOverride>
  </w:num>
  <w:num w:numId="7">
    <w:abstractNumId w:val="1"/>
    <w:lvlOverride w:ilvl="0">
      <w:startOverride w:val="1"/>
    </w:lvlOverride>
  </w:num>
  <w:num w:numId="8">
    <w:abstractNumId w:val="8"/>
    <w:lvlOverride w:ilvl="0">
      <w:startOverride w:val="1"/>
    </w:lvlOverride>
  </w:num>
  <w:num w:numId="9">
    <w:abstractNumId w:val="19"/>
    <w:lvlOverride w:ilvl="0">
      <w:startOverride w:val="1"/>
    </w:lvlOverride>
  </w:num>
  <w:num w:numId="10">
    <w:abstractNumId w:val="16"/>
    <w:lvlOverride w:ilvl="0">
      <w:startOverride w:val="1"/>
    </w:lvlOverride>
  </w:num>
  <w:num w:numId="11">
    <w:abstractNumId w:val="15"/>
    <w:lvlOverride w:ilvl="0">
      <w:startOverride w:val="1"/>
    </w:lvlOverride>
  </w:num>
  <w:num w:numId="12">
    <w:abstractNumId w:val="27"/>
    <w:lvlOverride w:ilvl="0">
      <w:startOverride w:val="1"/>
    </w:lvlOverride>
  </w:num>
  <w:num w:numId="13">
    <w:abstractNumId w:val="23"/>
    <w:lvlOverride w:ilvl="0">
      <w:startOverride w:val="1"/>
    </w:lvlOverride>
  </w:num>
  <w:num w:numId="14">
    <w:abstractNumId w:val="11"/>
    <w:lvlOverride w:ilvl="0">
      <w:startOverride w:val="1"/>
    </w:lvlOverride>
  </w:num>
  <w:num w:numId="15">
    <w:abstractNumId w:val="25"/>
    <w:lvlOverride w:ilvl="0">
      <w:startOverride w:val="1"/>
    </w:lvlOverride>
  </w:num>
  <w:num w:numId="16">
    <w:abstractNumId w:val="24"/>
    <w:lvlOverride w:ilvl="0">
      <w:startOverride w:val="1"/>
    </w:lvlOverride>
  </w:num>
  <w:num w:numId="17">
    <w:abstractNumId w:val="4"/>
  </w:num>
  <w:num w:numId="18">
    <w:abstractNumId w:val="12"/>
  </w:num>
  <w:num w:numId="19">
    <w:abstractNumId w:val="26"/>
  </w:num>
  <w:num w:numId="20">
    <w:abstractNumId w:val="14"/>
  </w:num>
  <w:num w:numId="21">
    <w:abstractNumId w:val="13"/>
  </w:num>
  <w:num w:numId="22">
    <w:abstractNumId w:val="13"/>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7"/>
  </w:num>
  <w:num w:numId="28">
    <w:abstractNumId w:val="9"/>
  </w:num>
  <w:num w:numId="29">
    <w:abstractNumId w:val="20"/>
  </w:num>
  <w:num w:numId="30">
    <w:abstractNumId w:val="5"/>
  </w:num>
  <w:num w:numId="31">
    <w:abstractNumId w:val="17"/>
  </w:num>
  <w:num w:numId="3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11EA1"/>
    <w:rsid w:val="00000756"/>
    <w:rsid w:val="00001425"/>
    <w:rsid w:val="000019B4"/>
    <w:rsid w:val="00001ECD"/>
    <w:rsid w:val="0000217E"/>
    <w:rsid w:val="000024DC"/>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C054D"/>
    <w:rsid w:val="002C22A2"/>
    <w:rsid w:val="002C35BB"/>
    <w:rsid w:val="002C38EF"/>
    <w:rsid w:val="002D1106"/>
    <w:rsid w:val="002D2146"/>
    <w:rsid w:val="002D21E0"/>
    <w:rsid w:val="002D2898"/>
    <w:rsid w:val="002D4F26"/>
    <w:rsid w:val="002D5D1C"/>
    <w:rsid w:val="002D68AD"/>
    <w:rsid w:val="002D6F4A"/>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F58"/>
    <w:rsid w:val="00416844"/>
    <w:rsid w:val="0042014E"/>
    <w:rsid w:val="00421D60"/>
    <w:rsid w:val="00421DAB"/>
    <w:rsid w:val="00421EAF"/>
    <w:rsid w:val="00422DFF"/>
    <w:rsid w:val="004230EB"/>
    <w:rsid w:val="00423CA2"/>
    <w:rsid w:val="0042424A"/>
    <w:rsid w:val="0042478C"/>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BD0"/>
    <w:rsid w:val="00505044"/>
    <w:rsid w:val="00507B65"/>
    <w:rsid w:val="005100F8"/>
    <w:rsid w:val="0051663D"/>
    <w:rsid w:val="0051731C"/>
    <w:rsid w:val="005174D3"/>
    <w:rsid w:val="005204A2"/>
    <w:rsid w:val="00520AC4"/>
    <w:rsid w:val="0052123A"/>
    <w:rsid w:val="005217CE"/>
    <w:rsid w:val="00522CFE"/>
    <w:rsid w:val="00523AAC"/>
    <w:rsid w:val="005262EB"/>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3C60"/>
    <w:rsid w:val="00574B8A"/>
    <w:rsid w:val="0057534A"/>
    <w:rsid w:val="005758ED"/>
    <w:rsid w:val="00576830"/>
    <w:rsid w:val="00576DB4"/>
    <w:rsid w:val="00576F16"/>
    <w:rsid w:val="0058295D"/>
    <w:rsid w:val="005836F2"/>
    <w:rsid w:val="00583879"/>
    <w:rsid w:val="00583E7C"/>
    <w:rsid w:val="005843C3"/>
    <w:rsid w:val="00587D46"/>
    <w:rsid w:val="00590AAB"/>
    <w:rsid w:val="005958D3"/>
    <w:rsid w:val="00596D54"/>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558D"/>
    <w:rsid w:val="00636B75"/>
    <w:rsid w:val="00637048"/>
    <w:rsid w:val="006375C4"/>
    <w:rsid w:val="00637D5A"/>
    <w:rsid w:val="006410EE"/>
    <w:rsid w:val="0064155A"/>
    <w:rsid w:val="0064365F"/>
    <w:rsid w:val="00644B3B"/>
    <w:rsid w:val="006469A5"/>
    <w:rsid w:val="00652AD4"/>
    <w:rsid w:val="00653950"/>
    <w:rsid w:val="0065476C"/>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4010"/>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542"/>
    <w:rsid w:val="0072300B"/>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70572"/>
    <w:rsid w:val="00771C2B"/>
    <w:rsid w:val="0077225F"/>
    <w:rsid w:val="00773745"/>
    <w:rsid w:val="007754E7"/>
    <w:rsid w:val="00775612"/>
    <w:rsid w:val="00775D81"/>
    <w:rsid w:val="00776A06"/>
    <w:rsid w:val="00776A07"/>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687A"/>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F48"/>
    <w:rsid w:val="009E7EDB"/>
    <w:rsid w:val="009F03D2"/>
    <w:rsid w:val="009F08C6"/>
    <w:rsid w:val="009F0C0F"/>
    <w:rsid w:val="009F0CFC"/>
    <w:rsid w:val="009F1F0C"/>
    <w:rsid w:val="009F2049"/>
    <w:rsid w:val="009F339D"/>
    <w:rsid w:val="009F5C97"/>
    <w:rsid w:val="009F7059"/>
    <w:rsid w:val="009F7942"/>
    <w:rsid w:val="009F7DAB"/>
    <w:rsid w:val="00A0257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07DA"/>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4587"/>
    <w:rsid w:val="00C35A42"/>
    <w:rsid w:val="00C362A4"/>
    <w:rsid w:val="00C368FB"/>
    <w:rsid w:val="00C37791"/>
    <w:rsid w:val="00C37BCE"/>
    <w:rsid w:val="00C40491"/>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4738"/>
    <w:rsid w:val="00D348CB"/>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40D7"/>
    <w:rsid w:val="00ED5739"/>
    <w:rsid w:val="00ED57A5"/>
    <w:rsid w:val="00ED5C2D"/>
    <w:rsid w:val="00ED6A1D"/>
    <w:rsid w:val="00ED7978"/>
    <w:rsid w:val="00EE0954"/>
    <w:rsid w:val="00EE14BF"/>
    <w:rsid w:val="00EE20A3"/>
    <w:rsid w:val="00EE3B70"/>
    <w:rsid w:val="00EE41C5"/>
    <w:rsid w:val="00EE5E8E"/>
    <w:rsid w:val="00EE6235"/>
    <w:rsid w:val="00EE652E"/>
    <w:rsid w:val="00EE65AD"/>
    <w:rsid w:val="00EE66F4"/>
    <w:rsid w:val="00EF0422"/>
    <w:rsid w:val="00EF09E3"/>
    <w:rsid w:val="00EF1107"/>
    <w:rsid w:val="00EF1882"/>
    <w:rsid w:val="00EF2399"/>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546D"/>
    <w:rsid w:val="00FE55CF"/>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74CAC-3CCC-4F3C-8414-6841AD6A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3"/>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34C8-DDC9-48A1-954A-0598173E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657</TotalTime>
  <Pages>18</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802.11-17/0143r1</vt:lpstr>
    </vt:vector>
  </TitlesOfParts>
  <Company>Intel Corporation</Company>
  <LinksUpToDate>false</LinksUpToDate>
  <CharactersWithSpaces>33843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802.11-17/0143r1</dc:title>
  <dc:subject>Submission</dc:subject>
  <dc:creator>robert.stacey@intel.com</dc:creator>
  <cp:keywords/>
  <dc:description>Robert Stacey, Intel</dc:description>
  <cp:lastModifiedBy>Stacey, Robert</cp:lastModifiedBy>
  <cp:revision>237</cp:revision>
  <dcterms:created xsi:type="dcterms:W3CDTF">2016-12-09T17:13:00Z</dcterms:created>
  <dcterms:modified xsi:type="dcterms:W3CDTF">2017-02-08T19:25:00Z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