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0FB9" w:rsidP="00630FB9">
                  <w:pPr>
                    <w:pStyle w:val="T2"/>
                  </w:pPr>
                  <w:r>
                    <w:rPr>
                      <w:lang w:eastAsia="ko-KR"/>
                    </w:rPr>
                    <w:t>Link Transmit Power Text</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630FB9">
                    <w:rPr>
                      <w:b w:val="0"/>
                      <w:sz w:val="20"/>
                      <w:lang w:eastAsia="ko-KR"/>
                    </w:rPr>
                    <w:t>6</w:t>
                  </w:r>
                  <w:r w:rsidRPr="00CD4C78">
                    <w:rPr>
                      <w:b w:val="0"/>
                      <w:sz w:val="20"/>
                    </w:rPr>
                    <w:t>-</w:t>
                  </w:r>
                  <w:r w:rsidR="00630FB9">
                    <w:rPr>
                      <w:b w:val="0"/>
                      <w:sz w:val="20"/>
                    </w:rPr>
                    <w:t>12</w:t>
                  </w:r>
                  <w:r w:rsidRPr="00CD4C78">
                    <w:rPr>
                      <w:rFonts w:hint="eastAsia"/>
                      <w:b w:val="0"/>
                      <w:sz w:val="20"/>
                      <w:lang w:eastAsia="ko-KR"/>
                    </w:rPr>
                    <w:t>-</w:t>
                  </w:r>
                  <w:r w:rsidR="00630FB9">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8000D7" w:rsidP="0006206D">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D0767" w:rsidRDefault="003E4403" w:rsidP="00632E69">
      <w:pPr>
        <w:jc w:val="both"/>
        <w:rPr>
          <w:b/>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A67C8">
        <w:rPr>
          <w:sz w:val="20"/>
          <w:lang w:eastAsia="ko-KR"/>
        </w:rPr>
        <w:t>a resolution to LB 225 CID 8098</w:t>
      </w:r>
      <w:r w:rsidR="00630FB9">
        <w:rPr>
          <w:sz w:val="20"/>
          <w:lang w:eastAsia="ko-KR"/>
        </w:rPr>
        <w:t xml:space="preserve"> which looks for an increase in average throughput through use of higher MCS based on increased EVM</w:t>
      </w:r>
      <w:r w:rsidR="00632E69">
        <w:rPr>
          <w:sz w:val="20"/>
          <w:lang w:eastAsia="ko-KR"/>
        </w:rPr>
        <w:t>.</w:t>
      </w:r>
      <w:bookmarkStart w:id="0" w:name="_GoBack"/>
      <w:bookmarkEnd w:id="0"/>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4E262E" w:rsidRDefault="001B5C3D" w:rsidP="00CE4BAA">
      <w:r w:rsidRPr="004E262E">
        <w:rPr>
          <w:b/>
          <w:sz w:val="24"/>
        </w:rPr>
        <w:t>R0</w:t>
      </w:r>
      <w:r w:rsidR="004E262E">
        <w:t>:</w:t>
      </w:r>
    </w:p>
    <w:p w:rsidR="004E262E" w:rsidRDefault="004E262E" w:rsidP="00CE4BAA"/>
    <w:p w:rsidR="001B5C3D" w:rsidRDefault="001B5C3D" w:rsidP="00CE4BAA">
      <w:proofErr w:type="gramStart"/>
      <w:r>
        <w:t>initial</w:t>
      </w:r>
      <w:proofErr w:type="gramEnd"/>
    </w:p>
    <w:p w:rsidR="001B5C3D" w:rsidRDefault="001B5C3D" w:rsidP="00CE4BAA"/>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Default="0053566B" w:rsidP="00F2637D"/>
    <w:p w:rsidR="004E262E" w:rsidRDefault="004E262E" w:rsidP="00F2637D"/>
    <w:p w:rsidR="004E262E" w:rsidRDefault="004E262E" w:rsidP="00F2637D"/>
    <w:p w:rsidR="004E262E" w:rsidRPr="00CD4C78" w:rsidRDefault="004E262E" w:rsidP="00F2637D"/>
    <w:p w:rsidR="00F74C9F" w:rsidRDefault="00F74C9F" w:rsidP="00F2637D"/>
    <w:p w:rsidR="004E262E" w:rsidRPr="004E262E" w:rsidRDefault="004E262E" w:rsidP="00F2637D">
      <w:pPr>
        <w:rPr>
          <w:b/>
          <w:sz w:val="32"/>
          <w:u w:val="single"/>
        </w:rPr>
      </w:pPr>
      <w:r w:rsidRPr="004E262E">
        <w:rPr>
          <w:b/>
          <w:sz w:val="32"/>
          <w:u w:val="single"/>
        </w:rPr>
        <w:t>Proposed Changes</w:t>
      </w:r>
    </w:p>
    <w:p w:rsidR="001B5C3D" w:rsidRPr="00CD4C78" w:rsidRDefault="001B5C3D" w:rsidP="00F2637D"/>
    <w:p w:rsidR="00AC4B40" w:rsidRDefault="00AC4B40" w:rsidP="00E81BA0">
      <w:pPr>
        <w:rPr>
          <w:sz w:val="20"/>
        </w:rPr>
      </w:pPr>
    </w:p>
    <w:p w:rsidR="00A03CEC" w:rsidRDefault="00A03CEC" w:rsidP="00E81BA0">
      <w:pPr>
        <w:rPr>
          <w:sz w:val="20"/>
        </w:rPr>
      </w:pPr>
    </w:p>
    <w:p w:rsidR="00A03CEC" w:rsidRDefault="00A03CEC" w:rsidP="00A03CEC"/>
    <w:p w:rsidR="00A03CEC" w:rsidRDefault="00A03CEC" w:rsidP="00A03CEC">
      <w:r>
        <w:rPr>
          <w:rStyle w:val="SC7204809"/>
        </w:rPr>
        <w:t>3.4 Abbreviations and acronyms</w:t>
      </w:r>
    </w:p>
    <w:p w:rsidR="00A03CEC" w:rsidRDefault="00A03CEC" w:rsidP="00A03C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r w:rsidR="00503271">
        <w:rPr>
          <w:b/>
          <w:i/>
          <w:color w:val="000000"/>
          <w:highlight w:val="yellow"/>
          <w:lang w:val="en-US"/>
        </w:rPr>
        <w:t xml:space="preserve"> of </w:t>
      </w:r>
      <w:proofErr w:type="spellStart"/>
      <w:r w:rsidR="00503271">
        <w:rPr>
          <w:b/>
          <w:i/>
          <w:color w:val="000000"/>
          <w:highlight w:val="yellow"/>
          <w:lang w:val="en-US"/>
        </w:rPr>
        <w:t>TGax</w:t>
      </w:r>
      <w:proofErr w:type="spellEnd"/>
      <w:r w:rsidR="00503271">
        <w:rPr>
          <w:b/>
          <w:i/>
          <w:color w:val="000000"/>
          <w:highlight w:val="yellow"/>
          <w:lang w:val="en-US"/>
        </w:rPr>
        <w:t xml:space="preserve"> D1.0</w:t>
      </w:r>
      <w:r>
        <w:rPr>
          <w:b/>
          <w:i/>
          <w:color w:val="000000"/>
          <w:highlight w:val="yellow"/>
          <w:lang w:val="en-US"/>
        </w:rPr>
        <w:t>:</w:t>
      </w:r>
    </w:p>
    <w:p w:rsidR="00A03CEC" w:rsidRDefault="00A03CEC" w:rsidP="00A03CEC">
      <w:pPr>
        <w:rPr>
          <w:rFonts w:ascii="TimesNewRomanPSMT" w:hAnsi="TimesNewRomanPSMT" w:cs="TimesNewRomanPSMT"/>
          <w:sz w:val="24"/>
          <w:lang w:val="en-US"/>
        </w:rPr>
      </w:pPr>
      <w:r>
        <w:rPr>
          <w:rFonts w:ascii="TimesNewRomanPSMT" w:hAnsi="TimesNewRomanPSMT" w:cs="TimesNewRomanPSMT"/>
          <w:sz w:val="24"/>
          <w:lang w:val="en-US"/>
        </w:rPr>
        <w:t>LTP</w:t>
      </w:r>
      <w:r>
        <w:rPr>
          <w:rFonts w:ascii="TimesNewRomanPSMT" w:hAnsi="TimesNewRomanPSMT" w:cs="TimesNewRomanPSMT"/>
          <w:sz w:val="24"/>
          <w:lang w:val="en-US"/>
        </w:rPr>
        <w:tab/>
      </w:r>
      <w:r>
        <w:rPr>
          <w:rFonts w:ascii="TimesNewRomanPSMT" w:hAnsi="TimesNewRomanPSMT" w:cs="TimesNewRomanPSMT"/>
          <w:sz w:val="24"/>
          <w:lang w:val="en-US"/>
        </w:rPr>
        <w:tab/>
        <w:t>Link Transmit Power</w:t>
      </w:r>
    </w:p>
    <w:p w:rsidR="00A03CEC" w:rsidRDefault="00A03CEC" w:rsidP="00A03CEC"/>
    <w:p w:rsidR="00A03CEC" w:rsidRDefault="00A03CEC" w:rsidP="00E81BA0">
      <w:pPr>
        <w:rPr>
          <w:sz w:val="20"/>
        </w:rPr>
      </w:pPr>
    </w:p>
    <w:p w:rsidR="00C4209F" w:rsidRDefault="00C4209F" w:rsidP="00E81BA0">
      <w:pPr>
        <w:rPr>
          <w:sz w:val="20"/>
        </w:rPr>
      </w:pPr>
    </w:p>
    <w:p w:rsidR="00C4209F" w:rsidRDefault="00C4209F" w:rsidP="00C4209F">
      <w:pPr>
        <w:rPr>
          <w:b/>
          <w:i/>
          <w:sz w:val="22"/>
          <w:highlight w:val="yellow"/>
        </w:rPr>
      </w:pPr>
      <w:proofErr w:type="spellStart"/>
      <w:r>
        <w:rPr>
          <w:b/>
          <w:i/>
          <w:sz w:val="22"/>
          <w:highlight w:val="yellow"/>
        </w:rPr>
        <w:t>TGax</w:t>
      </w:r>
      <w:proofErr w:type="spellEnd"/>
      <w:r>
        <w:rPr>
          <w:b/>
          <w:i/>
          <w:sz w:val="22"/>
          <w:highlight w:val="yellow"/>
        </w:rPr>
        <w:t xml:space="preserve"> editor: </w:t>
      </w:r>
      <w:r w:rsidR="00503271">
        <w:rPr>
          <w:b/>
          <w:i/>
          <w:sz w:val="22"/>
          <w:highlight w:val="yellow"/>
        </w:rPr>
        <w:t xml:space="preserve">to </w:t>
      </w:r>
      <w:proofErr w:type="spellStart"/>
      <w:r w:rsidR="00503271">
        <w:rPr>
          <w:b/>
          <w:i/>
          <w:sz w:val="22"/>
          <w:highlight w:val="yellow"/>
        </w:rPr>
        <w:t>TGax</w:t>
      </w:r>
      <w:proofErr w:type="spellEnd"/>
      <w:r w:rsidR="00503271">
        <w:rPr>
          <w:b/>
          <w:i/>
          <w:sz w:val="22"/>
          <w:highlight w:val="yellow"/>
        </w:rPr>
        <w:t xml:space="preserve"> D1.0, </w:t>
      </w:r>
      <w:r w:rsidR="00DB6EEB">
        <w:rPr>
          <w:b/>
          <w:i/>
          <w:sz w:val="22"/>
          <w:highlight w:val="yellow"/>
        </w:rPr>
        <w:t xml:space="preserve">add the following row to each of the </w:t>
      </w:r>
      <w:r w:rsidR="00FA1F93">
        <w:rPr>
          <w:b/>
          <w:i/>
          <w:sz w:val="22"/>
          <w:highlight w:val="yellow"/>
        </w:rPr>
        <w:t xml:space="preserve">tables of frame body contents for each of the </w:t>
      </w:r>
      <w:proofErr w:type="spellStart"/>
      <w:r w:rsidR="00DB6EEB">
        <w:rPr>
          <w:b/>
          <w:i/>
          <w:sz w:val="22"/>
          <w:highlight w:val="yellow"/>
        </w:rPr>
        <w:t>subclauses</w:t>
      </w:r>
      <w:proofErr w:type="spellEnd"/>
      <w:r w:rsidR="00DB6EEB">
        <w:rPr>
          <w:b/>
          <w:i/>
          <w:sz w:val="22"/>
          <w:highlight w:val="yellow"/>
        </w:rPr>
        <w:t xml:space="preserve"> for frame formats for Beacon, Probe Request, Probe Response, Association Request, Association Response, </w:t>
      </w:r>
      <w:proofErr w:type="spellStart"/>
      <w:r w:rsidR="00DB6EEB">
        <w:rPr>
          <w:b/>
          <w:i/>
          <w:sz w:val="22"/>
          <w:highlight w:val="yellow"/>
        </w:rPr>
        <w:t>Reassociation</w:t>
      </w:r>
      <w:proofErr w:type="spellEnd"/>
      <w:r w:rsidR="00DB6EEB">
        <w:rPr>
          <w:b/>
          <w:i/>
          <w:sz w:val="22"/>
          <w:highlight w:val="yellow"/>
        </w:rPr>
        <w:t xml:space="preserve"> Request, </w:t>
      </w:r>
      <w:proofErr w:type="spellStart"/>
      <w:r w:rsidR="00DB6EEB">
        <w:rPr>
          <w:b/>
          <w:i/>
          <w:sz w:val="22"/>
          <w:highlight w:val="yellow"/>
        </w:rPr>
        <w:t>Reassociation</w:t>
      </w:r>
      <w:proofErr w:type="spellEnd"/>
      <w:r w:rsidR="00DB6EEB">
        <w:rPr>
          <w:b/>
          <w:i/>
          <w:sz w:val="22"/>
          <w:highlight w:val="yellow"/>
        </w:rPr>
        <w:t xml:space="preserve"> Response </w:t>
      </w:r>
      <w:r>
        <w:rPr>
          <w:b/>
          <w:i/>
          <w:sz w:val="22"/>
          <w:highlight w:val="yellow"/>
        </w:rPr>
        <w:t>as shown</w:t>
      </w:r>
      <w:r w:rsidR="00DB6EEB">
        <w:rPr>
          <w:b/>
          <w:i/>
          <w:sz w:val="22"/>
          <w:highlight w:val="yellow"/>
        </w:rPr>
        <w:t>, noting that the header row is shown for convenience</w:t>
      </w:r>
      <w:r>
        <w:rPr>
          <w:b/>
          <w:i/>
          <w:sz w:val="22"/>
          <w:highlight w:val="yellow"/>
        </w:rPr>
        <w:t>:</w:t>
      </w:r>
    </w:p>
    <w:p w:rsidR="00C4209F" w:rsidRPr="006D1A8D" w:rsidRDefault="00C4209F" w:rsidP="00C4209F">
      <w:pPr>
        <w:rPr>
          <w:rFonts w:eastAsia="Times New Roman"/>
          <w:color w:val="000000"/>
          <w:sz w:val="20"/>
        </w:rPr>
      </w:pPr>
    </w:p>
    <w:p w:rsidR="00C4209F" w:rsidRPr="006D1A8D" w:rsidRDefault="00C4209F" w:rsidP="00C4209F">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C4209F" w:rsidRPr="006D1A8D" w:rsidTr="0006206D">
        <w:tc>
          <w:tcPr>
            <w:tcW w:w="1458"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Order</w:t>
            </w:r>
          </w:p>
        </w:tc>
        <w:tc>
          <w:tcPr>
            <w:tcW w:w="1980"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Information</w:t>
            </w:r>
          </w:p>
        </w:tc>
        <w:tc>
          <w:tcPr>
            <w:tcW w:w="6642"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Notes</w:t>
            </w:r>
          </w:p>
        </w:tc>
      </w:tr>
      <w:tr w:rsidR="00C4209F" w:rsidRPr="006D1A8D" w:rsidTr="0006206D">
        <w:tc>
          <w:tcPr>
            <w:tcW w:w="1458" w:type="dxa"/>
          </w:tcPr>
          <w:p w:rsidR="00C4209F" w:rsidRPr="006D1A8D" w:rsidRDefault="00C4209F" w:rsidP="0006206D">
            <w:pPr>
              <w:jc w:val="center"/>
              <w:rPr>
                <w:rFonts w:eastAsia="Times New Roman"/>
                <w:color w:val="000000"/>
                <w:sz w:val="20"/>
              </w:rPr>
            </w:pPr>
            <w:r w:rsidRPr="006D1A8D">
              <w:rPr>
                <w:rFonts w:eastAsia="Times New Roman"/>
                <w:color w:val="000000"/>
                <w:sz w:val="20"/>
              </w:rPr>
              <w:t>&lt;ANA&gt;</w:t>
            </w:r>
          </w:p>
        </w:tc>
        <w:tc>
          <w:tcPr>
            <w:tcW w:w="1980" w:type="dxa"/>
          </w:tcPr>
          <w:p w:rsidR="00C4209F" w:rsidRPr="006D1A8D" w:rsidRDefault="00C4209F" w:rsidP="00DB6EEB">
            <w:pPr>
              <w:rPr>
                <w:rFonts w:eastAsia="Times New Roman"/>
                <w:color w:val="000000"/>
                <w:sz w:val="20"/>
              </w:rPr>
            </w:pPr>
            <w:r w:rsidRPr="006D1A8D">
              <w:rPr>
                <w:rFonts w:eastAsia="Times New Roman"/>
                <w:color w:val="000000"/>
                <w:sz w:val="20"/>
              </w:rPr>
              <w:t xml:space="preserve">Link Transmit Power </w:t>
            </w:r>
          </w:p>
        </w:tc>
        <w:tc>
          <w:tcPr>
            <w:tcW w:w="6642" w:type="dxa"/>
          </w:tcPr>
          <w:p w:rsidR="00C4209F" w:rsidRPr="006D1A8D" w:rsidRDefault="00C4209F" w:rsidP="00C4209F">
            <w:pPr>
              <w:rPr>
                <w:rFonts w:eastAsia="Times New Roman"/>
                <w:color w:val="000000"/>
                <w:sz w:val="20"/>
              </w:rPr>
            </w:pPr>
            <w:r w:rsidRPr="006D1A8D">
              <w:rPr>
                <w:rFonts w:eastAsia="Times New Roman"/>
                <w:color w:val="000000"/>
                <w:sz w:val="20"/>
              </w:rPr>
              <w:t>The Link Transmit Power element is optionally present if dot11LinkTransmitPowerActivated is true.</w:t>
            </w:r>
          </w:p>
        </w:tc>
      </w:tr>
    </w:tbl>
    <w:p w:rsidR="00C4209F" w:rsidRPr="006D1A8D" w:rsidRDefault="00C4209F" w:rsidP="00C4209F">
      <w:pPr>
        <w:rPr>
          <w:rFonts w:eastAsia="Times New Roman"/>
          <w:color w:val="000000"/>
          <w:sz w:val="20"/>
        </w:rPr>
      </w:pPr>
    </w:p>
    <w:p w:rsidR="004D6F0C" w:rsidRPr="006D1A8D" w:rsidRDefault="004D6F0C" w:rsidP="00C4209F">
      <w:pPr>
        <w:rPr>
          <w:rFonts w:eastAsia="Times New Roman"/>
          <w:color w:val="000000"/>
          <w:sz w:val="20"/>
        </w:rPr>
      </w:pPr>
    </w:p>
    <w:p w:rsidR="004D6F0C" w:rsidRPr="006D1A8D" w:rsidRDefault="004D6F0C" w:rsidP="00C4209F">
      <w:pPr>
        <w:rPr>
          <w:rFonts w:eastAsia="Times New Roman"/>
          <w:color w:val="000000"/>
          <w:sz w:val="20"/>
        </w:rPr>
      </w:pPr>
    </w:p>
    <w:p w:rsidR="0085116C" w:rsidRDefault="0085116C" w:rsidP="0085116C">
      <w:pPr>
        <w:rPr>
          <w:rFonts w:ascii="Arial,Bold" w:hAnsi="Arial,Bold" w:cs="Arial,Bold"/>
          <w:b/>
          <w:bCs/>
          <w:sz w:val="22"/>
          <w:szCs w:val="22"/>
          <w:lang w:val="en-US" w:eastAsia="ko-KR"/>
        </w:rPr>
      </w:pPr>
      <w:r>
        <w:rPr>
          <w:rFonts w:ascii="Arial,Bold" w:hAnsi="Arial,Bold" w:cs="Arial,Bold"/>
          <w:b/>
          <w:bCs/>
          <w:sz w:val="22"/>
          <w:szCs w:val="22"/>
          <w:lang w:val="en-US" w:eastAsia="ko-KR"/>
        </w:rPr>
        <w:t>9.4.2 Elements</w:t>
      </w:r>
    </w:p>
    <w:p w:rsidR="0085116C" w:rsidRDefault="0085116C" w:rsidP="0085116C">
      <w:pPr>
        <w:rPr>
          <w:rFonts w:ascii="Arial,Bold" w:hAnsi="Arial,Bold" w:cs="Arial,Bold"/>
          <w:b/>
          <w:bCs/>
          <w:sz w:val="22"/>
          <w:szCs w:val="22"/>
          <w:lang w:val="en-US" w:eastAsia="ko-KR"/>
        </w:rPr>
      </w:pPr>
      <w:r>
        <w:rPr>
          <w:rFonts w:ascii="Arial,Bold" w:hAnsi="Arial,Bold" w:cs="Arial,Bold"/>
          <w:b/>
          <w:bCs/>
          <w:sz w:val="22"/>
          <w:szCs w:val="22"/>
          <w:lang w:val="en-US" w:eastAsia="ko-KR"/>
        </w:rPr>
        <w:t>9.4.2.1 General</w:t>
      </w:r>
    </w:p>
    <w:p w:rsidR="00DB6EEB" w:rsidRDefault="00DB6EEB" w:rsidP="00DB6EEB">
      <w:pPr>
        <w:rPr>
          <w:sz w:val="20"/>
        </w:rPr>
      </w:pPr>
    </w:p>
    <w:p w:rsidR="004D6F0C" w:rsidRDefault="004D6F0C" w:rsidP="004D6F0C">
      <w:pPr>
        <w:rPr>
          <w:b/>
          <w:i/>
          <w:sz w:val="22"/>
          <w:highlight w:val="yellow"/>
        </w:rPr>
      </w:pPr>
      <w:proofErr w:type="spellStart"/>
      <w:r>
        <w:rPr>
          <w:b/>
          <w:i/>
          <w:sz w:val="22"/>
          <w:highlight w:val="yellow"/>
        </w:rPr>
        <w:t>TGax</w:t>
      </w:r>
      <w:proofErr w:type="spellEnd"/>
      <w:r>
        <w:rPr>
          <w:b/>
          <w:i/>
          <w:sz w:val="22"/>
          <w:highlight w:val="yellow"/>
        </w:rPr>
        <w:t xml:space="preserve"> editor: insert a new row into Table 9-77 - Element IDs in </w:t>
      </w:r>
      <w:proofErr w:type="spellStart"/>
      <w:r>
        <w:rPr>
          <w:b/>
          <w:i/>
          <w:sz w:val="22"/>
          <w:highlight w:val="yellow"/>
        </w:rPr>
        <w:t>TGax</w:t>
      </w:r>
      <w:proofErr w:type="spellEnd"/>
      <w:r>
        <w:rPr>
          <w:b/>
          <w:i/>
          <w:sz w:val="22"/>
          <w:highlight w:val="yellow"/>
        </w:rPr>
        <w:t xml:space="preserve"> D1.0 as shown, noting that the header row is shown only for convenience:</w:t>
      </w:r>
    </w:p>
    <w:p w:rsidR="00C4209F" w:rsidRDefault="00C4209F" w:rsidP="00E81BA0">
      <w:pPr>
        <w:rPr>
          <w:sz w:val="20"/>
        </w:rPr>
      </w:pPr>
    </w:p>
    <w:tbl>
      <w:tblPr>
        <w:tblStyle w:val="TableGrid"/>
        <w:tblW w:w="0" w:type="auto"/>
        <w:tblLook w:val="04A0" w:firstRow="1" w:lastRow="0" w:firstColumn="1" w:lastColumn="0" w:noHBand="0" w:noVBand="1"/>
      </w:tblPr>
      <w:tblGrid>
        <w:gridCol w:w="2520"/>
        <w:gridCol w:w="2520"/>
        <w:gridCol w:w="2520"/>
        <w:gridCol w:w="2520"/>
      </w:tblGrid>
      <w:tr w:rsidR="004D6F0C" w:rsidTr="004D6F0C">
        <w:tc>
          <w:tcPr>
            <w:tcW w:w="2520" w:type="dxa"/>
          </w:tcPr>
          <w:p w:rsidR="004D6F0C" w:rsidRPr="004D6F0C" w:rsidRDefault="004D6F0C" w:rsidP="004D6F0C">
            <w:pPr>
              <w:jc w:val="center"/>
              <w:rPr>
                <w:b/>
                <w:sz w:val="20"/>
              </w:rPr>
            </w:pPr>
            <w:r w:rsidRPr="004D6F0C">
              <w:rPr>
                <w:b/>
                <w:sz w:val="20"/>
              </w:rPr>
              <w:t>Element</w:t>
            </w:r>
          </w:p>
        </w:tc>
        <w:tc>
          <w:tcPr>
            <w:tcW w:w="2520" w:type="dxa"/>
          </w:tcPr>
          <w:p w:rsidR="004D6F0C" w:rsidRPr="004D6F0C" w:rsidRDefault="004D6F0C" w:rsidP="004D6F0C">
            <w:pPr>
              <w:jc w:val="center"/>
              <w:rPr>
                <w:b/>
                <w:sz w:val="20"/>
              </w:rPr>
            </w:pPr>
            <w:r w:rsidRPr="004D6F0C">
              <w:rPr>
                <w:b/>
                <w:sz w:val="20"/>
              </w:rPr>
              <w:t>Element ID</w:t>
            </w:r>
          </w:p>
        </w:tc>
        <w:tc>
          <w:tcPr>
            <w:tcW w:w="2520" w:type="dxa"/>
          </w:tcPr>
          <w:p w:rsidR="004D6F0C" w:rsidRPr="004D6F0C" w:rsidRDefault="004D6F0C" w:rsidP="004D6F0C">
            <w:pPr>
              <w:jc w:val="center"/>
              <w:rPr>
                <w:b/>
                <w:sz w:val="20"/>
              </w:rPr>
            </w:pPr>
            <w:r w:rsidRPr="004D6F0C">
              <w:rPr>
                <w:b/>
                <w:sz w:val="20"/>
              </w:rPr>
              <w:t>Element ID Extension</w:t>
            </w:r>
          </w:p>
        </w:tc>
        <w:tc>
          <w:tcPr>
            <w:tcW w:w="2520" w:type="dxa"/>
          </w:tcPr>
          <w:p w:rsidR="004D6F0C" w:rsidRPr="004D6F0C" w:rsidRDefault="004D6F0C" w:rsidP="004D6F0C">
            <w:pPr>
              <w:jc w:val="center"/>
              <w:rPr>
                <w:b/>
                <w:sz w:val="20"/>
              </w:rPr>
            </w:pPr>
            <w:r w:rsidRPr="004D6F0C">
              <w:rPr>
                <w:b/>
                <w:sz w:val="20"/>
              </w:rPr>
              <w:t>Extensible</w:t>
            </w:r>
          </w:p>
        </w:tc>
      </w:tr>
      <w:tr w:rsidR="004D6F0C" w:rsidTr="004D6F0C">
        <w:tc>
          <w:tcPr>
            <w:tcW w:w="2520" w:type="dxa"/>
          </w:tcPr>
          <w:p w:rsidR="004D6F0C" w:rsidRDefault="004D6F0C" w:rsidP="00E81BA0">
            <w:pPr>
              <w:rPr>
                <w:sz w:val="20"/>
              </w:rPr>
            </w:pPr>
            <w:r>
              <w:rPr>
                <w:sz w:val="20"/>
              </w:rPr>
              <w:t>LTP (see 9.4.2.225a (LTP element))</w:t>
            </w:r>
          </w:p>
        </w:tc>
        <w:tc>
          <w:tcPr>
            <w:tcW w:w="2520" w:type="dxa"/>
          </w:tcPr>
          <w:p w:rsidR="004D6F0C" w:rsidRDefault="004D6F0C" w:rsidP="00E81BA0">
            <w:pPr>
              <w:rPr>
                <w:sz w:val="20"/>
              </w:rPr>
            </w:pPr>
            <w:r>
              <w:rPr>
                <w:sz w:val="20"/>
              </w:rPr>
              <w:t>255</w:t>
            </w:r>
          </w:p>
        </w:tc>
        <w:tc>
          <w:tcPr>
            <w:tcW w:w="2520" w:type="dxa"/>
          </w:tcPr>
          <w:p w:rsidR="004D6F0C" w:rsidRDefault="004D6F0C" w:rsidP="00E81BA0">
            <w:pPr>
              <w:rPr>
                <w:sz w:val="20"/>
              </w:rPr>
            </w:pPr>
            <w:r>
              <w:rPr>
                <w:sz w:val="20"/>
              </w:rPr>
              <w:t>&lt;ANA&gt;</w:t>
            </w:r>
          </w:p>
        </w:tc>
        <w:tc>
          <w:tcPr>
            <w:tcW w:w="2520" w:type="dxa"/>
          </w:tcPr>
          <w:p w:rsidR="004D6F0C" w:rsidRDefault="004D6F0C" w:rsidP="00E81BA0">
            <w:pPr>
              <w:rPr>
                <w:sz w:val="20"/>
              </w:rPr>
            </w:pPr>
            <w:r>
              <w:rPr>
                <w:sz w:val="20"/>
              </w:rPr>
              <w:t>Yes</w:t>
            </w:r>
          </w:p>
        </w:tc>
      </w:tr>
    </w:tbl>
    <w:p w:rsidR="004D6F0C" w:rsidRDefault="004D6F0C" w:rsidP="00E81BA0">
      <w:pPr>
        <w:rPr>
          <w:sz w:val="20"/>
        </w:rPr>
      </w:pPr>
    </w:p>
    <w:p w:rsidR="004D6F0C" w:rsidRDefault="004D6F0C" w:rsidP="00E81BA0">
      <w:pPr>
        <w:rPr>
          <w:sz w:val="20"/>
        </w:rPr>
      </w:pPr>
    </w:p>
    <w:p w:rsidR="00C4209F" w:rsidRDefault="00C4209F" w:rsidP="00E81BA0">
      <w:pPr>
        <w:rPr>
          <w:sz w:val="20"/>
        </w:rPr>
      </w:pPr>
    </w:p>
    <w:p w:rsidR="000C15F9" w:rsidRPr="006D1A8D" w:rsidRDefault="000C15F9" w:rsidP="00D12CD5">
      <w:pPr>
        <w:rPr>
          <w:rFonts w:eastAsia="Times New Roman"/>
          <w:color w:val="000000"/>
          <w:sz w:val="20"/>
        </w:rPr>
      </w:pPr>
    </w:p>
    <w:p w:rsidR="00630FB9" w:rsidRDefault="00630FB9" w:rsidP="00D12CD5">
      <w:pPr>
        <w:rPr>
          <w:rFonts w:ascii="Arial,Bold" w:hAnsi="Arial,Bold" w:cs="Arial,Bold"/>
          <w:b/>
          <w:bCs/>
          <w:sz w:val="22"/>
          <w:szCs w:val="22"/>
          <w:lang w:val="en-US" w:eastAsia="ko-KR"/>
        </w:rPr>
      </w:pPr>
      <w:r>
        <w:rPr>
          <w:rFonts w:ascii="Arial,Bold" w:hAnsi="Arial,Bold" w:cs="Arial,Bold"/>
          <w:b/>
          <w:bCs/>
          <w:sz w:val="22"/>
          <w:szCs w:val="22"/>
          <w:lang w:val="en-US" w:eastAsia="ko-KR"/>
        </w:rPr>
        <w:t>9.4.2.27</w:t>
      </w:r>
      <w:r w:rsidR="000C15F9">
        <w:rPr>
          <w:rFonts w:ascii="Arial,Bold" w:hAnsi="Arial,Bold" w:cs="Arial,Bold"/>
          <w:b/>
          <w:bCs/>
          <w:sz w:val="22"/>
          <w:szCs w:val="22"/>
          <w:lang w:val="en-US" w:eastAsia="ko-KR"/>
        </w:rPr>
        <w:t xml:space="preserve"> </w:t>
      </w:r>
      <w:r>
        <w:rPr>
          <w:rFonts w:ascii="Arial,Bold" w:hAnsi="Arial,Bold" w:cs="Arial,Bold"/>
          <w:b/>
          <w:bCs/>
          <w:sz w:val="22"/>
          <w:szCs w:val="22"/>
          <w:lang w:val="en-US" w:eastAsia="ko-KR"/>
        </w:rPr>
        <w:t>Extended Capabilities element</w:t>
      </w:r>
    </w:p>
    <w:p w:rsidR="000C15F9" w:rsidRDefault="000C15F9" w:rsidP="00D12CD5">
      <w:pPr>
        <w:rPr>
          <w:rFonts w:eastAsia="Times New Roman"/>
          <w:color w:val="000000"/>
        </w:rPr>
      </w:pPr>
    </w:p>
    <w:p w:rsidR="00630FB9" w:rsidRDefault="00630FB9" w:rsidP="00630FB9">
      <w:pPr>
        <w:rPr>
          <w:b/>
          <w:i/>
          <w:sz w:val="22"/>
          <w:highlight w:val="yellow"/>
        </w:rPr>
      </w:pPr>
      <w:proofErr w:type="spellStart"/>
      <w:r>
        <w:rPr>
          <w:b/>
          <w:i/>
          <w:sz w:val="22"/>
          <w:highlight w:val="yellow"/>
        </w:rPr>
        <w:t>TGax</w:t>
      </w:r>
      <w:proofErr w:type="spellEnd"/>
      <w:r>
        <w:rPr>
          <w:b/>
          <w:i/>
          <w:sz w:val="22"/>
          <w:highlight w:val="yellow"/>
        </w:rPr>
        <w:t xml:space="preserve"> editor: add a new row to Table 9-135 – Extended </w:t>
      </w:r>
      <w:proofErr w:type="spellStart"/>
      <w:r>
        <w:rPr>
          <w:b/>
          <w:i/>
          <w:sz w:val="22"/>
          <w:highlight w:val="yellow"/>
        </w:rPr>
        <w:t>Capabilies</w:t>
      </w:r>
      <w:proofErr w:type="spellEnd"/>
      <w:r>
        <w:rPr>
          <w:b/>
          <w:i/>
          <w:sz w:val="22"/>
          <w:highlight w:val="yellow"/>
        </w:rPr>
        <w:t xml:space="preserve"> field </w:t>
      </w:r>
      <w:r w:rsidR="00503271">
        <w:rPr>
          <w:b/>
          <w:i/>
          <w:sz w:val="22"/>
          <w:highlight w:val="yellow"/>
        </w:rPr>
        <w:t xml:space="preserve">to </w:t>
      </w:r>
      <w:proofErr w:type="spellStart"/>
      <w:r w:rsidR="00503271">
        <w:rPr>
          <w:b/>
          <w:i/>
          <w:sz w:val="22"/>
          <w:highlight w:val="yellow"/>
        </w:rPr>
        <w:t>TGax</w:t>
      </w:r>
      <w:proofErr w:type="spellEnd"/>
      <w:r w:rsidR="00503271">
        <w:rPr>
          <w:b/>
          <w:i/>
          <w:sz w:val="22"/>
          <w:highlight w:val="yellow"/>
        </w:rPr>
        <w:t xml:space="preserve"> D1.0 </w:t>
      </w:r>
      <w:r>
        <w:rPr>
          <w:b/>
          <w:i/>
          <w:sz w:val="22"/>
          <w:highlight w:val="yellow"/>
        </w:rPr>
        <w:t>as show, noting that the header row is shown only for convenience:</w:t>
      </w:r>
    </w:p>
    <w:p w:rsidR="00630FB9" w:rsidRPr="006D1A8D" w:rsidRDefault="00630FB9" w:rsidP="00D12CD5">
      <w:pPr>
        <w:rPr>
          <w:rFonts w:eastAsia="Times New Roman"/>
          <w:color w:val="000000"/>
          <w:sz w:val="20"/>
        </w:rPr>
      </w:pPr>
    </w:p>
    <w:p w:rsidR="00630FB9" w:rsidRPr="006D1A8D" w:rsidRDefault="00630FB9" w:rsidP="00D12CD5">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630FB9" w:rsidRPr="006D1A8D" w:rsidTr="00630FB9">
        <w:tc>
          <w:tcPr>
            <w:tcW w:w="1458"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Bit</w:t>
            </w:r>
          </w:p>
        </w:tc>
        <w:tc>
          <w:tcPr>
            <w:tcW w:w="1980"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Information</w:t>
            </w:r>
          </w:p>
        </w:tc>
        <w:tc>
          <w:tcPr>
            <w:tcW w:w="6642"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Notes</w:t>
            </w:r>
          </w:p>
        </w:tc>
      </w:tr>
      <w:tr w:rsidR="00630FB9" w:rsidRPr="006D1A8D" w:rsidTr="00630FB9">
        <w:tc>
          <w:tcPr>
            <w:tcW w:w="1458" w:type="dxa"/>
          </w:tcPr>
          <w:p w:rsidR="00630FB9" w:rsidRPr="006D1A8D" w:rsidRDefault="00630FB9" w:rsidP="00630FB9">
            <w:pPr>
              <w:jc w:val="center"/>
              <w:rPr>
                <w:rFonts w:eastAsia="Times New Roman"/>
                <w:color w:val="000000"/>
                <w:sz w:val="20"/>
              </w:rPr>
            </w:pPr>
            <w:r w:rsidRPr="006D1A8D">
              <w:rPr>
                <w:rFonts w:eastAsia="Times New Roman"/>
                <w:color w:val="000000"/>
                <w:sz w:val="20"/>
              </w:rPr>
              <w:t>&lt;ANA&gt;</w:t>
            </w:r>
          </w:p>
        </w:tc>
        <w:tc>
          <w:tcPr>
            <w:tcW w:w="1980" w:type="dxa"/>
          </w:tcPr>
          <w:p w:rsidR="00630FB9" w:rsidRPr="006D1A8D" w:rsidRDefault="00630FB9" w:rsidP="00630FB9">
            <w:pPr>
              <w:rPr>
                <w:rFonts w:eastAsia="Times New Roman"/>
                <w:color w:val="000000"/>
                <w:sz w:val="20"/>
              </w:rPr>
            </w:pPr>
            <w:r w:rsidRPr="006D1A8D">
              <w:rPr>
                <w:rFonts w:eastAsia="Times New Roman"/>
                <w:color w:val="000000"/>
                <w:sz w:val="20"/>
              </w:rPr>
              <w:t>Link Transmit Power Support</w:t>
            </w:r>
          </w:p>
        </w:tc>
        <w:tc>
          <w:tcPr>
            <w:tcW w:w="6642" w:type="dxa"/>
          </w:tcPr>
          <w:p w:rsidR="00630FB9" w:rsidRPr="006D1A8D" w:rsidRDefault="00630FB9" w:rsidP="00F83EBC">
            <w:pPr>
              <w:rPr>
                <w:rFonts w:eastAsia="Times New Roman"/>
                <w:color w:val="000000"/>
                <w:sz w:val="20"/>
              </w:rPr>
            </w:pPr>
            <w:r w:rsidRPr="006D1A8D">
              <w:rPr>
                <w:rFonts w:eastAsia="Times New Roman"/>
                <w:color w:val="000000"/>
                <w:sz w:val="20"/>
              </w:rPr>
              <w:t xml:space="preserve">A STA sets the Link Transmit Power Support field to 1 when dot11LinkTransmitPowerActivated is true, and </w:t>
            </w:r>
            <w:r w:rsidR="00F83EBC" w:rsidRPr="006D1A8D">
              <w:rPr>
                <w:rFonts w:eastAsia="Times New Roman"/>
                <w:color w:val="000000"/>
                <w:sz w:val="20"/>
              </w:rPr>
              <w:t>sets it to 0 otherwise. See 11.46</w:t>
            </w:r>
            <w:r w:rsidRPr="006D1A8D">
              <w:rPr>
                <w:rFonts w:eastAsia="Times New Roman"/>
                <w:color w:val="000000"/>
                <w:sz w:val="20"/>
              </w:rPr>
              <w:t>a</w:t>
            </w:r>
          </w:p>
        </w:tc>
      </w:tr>
    </w:tbl>
    <w:p w:rsidR="00630FB9" w:rsidRPr="006D1A8D" w:rsidRDefault="00630FB9" w:rsidP="00D12CD5">
      <w:pPr>
        <w:rPr>
          <w:rFonts w:eastAsia="Times New Roman"/>
          <w:color w:val="000000"/>
          <w:sz w:val="20"/>
        </w:rPr>
      </w:pPr>
    </w:p>
    <w:p w:rsidR="004D6F0C" w:rsidRPr="006D1A8D" w:rsidRDefault="004D6F0C" w:rsidP="004D6F0C">
      <w:pPr>
        <w:rPr>
          <w:sz w:val="22"/>
        </w:rPr>
      </w:pPr>
    </w:p>
    <w:p w:rsidR="004D6F0C" w:rsidRPr="006D1A8D" w:rsidRDefault="004D6F0C" w:rsidP="004D6F0C">
      <w:pPr>
        <w:rPr>
          <w:sz w:val="22"/>
        </w:rPr>
      </w:pPr>
    </w:p>
    <w:p w:rsidR="006D1A8D" w:rsidRDefault="004D6F0C" w:rsidP="004D6F0C">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w:t>
      </w:r>
      <w:r w:rsidR="00F366EB">
        <w:rPr>
          <w:b/>
          <w:i/>
          <w:sz w:val="22"/>
          <w:highlight w:val="yellow"/>
        </w:rPr>
        <w:t>4.2.225a Link</w:t>
      </w:r>
      <w:r w:rsidR="006D1A8D">
        <w:rPr>
          <w:b/>
          <w:i/>
          <w:sz w:val="22"/>
          <w:highlight w:val="yellow"/>
        </w:rPr>
        <w:t xml:space="preserve"> Transmit Power element into </w:t>
      </w:r>
      <w:proofErr w:type="spellStart"/>
      <w:r w:rsidR="006D1A8D">
        <w:rPr>
          <w:b/>
          <w:i/>
          <w:sz w:val="22"/>
          <w:highlight w:val="yellow"/>
        </w:rPr>
        <w:t>TGax</w:t>
      </w:r>
      <w:proofErr w:type="spellEnd"/>
      <w:r w:rsidR="006D1A8D">
        <w:rPr>
          <w:b/>
          <w:i/>
          <w:sz w:val="22"/>
          <w:highlight w:val="yellow"/>
        </w:rPr>
        <w:t xml:space="preserve"> D1.0 as shown:</w:t>
      </w:r>
    </w:p>
    <w:p w:rsidR="004D6F0C" w:rsidRDefault="004D6F0C" w:rsidP="004D6F0C">
      <w:pPr>
        <w:rPr>
          <w:rFonts w:ascii="Arial,Bold" w:hAnsi="Arial,Bold" w:cs="Arial,Bold"/>
          <w:b/>
          <w:bCs/>
          <w:sz w:val="22"/>
          <w:szCs w:val="22"/>
          <w:lang w:val="en-US" w:eastAsia="ko-KR"/>
        </w:rPr>
      </w:pPr>
    </w:p>
    <w:p w:rsidR="004D6F0C" w:rsidRDefault="004D6F0C" w:rsidP="004D6F0C">
      <w:pPr>
        <w:rPr>
          <w:rFonts w:ascii="Arial,Bold" w:hAnsi="Arial,Bold" w:cs="Arial,Bold"/>
          <w:b/>
          <w:bCs/>
          <w:sz w:val="22"/>
          <w:szCs w:val="22"/>
          <w:lang w:val="en-US" w:eastAsia="ko-KR"/>
        </w:rPr>
      </w:pPr>
      <w:r>
        <w:rPr>
          <w:rFonts w:ascii="Arial,Bold" w:hAnsi="Arial,Bold" w:cs="Arial,Bold"/>
          <w:b/>
          <w:bCs/>
          <w:sz w:val="22"/>
          <w:szCs w:val="22"/>
          <w:lang w:val="en-US" w:eastAsia="ko-KR"/>
        </w:rPr>
        <w:t>9.4.2.225a Link Transmit Power element</w:t>
      </w:r>
    </w:p>
    <w:p w:rsidR="004D6F0C" w:rsidRDefault="004D6F0C" w:rsidP="004D6F0C">
      <w:pPr>
        <w:rPr>
          <w:rFonts w:eastAsia="Times New Roman"/>
          <w:color w:val="000000"/>
        </w:rPr>
      </w:pPr>
    </w:p>
    <w:p w:rsidR="004D6F0C" w:rsidRDefault="004D6F0C" w:rsidP="004D6F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LTP </w:t>
      </w:r>
      <w:r w:rsidR="001D660E">
        <w:rPr>
          <w:rFonts w:ascii="TimesNewRoman" w:eastAsia="TimesNewRoman" w:cs="TimesNewRoman"/>
          <w:sz w:val="20"/>
          <w:lang w:val="en-US" w:eastAsia="ko-KR"/>
        </w:rPr>
        <w:t xml:space="preserve">element is used to request and report transmit power values for one direction of </w:t>
      </w:r>
      <w:proofErr w:type="gramStart"/>
      <w:r w:rsidR="001D660E">
        <w:rPr>
          <w:rFonts w:ascii="TimesNewRoman" w:eastAsia="TimesNewRoman" w:cs="TimesNewRoman"/>
          <w:sz w:val="20"/>
          <w:lang w:val="en-US" w:eastAsia="ko-KR"/>
        </w:rPr>
        <w:t>a</w:t>
      </w:r>
      <w:proofErr w:type="gramEnd"/>
      <w:r w:rsidR="001D660E">
        <w:rPr>
          <w:rFonts w:ascii="TimesNewRoman" w:eastAsia="TimesNewRoman" w:cs="TimesNewRoman"/>
          <w:sz w:val="20"/>
          <w:lang w:val="en-US" w:eastAsia="ko-KR"/>
        </w:rPr>
        <w:t xml:space="preserve"> </w:t>
      </w:r>
      <w:proofErr w:type="spellStart"/>
      <w:r w:rsidR="001D660E">
        <w:rPr>
          <w:rFonts w:ascii="TimesNewRoman" w:eastAsia="TimesNewRoman" w:cs="TimesNewRoman"/>
          <w:sz w:val="20"/>
          <w:lang w:val="en-US" w:eastAsia="ko-KR"/>
        </w:rPr>
        <w:t>lnik</w:t>
      </w:r>
      <w:proofErr w:type="spellEnd"/>
      <w:r w:rsidR="001D660E">
        <w:rPr>
          <w:rFonts w:ascii="TimesNewRoman" w:eastAsia="TimesNewRoman" w:cs="TimesNewRoman"/>
          <w:sz w:val="20"/>
          <w:lang w:val="en-US" w:eastAsia="ko-KR"/>
        </w:rPr>
        <w:t xml:space="preserve"> between two STAs</w:t>
      </w:r>
      <w:r>
        <w:rPr>
          <w:rFonts w:ascii="TimesNewRoman" w:eastAsia="TimesNewRoman" w:cs="TimesNewRoman"/>
          <w:sz w:val="20"/>
          <w:lang w:val="en-US" w:eastAsia="ko-KR"/>
        </w:rPr>
        <w:t>.</w:t>
      </w:r>
      <w:r w:rsidR="001D660E">
        <w:rPr>
          <w:rFonts w:ascii="TimesNewRoman" w:eastAsia="TimesNewRoman" w:cs="TimesNewRoman"/>
          <w:sz w:val="20"/>
          <w:lang w:val="en-US" w:eastAsia="ko-KR"/>
        </w:rPr>
        <w:t xml:space="preserve"> The format of the LTP element is shown in Figure 9-325m LTP element format.</w:t>
      </w:r>
    </w:p>
    <w:p w:rsidR="004D6F0C" w:rsidRPr="006D1A8D" w:rsidRDefault="004D6F0C" w:rsidP="004D6F0C">
      <w:pPr>
        <w:rPr>
          <w:rFonts w:eastAsia="Times New Roman"/>
          <w:color w:val="000000"/>
          <w:sz w:val="20"/>
        </w:rPr>
      </w:pPr>
    </w:p>
    <w:p w:rsidR="004D6F0C" w:rsidRPr="006D1A8D" w:rsidRDefault="004D6F0C" w:rsidP="004D6F0C">
      <w:pPr>
        <w:rPr>
          <w:rFonts w:eastAsia="Times New Roman"/>
          <w:color w:val="000000"/>
          <w:sz w:val="20"/>
        </w:rPr>
      </w:pPr>
    </w:p>
    <w:tbl>
      <w:tblPr>
        <w:tblStyle w:val="TableGrid"/>
        <w:tblW w:w="0" w:type="auto"/>
        <w:tblLook w:val="04A0" w:firstRow="1" w:lastRow="0" w:firstColumn="1" w:lastColumn="0" w:noHBand="0" w:noVBand="1"/>
      </w:tblPr>
      <w:tblGrid>
        <w:gridCol w:w="870"/>
        <w:gridCol w:w="1099"/>
        <w:gridCol w:w="1895"/>
        <w:gridCol w:w="1809"/>
        <w:gridCol w:w="1469"/>
        <w:gridCol w:w="1469"/>
      </w:tblGrid>
      <w:tr w:rsidR="004E4607" w:rsidRPr="006D1A8D" w:rsidTr="004E4607">
        <w:tc>
          <w:tcPr>
            <w:tcW w:w="870" w:type="dxa"/>
            <w:tcBorders>
              <w:top w:val="nil"/>
              <w:left w:val="nil"/>
              <w:bottom w:val="nil"/>
              <w:right w:val="single" w:sz="4" w:space="0" w:color="auto"/>
            </w:tcBorders>
          </w:tcPr>
          <w:p w:rsidR="004E4607" w:rsidRPr="006D1A8D" w:rsidRDefault="004E4607" w:rsidP="0006206D">
            <w:pPr>
              <w:jc w:val="center"/>
              <w:rPr>
                <w:rFonts w:eastAsia="Times New Roman"/>
                <w:b/>
                <w:color w:val="000000"/>
                <w:sz w:val="20"/>
              </w:rPr>
            </w:pPr>
          </w:p>
        </w:tc>
        <w:tc>
          <w:tcPr>
            <w:tcW w:w="1099" w:type="dxa"/>
            <w:tcBorders>
              <w:top w:val="single" w:sz="4" w:space="0" w:color="auto"/>
              <w:left w:val="single" w:sz="4" w:space="0" w:color="auto"/>
              <w:bottom w:val="single" w:sz="4" w:space="0" w:color="auto"/>
              <w:right w:val="single" w:sz="4" w:space="0" w:color="auto"/>
            </w:tcBorders>
          </w:tcPr>
          <w:p w:rsidR="004E4607" w:rsidRPr="006D1A8D" w:rsidRDefault="004E4607" w:rsidP="004E4607">
            <w:pPr>
              <w:jc w:val="center"/>
              <w:rPr>
                <w:rFonts w:eastAsia="Times New Roman"/>
                <w:b/>
                <w:color w:val="000000"/>
                <w:sz w:val="20"/>
              </w:rPr>
            </w:pPr>
            <w:r w:rsidRPr="006D1A8D">
              <w:rPr>
                <w:rFonts w:eastAsia="Times New Roman"/>
                <w:b/>
                <w:color w:val="000000"/>
                <w:sz w:val="20"/>
              </w:rPr>
              <w:t>Element ID</w:t>
            </w:r>
          </w:p>
        </w:tc>
        <w:tc>
          <w:tcPr>
            <w:tcW w:w="1895" w:type="dxa"/>
            <w:tcBorders>
              <w:left w:val="single" w:sz="4" w:space="0" w:color="auto"/>
              <w:bottom w:val="single" w:sz="4" w:space="0" w:color="auto"/>
            </w:tcBorders>
          </w:tcPr>
          <w:p w:rsidR="004E4607" w:rsidRPr="006D1A8D" w:rsidRDefault="004E4607" w:rsidP="004E4607">
            <w:pPr>
              <w:jc w:val="center"/>
              <w:rPr>
                <w:rFonts w:eastAsia="Times New Roman"/>
                <w:b/>
                <w:color w:val="000000"/>
                <w:sz w:val="20"/>
              </w:rPr>
            </w:pPr>
            <w:r w:rsidRPr="006D1A8D">
              <w:rPr>
                <w:rFonts w:eastAsia="Times New Roman"/>
                <w:b/>
                <w:color w:val="000000"/>
                <w:sz w:val="20"/>
              </w:rPr>
              <w:t>Length</w:t>
            </w:r>
          </w:p>
        </w:tc>
        <w:tc>
          <w:tcPr>
            <w:tcW w:w="180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Element ID Extension</w:t>
            </w:r>
          </w:p>
        </w:tc>
        <w:tc>
          <w:tcPr>
            <w:tcW w:w="146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LTP Control</w:t>
            </w:r>
          </w:p>
        </w:tc>
        <w:tc>
          <w:tcPr>
            <w:tcW w:w="146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LTP Information</w:t>
            </w:r>
          </w:p>
        </w:tc>
      </w:tr>
      <w:tr w:rsidR="004E4607" w:rsidRPr="006D1A8D" w:rsidTr="004E4607">
        <w:tc>
          <w:tcPr>
            <w:tcW w:w="870" w:type="dxa"/>
            <w:tcBorders>
              <w:top w:val="nil"/>
              <w:left w:val="nil"/>
              <w:bottom w:val="nil"/>
              <w:right w:val="nil"/>
            </w:tcBorders>
          </w:tcPr>
          <w:p w:rsidR="004E4607" w:rsidRPr="006D1A8D" w:rsidRDefault="004E4607" w:rsidP="0006206D">
            <w:pPr>
              <w:jc w:val="right"/>
              <w:rPr>
                <w:rFonts w:eastAsia="Times New Roman"/>
                <w:color w:val="000000"/>
                <w:sz w:val="20"/>
              </w:rPr>
            </w:pPr>
            <w:r w:rsidRPr="006D1A8D">
              <w:rPr>
                <w:rFonts w:eastAsia="Times New Roman"/>
                <w:color w:val="000000"/>
                <w:sz w:val="20"/>
              </w:rPr>
              <w:t>Octets:</w:t>
            </w:r>
          </w:p>
        </w:tc>
        <w:tc>
          <w:tcPr>
            <w:tcW w:w="1099" w:type="dxa"/>
            <w:tcBorders>
              <w:top w:val="single" w:sz="4" w:space="0" w:color="auto"/>
              <w:left w:val="nil"/>
              <w:bottom w:val="nil"/>
              <w:right w:val="nil"/>
            </w:tcBorders>
          </w:tcPr>
          <w:p w:rsidR="004E4607" w:rsidRPr="006D1A8D" w:rsidRDefault="004E4607" w:rsidP="0006206D">
            <w:pPr>
              <w:jc w:val="center"/>
              <w:rPr>
                <w:rFonts w:eastAsia="Times New Roman"/>
                <w:color w:val="000000"/>
                <w:sz w:val="20"/>
              </w:rPr>
            </w:pPr>
            <w:r w:rsidRPr="006D1A8D">
              <w:rPr>
                <w:rFonts w:eastAsia="Times New Roman"/>
                <w:color w:val="000000"/>
                <w:sz w:val="20"/>
              </w:rPr>
              <w:t>1</w:t>
            </w:r>
          </w:p>
        </w:tc>
        <w:tc>
          <w:tcPr>
            <w:tcW w:w="1895" w:type="dxa"/>
            <w:tcBorders>
              <w:top w:val="single" w:sz="4" w:space="0" w:color="auto"/>
              <w:left w:val="nil"/>
              <w:bottom w:val="nil"/>
              <w:right w:val="nil"/>
            </w:tcBorders>
          </w:tcPr>
          <w:p w:rsidR="004E4607" w:rsidRPr="006D1A8D" w:rsidRDefault="004E4607" w:rsidP="0006206D">
            <w:pPr>
              <w:jc w:val="center"/>
              <w:rPr>
                <w:rFonts w:eastAsia="Times New Roman"/>
                <w:color w:val="000000"/>
                <w:sz w:val="20"/>
              </w:rPr>
            </w:pPr>
            <w:r w:rsidRPr="006D1A8D">
              <w:rPr>
                <w:rFonts w:eastAsia="Times New Roman"/>
                <w:color w:val="000000"/>
                <w:sz w:val="20"/>
              </w:rPr>
              <w:t>1</w:t>
            </w:r>
          </w:p>
        </w:tc>
        <w:tc>
          <w:tcPr>
            <w:tcW w:w="180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1</w:t>
            </w:r>
          </w:p>
        </w:tc>
        <w:tc>
          <w:tcPr>
            <w:tcW w:w="146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4</w:t>
            </w:r>
          </w:p>
        </w:tc>
        <w:tc>
          <w:tcPr>
            <w:tcW w:w="146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0 - 250</w:t>
            </w:r>
          </w:p>
        </w:tc>
      </w:tr>
    </w:tbl>
    <w:p w:rsidR="004D6F0C" w:rsidRPr="006D1A8D" w:rsidRDefault="004D6F0C" w:rsidP="004D6F0C">
      <w:pPr>
        <w:jc w:val="center"/>
        <w:rPr>
          <w:rFonts w:eastAsia="Times New Roman"/>
          <w:b/>
          <w:color w:val="000000"/>
          <w:sz w:val="20"/>
        </w:rPr>
      </w:pPr>
    </w:p>
    <w:p w:rsidR="004D6F0C" w:rsidRPr="006D1A8D" w:rsidRDefault="004D6F0C" w:rsidP="004D6F0C">
      <w:pPr>
        <w:jc w:val="center"/>
        <w:rPr>
          <w:rFonts w:eastAsia="Times New Roman"/>
          <w:b/>
          <w:color w:val="000000"/>
          <w:sz w:val="20"/>
        </w:rPr>
      </w:pPr>
      <w:r w:rsidRPr="006D1A8D">
        <w:rPr>
          <w:rFonts w:eastAsia="Times New Roman"/>
          <w:b/>
          <w:color w:val="000000"/>
          <w:sz w:val="20"/>
        </w:rPr>
        <w:t xml:space="preserve">Figure 9-325m LTP </w:t>
      </w:r>
      <w:r w:rsidR="001D660E">
        <w:rPr>
          <w:rFonts w:eastAsia="Times New Roman"/>
          <w:b/>
          <w:color w:val="000000"/>
          <w:sz w:val="20"/>
        </w:rPr>
        <w:t>element format</w:t>
      </w:r>
    </w:p>
    <w:p w:rsidR="004D6F0C" w:rsidRPr="006D1A8D" w:rsidRDefault="004D6F0C" w:rsidP="004D6F0C">
      <w:pPr>
        <w:rPr>
          <w:rFonts w:eastAsia="Times New Roman"/>
          <w:color w:val="000000"/>
          <w:sz w:val="20"/>
        </w:rPr>
      </w:pPr>
    </w:p>
    <w:p w:rsidR="004D6F0C" w:rsidRPr="006D1A8D" w:rsidRDefault="004D6F0C" w:rsidP="004D6F0C">
      <w:pPr>
        <w:rPr>
          <w:rFonts w:eastAsia="Times New Roman"/>
          <w:color w:val="000000"/>
          <w:sz w:val="20"/>
        </w:rPr>
      </w:pPr>
    </w:p>
    <w:p w:rsidR="004D6F0C" w:rsidRDefault="006D1A8D" w:rsidP="00F566A0">
      <w:pPr>
        <w:rPr>
          <w:sz w:val="20"/>
        </w:rPr>
      </w:pPr>
      <w:r>
        <w:rPr>
          <w:sz w:val="20"/>
        </w:rPr>
        <w:t>The Element ID, Length, and Element ID Extension fields are defined in 9.4.2.1 (General).</w:t>
      </w:r>
    </w:p>
    <w:p w:rsidR="004D6F0C" w:rsidRDefault="004D6F0C" w:rsidP="00F566A0">
      <w:pPr>
        <w:rPr>
          <w:sz w:val="20"/>
        </w:rPr>
      </w:pPr>
    </w:p>
    <w:p w:rsidR="001D660E" w:rsidRDefault="00115169" w:rsidP="00F566A0">
      <w:pPr>
        <w:rPr>
          <w:sz w:val="20"/>
        </w:rPr>
      </w:pPr>
      <w:r>
        <w:rPr>
          <w:sz w:val="20"/>
        </w:rPr>
        <w:t>The format of the LTP Control field is shown in Figure 9-325n LTP Control field format.</w:t>
      </w:r>
    </w:p>
    <w:p w:rsidR="00115169" w:rsidRDefault="00115169" w:rsidP="00F566A0">
      <w:pPr>
        <w:rPr>
          <w:sz w:val="20"/>
        </w:rPr>
      </w:pPr>
    </w:p>
    <w:tbl>
      <w:tblPr>
        <w:tblW w:w="10080" w:type="dxa"/>
        <w:tblCellMar>
          <w:left w:w="0" w:type="dxa"/>
          <w:right w:w="0" w:type="dxa"/>
        </w:tblCellMar>
        <w:tblLook w:val="04A0" w:firstRow="1" w:lastRow="0" w:firstColumn="1" w:lastColumn="0" w:noHBand="0" w:noVBand="1"/>
      </w:tblPr>
      <w:tblGrid>
        <w:gridCol w:w="786"/>
        <w:gridCol w:w="830"/>
        <w:gridCol w:w="1060"/>
        <w:gridCol w:w="891"/>
        <w:gridCol w:w="979"/>
        <w:gridCol w:w="1316"/>
        <w:gridCol w:w="932"/>
        <w:gridCol w:w="982"/>
        <w:gridCol w:w="1068"/>
        <w:gridCol w:w="1236"/>
      </w:tblGrid>
      <w:tr w:rsidR="00572916" w:rsidRPr="00115169" w:rsidTr="00572916">
        <w:tc>
          <w:tcPr>
            <w:tcW w:w="786"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both"/>
              <w:rPr>
                <w:rFonts w:eastAsia="Times New Roman"/>
                <w:szCs w:val="36"/>
                <w:lang w:val="en-US"/>
              </w:rPr>
            </w:pPr>
            <w:r w:rsidRPr="00115169">
              <w:rPr>
                <w:rFonts w:eastAsia="Times New Roman"/>
                <w:b/>
                <w:bCs/>
                <w:color w:val="FFFFFF" w:themeColor="light1"/>
                <w:kern w:val="24"/>
                <w:szCs w:val="28"/>
              </w:rPr>
              <w:t> </w:t>
            </w:r>
          </w:p>
        </w:tc>
        <w:tc>
          <w:tcPr>
            <w:tcW w:w="83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rPr>
              <w:t>B0</w:t>
            </w:r>
          </w:p>
        </w:tc>
        <w:tc>
          <w:tcPr>
            <w:tcW w:w="106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b/>
                <w:bCs/>
                <w:kern w:val="24"/>
                <w:szCs w:val="28"/>
              </w:rPr>
              <w:t>B1</w:t>
            </w:r>
            <w:r w:rsidRPr="00115169">
              <w:rPr>
                <w:rFonts w:eastAsia="Times New Roman"/>
                <w:b/>
                <w:bCs/>
                <w:kern w:val="24"/>
                <w:szCs w:val="28"/>
              </w:rPr>
              <w:t xml:space="preserve">     B15</w:t>
            </w:r>
          </w:p>
        </w:tc>
        <w:tc>
          <w:tcPr>
            <w:tcW w:w="891"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B16</w:t>
            </w:r>
          </w:p>
        </w:tc>
        <w:tc>
          <w:tcPr>
            <w:tcW w:w="979"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B17</w:t>
            </w:r>
          </w:p>
        </w:tc>
        <w:tc>
          <w:tcPr>
            <w:tcW w:w="131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B18</w:t>
            </w:r>
          </w:p>
        </w:tc>
        <w:tc>
          <w:tcPr>
            <w:tcW w:w="932" w:type="dxa"/>
            <w:tcBorders>
              <w:top w:val="single" w:sz="8" w:space="0" w:color="FFFFFF"/>
              <w:left w:val="single" w:sz="8" w:space="0" w:color="FFFFFF"/>
              <w:bottom w:val="single" w:sz="4" w:space="0" w:color="auto"/>
              <w:right w:val="single" w:sz="8" w:space="0" w:color="FFFFFF"/>
            </w:tcBorders>
          </w:tcPr>
          <w:p w:rsidR="00572916" w:rsidRPr="00115169" w:rsidRDefault="00572916" w:rsidP="00115169">
            <w:pPr>
              <w:jc w:val="center"/>
              <w:rPr>
                <w:rFonts w:eastAsia="Times New Roman"/>
                <w:b/>
                <w:bCs/>
                <w:kern w:val="24"/>
                <w:szCs w:val="28"/>
                <w:lang w:val="en-US"/>
              </w:rPr>
            </w:pPr>
            <w:r>
              <w:rPr>
                <w:rFonts w:eastAsia="Times New Roman"/>
                <w:b/>
                <w:bCs/>
                <w:kern w:val="24"/>
                <w:szCs w:val="28"/>
                <w:lang w:val="en-US"/>
              </w:rPr>
              <w:t>B19</w:t>
            </w:r>
          </w:p>
        </w:tc>
        <w:tc>
          <w:tcPr>
            <w:tcW w:w="982"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B2</w:t>
            </w:r>
            <w:r>
              <w:rPr>
                <w:rFonts w:eastAsia="Times New Roman"/>
                <w:b/>
                <w:bCs/>
                <w:kern w:val="24"/>
                <w:szCs w:val="28"/>
                <w:lang w:val="en-US"/>
              </w:rPr>
              <w:t>0</w:t>
            </w:r>
          </w:p>
        </w:tc>
        <w:tc>
          <w:tcPr>
            <w:tcW w:w="1068"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B2</w:t>
            </w:r>
            <w:r>
              <w:rPr>
                <w:rFonts w:eastAsia="Times New Roman"/>
                <w:b/>
                <w:bCs/>
                <w:kern w:val="24"/>
                <w:szCs w:val="28"/>
                <w:lang w:val="en-US"/>
              </w:rPr>
              <w:t>1</w:t>
            </w:r>
            <w:r w:rsidRPr="00115169">
              <w:rPr>
                <w:rFonts w:eastAsia="Times New Roman"/>
                <w:b/>
                <w:bCs/>
                <w:kern w:val="24"/>
                <w:szCs w:val="28"/>
                <w:lang w:val="en-US"/>
              </w:rPr>
              <w:t xml:space="preserve">  B23</w:t>
            </w:r>
          </w:p>
        </w:tc>
        <w:tc>
          <w:tcPr>
            <w:tcW w:w="123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B24      B31</w:t>
            </w:r>
          </w:p>
        </w:tc>
      </w:tr>
      <w:tr w:rsidR="00572916" w:rsidRPr="00115169" w:rsidTr="00572916">
        <w:trPr>
          <w:trHeight w:val="792"/>
        </w:trPr>
        <w:tc>
          <w:tcPr>
            <w:tcW w:w="78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both"/>
              <w:rPr>
                <w:rFonts w:eastAsia="Times New Roman"/>
                <w:szCs w:val="36"/>
                <w:lang w:val="en-US"/>
              </w:rPr>
            </w:pPr>
            <w:r w:rsidRPr="00115169">
              <w:rPr>
                <w:rFonts w:eastAsia="Times New Roman"/>
                <w:b/>
                <w:bCs/>
                <w:color w:val="FFFFFF" w:themeColor="light1"/>
                <w:kern w:val="24"/>
                <w:szCs w:val="28"/>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rPr>
              <w:t>LTP Report</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LTP MCI Bitmap</w:t>
            </w:r>
          </w:p>
        </w:tc>
        <w:tc>
          <w:tcPr>
            <w:tcW w:w="89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TXBF Present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41FAC" w:rsidP="00115169">
            <w:pPr>
              <w:jc w:val="center"/>
              <w:rPr>
                <w:rFonts w:eastAsia="Times New Roman"/>
                <w:szCs w:val="36"/>
                <w:lang w:val="en-US"/>
              </w:rPr>
            </w:pPr>
            <w:r>
              <w:rPr>
                <w:rFonts w:eastAsia="Times New Roman"/>
                <w:color w:val="000000" w:themeColor="dark1"/>
                <w:kern w:val="24"/>
                <w:szCs w:val="28"/>
                <w:lang w:val="en-US"/>
              </w:rPr>
              <w:t>NT</w:t>
            </w:r>
            <w:r w:rsidR="00572916" w:rsidRPr="00115169">
              <w:rPr>
                <w:rFonts w:eastAsia="Times New Roman"/>
                <w:color w:val="000000" w:themeColor="dark1"/>
                <w:kern w:val="24"/>
                <w:szCs w:val="28"/>
                <w:lang w:val="en-US"/>
              </w:rPr>
              <w:t>X</w:t>
            </w:r>
            <w:r>
              <w:rPr>
                <w:rFonts w:eastAsia="Times New Roman"/>
                <w:color w:val="000000" w:themeColor="dark1"/>
                <w:kern w:val="24"/>
                <w:szCs w:val="28"/>
                <w:lang w:val="en-US"/>
              </w:rPr>
              <w:t>B</w:t>
            </w:r>
            <w:r w:rsidR="00572916" w:rsidRPr="00115169">
              <w:rPr>
                <w:rFonts w:eastAsia="Times New Roman"/>
                <w:color w:val="000000" w:themeColor="dark1"/>
                <w:kern w:val="24"/>
                <w:szCs w:val="28"/>
                <w:lang w:val="en-US"/>
              </w:rPr>
              <w:t>F Present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color w:val="000000" w:themeColor="dark1"/>
                <w:kern w:val="24"/>
                <w:szCs w:val="28"/>
                <w:lang w:val="en-US"/>
              </w:rPr>
              <w:t>SU</w:t>
            </w:r>
            <w:r w:rsidRPr="00115169">
              <w:rPr>
                <w:rFonts w:eastAsia="Times New Roman"/>
                <w:color w:val="000000" w:themeColor="dark1"/>
                <w:kern w:val="24"/>
                <w:szCs w:val="28"/>
                <w:lang w:val="en-US"/>
              </w:rPr>
              <w:t xml:space="preserve"> Mode</w:t>
            </w:r>
            <w:r>
              <w:rPr>
                <w:rFonts w:eastAsia="Times New Roman"/>
                <w:color w:val="000000" w:themeColor="dark1"/>
                <w:kern w:val="24"/>
                <w:szCs w:val="28"/>
                <w:lang w:val="en-US"/>
              </w:rPr>
              <w:t xml:space="preserve"> Support</w:t>
            </w:r>
          </w:p>
        </w:tc>
        <w:tc>
          <w:tcPr>
            <w:tcW w:w="932" w:type="dxa"/>
            <w:tcBorders>
              <w:top w:val="single" w:sz="4" w:space="0" w:color="auto"/>
              <w:left w:val="single" w:sz="4" w:space="0" w:color="auto"/>
              <w:bottom w:val="single" w:sz="4" w:space="0" w:color="auto"/>
              <w:right w:val="single" w:sz="4" w:space="0" w:color="auto"/>
            </w:tcBorders>
          </w:tcPr>
          <w:p w:rsidR="00572916" w:rsidRPr="00115169" w:rsidRDefault="00572916"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OFDMA Mode Support</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Absolute</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text1"/>
                <w:kern w:val="24"/>
                <w:szCs w:val="28"/>
                <w:lang w:val="en-US"/>
              </w:rPr>
              <w:t>Reserved</w:t>
            </w:r>
          </w:p>
        </w:tc>
        <w:tc>
          <w:tcPr>
            <w:tcW w:w="12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Transmit Power</w:t>
            </w:r>
          </w:p>
        </w:tc>
      </w:tr>
      <w:tr w:rsidR="00572916" w:rsidRPr="00115169" w:rsidTr="00572916">
        <w:tc>
          <w:tcPr>
            <w:tcW w:w="78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right"/>
              <w:rPr>
                <w:rFonts w:eastAsia="Times New Roman"/>
                <w:szCs w:val="36"/>
                <w:lang w:val="en-US"/>
              </w:rPr>
            </w:pPr>
            <w:r w:rsidRPr="00115169">
              <w:rPr>
                <w:rFonts w:eastAsia="Times New Roman"/>
                <w:b/>
                <w:bCs/>
                <w:kern w:val="24"/>
                <w:szCs w:val="28"/>
              </w:rPr>
              <w:t>Bits:</w:t>
            </w:r>
          </w:p>
        </w:tc>
        <w:tc>
          <w:tcPr>
            <w:tcW w:w="83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heme="minorEastAsia"/>
                <w:color w:val="000000" w:themeColor="dark1"/>
                <w:kern w:val="24"/>
                <w:szCs w:val="28"/>
              </w:rPr>
              <w:t>1</w:t>
            </w:r>
          </w:p>
        </w:tc>
        <w:tc>
          <w:tcPr>
            <w:tcW w:w="106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15</w:t>
            </w:r>
          </w:p>
        </w:tc>
        <w:tc>
          <w:tcPr>
            <w:tcW w:w="891"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979"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131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szCs w:val="36"/>
                <w:lang w:val="en-US"/>
              </w:rPr>
              <w:t>1</w:t>
            </w:r>
          </w:p>
        </w:tc>
        <w:tc>
          <w:tcPr>
            <w:tcW w:w="932" w:type="dxa"/>
            <w:tcBorders>
              <w:top w:val="single" w:sz="4" w:space="0" w:color="auto"/>
              <w:left w:val="single" w:sz="8" w:space="0" w:color="FFFFFF"/>
              <w:bottom w:val="single" w:sz="8" w:space="0" w:color="FFFFFF"/>
              <w:right w:val="single" w:sz="8" w:space="0" w:color="FFFFFF"/>
            </w:tcBorders>
          </w:tcPr>
          <w:p w:rsidR="00572916" w:rsidRPr="00115169" w:rsidRDefault="00572916"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1</w:t>
            </w:r>
          </w:p>
        </w:tc>
        <w:tc>
          <w:tcPr>
            <w:tcW w:w="982"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1068"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szCs w:val="36"/>
                <w:lang w:val="en-US"/>
              </w:rPr>
              <w:t>3</w:t>
            </w:r>
          </w:p>
        </w:tc>
        <w:tc>
          <w:tcPr>
            <w:tcW w:w="123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8</w:t>
            </w:r>
          </w:p>
        </w:tc>
      </w:tr>
    </w:tbl>
    <w:p w:rsidR="00115169" w:rsidRPr="006D1A8D" w:rsidRDefault="00115169" w:rsidP="00115169">
      <w:pPr>
        <w:jc w:val="center"/>
        <w:rPr>
          <w:rFonts w:eastAsia="Times New Roman"/>
          <w:b/>
          <w:color w:val="000000"/>
          <w:sz w:val="20"/>
        </w:rPr>
      </w:pPr>
    </w:p>
    <w:p w:rsidR="00115169" w:rsidRPr="006D1A8D" w:rsidRDefault="00115169" w:rsidP="00115169">
      <w:pPr>
        <w:jc w:val="center"/>
        <w:rPr>
          <w:rFonts w:eastAsia="Times New Roman"/>
          <w:b/>
          <w:color w:val="000000"/>
          <w:sz w:val="20"/>
        </w:rPr>
      </w:pPr>
      <w:r w:rsidRPr="006D1A8D">
        <w:rPr>
          <w:rFonts w:eastAsia="Times New Roman"/>
          <w:b/>
          <w:color w:val="000000"/>
          <w:sz w:val="20"/>
        </w:rPr>
        <w:t>Figure 9-325</w:t>
      </w:r>
      <w:r>
        <w:rPr>
          <w:rFonts w:eastAsia="Times New Roman"/>
          <w:b/>
          <w:color w:val="000000"/>
          <w:sz w:val="20"/>
        </w:rPr>
        <w:t>n</w:t>
      </w:r>
      <w:r w:rsidRPr="006D1A8D">
        <w:rPr>
          <w:rFonts w:eastAsia="Times New Roman"/>
          <w:b/>
          <w:color w:val="000000"/>
          <w:sz w:val="20"/>
        </w:rPr>
        <w:t xml:space="preserve"> </w:t>
      </w:r>
      <w:r>
        <w:rPr>
          <w:rFonts w:eastAsia="Times New Roman"/>
          <w:b/>
          <w:color w:val="000000"/>
          <w:sz w:val="20"/>
        </w:rPr>
        <w:t>LTP Control field format</w:t>
      </w:r>
    </w:p>
    <w:p w:rsidR="00115169" w:rsidRPr="006D1A8D" w:rsidRDefault="00115169" w:rsidP="00115169">
      <w:pPr>
        <w:rPr>
          <w:rFonts w:eastAsia="Times New Roman"/>
          <w:color w:val="000000"/>
          <w:sz w:val="20"/>
        </w:rPr>
      </w:pPr>
    </w:p>
    <w:p w:rsidR="00115169" w:rsidRDefault="00115169" w:rsidP="00F566A0">
      <w:pPr>
        <w:rPr>
          <w:sz w:val="20"/>
        </w:rPr>
      </w:pPr>
    </w:p>
    <w:p w:rsidR="0006206D" w:rsidRDefault="0006206D" w:rsidP="00F566A0">
      <w:pPr>
        <w:rPr>
          <w:sz w:val="20"/>
        </w:rPr>
      </w:pPr>
      <w:r>
        <w:rPr>
          <w:sz w:val="20"/>
        </w:rPr>
        <w:t xml:space="preserve">The LTP Report subfield is set to 0 to indicate that the element contains an LTP Request. The LTP Report subfield is </w:t>
      </w:r>
      <w:proofErr w:type="spellStart"/>
      <w:r>
        <w:rPr>
          <w:sz w:val="20"/>
        </w:rPr>
        <w:t>seto</w:t>
      </w:r>
      <w:proofErr w:type="spellEnd"/>
      <w:r>
        <w:rPr>
          <w:sz w:val="20"/>
        </w:rPr>
        <w:t xml:space="preserve"> to 1 to indicate that the element contains an LTP Report. An LTP Request contains requested transmit powers. An LTP Response contains transmit powers that are used for transmissions by the transmitter of the LTP Report.</w:t>
      </w:r>
    </w:p>
    <w:p w:rsidR="0006206D" w:rsidRDefault="0006206D" w:rsidP="00F566A0">
      <w:pPr>
        <w:rPr>
          <w:sz w:val="20"/>
        </w:rPr>
      </w:pPr>
    </w:p>
    <w:p w:rsidR="0006206D" w:rsidRDefault="0006206D" w:rsidP="00F566A0">
      <w:pPr>
        <w:rPr>
          <w:sz w:val="20"/>
        </w:rPr>
      </w:pPr>
      <w:r>
        <w:rPr>
          <w:sz w:val="20"/>
        </w:rPr>
        <w:t xml:space="preserve">The LTP MCI Bitmap indicates which transmit power values are present in the element. A value of 1 in bit position B1 of the LTP Control field means that </w:t>
      </w:r>
      <w:r w:rsidR="00CC3879">
        <w:rPr>
          <w:sz w:val="20"/>
        </w:rPr>
        <w:t>MCI TX P</w:t>
      </w:r>
      <w:r>
        <w:rPr>
          <w:sz w:val="20"/>
        </w:rPr>
        <w:t xml:space="preserve">ower value(s) are present in the element for MCI value 0. A value of 1 in bit position B2 of the LTP Control field means that </w:t>
      </w:r>
      <w:r w:rsidR="00CC3879">
        <w:rPr>
          <w:sz w:val="20"/>
        </w:rPr>
        <w:t>MCI TX P</w:t>
      </w:r>
      <w:r>
        <w:rPr>
          <w:sz w:val="20"/>
        </w:rPr>
        <w:t>ower value(s) are present in the element for MCI value 1. Bit positions B13 through B15 are reserved.</w:t>
      </w:r>
      <w:r w:rsidR="0085675D">
        <w:rPr>
          <w:sz w:val="20"/>
        </w:rPr>
        <w:t xml:space="preserve"> A value of all zeroes in this field is permitted.</w:t>
      </w:r>
    </w:p>
    <w:p w:rsidR="00115169" w:rsidRDefault="00115169" w:rsidP="00F566A0">
      <w:pPr>
        <w:rPr>
          <w:sz w:val="20"/>
        </w:rPr>
      </w:pPr>
    </w:p>
    <w:p w:rsidR="0006206D" w:rsidRDefault="0006206D" w:rsidP="00F566A0">
      <w:pPr>
        <w:rPr>
          <w:sz w:val="20"/>
        </w:rPr>
      </w:pPr>
      <w:r>
        <w:rPr>
          <w:sz w:val="20"/>
        </w:rPr>
        <w:t xml:space="preserve">The TXBF Present subfield indicates, for </w:t>
      </w:r>
      <w:r w:rsidR="00CC3879">
        <w:rPr>
          <w:sz w:val="20"/>
        </w:rPr>
        <w:t xml:space="preserve">MCI TX Power </w:t>
      </w:r>
      <w:r>
        <w:rPr>
          <w:sz w:val="20"/>
        </w:rPr>
        <w:t xml:space="preserve">values that are included in the element are present for </w:t>
      </w:r>
      <w:proofErr w:type="spellStart"/>
      <w:r>
        <w:rPr>
          <w:sz w:val="20"/>
        </w:rPr>
        <w:t>beamformed</w:t>
      </w:r>
      <w:proofErr w:type="spellEnd"/>
      <w:r>
        <w:rPr>
          <w:sz w:val="20"/>
        </w:rPr>
        <w:t xml:space="preserve"> PPDUs. When this subfield is set to 1, </w:t>
      </w:r>
      <w:r w:rsidR="00CC3879">
        <w:rPr>
          <w:sz w:val="20"/>
        </w:rPr>
        <w:t xml:space="preserve">MCI TX Power </w:t>
      </w:r>
      <w:r w:rsidR="00BD40FD">
        <w:rPr>
          <w:sz w:val="20"/>
        </w:rPr>
        <w:t xml:space="preserve">values for </w:t>
      </w:r>
      <w:proofErr w:type="spellStart"/>
      <w:r w:rsidR="00BD40FD">
        <w:rPr>
          <w:sz w:val="20"/>
        </w:rPr>
        <w:t>beamformed</w:t>
      </w:r>
      <w:proofErr w:type="spellEnd"/>
      <w:r w:rsidR="00BD40FD">
        <w:rPr>
          <w:sz w:val="20"/>
        </w:rPr>
        <w:t xml:space="preserve"> PPDUs are present. When this subfield is set to 0, </w:t>
      </w:r>
      <w:r w:rsidR="00CC3879">
        <w:rPr>
          <w:sz w:val="20"/>
        </w:rPr>
        <w:t xml:space="preserve">MCI TX Power </w:t>
      </w:r>
      <w:r w:rsidR="00BD40FD">
        <w:rPr>
          <w:sz w:val="20"/>
        </w:rPr>
        <w:t xml:space="preserve">values for </w:t>
      </w:r>
      <w:proofErr w:type="spellStart"/>
      <w:r w:rsidR="00BD40FD">
        <w:rPr>
          <w:sz w:val="20"/>
        </w:rPr>
        <w:t>beamformed</w:t>
      </w:r>
      <w:proofErr w:type="spellEnd"/>
      <w:r w:rsidR="00BD40FD">
        <w:rPr>
          <w:sz w:val="20"/>
        </w:rPr>
        <w:t xml:space="preserve"> PPDUs are not present.</w:t>
      </w:r>
    </w:p>
    <w:p w:rsidR="00CC3879" w:rsidRDefault="00CC3879" w:rsidP="00BD40FD">
      <w:pPr>
        <w:rPr>
          <w:sz w:val="20"/>
        </w:rPr>
      </w:pPr>
    </w:p>
    <w:p w:rsidR="00BD40FD" w:rsidRDefault="00BD40FD" w:rsidP="00BD40FD">
      <w:pPr>
        <w:rPr>
          <w:sz w:val="20"/>
        </w:rPr>
      </w:pPr>
      <w:r>
        <w:rPr>
          <w:sz w:val="20"/>
        </w:rPr>
        <w:t xml:space="preserve">The NTXBF Present subfield indicates, for </w:t>
      </w:r>
      <w:r w:rsidR="00CC3879">
        <w:rPr>
          <w:sz w:val="20"/>
        </w:rPr>
        <w:t xml:space="preserve">MCI TX Power </w:t>
      </w:r>
      <w:r>
        <w:rPr>
          <w:sz w:val="20"/>
        </w:rPr>
        <w:t xml:space="preserve">values that are included in the element are present for PPDUs that are not </w:t>
      </w:r>
      <w:proofErr w:type="spellStart"/>
      <w:r>
        <w:rPr>
          <w:sz w:val="20"/>
        </w:rPr>
        <w:t>beamformed</w:t>
      </w:r>
      <w:proofErr w:type="spellEnd"/>
      <w:r>
        <w:rPr>
          <w:sz w:val="20"/>
        </w:rPr>
        <w:t xml:space="preserve">. When this subfield is set to 1, </w:t>
      </w:r>
      <w:r w:rsidR="00CC3879">
        <w:rPr>
          <w:sz w:val="20"/>
        </w:rPr>
        <w:t xml:space="preserve">MCI TX Power </w:t>
      </w:r>
      <w:r>
        <w:rPr>
          <w:sz w:val="20"/>
        </w:rPr>
        <w:t xml:space="preserve">values for PPDUs that are not </w:t>
      </w:r>
      <w:proofErr w:type="spellStart"/>
      <w:r>
        <w:rPr>
          <w:sz w:val="20"/>
        </w:rPr>
        <w:t>beamformed</w:t>
      </w:r>
      <w:proofErr w:type="spellEnd"/>
      <w:r>
        <w:rPr>
          <w:sz w:val="20"/>
        </w:rPr>
        <w:t xml:space="preserve"> are present. When this subfield is set to 0, </w:t>
      </w:r>
      <w:r w:rsidR="00CC3879">
        <w:rPr>
          <w:sz w:val="20"/>
        </w:rPr>
        <w:t xml:space="preserve">MCI TX Power </w:t>
      </w:r>
      <w:r>
        <w:rPr>
          <w:sz w:val="20"/>
        </w:rPr>
        <w:t xml:space="preserve">values for PPDUs that are not </w:t>
      </w:r>
      <w:proofErr w:type="spellStart"/>
      <w:r>
        <w:rPr>
          <w:sz w:val="20"/>
        </w:rPr>
        <w:t>beamformed</w:t>
      </w:r>
      <w:proofErr w:type="spellEnd"/>
      <w:r>
        <w:rPr>
          <w:sz w:val="20"/>
        </w:rPr>
        <w:t xml:space="preserve"> are not present.</w:t>
      </w:r>
    </w:p>
    <w:p w:rsidR="0006206D" w:rsidRDefault="0006206D" w:rsidP="00BD40FD">
      <w:pPr>
        <w:tabs>
          <w:tab w:val="left" w:pos="1658"/>
        </w:tabs>
        <w:rPr>
          <w:sz w:val="20"/>
        </w:rPr>
      </w:pPr>
    </w:p>
    <w:p w:rsidR="00572916" w:rsidRDefault="00572916" w:rsidP="00BD40FD">
      <w:pPr>
        <w:tabs>
          <w:tab w:val="left" w:pos="1658"/>
        </w:tabs>
        <w:rPr>
          <w:sz w:val="20"/>
        </w:rPr>
      </w:pPr>
      <w:r>
        <w:rPr>
          <w:sz w:val="20"/>
        </w:rPr>
        <w:t>The SU Mode Support and OFDMA Mode Support subfields are reserved when the LTP Report subfield is equal to 1.</w:t>
      </w:r>
    </w:p>
    <w:p w:rsidR="00572916" w:rsidRDefault="00572916" w:rsidP="00BD40FD">
      <w:pPr>
        <w:tabs>
          <w:tab w:val="left" w:pos="1658"/>
        </w:tabs>
        <w:rPr>
          <w:sz w:val="20"/>
        </w:rPr>
      </w:pPr>
    </w:p>
    <w:p w:rsidR="00572916" w:rsidRDefault="00572916" w:rsidP="00572916">
      <w:pPr>
        <w:tabs>
          <w:tab w:val="left" w:pos="1658"/>
          <w:tab w:val="left" w:pos="6884"/>
        </w:tabs>
        <w:rPr>
          <w:sz w:val="20"/>
        </w:rPr>
      </w:pPr>
      <w:r>
        <w:rPr>
          <w:sz w:val="20"/>
        </w:rPr>
        <w:t>When the LTP Report subfield is equal to 0, the SU Mode Support subfield indicates if the included MCI TX Power values are to be used for SU PPDU transmissions. When the SU Mode Support subfield is equal to 1, the included MCI TX Power values are to be used for SU PPDU transmissions.</w:t>
      </w:r>
      <w:r w:rsidRPr="00572916">
        <w:rPr>
          <w:sz w:val="20"/>
        </w:rPr>
        <w:t xml:space="preserve"> </w:t>
      </w:r>
      <w:r>
        <w:rPr>
          <w:sz w:val="20"/>
        </w:rPr>
        <w:t>When the SU Mode Support subfield is equal to 0, the included MCI TX Power values are not to be used for SU PPDU transmissions</w:t>
      </w:r>
    </w:p>
    <w:p w:rsidR="00572916" w:rsidRDefault="00572916" w:rsidP="00572916">
      <w:pPr>
        <w:tabs>
          <w:tab w:val="left" w:pos="1658"/>
          <w:tab w:val="left" w:pos="6884"/>
        </w:tabs>
        <w:rPr>
          <w:sz w:val="20"/>
        </w:rPr>
      </w:pPr>
    </w:p>
    <w:p w:rsidR="00572916" w:rsidRDefault="00572916" w:rsidP="00572916">
      <w:pPr>
        <w:tabs>
          <w:tab w:val="left" w:pos="1658"/>
          <w:tab w:val="left" w:pos="6884"/>
        </w:tabs>
        <w:rPr>
          <w:sz w:val="20"/>
        </w:rPr>
      </w:pPr>
      <w:r>
        <w:rPr>
          <w:sz w:val="20"/>
        </w:rPr>
        <w:t>When the LTP Report subfield is equal to 0, the OFDMA Mode Support subfield indicates if the included MCI TX Power values are to be used for OFDMA PPDU transmissions. When the OFDMA Mode Support subfield is equal to 1, the included MCI TX Power values are to be used for OFDMA PPDU transmissions.</w:t>
      </w:r>
      <w:r w:rsidRPr="00572916">
        <w:rPr>
          <w:sz w:val="20"/>
        </w:rPr>
        <w:t xml:space="preserve"> </w:t>
      </w:r>
      <w:r>
        <w:rPr>
          <w:sz w:val="20"/>
        </w:rPr>
        <w:t>When the OFDMA Mode Support subfield is equal to 0, the included MCI TX Power values are not to be used for OFDMA PPDU transmissions</w:t>
      </w:r>
    </w:p>
    <w:p w:rsidR="00572916" w:rsidRDefault="00572916" w:rsidP="00BD40FD">
      <w:pPr>
        <w:tabs>
          <w:tab w:val="left" w:pos="1658"/>
        </w:tabs>
        <w:rPr>
          <w:sz w:val="20"/>
        </w:rPr>
      </w:pPr>
    </w:p>
    <w:p w:rsidR="008B7AC6" w:rsidRDefault="008B7AC6" w:rsidP="008B7AC6">
      <w:pPr>
        <w:tabs>
          <w:tab w:val="left" w:pos="1658"/>
        </w:tabs>
        <w:rPr>
          <w:sz w:val="20"/>
          <w:lang w:val="en-US"/>
        </w:rPr>
      </w:pPr>
      <w:r>
        <w:rPr>
          <w:sz w:val="20"/>
          <w:lang w:val="en-US"/>
        </w:rPr>
        <w:t xml:space="preserve">When the Absolute subfield is set to 1, each MCI TX Power field is encoded with an absolute power value in </w:t>
      </w:r>
      <w:proofErr w:type="spellStart"/>
      <w:r>
        <w:rPr>
          <w:sz w:val="20"/>
          <w:lang w:val="en-US"/>
        </w:rPr>
        <w:t>dBm</w:t>
      </w:r>
      <w:proofErr w:type="spellEnd"/>
      <w:r>
        <w:rPr>
          <w:sz w:val="20"/>
          <w:lang w:val="en-US"/>
        </w:rPr>
        <w:t xml:space="preserve"> as described in the definition of the MCI TX Power subfield.</w:t>
      </w:r>
      <w:r w:rsidRPr="008B7AC6">
        <w:rPr>
          <w:sz w:val="20"/>
          <w:lang w:val="en-US"/>
        </w:rPr>
        <w:t xml:space="preserve"> </w:t>
      </w:r>
      <w:r>
        <w:rPr>
          <w:sz w:val="20"/>
          <w:lang w:val="en-US"/>
        </w:rPr>
        <w:t>When the Absolute subfield is set to 0, each MCI TX Power field is encoded with as a value of dB relative to the transmit power used for MCS0, as described in the definition of the MCI TX Power subfield.</w:t>
      </w:r>
    </w:p>
    <w:p w:rsidR="008B7AC6" w:rsidRDefault="008B7AC6" w:rsidP="00BD40FD">
      <w:pPr>
        <w:tabs>
          <w:tab w:val="left" w:pos="1658"/>
        </w:tabs>
        <w:rPr>
          <w:sz w:val="20"/>
          <w:lang w:val="en-US"/>
        </w:rPr>
      </w:pPr>
    </w:p>
    <w:p w:rsidR="008B7AC6" w:rsidRDefault="008B7AC6" w:rsidP="00BD40FD">
      <w:pPr>
        <w:tabs>
          <w:tab w:val="left" w:pos="1658"/>
        </w:tabs>
        <w:rPr>
          <w:sz w:val="20"/>
          <w:lang w:val="en-US"/>
        </w:rPr>
      </w:pPr>
      <w:r>
        <w:rPr>
          <w:sz w:val="20"/>
          <w:lang w:val="en-US"/>
        </w:rPr>
        <w:t xml:space="preserve">The Transmit Power subfield is defined in </w:t>
      </w:r>
      <w:r w:rsidR="002C2D61">
        <w:rPr>
          <w:sz w:val="20"/>
          <w:lang w:val="en-US"/>
        </w:rPr>
        <w:t>9.4.2.17 (TPC Report element).</w:t>
      </w:r>
    </w:p>
    <w:p w:rsidR="002C2D61" w:rsidRDefault="002C2D61" w:rsidP="00BD40FD">
      <w:pPr>
        <w:tabs>
          <w:tab w:val="left" w:pos="1658"/>
        </w:tabs>
        <w:rPr>
          <w:sz w:val="20"/>
          <w:lang w:val="en-US"/>
        </w:rPr>
      </w:pPr>
    </w:p>
    <w:p w:rsidR="001862A4" w:rsidRDefault="00D87094" w:rsidP="001862A4">
      <w:pPr>
        <w:rPr>
          <w:sz w:val="20"/>
        </w:rPr>
      </w:pPr>
      <w:r>
        <w:rPr>
          <w:sz w:val="20"/>
        </w:rPr>
        <w:t>The LTP Information field contains N octets, each of which is an MCI TX Power subfield. The value of N is equal to the number of bits that are set to 1 in the LTP MCI Bitmap multiplied by the sum of the number of bits that are set to 1 in the TXBF Present and NTXBF Present subfields.</w:t>
      </w:r>
      <w:r w:rsidR="004F38D1">
        <w:rPr>
          <w:sz w:val="20"/>
        </w:rPr>
        <w:t xml:space="preserve"> </w:t>
      </w:r>
      <w:r w:rsidR="00EE6B61">
        <w:rPr>
          <w:sz w:val="20"/>
        </w:rPr>
        <w:t>Each</w:t>
      </w:r>
      <w:r w:rsidR="004F38D1">
        <w:rPr>
          <w:sz w:val="20"/>
        </w:rPr>
        <w:t xml:space="preserve"> MCI TX Power subfield</w:t>
      </w:r>
      <w:r w:rsidR="00EE6B61">
        <w:rPr>
          <w:sz w:val="20"/>
        </w:rPr>
        <w:t xml:space="preserve"> indicates a requested or reported</w:t>
      </w:r>
      <w:r w:rsidR="00541FAC">
        <w:rPr>
          <w:sz w:val="20"/>
        </w:rPr>
        <w:t xml:space="preserve"> maximum</w:t>
      </w:r>
      <w:r w:rsidR="00EE6B61">
        <w:rPr>
          <w:sz w:val="20"/>
        </w:rPr>
        <w:t xml:space="preserve"> transmit power value for each MCS that employs the constellation and encoding values that correspond to the MCI of the MCI TX Power field as indicated in Table 9-bbb MCI Encoding. If only one of the TXBF Present and NTXBF Present subfields is equal to 1, then there is one MCI TX Power subfield for each MCI for which the LTP MCI Bitmap subfield has a value of 1.</w:t>
      </w:r>
      <w:r w:rsidR="00EE6B61" w:rsidRPr="00EE6B61">
        <w:rPr>
          <w:sz w:val="20"/>
        </w:rPr>
        <w:t xml:space="preserve"> </w:t>
      </w:r>
      <w:r w:rsidR="00EE6B61">
        <w:rPr>
          <w:sz w:val="20"/>
        </w:rPr>
        <w:t>If both the TXBF Present and NTXBF Present subfields are equal to 1, then there is a</w:t>
      </w:r>
      <w:r w:rsidR="0085675D">
        <w:rPr>
          <w:sz w:val="20"/>
        </w:rPr>
        <w:t>n adjacent</w:t>
      </w:r>
      <w:r w:rsidR="00EE6B61">
        <w:rPr>
          <w:sz w:val="20"/>
        </w:rPr>
        <w:t xml:space="preserve"> pair of MCI TX Power subfields for each MCI. The first MCI TX Power field</w:t>
      </w:r>
      <w:r w:rsidR="0085675D">
        <w:rPr>
          <w:sz w:val="20"/>
        </w:rPr>
        <w:t xml:space="preserve"> or pair of MCI TX Power fields</w:t>
      </w:r>
      <w:r w:rsidR="00EE6B61">
        <w:rPr>
          <w:sz w:val="20"/>
        </w:rPr>
        <w:t xml:space="preserve"> in the LTP Information field corresponds to the MCI of the lowest numbered bit in the LTP MCI Bitmap that is equal to 1 and subsequent </w:t>
      </w:r>
      <w:r w:rsidR="0085675D">
        <w:rPr>
          <w:sz w:val="20"/>
        </w:rPr>
        <w:t xml:space="preserve">single or paired </w:t>
      </w:r>
      <w:r w:rsidR="00EE6B61">
        <w:rPr>
          <w:sz w:val="20"/>
        </w:rPr>
        <w:t>MCI TX Power fields correspond to the MCIs of successively higher numbered bit in the LTP MCI Bitmap that are equal to 1.</w:t>
      </w:r>
    </w:p>
    <w:p w:rsidR="00D87094" w:rsidRDefault="00D87094" w:rsidP="001862A4">
      <w:pPr>
        <w:rPr>
          <w:sz w:val="20"/>
        </w:rPr>
      </w:pPr>
    </w:p>
    <w:p w:rsidR="001862A4" w:rsidRDefault="001862A4" w:rsidP="001862A4">
      <w:pPr>
        <w:rPr>
          <w:sz w:val="20"/>
        </w:rPr>
      </w:pPr>
      <w:r>
        <w:rPr>
          <w:sz w:val="20"/>
        </w:rPr>
        <w:t xml:space="preserve">The format of the </w:t>
      </w:r>
      <w:r w:rsidR="004F38D1">
        <w:rPr>
          <w:sz w:val="20"/>
        </w:rPr>
        <w:t>MCI TX Power subfield</w:t>
      </w:r>
      <w:r>
        <w:rPr>
          <w:sz w:val="20"/>
        </w:rPr>
        <w:t xml:space="preserve"> is shown in Figure 9-325p </w:t>
      </w:r>
      <w:r w:rsidR="004F38D1">
        <w:rPr>
          <w:sz w:val="20"/>
        </w:rPr>
        <w:t>MCI TX Power sub</w:t>
      </w:r>
      <w:r>
        <w:rPr>
          <w:sz w:val="20"/>
        </w:rPr>
        <w:t>field format.</w:t>
      </w:r>
    </w:p>
    <w:p w:rsidR="00D87094" w:rsidRDefault="00D87094" w:rsidP="001862A4">
      <w:pPr>
        <w:rPr>
          <w:sz w:val="20"/>
        </w:rPr>
      </w:pPr>
    </w:p>
    <w:p w:rsidR="001862A4" w:rsidRDefault="001862A4" w:rsidP="001862A4">
      <w:pPr>
        <w:rPr>
          <w:sz w:val="20"/>
        </w:rPr>
      </w:pPr>
    </w:p>
    <w:tbl>
      <w:tblPr>
        <w:tblW w:w="4290" w:type="dxa"/>
        <w:tblInd w:w="2610" w:type="dxa"/>
        <w:tblCellMar>
          <w:left w:w="0" w:type="dxa"/>
          <w:right w:w="0" w:type="dxa"/>
        </w:tblCellMar>
        <w:tblLook w:val="04A0" w:firstRow="1" w:lastRow="0" w:firstColumn="1" w:lastColumn="0" w:noHBand="0" w:noVBand="1"/>
      </w:tblPr>
      <w:tblGrid>
        <w:gridCol w:w="786"/>
        <w:gridCol w:w="1752"/>
        <w:gridCol w:w="1752"/>
      </w:tblGrid>
      <w:tr w:rsidR="004F38D1" w:rsidRPr="00115169" w:rsidTr="004F38D1">
        <w:trPr>
          <w:trHeight w:val="312"/>
        </w:trPr>
        <w:tc>
          <w:tcPr>
            <w:tcW w:w="786" w:type="dxa"/>
            <w:tcBorders>
              <w:top w:val="single" w:sz="24" w:space="0" w:color="FFFFFF"/>
              <w:left w:val="single" w:sz="8" w:space="0" w:color="FFFFFF"/>
              <w:bottom w:val="single" w:sz="8" w:space="0" w:color="FFFFFF"/>
            </w:tcBorders>
            <w:shd w:val="clear" w:color="auto" w:fill="auto"/>
            <w:tcMar>
              <w:top w:w="15" w:type="dxa"/>
              <w:left w:w="108" w:type="dxa"/>
              <w:bottom w:w="0" w:type="dxa"/>
              <w:right w:w="108" w:type="dxa"/>
            </w:tcMar>
          </w:tcPr>
          <w:p w:rsidR="004F38D1" w:rsidRPr="00115169" w:rsidRDefault="004F38D1" w:rsidP="00F34A87">
            <w:pPr>
              <w:jc w:val="both"/>
              <w:rPr>
                <w:rFonts w:eastAsia="Times New Roman"/>
                <w:b/>
                <w:bCs/>
                <w:color w:val="FFFFFF" w:themeColor="light1"/>
                <w:kern w:val="24"/>
                <w:szCs w:val="28"/>
              </w:rPr>
            </w:pPr>
          </w:p>
        </w:tc>
        <w:tc>
          <w:tcPr>
            <w:tcW w:w="1752" w:type="dxa"/>
            <w:tcBorders>
              <w:bottom w:val="single" w:sz="4" w:space="0" w:color="auto"/>
            </w:tcBorders>
            <w:shd w:val="clear" w:color="auto" w:fill="auto"/>
            <w:tcMar>
              <w:top w:w="15" w:type="dxa"/>
              <w:left w:w="108" w:type="dxa"/>
              <w:bottom w:w="0" w:type="dxa"/>
              <w:right w:w="108" w:type="dxa"/>
            </w:tcMar>
          </w:tcPr>
          <w:p w:rsidR="004F38D1" w:rsidRPr="004F38D1" w:rsidRDefault="004F38D1" w:rsidP="001862A4">
            <w:pPr>
              <w:jc w:val="center"/>
              <w:rPr>
                <w:rFonts w:eastAsia="Times New Roman"/>
                <w:b/>
                <w:color w:val="000000" w:themeColor="dark1"/>
                <w:kern w:val="24"/>
                <w:szCs w:val="28"/>
              </w:rPr>
            </w:pPr>
            <w:r w:rsidRPr="004F38D1">
              <w:rPr>
                <w:rFonts w:eastAsia="Times New Roman"/>
                <w:b/>
                <w:color w:val="000000" w:themeColor="dark1"/>
                <w:kern w:val="24"/>
                <w:szCs w:val="28"/>
              </w:rPr>
              <w:t xml:space="preserve">B0  </w:t>
            </w:r>
            <w:r>
              <w:rPr>
                <w:rFonts w:eastAsia="Times New Roman"/>
                <w:b/>
                <w:color w:val="000000" w:themeColor="dark1"/>
                <w:kern w:val="24"/>
                <w:szCs w:val="28"/>
              </w:rPr>
              <w:t xml:space="preserve">     </w:t>
            </w:r>
            <w:r w:rsidRPr="004F38D1">
              <w:rPr>
                <w:rFonts w:eastAsia="Times New Roman"/>
                <w:b/>
                <w:color w:val="000000" w:themeColor="dark1"/>
                <w:kern w:val="24"/>
                <w:szCs w:val="28"/>
              </w:rPr>
              <w:t xml:space="preserve">   B6</w:t>
            </w:r>
          </w:p>
        </w:tc>
        <w:tc>
          <w:tcPr>
            <w:tcW w:w="1752" w:type="dxa"/>
            <w:tcBorders>
              <w:bottom w:val="single" w:sz="4" w:space="0" w:color="auto"/>
            </w:tcBorders>
          </w:tcPr>
          <w:p w:rsidR="004F38D1" w:rsidRPr="004F38D1" w:rsidRDefault="004F38D1" w:rsidP="001862A4">
            <w:pPr>
              <w:jc w:val="center"/>
              <w:rPr>
                <w:rFonts w:eastAsia="Times New Roman"/>
                <w:b/>
                <w:color w:val="000000" w:themeColor="dark1"/>
                <w:kern w:val="24"/>
                <w:szCs w:val="28"/>
              </w:rPr>
            </w:pPr>
            <w:r w:rsidRPr="004F38D1">
              <w:rPr>
                <w:rFonts w:eastAsia="Times New Roman"/>
                <w:b/>
                <w:color w:val="000000" w:themeColor="dark1"/>
                <w:kern w:val="24"/>
                <w:szCs w:val="28"/>
              </w:rPr>
              <w:t>B7</w:t>
            </w:r>
          </w:p>
        </w:tc>
      </w:tr>
      <w:tr w:rsidR="004F38D1" w:rsidRPr="00115169" w:rsidTr="004F38D1">
        <w:trPr>
          <w:trHeight w:val="792"/>
        </w:trPr>
        <w:tc>
          <w:tcPr>
            <w:tcW w:w="78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4F38D1" w:rsidRPr="00115169" w:rsidRDefault="004F38D1" w:rsidP="00F34A87">
            <w:pPr>
              <w:jc w:val="both"/>
              <w:rPr>
                <w:rFonts w:eastAsia="Times New Roman"/>
                <w:szCs w:val="36"/>
                <w:lang w:val="en-US"/>
              </w:rPr>
            </w:pPr>
            <w:r w:rsidRPr="00115169">
              <w:rPr>
                <w:rFonts w:eastAsia="Times New Roman"/>
                <w:b/>
                <w:bCs/>
                <w:color w:val="FFFFFF" w:themeColor="light1"/>
                <w:kern w:val="24"/>
                <w:szCs w:val="28"/>
              </w:rPr>
              <w:t>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F38D1" w:rsidRPr="00115169" w:rsidRDefault="004F38D1" w:rsidP="001862A4">
            <w:pPr>
              <w:jc w:val="center"/>
              <w:rPr>
                <w:rFonts w:eastAsia="Times New Roman"/>
                <w:szCs w:val="36"/>
                <w:lang w:val="en-US"/>
              </w:rPr>
            </w:pPr>
            <w:r>
              <w:rPr>
                <w:rFonts w:eastAsia="Times New Roman"/>
                <w:color w:val="000000" w:themeColor="dark1"/>
                <w:kern w:val="24"/>
                <w:szCs w:val="28"/>
              </w:rPr>
              <w:t>TX Power Value</w:t>
            </w:r>
          </w:p>
        </w:tc>
        <w:tc>
          <w:tcPr>
            <w:tcW w:w="1752" w:type="dxa"/>
            <w:tcBorders>
              <w:top w:val="single" w:sz="4" w:space="0" w:color="auto"/>
              <w:left w:val="single" w:sz="4" w:space="0" w:color="auto"/>
              <w:bottom w:val="single" w:sz="4" w:space="0" w:color="auto"/>
              <w:right w:val="single" w:sz="4" w:space="0" w:color="auto"/>
            </w:tcBorders>
          </w:tcPr>
          <w:p w:rsidR="004F38D1" w:rsidRDefault="004F38D1" w:rsidP="001862A4">
            <w:pPr>
              <w:jc w:val="center"/>
              <w:rPr>
                <w:rFonts w:eastAsia="Times New Roman"/>
                <w:color w:val="000000" w:themeColor="dark1"/>
                <w:kern w:val="24"/>
                <w:szCs w:val="28"/>
              </w:rPr>
            </w:pPr>
            <w:r>
              <w:rPr>
                <w:rFonts w:eastAsia="Times New Roman"/>
                <w:color w:val="000000" w:themeColor="dark1"/>
                <w:kern w:val="24"/>
                <w:szCs w:val="28"/>
              </w:rPr>
              <w:t>Reserved</w:t>
            </w:r>
          </w:p>
        </w:tc>
      </w:tr>
      <w:tr w:rsidR="004F38D1" w:rsidRPr="00115169" w:rsidTr="004F38D1">
        <w:tc>
          <w:tcPr>
            <w:tcW w:w="78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4F38D1" w:rsidRPr="00115169" w:rsidRDefault="004F38D1" w:rsidP="00F34A87">
            <w:pPr>
              <w:jc w:val="right"/>
              <w:rPr>
                <w:rFonts w:eastAsia="Times New Roman"/>
                <w:szCs w:val="36"/>
                <w:lang w:val="en-US"/>
              </w:rPr>
            </w:pPr>
            <w:r>
              <w:rPr>
                <w:rFonts w:eastAsia="Times New Roman"/>
                <w:b/>
                <w:bCs/>
                <w:kern w:val="24"/>
                <w:szCs w:val="28"/>
              </w:rPr>
              <w:t>Bits</w:t>
            </w:r>
            <w:r w:rsidRPr="00115169">
              <w:rPr>
                <w:rFonts w:eastAsia="Times New Roman"/>
                <w:b/>
                <w:bCs/>
                <w:kern w:val="24"/>
                <w:szCs w:val="28"/>
              </w:rPr>
              <w:t>:</w:t>
            </w:r>
          </w:p>
        </w:tc>
        <w:tc>
          <w:tcPr>
            <w:tcW w:w="1752"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4F38D1" w:rsidRPr="00115169" w:rsidRDefault="004F38D1" w:rsidP="00F34A87">
            <w:pPr>
              <w:jc w:val="center"/>
              <w:rPr>
                <w:rFonts w:eastAsia="Times New Roman"/>
                <w:szCs w:val="36"/>
                <w:lang w:val="en-US"/>
              </w:rPr>
            </w:pPr>
            <w:r>
              <w:rPr>
                <w:rFonts w:eastAsiaTheme="minorEastAsia"/>
                <w:color w:val="000000" w:themeColor="dark1"/>
                <w:kern w:val="24"/>
                <w:szCs w:val="28"/>
              </w:rPr>
              <w:t>7</w:t>
            </w:r>
          </w:p>
        </w:tc>
        <w:tc>
          <w:tcPr>
            <w:tcW w:w="1752" w:type="dxa"/>
            <w:tcBorders>
              <w:top w:val="single" w:sz="4" w:space="0" w:color="auto"/>
              <w:left w:val="single" w:sz="8" w:space="0" w:color="FFFFFF"/>
              <w:bottom w:val="single" w:sz="8" w:space="0" w:color="FFFFFF"/>
              <w:right w:val="single" w:sz="8" w:space="0" w:color="FFFFFF"/>
            </w:tcBorders>
          </w:tcPr>
          <w:p w:rsidR="004F38D1" w:rsidRDefault="004F38D1" w:rsidP="00F34A87">
            <w:pPr>
              <w:jc w:val="center"/>
              <w:rPr>
                <w:rFonts w:eastAsiaTheme="minorEastAsia"/>
                <w:color w:val="000000" w:themeColor="dark1"/>
                <w:kern w:val="24"/>
                <w:szCs w:val="28"/>
              </w:rPr>
            </w:pPr>
            <w:r>
              <w:rPr>
                <w:rFonts w:eastAsiaTheme="minorEastAsia"/>
                <w:color w:val="000000" w:themeColor="dark1"/>
                <w:kern w:val="24"/>
                <w:szCs w:val="28"/>
              </w:rPr>
              <w:t>1</w:t>
            </w:r>
          </w:p>
        </w:tc>
      </w:tr>
    </w:tbl>
    <w:p w:rsidR="001862A4" w:rsidRPr="006D1A8D" w:rsidRDefault="001862A4" w:rsidP="001862A4">
      <w:pPr>
        <w:jc w:val="center"/>
        <w:rPr>
          <w:rFonts w:eastAsia="Times New Roman"/>
          <w:b/>
          <w:color w:val="000000"/>
          <w:sz w:val="20"/>
        </w:rPr>
      </w:pPr>
    </w:p>
    <w:p w:rsidR="001862A4" w:rsidRPr="006D1A8D" w:rsidRDefault="001862A4" w:rsidP="001862A4">
      <w:pPr>
        <w:jc w:val="center"/>
        <w:rPr>
          <w:rFonts w:eastAsia="Times New Roman"/>
          <w:b/>
          <w:color w:val="000000"/>
          <w:sz w:val="20"/>
        </w:rPr>
      </w:pPr>
      <w:r w:rsidRPr="006D1A8D">
        <w:rPr>
          <w:rFonts w:eastAsia="Times New Roman"/>
          <w:b/>
          <w:color w:val="000000"/>
          <w:sz w:val="20"/>
        </w:rPr>
        <w:t>Figure 9-325</w:t>
      </w:r>
      <w:r>
        <w:rPr>
          <w:rFonts w:eastAsia="Times New Roman"/>
          <w:b/>
          <w:color w:val="000000"/>
          <w:sz w:val="20"/>
        </w:rPr>
        <w:t>n</w:t>
      </w:r>
      <w:r w:rsidRPr="006D1A8D">
        <w:rPr>
          <w:rFonts w:eastAsia="Times New Roman"/>
          <w:b/>
          <w:color w:val="000000"/>
          <w:sz w:val="20"/>
        </w:rPr>
        <w:t xml:space="preserve"> </w:t>
      </w:r>
      <w:r w:rsidR="004F38D1">
        <w:rPr>
          <w:rFonts w:eastAsia="Times New Roman"/>
          <w:b/>
          <w:color w:val="000000"/>
          <w:sz w:val="20"/>
        </w:rPr>
        <w:t>MCI TX Power subfield</w:t>
      </w:r>
      <w:r>
        <w:rPr>
          <w:rFonts w:eastAsia="Times New Roman"/>
          <w:b/>
          <w:color w:val="000000"/>
          <w:sz w:val="20"/>
        </w:rPr>
        <w:t xml:space="preserve"> format</w:t>
      </w:r>
    </w:p>
    <w:p w:rsidR="001862A4" w:rsidRPr="006D1A8D" w:rsidRDefault="001862A4" w:rsidP="001862A4">
      <w:pPr>
        <w:rPr>
          <w:rFonts w:eastAsia="Times New Roman"/>
          <w:color w:val="000000"/>
          <w:sz w:val="20"/>
        </w:rPr>
      </w:pPr>
    </w:p>
    <w:p w:rsidR="001862A4" w:rsidRDefault="001862A4" w:rsidP="001862A4">
      <w:pPr>
        <w:rPr>
          <w:sz w:val="20"/>
        </w:rPr>
      </w:pPr>
    </w:p>
    <w:p w:rsidR="0085675D" w:rsidRDefault="0085675D" w:rsidP="001862A4">
      <w:pPr>
        <w:rPr>
          <w:sz w:val="20"/>
        </w:rPr>
      </w:pPr>
    </w:p>
    <w:tbl>
      <w:tblPr>
        <w:tblStyle w:val="TableGrid"/>
        <w:tblW w:w="0" w:type="auto"/>
        <w:tblInd w:w="2178" w:type="dxa"/>
        <w:tblLook w:val="04A0" w:firstRow="1" w:lastRow="0" w:firstColumn="1" w:lastColumn="0" w:noHBand="0" w:noVBand="1"/>
      </w:tblPr>
      <w:tblGrid>
        <w:gridCol w:w="1710"/>
        <w:gridCol w:w="2970"/>
      </w:tblGrid>
      <w:tr w:rsidR="0085675D" w:rsidTr="0085675D">
        <w:tc>
          <w:tcPr>
            <w:tcW w:w="1710" w:type="dxa"/>
          </w:tcPr>
          <w:p w:rsidR="0085675D" w:rsidRPr="0085675D" w:rsidRDefault="0085675D" w:rsidP="0085675D">
            <w:pPr>
              <w:jc w:val="center"/>
              <w:rPr>
                <w:b/>
                <w:sz w:val="20"/>
              </w:rPr>
            </w:pPr>
            <w:r w:rsidRPr="0085675D">
              <w:rPr>
                <w:b/>
                <w:sz w:val="20"/>
              </w:rPr>
              <w:t>MCI Value</w:t>
            </w:r>
          </w:p>
        </w:tc>
        <w:tc>
          <w:tcPr>
            <w:tcW w:w="2970" w:type="dxa"/>
          </w:tcPr>
          <w:p w:rsidR="0085675D" w:rsidRPr="0085675D" w:rsidRDefault="0085675D" w:rsidP="0085675D">
            <w:pPr>
              <w:jc w:val="center"/>
              <w:rPr>
                <w:b/>
                <w:sz w:val="20"/>
              </w:rPr>
            </w:pPr>
            <w:r w:rsidRPr="0085675D">
              <w:rPr>
                <w:b/>
                <w:sz w:val="20"/>
              </w:rPr>
              <w:t>Constellation, Encoding</w:t>
            </w:r>
          </w:p>
        </w:tc>
      </w:tr>
      <w:tr w:rsidR="0085675D" w:rsidTr="0085675D">
        <w:tc>
          <w:tcPr>
            <w:tcW w:w="1710" w:type="dxa"/>
          </w:tcPr>
          <w:p w:rsidR="0085675D" w:rsidRDefault="0085675D" w:rsidP="0085675D">
            <w:pPr>
              <w:jc w:val="center"/>
              <w:rPr>
                <w:sz w:val="20"/>
              </w:rPr>
            </w:pPr>
            <w:r>
              <w:rPr>
                <w:sz w:val="20"/>
              </w:rPr>
              <w:t>0</w:t>
            </w:r>
          </w:p>
        </w:tc>
        <w:tc>
          <w:tcPr>
            <w:tcW w:w="2970" w:type="dxa"/>
          </w:tcPr>
          <w:p w:rsidR="0085675D" w:rsidRDefault="0085675D" w:rsidP="0085675D">
            <w:pPr>
              <w:jc w:val="center"/>
              <w:rPr>
                <w:sz w:val="20"/>
              </w:rPr>
            </w:pPr>
            <w:r>
              <w:rPr>
                <w:sz w:val="20"/>
              </w:rPr>
              <w:t>BPSK, ½</w:t>
            </w:r>
          </w:p>
        </w:tc>
      </w:tr>
      <w:tr w:rsidR="0085675D" w:rsidTr="0085675D">
        <w:tc>
          <w:tcPr>
            <w:tcW w:w="1710" w:type="dxa"/>
          </w:tcPr>
          <w:p w:rsidR="0085675D" w:rsidRDefault="0085675D" w:rsidP="0085675D">
            <w:pPr>
              <w:jc w:val="center"/>
              <w:rPr>
                <w:sz w:val="20"/>
              </w:rPr>
            </w:pPr>
            <w:r>
              <w:rPr>
                <w:sz w:val="20"/>
              </w:rPr>
              <w:t>1</w:t>
            </w:r>
          </w:p>
        </w:tc>
        <w:tc>
          <w:tcPr>
            <w:tcW w:w="2970" w:type="dxa"/>
          </w:tcPr>
          <w:p w:rsidR="0085675D" w:rsidRDefault="0085675D" w:rsidP="0085675D">
            <w:pPr>
              <w:jc w:val="center"/>
              <w:rPr>
                <w:sz w:val="20"/>
              </w:rPr>
            </w:pPr>
            <w:r>
              <w:rPr>
                <w:sz w:val="20"/>
              </w:rPr>
              <w:t>QPSK, ½</w:t>
            </w:r>
          </w:p>
        </w:tc>
      </w:tr>
      <w:tr w:rsidR="0085675D" w:rsidTr="0085675D">
        <w:tc>
          <w:tcPr>
            <w:tcW w:w="1710" w:type="dxa"/>
          </w:tcPr>
          <w:p w:rsidR="0085675D" w:rsidRDefault="0085675D" w:rsidP="0085675D">
            <w:pPr>
              <w:jc w:val="center"/>
              <w:rPr>
                <w:sz w:val="20"/>
              </w:rPr>
            </w:pPr>
            <w:r>
              <w:rPr>
                <w:sz w:val="20"/>
              </w:rPr>
              <w:t>2</w:t>
            </w:r>
          </w:p>
        </w:tc>
        <w:tc>
          <w:tcPr>
            <w:tcW w:w="2970" w:type="dxa"/>
          </w:tcPr>
          <w:p w:rsidR="0085675D" w:rsidRDefault="0085675D" w:rsidP="0085675D">
            <w:pPr>
              <w:jc w:val="center"/>
              <w:rPr>
                <w:sz w:val="20"/>
              </w:rPr>
            </w:pPr>
            <w:r>
              <w:rPr>
                <w:sz w:val="20"/>
              </w:rPr>
              <w:t>QPSK, ¾</w:t>
            </w:r>
          </w:p>
        </w:tc>
      </w:tr>
      <w:tr w:rsidR="0085675D" w:rsidTr="0085675D">
        <w:tc>
          <w:tcPr>
            <w:tcW w:w="1710" w:type="dxa"/>
          </w:tcPr>
          <w:p w:rsidR="0085675D" w:rsidRDefault="0085675D" w:rsidP="0085675D">
            <w:pPr>
              <w:jc w:val="center"/>
              <w:rPr>
                <w:sz w:val="20"/>
              </w:rPr>
            </w:pPr>
            <w:r>
              <w:rPr>
                <w:sz w:val="20"/>
              </w:rPr>
              <w:t>3</w:t>
            </w:r>
          </w:p>
        </w:tc>
        <w:tc>
          <w:tcPr>
            <w:tcW w:w="2970" w:type="dxa"/>
          </w:tcPr>
          <w:p w:rsidR="0085675D" w:rsidRDefault="0085675D" w:rsidP="0085675D">
            <w:pPr>
              <w:jc w:val="center"/>
              <w:rPr>
                <w:sz w:val="20"/>
              </w:rPr>
            </w:pPr>
            <w:r>
              <w:rPr>
                <w:sz w:val="20"/>
              </w:rPr>
              <w:t>16QAM, ½</w:t>
            </w:r>
          </w:p>
        </w:tc>
      </w:tr>
      <w:tr w:rsidR="0085675D" w:rsidTr="0085675D">
        <w:tc>
          <w:tcPr>
            <w:tcW w:w="1710" w:type="dxa"/>
          </w:tcPr>
          <w:p w:rsidR="0085675D" w:rsidRDefault="0085675D" w:rsidP="0085675D">
            <w:pPr>
              <w:jc w:val="center"/>
              <w:rPr>
                <w:sz w:val="20"/>
              </w:rPr>
            </w:pPr>
            <w:r>
              <w:rPr>
                <w:sz w:val="20"/>
              </w:rPr>
              <w:t>4</w:t>
            </w:r>
          </w:p>
        </w:tc>
        <w:tc>
          <w:tcPr>
            <w:tcW w:w="2970" w:type="dxa"/>
          </w:tcPr>
          <w:p w:rsidR="0085675D" w:rsidRDefault="0085675D" w:rsidP="0085675D">
            <w:pPr>
              <w:jc w:val="center"/>
              <w:rPr>
                <w:sz w:val="20"/>
              </w:rPr>
            </w:pPr>
            <w:r>
              <w:rPr>
                <w:sz w:val="20"/>
              </w:rPr>
              <w:t>16QAM, ¾</w:t>
            </w:r>
          </w:p>
        </w:tc>
      </w:tr>
      <w:tr w:rsidR="0085675D" w:rsidTr="0085675D">
        <w:tc>
          <w:tcPr>
            <w:tcW w:w="1710" w:type="dxa"/>
          </w:tcPr>
          <w:p w:rsidR="0085675D" w:rsidRDefault="0085675D" w:rsidP="0085675D">
            <w:pPr>
              <w:jc w:val="center"/>
              <w:rPr>
                <w:sz w:val="20"/>
              </w:rPr>
            </w:pPr>
            <w:r>
              <w:rPr>
                <w:sz w:val="20"/>
              </w:rPr>
              <w:t>5</w:t>
            </w:r>
          </w:p>
        </w:tc>
        <w:tc>
          <w:tcPr>
            <w:tcW w:w="2970" w:type="dxa"/>
          </w:tcPr>
          <w:p w:rsidR="0085675D" w:rsidRDefault="0085675D" w:rsidP="0085675D">
            <w:pPr>
              <w:jc w:val="center"/>
              <w:rPr>
                <w:sz w:val="20"/>
              </w:rPr>
            </w:pPr>
            <w:r>
              <w:rPr>
                <w:sz w:val="20"/>
              </w:rPr>
              <w:t>64QAM, 2/3</w:t>
            </w:r>
          </w:p>
        </w:tc>
      </w:tr>
      <w:tr w:rsidR="0085675D" w:rsidTr="0085675D">
        <w:tc>
          <w:tcPr>
            <w:tcW w:w="1710" w:type="dxa"/>
          </w:tcPr>
          <w:p w:rsidR="0085675D" w:rsidRDefault="0085675D" w:rsidP="0085675D">
            <w:pPr>
              <w:jc w:val="center"/>
              <w:rPr>
                <w:sz w:val="20"/>
              </w:rPr>
            </w:pPr>
            <w:r>
              <w:rPr>
                <w:sz w:val="20"/>
              </w:rPr>
              <w:t>6</w:t>
            </w:r>
          </w:p>
        </w:tc>
        <w:tc>
          <w:tcPr>
            <w:tcW w:w="2970" w:type="dxa"/>
          </w:tcPr>
          <w:p w:rsidR="0085675D" w:rsidRDefault="0085675D" w:rsidP="0085675D">
            <w:pPr>
              <w:jc w:val="center"/>
              <w:rPr>
                <w:sz w:val="20"/>
              </w:rPr>
            </w:pPr>
            <w:r>
              <w:rPr>
                <w:sz w:val="20"/>
              </w:rPr>
              <w:t>64 QAM, ¾</w:t>
            </w:r>
          </w:p>
        </w:tc>
      </w:tr>
      <w:tr w:rsidR="0085675D" w:rsidTr="0085675D">
        <w:tc>
          <w:tcPr>
            <w:tcW w:w="1710" w:type="dxa"/>
          </w:tcPr>
          <w:p w:rsidR="0085675D" w:rsidRDefault="0085675D" w:rsidP="0085675D">
            <w:pPr>
              <w:jc w:val="center"/>
              <w:rPr>
                <w:sz w:val="20"/>
              </w:rPr>
            </w:pPr>
            <w:r>
              <w:rPr>
                <w:sz w:val="20"/>
              </w:rPr>
              <w:lastRenderedPageBreak/>
              <w:t>7</w:t>
            </w:r>
          </w:p>
        </w:tc>
        <w:tc>
          <w:tcPr>
            <w:tcW w:w="2970" w:type="dxa"/>
          </w:tcPr>
          <w:p w:rsidR="0085675D" w:rsidRDefault="0085675D" w:rsidP="0085675D">
            <w:pPr>
              <w:jc w:val="center"/>
              <w:rPr>
                <w:sz w:val="20"/>
              </w:rPr>
            </w:pPr>
            <w:r>
              <w:rPr>
                <w:sz w:val="20"/>
              </w:rPr>
              <w:t>64QAM, 5/6</w:t>
            </w:r>
          </w:p>
        </w:tc>
      </w:tr>
      <w:tr w:rsidR="0085675D" w:rsidTr="0085675D">
        <w:tc>
          <w:tcPr>
            <w:tcW w:w="1710" w:type="dxa"/>
          </w:tcPr>
          <w:p w:rsidR="0085675D" w:rsidRDefault="0085675D" w:rsidP="0085675D">
            <w:pPr>
              <w:jc w:val="center"/>
              <w:rPr>
                <w:sz w:val="20"/>
              </w:rPr>
            </w:pPr>
            <w:r>
              <w:rPr>
                <w:sz w:val="20"/>
              </w:rPr>
              <w:t>8</w:t>
            </w:r>
          </w:p>
        </w:tc>
        <w:tc>
          <w:tcPr>
            <w:tcW w:w="2970" w:type="dxa"/>
          </w:tcPr>
          <w:p w:rsidR="0085675D" w:rsidRDefault="0085675D" w:rsidP="0085675D">
            <w:pPr>
              <w:jc w:val="center"/>
              <w:rPr>
                <w:sz w:val="20"/>
              </w:rPr>
            </w:pPr>
            <w:r>
              <w:rPr>
                <w:sz w:val="20"/>
              </w:rPr>
              <w:t>256QAM, ¾</w:t>
            </w:r>
          </w:p>
        </w:tc>
      </w:tr>
      <w:tr w:rsidR="0085675D" w:rsidTr="0085675D">
        <w:tc>
          <w:tcPr>
            <w:tcW w:w="1710" w:type="dxa"/>
          </w:tcPr>
          <w:p w:rsidR="0085675D" w:rsidRDefault="0085675D" w:rsidP="0085675D">
            <w:pPr>
              <w:jc w:val="center"/>
              <w:rPr>
                <w:sz w:val="20"/>
              </w:rPr>
            </w:pPr>
            <w:r>
              <w:rPr>
                <w:sz w:val="20"/>
              </w:rPr>
              <w:t>9</w:t>
            </w:r>
          </w:p>
        </w:tc>
        <w:tc>
          <w:tcPr>
            <w:tcW w:w="2970" w:type="dxa"/>
          </w:tcPr>
          <w:p w:rsidR="0085675D" w:rsidRDefault="0085675D" w:rsidP="0085675D">
            <w:pPr>
              <w:jc w:val="center"/>
              <w:rPr>
                <w:sz w:val="20"/>
              </w:rPr>
            </w:pPr>
            <w:r>
              <w:rPr>
                <w:sz w:val="20"/>
              </w:rPr>
              <w:t>256QAM, 5/6</w:t>
            </w:r>
          </w:p>
        </w:tc>
      </w:tr>
      <w:tr w:rsidR="0085675D" w:rsidTr="0085675D">
        <w:tc>
          <w:tcPr>
            <w:tcW w:w="1710" w:type="dxa"/>
          </w:tcPr>
          <w:p w:rsidR="0085675D" w:rsidRDefault="0085675D" w:rsidP="0085675D">
            <w:pPr>
              <w:jc w:val="center"/>
              <w:rPr>
                <w:sz w:val="20"/>
              </w:rPr>
            </w:pPr>
            <w:r>
              <w:rPr>
                <w:sz w:val="20"/>
              </w:rPr>
              <w:t>10</w:t>
            </w:r>
          </w:p>
        </w:tc>
        <w:tc>
          <w:tcPr>
            <w:tcW w:w="2970" w:type="dxa"/>
          </w:tcPr>
          <w:p w:rsidR="0085675D" w:rsidRDefault="0085675D" w:rsidP="0085675D">
            <w:pPr>
              <w:jc w:val="center"/>
              <w:rPr>
                <w:sz w:val="20"/>
              </w:rPr>
            </w:pPr>
            <w:r>
              <w:rPr>
                <w:sz w:val="20"/>
              </w:rPr>
              <w:t>1024QAM, ¾</w:t>
            </w:r>
          </w:p>
        </w:tc>
      </w:tr>
      <w:tr w:rsidR="0085675D" w:rsidTr="0085675D">
        <w:tc>
          <w:tcPr>
            <w:tcW w:w="1710" w:type="dxa"/>
          </w:tcPr>
          <w:p w:rsidR="0085675D" w:rsidRDefault="0085675D" w:rsidP="0085675D">
            <w:pPr>
              <w:jc w:val="center"/>
              <w:rPr>
                <w:sz w:val="20"/>
              </w:rPr>
            </w:pPr>
            <w:r>
              <w:rPr>
                <w:sz w:val="20"/>
              </w:rPr>
              <w:t>11</w:t>
            </w:r>
          </w:p>
        </w:tc>
        <w:tc>
          <w:tcPr>
            <w:tcW w:w="2970" w:type="dxa"/>
          </w:tcPr>
          <w:p w:rsidR="0085675D" w:rsidRDefault="0085675D" w:rsidP="0085675D">
            <w:pPr>
              <w:jc w:val="center"/>
              <w:rPr>
                <w:sz w:val="20"/>
              </w:rPr>
            </w:pPr>
            <w:r>
              <w:rPr>
                <w:sz w:val="20"/>
              </w:rPr>
              <w:t>1024QAM, 5/6</w:t>
            </w:r>
          </w:p>
        </w:tc>
      </w:tr>
      <w:tr w:rsidR="0085675D" w:rsidTr="0085675D">
        <w:tc>
          <w:tcPr>
            <w:tcW w:w="1710" w:type="dxa"/>
          </w:tcPr>
          <w:p w:rsidR="0085675D" w:rsidRDefault="0085675D" w:rsidP="0085675D">
            <w:pPr>
              <w:jc w:val="center"/>
              <w:rPr>
                <w:sz w:val="20"/>
              </w:rPr>
            </w:pPr>
            <w:r>
              <w:rPr>
                <w:sz w:val="20"/>
              </w:rPr>
              <w:t>12-14</w:t>
            </w:r>
          </w:p>
        </w:tc>
        <w:tc>
          <w:tcPr>
            <w:tcW w:w="2970" w:type="dxa"/>
          </w:tcPr>
          <w:p w:rsidR="0085675D" w:rsidRDefault="0085675D" w:rsidP="0085675D">
            <w:pPr>
              <w:jc w:val="center"/>
              <w:rPr>
                <w:sz w:val="20"/>
              </w:rPr>
            </w:pPr>
            <w:r>
              <w:rPr>
                <w:sz w:val="20"/>
              </w:rPr>
              <w:t>Reserved</w:t>
            </w:r>
          </w:p>
        </w:tc>
      </w:tr>
    </w:tbl>
    <w:p w:rsidR="0085675D" w:rsidRDefault="0085675D" w:rsidP="001862A4">
      <w:pPr>
        <w:rPr>
          <w:sz w:val="20"/>
        </w:rPr>
      </w:pPr>
    </w:p>
    <w:p w:rsidR="0085675D" w:rsidRPr="0085675D" w:rsidRDefault="0085675D" w:rsidP="0085675D">
      <w:pPr>
        <w:jc w:val="center"/>
        <w:rPr>
          <w:b/>
          <w:sz w:val="20"/>
        </w:rPr>
      </w:pPr>
      <w:r w:rsidRPr="0085675D">
        <w:rPr>
          <w:b/>
          <w:sz w:val="20"/>
        </w:rPr>
        <w:t>Table 9-bbb MCI Encoding</w:t>
      </w:r>
    </w:p>
    <w:p w:rsidR="0085675D" w:rsidRDefault="0085675D" w:rsidP="0085675D">
      <w:pPr>
        <w:tabs>
          <w:tab w:val="left" w:pos="1582"/>
        </w:tabs>
        <w:rPr>
          <w:sz w:val="20"/>
        </w:rPr>
      </w:pPr>
      <w:r>
        <w:rPr>
          <w:sz w:val="20"/>
        </w:rPr>
        <w:tab/>
      </w:r>
    </w:p>
    <w:p w:rsidR="0085675D" w:rsidRDefault="0085675D" w:rsidP="001862A4">
      <w:pPr>
        <w:rPr>
          <w:sz w:val="20"/>
        </w:rPr>
      </w:pPr>
    </w:p>
    <w:p w:rsidR="004F38D1" w:rsidRDefault="004F38D1" w:rsidP="001862A4">
      <w:pPr>
        <w:rPr>
          <w:sz w:val="20"/>
        </w:rPr>
      </w:pPr>
      <w:r>
        <w:rPr>
          <w:sz w:val="20"/>
        </w:rPr>
        <w:t xml:space="preserve">When the Absolute subfield of the LTP Control field is set to 1, the TX Power Value contains </w:t>
      </w:r>
      <w:r w:rsidR="00EE6B61">
        <w:rPr>
          <w:sz w:val="20"/>
        </w:rPr>
        <w:t xml:space="preserve">an unsigned integer that represents a </w:t>
      </w:r>
      <w:r w:rsidR="00273E97">
        <w:rPr>
          <w:sz w:val="20"/>
        </w:rPr>
        <w:t>T</w:t>
      </w:r>
      <w:r w:rsidR="00EE6B61">
        <w:rPr>
          <w:sz w:val="20"/>
        </w:rPr>
        <w:t xml:space="preserve">ransmission </w:t>
      </w:r>
      <w:r w:rsidR="00273E97">
        <w:rPr>
          <w:sz w:val="20"/>
        </w:rPr>
        <w:t>P</w:t>
      </w:r>
      <w:r w:rsidR="00EE6B61">
        <w:rPr>
          <w:sz w:val="20"/>
        </w:rPr>
        <w:t xml:space="preserve">ower value in </w:t>
      </w:r>
      <w:proofErr w:type="spellStart"/>
      <w:r w:rsidR="00EE6B61">
        <w:rPr>
          <w:sz w:val="20"/>
        </w:rPr>
        <w:t>dBm</w:t>
      </w:r>
      <w:proofErr w:type="spellEnd"/>
      <w:r w:rsidR="00EE6B61">
        <w:rPr>
          <w:sz w:val="20"/>
        </w:rPr>
        <w:t xml:space="preserve"> determined by equation 9-aaa.</w:t>
      </w:r>
    </w:p>
    <w:p w:rsidR="00EE6B61" w:rsidRDefault="00EE6B61" w:rsidP="001862A4">
      <w:pPr>
        <w:rPr>
          <w:sz w:val="20"/>
        </w:rPr>
      </w:pPr>
    </w:p>
    <w:p w:rsidR="00EE6B61" w:rsidRDefault="00273E97" w:rsidP="00273E97">
      <w:pPr>
        <w:jc w:val="center"/>
        <w:rPr>
          <w:sz w:val="20"/>
        </w:rPr>
      </w:pPr>
      <w:r>
        <w:rPr>
          <w:sz w:val="20"/>
        </w:rPr>
        <w:t>Transmission Power = TX Power Value / 2 – 23</w:t>
      </w:r>
      <w:r>
        <w:rPr>
          <w:sz w:val="20"/>
        </w:rPr>
        <w:tab/>
      </w:r>
      <w:r>
        <w:rPr>
          <w:sz w:val="20"/>
        </w:rPr>
        <w:tab/>
        <w:t>(</w:t>
      </w:r>
      <w:proofErr w:type="gramStart"/>
      <w:r>
        <w:rPr>
          <w:sz w:val="20"/>
        </w:rPr>
        <w:t>9-aaa</w:t>
      </w:r>
      <w:proofErr w:type="gramEnd"/>
      <w:r>
        <w:rPr>
          <w:sz w:val="20"/>
        </w:rPr>
        <w:t>)</w:t>
      </w:r>
    </w:p>
    <w:p w:rsidR="004F38D1" w:rsidRDefault="004F38D1" w:rsidP="001862A4">
      <w:pPr>
        <w:rPr>
          <w:sz w:val="20"/>
        </w:rPr>
      </w:pPr>
    </w:p>
    <w:p w:rsidR="00273E97" w:rsidRDefault="00273E97" w:rsidP="00273E97">
      <w:pPr>
        <w:rPr>
          <w:sz w:val="20"/>
        </w:rPr>
      </w:pPr>
      <w:r>
        <w:rPr>
          <w:sz w:val="20"/>
        </w:rPr>
        <w:t>When the Absolute subfield of the LTP Control field is set to 0, the TX Power Value contains an unsigned integer that represents a Transmission Power value in dB relative to the transmission power for MCI with index 0, as determined by equation 9-bbb.</w:t>
      </w:r>
    </w:p>
    <w:p w:rsidR="00273E97" w:rsidRDefault="00273E97" w:rsidP="00273E97">
      <w:pPr>
        <w:rPr>
          <w:sz w:val="20"/>
        </w:rPr>
      </w:pPr>
    </w:p>
    <w:p w:rsidR="00273E97" w:rsidRDefault="00273E97" w:rsidP="00273E97">
      <w:pPr>
        <w:jc w:val="center"/>
        <w:rPr>
          <w:sz w:val="20"/>
        </w:rPr>
      </w:pPr>
      <w:r>
        <w:rPr>
          <w:sz w:val="20"/>
        </w:rPr>
        <w:t>Transmission Power = TX Power Value for MCI0 – (TX Power Value / 2 – 23)</w:t>
      </w:r>
      <w:r>
        <w:rPr>
          <w:sz w:val="20"/>
        </w:rPr>
        <w:tab/>
      </w:r>
      <w:r>
        <w:rPr>
          <w:sz w:val="20"/>
        </w:rPr>
        <w:tab/>
        <w:t>(9-bbb)</w:t>
      </w:r>
    </w:p>
    <w:p w:rsidR="00273E97" w:rsidRDefault="00273E97" w:rsidP="00273E97">
      <w:pPr>
        <w:rPr>
          <w:sz w:val="20"/>
        </w:rPr>
      </w:pPr>
    </w:p>
    <w:p w:rsidR="001862A4" w:rsidRDefault="001862A4" w:rsidP="001862A4">
      <w:pPr>
        <w:rPr>
          <w:sz w:val="20"/>
        </w:rPr>
      </w:pPr>
    </w:p>
    <w:p w:rsidR="00503271" w:rsidRDefault="00503271" w:rsidP="00F566A0">
      <w:pPr>
        <w:rPr>
          <w:sz w:val="20"/>
        </w:rPr>
      </w:pPr>
    </w:p>
    <w:p w:rsidR="006D1A8D" w:rsidRDefault="006D1A8D" w:rsidP="00F566A0">
      <w:pPr>
        <w:rPr>
          <w:sz w:val="20"/>
        </w:rPr>
      </w:pPr>
    </w:p>
    <w:p w:rsidR="006D1A8D" w:rsidRDefault="006D1A8D" w:rsidP="00F566A0">
      <w:pPr>
        <w:rPr>
          <w:sz w:val="20"/>
        </w:rPr>
      </w:pPr>
    </w:p>
    <w:p w:rsidR="00F566A0" w:rsidRDefault="00F566A0" w:rsidP="00F566A0">
      <w:pPr>
        <w:rPr>
          <w:b/>
          <w:i/>
          <w:sz w:val="22"/>
          <w:highlight w:val="yellow"/>
        </w:rPr>
      </w:pPr>
      <w:proofErr w:type="spellStart"/>
      <w:r>
        <w:rPr>
          <w:b/>
          <w:i/>
          <w:sz w:val="22"/>
          <w:highlight w:val="yellow"/>
        </w:rPr>
        <w:t>TGax</w:t>
      </w:r>
      <w:proofErr w:type="spellEnd"/>
      <w:r>
        <w:rPr>
          <w:b/>
          <w:i/>
          <w:sz w:val="22"/>
          <w:highlight w:val="yellow"/>
        </w:rPr>
        <w:t xml:space="preserve"> editor: add a new row to Table 9-307 Public Action field values </w:t>
      </w:r>
      <w:r w:rsidR="00503271">
        <w:rPr>
          <w:b/>
          <w:i/>
          <w:sz w:val="22"/>
          <w:highlight w:val="yellow"/>
        </w:rPr>
        <w:t xml:space="preserve">of </w:t>
      </w:r>
      <w:proofErr w:type="spellStart"/>
      <w:r w:rsidR="00503271">
        <w:rPr>
          <w:b/>
          <w:i/>
          <w:sz w:val="22"/>
          <w:highlight w:val="yellow"/>
        </w:rPr>
        <w:t>TGax</w:t>
      </w:r>
      <w:proofErr w:type="spellEnd"/>
      <w:r w:rsidR="00503271">
        <w:rPr>
          <w:b/>
          <w:i/>
          <w:sz w:val="22"/>
          <w:highlight w:val="yellow"/>
        </w:rPr>
        <w:t xml:space="preserve"> D1.0 </w:t>
      </w:r>
      <w:r>
        <w:rPr>
          <w:b/>
          <w:i/>
          <w:sz w:val="22"/>
          <w:highlight w:val="yellow"/>
        </w:rPr>
        <w:t>as shown, noting that the header row is shown only for convenience:</w:t>
      </w:r>
    </w:p>
    <w:p w:rsidR="00F566A0" w:rsidRDefault="00F566A0" w:rsidP="00F566A0">
      <w:pPr>
        <w:rPr>
          <w:rFonts w:eastAsia="Times New Roman"/>
          <w:color w:val="000000"/>
        </w:rPr>
      </w:pPr>
    </w:p>
    <w:p w:rsidR="00F566A0" w:rsidRDefault="00F566A0" w:rsidP="00F566A0">
      <w:pPr>
        <w:rPr>
          <w:rFonts w:ascii="Arial,Bold" w:hAnsi="Arial,Bold" w:cs="Arial,Bold"/>
          <w:b/>
          <w:bCs/>
          <w:sz w:val="22"/>
          <w:szCs w:val="22"/>
          <w:lang w:val="en-US" w:eastAsia="ko-KR"/>
        </w:rPr>
      </w:pPr>
      <w:r>
        <w:rPr>
          <w:rFonts w:ascii="Arial,Bold" w:hAnsi="Arial,Bold" w:cs="Arial,Bold"/>
          <w:b/>
          <w:bCs/>
          <w:sz w:val="22"/>
          <w:szCs w:val="22"/>
          <w:lang w:val="en-US" w:eastAsia="ko-KR"/>
        </w:rPr>
        <w:t>9.6.8.1 Public Action frames</w:t>
      </w:r>
    </w:p>
    <w:p w:rsidR="00F566A0" w:rsidRPr="006D1A8D" w:rsidRDefault="00F566A0" w:rsidP="00F566A0">
      <w:pPr>
        <w:rPr>
          <w:rFonts w:eastAsia="Times New Roman"/>
          <w:color w:val="000000"/>
          <w:sz w:val="20"/>
        </w:rPr>
      </w:pPr>
    </w:p>
    <w:p w:rsidR="00F566A0" w:rsidRPr="006D1A8D" w:rsidRDefault="00F566A0" w:rsidP="00F566A0">
      <w:pPr>
        <w:rPr>
          <w:rFonts w:eastAsia="Times New Roman"/>
          <w:color w:val="000000"/>
          <w:sz w:val="20"/>
        </w:rPr>
      </w:pPr>
    </w:p>
    <w:tbl>
      <w:tblPr>
        <w:tblStyle w:val="TableGrid"/>
        <w:tblW w:w="0" w:type="auto"/>
        <w:tblLook w:val="04A0" w:firstRow="1" w:lastRow="0" w:firstColumn="1" w:lastColumn="0" w:noHBand="0" w:noVBand="1"/>
      </w:tblPr>
      <w:tblGrid>
        <w:gridCol w:w="2538"/>
        <w:gridCol w:w="6084"/>
      </w:tblGrid>
      <w:tr w:rsidR="00F566A0" w:rsidRPr="006D1A8D" w:rsidTr="00F566A0">
        <w:tc>
          <w:tcPr>
            <w:tcW w:w="2538" w:type="dxa"/>
          </w:tcPr>
          <w:p w:rsidR="00F566A0" w:rsidRPr="006D1A8D" w:rsidRDefault="00F566A0" w:rsidP="0006206D">
            <w:pPr>
              <w:jc w:val="center"/>
              <w:rPr>
                <w:rFonts w:eastAsia="Times New Roman"/>
                <w:b/>
                <w:color w:val="000000"/>
                <w:sz w:val="20"/>
              </w:rPr>
            </w:pPr>
            <w:r w:rsidRPr="006D1A8D">
              <w:rPr>
                <w:rFonts w:eastAsia="Times New Roman"/>
                <w:b/>
                <w:color w:val="000000"/>
                <w:sz w:val="20"/>
              </w:rPr>
              <w:t>Public Action field value</w:t>
            </w:r>
          </w:p>
        </w:tc>
        <w:tc>
          <w:tcPr>
            <w:tcW w:w="6084" w:type="dxa"/>
          </w:tcPr>
          <w:p w:rsidR="00F566A0" w:rsidRPr="006D1A8D" w:rsidRDefault="00F566A0" w:rsidP="0006206D">
            <w:pPr>
              <w:jc w:val="center"/>
              <w:rPr>
                <w:rFonts w:eastAsia="Times New Roman"/>
                <w:b/>
                <w:color w:val="000000"/>
                <w:sz w:val="20"/>
              </w:rPr>
            </w:pPr>
            <w:r w:rsidRPr="006D1A8D">
              <w:rPr>
                <w:rFonts w:eastAsia="Times New Roman"/>
                <w:b/>
                <w:color w:val="000000"/>
                <w:sz w:val="20"/>
              </w:rPr>
              <w:t>Description</w:t>
            </w:r>
          </w:p>
        </w:tc>
      </w:tr>
      <w:tr w:rsidR="00F566A0" w:rsidRPr="006D1A8D" w:rsidTr="00F566A0">
        <w:tc>
          <w:tcPr>
            <w:tcW w:w="2538" w:type="dxa"/>
          </w:tcPr>
          <w:p w:rsidR="00F566A0" w:rsidRPr="006D1A8D" w:rsidRDefault="00F566A0" w:rsidP="00F566A0">
            <w:pPr>
              <w:jc w:val="center"/>
              <w:rPr>
                <w:rFonts w:eastAsia="Times New Roman"/>
                <w:color w:val="000000"/>
                <w:sz w:val="20"/>
              </w:rPr>
            </w:pPr>
            <w:r w:rsidRPr="006D1A8D">
              <w:rPr>
                <w:rFonts w:eastAsia="Times New Roman"/>
                <w:color w:val="000000"/>
                <w:sz w:val="20"/>
              </w:rPr>
              <w:t>&lt;ANA&gt;</w:t>
            </w:r>
          </w:p>
        </w:tc>
        <w:tc>
          <w:tcPr>
            <w:tcW w:w="6084" w:type="dxa"/>
          </w:tcPr>
          <w:p w:rsidR="00F566A0" w:rsidRPr="006D1A8D" w:rsidRDefault="00F566A0" w:rsidP="00F566A0">
            <w:pPr>
              <w:rPr>
                <w:rFonts w:eastAsia="Times New Roman"/>
                <w:color w:val="000000"/>
                <w:sz w:val="20"/>
              </w:rPr>
            </w:pPr>
            <w:r w:rsidRPr="006D1A8D">
              <w:rPr>
                <w:rFonts w:eastAsia="Times New Roman"/>
                <w:color w:val="000000"/>
                <w:sz w:val="20"/>
              </w:rPr>
              <w:t>Link Transmit Power</w:t>
            </w:r>
            <w:r w:rsidR="00503271" w:rsidRPr="006D1A8D">
              <w:rPr>
                <w:rFonts w:eastAsia="Times New Roman"/>
                <w:color w:val="000000"/>
                <w:sz w:val="20"/>
              </w:rPr>
              <w:t xml:space="preserve"> (LTP) Action</w:t>
            </w:r>
          </w:p>
        </w:tc>
      </w:tr>
    </w:tbl>
    <w:p w:rsidR="00F566A0" w:rsidRPr="006D1A8D" w:rsidRDefault="00F566A0" w:rsidP="00F566A0">
      <w:pPr>
        <w:rPr>
          <w:rFonts w:eastAsia="Times New Roman"/>
          <w:color w:val="000000"/>
          <w:sz w:val="20"/>
        </w:rPr>
      </w:pPr>
    </w:p>
    <w:p w:rsidR="00F566A0" w:rsidRPr="006D1A8D" w:rsidRDefault="00F566A0" w:rsidP="00EE2387">
      <w:pPr>
        <w:rPr>
          <w:sz w:val="22"/>
        </w:rPr>
      </w:pPr>
    </w:p>
    <w:p w:rsidR="00503271" w:rsidRPr="006D1A8D" w:rsidRDefault="00503271" w:rsidP="00EE2387">
      <w:pPr>
        <w:rPr>
          <w:sz w:val="22"/>
        </w:rPr>
      </w:pPr>
    </w:p>
    <w:p w:rsidR="00EE2387" w:rsidRDefault="00EE2387" w:rsidP="00EE2387">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9.6.8.36a LTP Action into </w:t>
      </w:r>
      <w:proofErr w:type="spellStart"/>
      <w:r w:rsidR="00503271">
        <w:rPr>
          <w:b/>
          <w:i/>
          <w:sz w:val="22"/>
          <w:highlight w:val="yellow"/>
        </w:rPr>
        <w:t>TGax</w:t>
      </w:r>
      <w:proofErr w:type="spellEnd"/>
      <w:r w:rsidR="00503271">
        <w:rPr>
          <w:b/>
          <w:i/>
          <w:sz w:val="22"/>
          <w:highlight w:val="yellow"/>
        </w:rPr>
        <w:t xml:space="preserve"> </w:t>
      </w:r>
      <w:r>
        <w:rPr>
          <w:b/>
          <w:i/>
          <w:sz w:val="22"/>
          <w:highlight w:val="yellow"/>
        </w:rPr>
        <w:t>D1.0 as shown:</w:t>
      </w:r>
    </w:p>
    <w:p w:rsidR="00EE2387" w:rsidRDefault="00EE2387" w:rsidP="00EE2387">
      <w:pPr>
        <w:rPr>
          <w:rFonts w:eastAsia="Times New Roman"/>
          <w:color w:val="000000"/>
        </w:rPr>
      </w:pPr>
    </w:p>
    <w:p w:rsidR="00EE2387" w:rsidRDefault="00EE2387" w:rsidP="00EE2387">
      <w:pPr>
        <w:rPr>
          <w:rFonts w:ascii="Arial,Bold" w:hAnsi="Arial,Bold" w:cs="Arial,Bold"/>
          <w:b/>
          <w:bCs/>
          <w:sz w:val="22"/>
          <w:szCs w:val="22"/>
          <w:lang w:val="en-US" w:eastAsia="ko-KR"/>
        </w:rPr>
      </w:pPr>
      <w:r>
        <w:rPr>
          <w:rFonts w:ascii="Arial,Bold" w:hAnsi="Arial,Bold" w:cs="Arial,Bold"/>
          <w:b/>
          <w:bCs/>
          <w:sz w:val="22"/>
          <w:szCs w:val="22"/>
          <w:lang w:val="en-US" w:eastAsia="ko-KR"/>
        </w:rPr>
        <w:t>9.6.8.36a LTP Action</w:t>
      </w:r>
    </w:p>
    <w:p w:rsidR="00F566A0" w:rsidRDefault="00F566A0" w:rsidP="00EE2387">
      <w:pPr>
        <w:autoSpaceDE w:val="0"/>
        <w:autoSpaceDN w:val="0"/>
        <w:adjustRightInd w:val="0"/>
        <w:rPr>
          <w:rFonts w:ascii="TimesNewRoman" w:eastAsia="TimesNewRoman" w:cs="TimesNewRoman"/>
          <w:sz w:val="20"/>
          <w:lang w:val="en-US" w:eastAsia="ko-KR"/>
        </w:rPr>
      </w:pPr>
    </w:p>
    <w:p w:rsidR="00F566A0" w:rsidRDefault="00F566A0" w:rsidP="00EE23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LTP Action frame use</w:t>
      </w:r>
      <w:r w:rsidR="00503271">
        <w:rPr>
          <w:rFonts w:ascii="TimesNewRoman" w:eastAsia="TimesNewRoman" w:cs="TimesNewRoman"/>
          <w:sz w:val="20"/>
          <w:lang w:val="en-US" w:eastAsia="ko-KR"/>
        </w:rPr>
        <w:t>s</w:t>
      </w:r>
      <w:r>
        <w:rPr>
          <w:rFonts w:ascii="TimesNewRoman" w:eastAsia="TimesNewRoman" w:cs="TimesNewRoman"/>
          <w:sz w:val="20"/>
          <w:lang w:val="en-US" w:eastAsia="ko-KR"/>
        </w:rPr>
        <w:t xml:space="preserve"> the Action frame format and is transmitted by an LTP Requester to </w:t>
      </w:r>
      <w:r w:rsidR="00503271">
        <w:rPr>
          <w:rFonts w:ascii="TimesNewRoman" w:eastAsia="TimesNewRoman" w:cs="TimesNewRoman"/>
          <w:sz w:val="20"/>
          <w:lang w:val="en-US" w:eastAsia="ko-KR"/>
        </w:rPr>
        <w:t xml:space="preserve">an LTP Responder to </w:t>
      </w:r>
      <w:r>
        <w:rPr>
          <w:rFonts w:ascii="TimesNewRoman" w:eastAsia="TimesNewRoman" w:cs="TimesNewRoman"/>
          <w:sz w:val="20"/>
          <w:lang w:val="en-US" w:eastAsia="ko-KR"/>
        </w:rPr>
        <w:t>request a modification to transmit powers used by the</w:t>
      </w:r>
      <w:r w:rsidR="00503271">
        <w:rPr>
          <w:rFonts w:ascii="TimesNewRoman" w:eastAsia="TimesNewRoman" w:cs="TimesNewRoman"/>
          <w:sz w:val="20"/>
          <w:lang w:val="en-US" w:eastAsia="ko-KR"/>
        </w:rPr>
        <w:t xml:space="preserve"> LTP Responder </w:t>
      </w:r>
      <w:r>
        <w:rPr>
          <w:rFonts w:ascii="TimesNewRoman" w:eastAsia="TimesNewRoman" w:cs="TimesNewRoman"/>
          <w:sz w:val="20"/>
          <w:lang w:val="en-US" w:eastAsia="ko-KR"/>
        </w:rPr>
        <w:t xml:space="preserve">for transmissions to the LTP Requester. The </w:t>
      </w:r>
      <w:r w:rsidR="00503271">
        <w:rPr>
          <w:rFonts w:ascii="TimesNewRoman" w:eastAsia="TimesNewRoman" w:cs="TimesNewRoman"/>
          <w:sz w:val="20"/>
          <w:lang w:val="en-US" w:eastAsia="ko-KR"/>
        </w:rPr>
        <w:t xml:space="preserve">LTP Action </w:t>
      </w:r>
      <w:r>
        <w:rPr>
          <w:rFonts w:ascii="TimesNewRoman" w:eastAsia="TimesNewRoman" w:cs="TimesNewRoman"/>
          <w:sz w:val="20"/>
          <w:lang w:val="en-US" w:eastAsia="ko-KR"/>
        </w:rPr>
        <w:t xml:space="preserve">frame is </w:t>
      </w:r>
      <w:r w:rsidR="00503271">
        <w:rPr>
          <w:rFonts w:ascii="TimesNewRoman" w:eastAsia="TimesNewRoman" w:cs="TimesNewRoman"/>
          <w:sz w:val="20"/>
          <w:lang w:val="en-US" w:eastAsia="ko-KR"/>
        </w:rPr>
        <w:t>transmitted</w:t>
      </w:r>
      <w:r>
        <w:rPr>
          <w:rFonts w:ascii="TimesNewRoman" w:eastAsia="TimesNewRoman" w:cs="TimesNewRoman"/>
          <w:sz w:val="20"/>
          <w:lang w:val="en-US" w:eastAsia="ko-KR"/>
        </w:rPr>
        <w:t xml:space="preserve"> by an LTP Responder to </w:t>
      </w:r>
      <w:r w:rsidR="00503271">
        <w:rPr>
          <w:rFonts w:ascii="TimesNewRoman" w:eastAsia="TimesNewRoman" w:cs="TimesNewRoman"/>
          <w:sz w:val="20"/>
          <w:lang w:val="en-US" w:eastAsia="ko-KR"/>
        </w:rPr>
        <w:t>an LTP Requester to signal modifications to transmit power values used for transmissions to the LTP Requester. The format of the Action field of the LTP Action frame is shown in Figure 9-325</w:t>
      </w:r>
      <w:r w:rsidR="001D660E">
        <w:rPr>
          <w:rFonts w:ascii="TimesNewRoman" w:eastAsia="TimesNewRoman" w:cs="TimesNewRoman"/>
          <w:sz w:val="20"/>
          <w:lang w:val="en-US" w:eastAsia="ko-KR"/>
        </w:rPr>
        <w:t>q</w:t>
      </w:r>
      <w:r w:rsidR="00503271">
        <w:rPr>
          <w:rFonts w:ascii="TimesNewRoman" w:eastAsia="TimesNewRoman" w:cs="TimesNewRoman"/>
          <w:sz w:val="20"/>
          <w:lang w:val="en-US" w:eastAsia="ko-KR"/>
        </w:rPr>
        <w:t xml:space="preserve"> LTP Action field contents.</w:t>
      </w:r>
    </w:p>
    <w:p w:rsidR="00F566A0" w:rsidRDefault="00F566A0" w:rsidP="00EE2387">
      <w:pPr>
        <w:autoSpaceDE w:val="0"/>
        <w:autoSpaceDN w:val="0"/>
        <w:adjustRightInd w:val="0"/>
        <w:rPr>
          <w:rFonts w:ascii="TimesNewRoman" w:eastAsia="TimesNewRoman" w:cs="TimesNewRoman"/>
          <w:sz w:val="20"/>
          <w:lang w:val="en-US" w:eastAsia="ko-KR"/>
        </w:rPr>
      </w:pPr>
    </w:p>
    <w:p w:rsidR="00EE2387" w:rsidRPr="006D1A8D" w:rsidRDefault="00EE2387" w:rsidP="00EE2387">
      <w:pPr>
        <w:rPr>
          <w:rFonts w:eastAsia="Times New Roman"/>
          <w:color w:val="000000"/>
          <w:sz w:val="20"/>
        </w:rPr>
      </w:pPr>
    </w:p>
    <w:p w:rsidR="00EE2387" w:rsidRPr="006D1A8D" w:rsidRDefault="00EE2387" w:rsidP="00EE2387">
      <w:pPr>
        <w:rPr>
          <w:rFonts w:eastAsia="Times New Roman"/>
          <w:color w:val="000000"/>
          <w:sz w:val="20"/>
        </w:rPr>
      </w:pPr>
    </w:p>
    <w:tbl>
      <w:tblPr>
        <w:tblStyle w:val="TableGrid"/>
        <w:tblW w:w="0" w:type="auto"/>
        <w:tblLook w:val="04A0" w:firstRow="1" w:lastRow="0" w:firstColumn="1" w:lastColumn="0" w:noHBand="0" w:noVBand="1"/>
      </w:tblPr>
      <w:tblGrid>
        <w:gridCol w:w="985"/>
        <w:gridCol w:w="1298"/>
        <w:gridCol w:w="2817"/>
        <w:gridCol w:w="2490"/>
      </w:tblGrid>
      <w:tr w:rsidR="004D6F0C" w:rsidRPr="006D1A8D" w:rsidTr="00503271">
        <w:tc>
          <w:tcPr>
            <w:tcW w:w="985" w:type="dxa"/>
            <w:tcBorders>
              <w:top w:val="nil"/>
              <w:left w:val="nil"/>
              <w:bottom w:val="nil"/>
              <w:right w:val="single" w:sz="4" w:space="0" w:color="auto"/>
            </w:tcBorders>
          </w:tcPr>
          <w:p w:rsidR="004D6F0C" w:rsidRPr="006D1A8D" w:rsidRDefault="004D6F0C" w:rsidP="0006206D">
            <w:pPr>
              <w:jc w:val="center"/>
              <w:rPr>
                <w:rFonts w:eastAsia="Times New Roman"/>
                <w:b/>
                <w:color w:val="000000"/>
                <w:sz w:val="20"/>
              </w:rPr>
            </w:pPr>
          </w:p>
        </w:tc>
        <w:tc>
          <w:tcPr>
            <w:tcW w:w="1298" w:type="dxa"/>
            <w:tcBorders>
              <w:top w:val="single" w:sz="4" w:space="0" w:color="auto"/>
              <w:left w:val="single" w:sz="4" w:space="0" w:color="auto"/>
              <w:bottom w:val="single" w:sz="4" w:space="0" w:color="auto"/>
              <w:right w:val="single" w:sz="4" w:space="0" w:color="auto"/>
            </w:tcBorders>
          </w:tcPr>
          <w:p w:rsidR="004D6F0C" w:rsidRPr="006D1A8D" w:rsidRDefault="004D6F0C" w:rsidP="0006206D">
            <w:pPr>
              <w:jc w:val="center"/>
              <w:rPr>
                <w:rFonts w:eastAsia="Times New Roman"/>
                <w:b/>
                <w:color w:val="000000"/>
                <w:sz w:val="20"/>
              </w:rPr>
            </w:pPr>
            <w:r w:rsidRPr="006D1A8D">
              <w:rPr>
                <w:rFonts w:eastAsia="Times New Roman"/>
                <w:b/>
                <w:color w:val="000000"/>
                <w:sz w:val="20"/>
              </w:rPr>
              <w:t>Category</w:t>
            </w:r>
          </w:p>
        </w:tc>
        <w:tc>
          <w:tcPr>
            <w:tcW w:w="2817" w:type="dxa"/>
            <w:tcBorders>
              <w:left w:val="single" w:sz="4" w:space="0" w:color="auto"/>
              <w:bottom w:val="single" w:sz="4" w:space="0" w:color="auto"/>
            </w:tcBorders>
          </w:tcPr>
          <w:p w:rsidR="004D6F0C" w:rsidRPr="006D1A8D" w:rsidRDefault="004D6F0C" w:rsidP="00503271">
            <w:pPr>
              <w:jc w:val="center"/>
              <w:rPr>
                <w:rFonts w:eastAsia="Times New Roman"/>
                <w:b/>
                <w:color w:val="000000"/>
                <w:sz w:val="20"/>
              </w:rPr>
            </w:pPr>
            <w:r w:rsidRPr="006D1A8D">
              <w:rPr>
                <w:rFonts w:eastAsia="Times New Roman"/>
                <w:b/>
                <w:color w:val="000000"/>
                <w:sz w:val="20"/>
              </w:rPr>
              <w:t>Public Action</w:t>
            </w:r>
          </w:p>
        </w:tc>
        <w:tc>
          <w:tcPr>
            <w:tcW w:w="2490" w:type="dxa"/>
            <w:tcBorders>
              <w:bottom w:val="single" w:sz="4" w:space="0" w:color="auto"/>
            </w:tcBorders>
          </w:tcPr>
          <w:p w:rsidR="004D6F0C" w:rsidRPr="006D1A8D" w:rsidRDefault="004D6F0C" w:rsidP="004D6F0C">
            <w:pPr>
              <w:tabs>
                <w:tab w:val="left" w:pos="589"/>
              </w:tabs>
              <w:rPr>
                <w:rFonts w:eastAsia="Times New Roman"/>
                <w:b/>
                <w:color w:val="000000"/>
                <w:sz w:val="20"/>
              </w:rPr>
            </w:pPr>
            <w:r w:rsidRPr="006D1A8D">
              <w:rPr>
                <w:rFonts w:eastAsia="Times New Roman"/>
                <w:b/>
                <w:color w:val="000000"/>
                <w:sz w:val="20"/>
              </w:rPr>
              <w:tab/>
              <w:t>LTP element</w:t>
            </w:r>
          </w:p>
        </w:tc>
      </w:tr>
      <w:tr w:rsidR="004D6F0C" w:rsidRPr="006D1A8D" w:rsidTr="00503271">
        <w:tc>
          <w:tcPr>
            <w:tcW w:w="985" w:type="dxa"/>
            <w:tcBorders>
              <w:top w:val="nil"/>
              <w:left w:val="nil"/>
              <w:bottom w:val="nil"/>
              <w:right w:val="nil"/>
            </w:tcBorders>
          </w:tcPr>
          <w:p w:rsidR="004D6F0C" w:rsidRPr="006D1A8D" w:rsidRDefault="004D6F0C" w:rsidP="00503271">
            <w:pPr>
              <w:jc w:val="right"/>
              <w:rPr>
                <w:rFonts w:eastAsia="Times New Roman"/>
                <w:color w:val="000000"/>
                <w:sz w:val="20"/>
              </w:rPr>
            </w:pPr>
            <w:r w:rsidRPr="006D1A8D">
              <w:rPr>
                <w:rFonts w:eastAsia="Times New Roman"/>
                <w:color w:val="000000"/>
                <w:sz w:val="20"/>
              </w:rPr>
              <w:t>Octets:</w:t>
            </w:r>
          </w:p>
        </w:tc>
        <w:tc>
          <w:tcPr>
            <w:tcW w:w="1298"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1</w:t>
            </w:r>
          </w:p>
        </w:tc>
        <w:tc>
          <w:tcPr>
            <w:tcW w:w="2817"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1</w:t>
            </w:r>
          </w:p>
        </w:tc>
        <w:tc>
          <w:tcPr>
            <w:tcW w:w="2490"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7 - 257</w:t>
            </w:r>
          </w:p>
        </w:tc>
      </w:tr>
    </w:tbl>
    <w:p w:rsidR="00503271" w:rsidRPr="006D1A8D" w:rsidRDefault="00503271" w:rsidP="00503271">
      <w:pPr>
        <w:jc w:val="center"/>
        <w:rPr>
          <w:rFonts w:eastAsia="Times New Roman"/>
          <w:b/>
          <w:color w:val="000000"/>
          <w:sz w:val="20"/>
        </w:rPr>
      </w:pPr>
    </w:p>
    <w:p w:rsidR="00EE2387" w:rsidRPr="006D1A8D" w:rsidRDefault="001D660E" w:rsidP="00503271">
      <w:pPr>
        <w:jc w:val="center"/>
        <w:rPr>
          <w:rFonts w:eastAsia="Times New Roman"/>
          <w:b/>
          <w:color w:val="000000"/>
          <w:sz w:val="20"/>
        </w:rPr>
      </w:pPr>
      <w:r>
        <w:rPr>
          <w:rFonts w:eastAsia="Times New Roman"/>
          <w:b/>
          <w:color w:val="000000"/>
          <w:sz w:val="20"/>
        </w:rPr>
        <w:t>Figure 9-325q</w:t>
      </w:r>
      <w:r w:rsidR="00503271" w:rsidRPr="006D1A8D">
        <w:rPr>
          <w:rFonts w:eastAsia="Times New Roman"/>
          <w:b/>
          <w:color w:val="000000"/>
          <w:sz w:val="20"/>
        </w:rPr>
        <w:t xml:space="preserve"> LTP Action field contents</w:t>
      </w:r>
    </w:p>
    <w:p w:rsidR="00630FB9" w:rsidRPr="006D1A8D" w:rsidRDefault="00630FB9"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The Category field is defined in 9.4.1.11.</w:t>
      </w:r>
    </w:p>
    <w:p w:rsidR="004D4960" w:rsidRPr="006D1A8D" w:rsidRDefault="004D4960"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The Public Action field is defined in 9.6.8.1.</w:t>
      </w:r>
    </w:p>
    <w:p w:rsidR="004D4960" w:rsidRPr="006D1A8D" w:rsidRDefault="004D4960"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 xml:space="preserve">The </w:t>
      </w:r>
      <w:r w:rsidR="004D6F0C" w:rsidRPr="006D1A8D">
        <w:rPr>
          <w:rFonts w:eastAsia="Times New Roman"/>
          <w:color w:val="000000"/>
          <w:sz w:val="20"/>
        </w:rPr>
        <w:t>LTP element is defined in 9.4.2.225a.</w:t>
      </w:r>
    </w:p>
    <w:p w:rsidR="004D4960" w:rsidRPr="006D1A8D" w:rsidRDefault="004D4960" w:rsidP="00D12CD5">
      <w:pPr>
        <w:rPr>
          <w:rFonts w:eastAsia="Times New Roman"/>
          <w:color w:val="000000"/>
          <w:sz w:val="20"/>
        </w:rPr>
      </w:pPr>
    </w:p>
    <w:p w:rsidR="00205D35" w:rsidRPr="006D1A8D" w:rsidRDefault="00205D35" w:rsidP="00205D35">
      <w:pPr>
        <w:rPr>
          <w:sz w:val="22"/>
        </w:rPr>
      </w:pPr>
    </w:p>
    <w:p w:rsidR="00205D35" w:rsidRDefault="00205D35" w:rsidP="00205D35">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9.6.11 Protected Dual of Public Action frames into </w:t>
      </w:r>
      <w:proofErr w:type="spellStart"/>
      <w:r>
        <w:rPr>
          <w:b/>
          <w:i/>
          <w:sz w:val="22"/>
          <w:highlight w:val="yellow"/>
        </w:rPr>
        <w:t>TGax</w:t>
      </w:r>
      <w:proofErr w:type="spellEnd"/>
      <w:r>
        <w:rPr>
          <w:b/>
          <w:i/>
          <w:sz w:val="22"/>
          <w:highlight w:val="yellow"/>
        </w:rPr>
        <w:t xml:space="preserve"> D1.0 as shown:</w:t>
      </w:r>
    </w:p>
    <w:p w:rsidR="00205D35" w:rsidRDefault="00205D35" w:rsidP="00205D35">
      <w:pPr>
        <w:rPr>
          <w:rFonts w:eastAsia="Times New Roman"/>
          <w:color w:val="000000"/>
        </w:rPr>
      </w:pPr>
    </w:p>
    <w:p w:rsidR="00205D35" w:rsidRDefault="00205D35" w:rsidP="00205D35">
      <w:pPr>
        <w:rPr>
          <w:rFonts w:ascii="Arial,Bold" w:hAnsi="Arial,Bold" w:cs="Arial,Bold"/>
          <w:b/>
          <w:bCs/>
          <w:sz w:val="22"/>
          <w:szCs w:val="22"/>
          <w:lang w:val="en-US" w:eastAsia="ko-KR"/>
        </w:rPr>
      </w:pPr>
      <w:r>
        <w:rPr>
          <w:rFonts w:ascii="Arial,Bold" w:hAnsi="Arial,Bold" w:cs="Arial,Bold"/>
          <w:b/>
          <w:bCs/>
          <w:sz w:val="22"/>
          <w:szCs w:val="22"/>
          <w:lang w:val="en-US" w:eastAsia="ko-KR"/>
        </w:rPr>
        <w:t>9.6.11 Protected Dual of Public Action frames</w:t>
      </w:r>
    </w:p>
    <w:p w:rsidR="00205D35" w:rsidRDefault="00205D35" w:rsidP="00205D35">
      <w:pPr>
        <w:autoSpaceDE w:val="0"/>
        <w:autoSpaceDN w:val="0"/>
        <w:adjustRightInd w:val="0"/>
        <w:rPr>
          <w:rFonts w:ascii="TimesNewRoman" w:eastAsia="TimesNewRoman" w:cs="TimesNewRoman"/>
          <w:sz w:val="20"/>
          <w:lang w:val="en-US" w:eastAsia="ko-KR"/>
        </w:rPr>
      </w:pPr>
    </w:p>
    <w:p w:rsidR="00205D35" w:rsidRPr="00205D35" w:rsidRDefault="00205D35" w:rsidP="00205D35">
      <w:pPr>
        <w:autoSpaceDE w:val="0"/>
        <w:autoSpaceDN w:val="0"/>
        <w:adjustRightInd w:val="0"/>
        <w:rPr>
          <w:rFonts w:ascii="TimesNewRoman" w:eastAsia="TimesNewRoman" w:cs="TimesNewRoman"/>
          <w:b/>
          <w:i/>
          <w:sz w:val="20"/>
          <w:lang w:val="en-US" w:eastAsia="ko-KR"/>
        </w:rPr>
      </w:pPr>
      <w:r w:rsidRPr="00205D35">
        <w:rPr>
          <w:rFonts w:ascii="TimesNewRoman" w:eastAsia="TimesNewRoman" w:cs="TimesNewRoman"/>
          <w:b/>
          <w:i/>
          <w:sz w:val="20"/>
          <w:lang w:val="en-US" w:eastAsia="ko-KR"/>
        </w:rPr>
        <w:t xml:space="preserve">Add a new row to Table 9-332 </w:t>
      </w:r>
      <w:r w:rsidRPr="00205D35">
        <w:rPr>
          <w:rFonts w:ascii="TimesNewRoman" w:eastAsia="TimesNewRoman" w:cs="TimesNewRoman"/>
          <w:b/>
          <w:i/>
          <w:sz w:val="20"/>
          <w:lang w:val="en-US" w:eastAsia="ko-KR"/>
        </w:rPr>
        <w:t>–</w:t>
      </w:r>
      <w:r w:rsidRPr="00205D35">
        <w:rPr>
          <w:rFonts w:ascii="TimesNewRoman" w:eastAsia="TimesNewRoman" w:cs="TimesNewRoman"/>
          <w:b/>
          <w:i/>
          <w:sz w:val="20"/>
          <w:lang w:val="en-US" w:eastAsia="ko-KR"/>
        </w:rPr>
        <w:t xml:space="preserve"> Public Action field values defined for Protected Dual of Public Action frames:</w:t>
      </w:r>
    </w:p>
    <w:p w:rsidR="004D4960" w:rsidRDefault="004D4960" w:rsidP="00D12CD5">
      <w:pPr>
        <w:rPr>
          <w:rFonts w:eastAsia="Times New Roman"/>
          <w:color w:val="000000"/>
          <w:sz w:val="20"/>
        </w:rPr>
      </w:pPr>
    </w:p>
    <w:tbl>
      <w:tblPr>
        <w:tblStyle w:val="TableGrid"/>
        <w:tblW w:w="0" w:type="auto"/>
        <w:tblLook w:val="04A0" w:firstRow="1" w:lastRow="0" w:firstColumn="1" w:lastColumn="0" w:noHBand="0" w:noVBand="1"/>
      </w:tblPr>
      <w:tblGrid>
        <w:gridCol w:w="3360"/>
        <w:gridCol w:w="3360"/>
        <w:gridCol w:w="3360"/>
      </w:tblGrid>
      <w:tr w:rsidR="00205D35" w:rsidTr="00205D35">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Public Action field value</w:t>
            </w:r>
          </w:p>
        </w:tc>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Description</w:t>
            </w:r>
          </w:p>
        </w:tc>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Define</w:t>
            </w:r>
            <w:r w:rsidR="00345E1A">
              <w:rPr>
                <w:rFonts w:eastAsia="Times New Roman"/>
                <w:b/>
                <w:color w:val="000000"/>
                <w:sz w:val="20"/>
              </w:rPr>
              <w:t>d</w:t>
            </w:r>
            <w:r w:rsidRPr="00205D35">
              <w:rPr>
                <w:rFonts w:eastAsia="Times New Roman"/>
                <w:b/>
                <w:color w:val="000000"/>
                <w:sz w:val="20"/>
              </w:rPr>
              <w:t xml:space="preserve"> in</w:t>
            </w:r>
          </w:p>
        </w:tc>
      </w:tr>
      <w:tr w:rsidR="00205D35" w:rsidTr="00205D35">
        <w:tc>
          <w:tcPr>
            <w:tcW w:w="3360" w:type="dxa"/>
          </w:tcPr>
          <w:p w:rsidR="00205D35" w:rsidRDefault="00797478" w:rsidP="00797478">
            <w:pPr>
              <w:jc w:val="center"/>
              <w:rPr>
                <w:rFonts w:eastAsia="Times New Roman"/>
                <w:color w:val="000000"/>
                <w:sz w:val="20"/>
              </w:rPr>
            </w:pPr>
            <w:r>
              <w:rPr>
                <w:rFonts w:eastAsia="Times New Roman"/>
                <w:color w:val="000000"/>
                <w:sz w:val="20"/>
              </w:rPr>
              <w:t>&lt;ANA&gt;</w:t>
            </w:r>
          </w:p>
        </w:tc>
        <w:tc>
          <w:tcPr>
            <w:tcW w:w="3360" w:type="dxa"/>
          </w:tcPr>
          <w:p w:rsidR="00205D35" w:rsidRDefault="00797478" w:rsidP="00D12CD5">
            <w:pPr>
              <w:rPr>
                <w:rFonts w:eastAsia="Times New Roman"/>
                <w:color w:val="000000"/>
                <w:sz w:val="20"/>
              </w:rPr>
            </w:pPr>
            <w:r>
              <w:rPr>
                <w:rFonts w:eastAsia="Times New Roman"/>
                <w:color w:val="000000"/>
                <w:sz w:val="20"/>
              </w:rPr>
              <w:t>Protected Link Transmit Power</w:t>
            </w:r>
          </w:p>
        </w:tc>
        <w:tc>
          <w:tcPr>
            <w:tcW w:w="3360" w:type="dxa"/>
          </w:tcPr>
          <w:p w:rsidR="00205D35" w:rsidRDefault="00797478" w:rsidP="00D12CD5">
            <w:pPr>
              <w:rPr>
                <w:rFonts w:eastAsia="Times New Roman"/>
                <w:color w:val="000000"/>
                <w:sz w:val="20"/>
              </w:rPr>
            </w:pPr>
            <w:r>
              <w:rPr>
                <w:rFonts w:eastAsia="Times New Roman"/>
                <w:color w:val="000000"/>
                <w:sz w:val="20"/>
              </w:rPr>
              <w:t>9.6.8.36a</w:t>
            </w:r>
          </w:p>
        </w:tc>
      </w:tr>
    </w:tbl>
    <w:p w:rsidR="00205D35" w:rsidRPr="006D1A8D" w:rsidRDefault="00205D35" w:rsidP="00D12CD5">
      <w:pPr>
        <w:rPr>
          <w:rFonts w:eastAsia="Times New Roman"/>
          <w:color w:val="000000"/>
          <w:sz w:val="20"/>
        </w:rPr>
      </w:pPr>
    </w:p>
    <w:p w:rsidR="004D4960" w:rsidRPr="006D1A8D" w:rsidRDefault="004D4960" w:rsidP="00D12CD5">
      <w:pPr>
        <w:rPr>
          <w:rFonts w:eastAsia="Times New Roman"/>
          <w:color w:val="000000"/>
          <w:sz w:val="20"/>
        </w:rPr>
      </w:pPr>
    </w:p>
    <w:p w:rsidR="00F83EBC" w:rsidRPr="006D1A8D" w:rsidRDefault="00F83EBC" w:rsidP="00F83EBC">
      <w:pPr>
        <w:rPr>
          <w:rFonts w:eastAsia="Times New Roman"/>
          <w:color w:val="000000"/>
          <w:sz w:val="20"/>
        </w:rPr>
      </w:pPr>
    </w:p>
    <w:p w:rsidR="00F83EBC" w:rsidRDefault="00F83EBC" w:rsidP="00F83EBC">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11.46a “Link Transmit Power” </w:t>
      </w:r>
      <w:r w:rsidR="00503271">
        <w:rPr>
          <w:b/>
          <w:i/>
          <w:sz w:val="22"/>
          <w:highlight w:val="yellow"/>
        </w:rPr>
        <w:t xml:space="preserve">in </w:t>
      </w:r>
      <w:proofErr w:type="spellStart"/>
      <w:r w:rsidR="00503271">
        <w:rPr>
          <w:b/>
          <w:i/>
          <w:sz w:val="22"/>
          <w:highlight w:val="yellow"/>
        </w:rPr>
        <w:t>TGax</w:t>
      </w:r>
      <w:proofErr w:type="spellEnd"/>
      <w:r w:rsidR="00503271">
        <w:rPr>
          <w:b/>
          <w:i/>
          <w:sz w:val="22"/>
          <w:highlight w:val="yellow"/>
        </w:rPr>
        <w:t xml:space="preserve"> D1.0 </w:t>
      </w:r>
      <w:r>
        <w:rPr>
          <w:b/>
          <w:i/>
          <w:sz w:val="22"/>
          <w:highlight w:val="yellow"/>
        </w:rPr>
        <w:t>as shown:</w:t>
      </w:r>
    </w:p>
    <w:p w:rsidR="00F83EBC" w:rsidRDefault="00F83EBC" w:rsidP="00F83EBC">
      <w:pPr>
        <w:rPr>
          <w:rFonts w:eastAsia="Times New Roman"/>
          <w:color w:val="000000"/>
        </w:rPr>
      </w:pPr>
    </w:p>
    <w:p w:rsidR="00F83EBC" w:rsidRDefault="00F83EBC" w:rsidP="00F83EBC">
      <w:pPr>
        <w:rPr>
          <w:rFonts w:ascii="Arial,Bold" w:hAnsi="Arial,Bold" w:cs="Arial,Bold"/>
          <w:b/>
          <w:bCs/>
          <w:sz w:val="22"/>
          <w:szCs w:val="22"/>
          <w:lang w:val="en-US" w:eastAsia="ko-KR"/>
        </w:rPr>
      </w:pPr>
      <w:r>
        <w:rPr>
          <w:rFonts w:ascii="Arial,Bold" w:hAnsi="Arial,Bold" w:cs="Arial,Bold"/>
          <w:b/>
          <w:bCs/>
          <w:sz w:val="22"/>
          <w:szCs w:val="22"/>
          <w:lang w:val="en-US" w:eastAsia="ko-KR"/>
        </w:rPr>
        <w:t>11.46a Link Transmit Power</w:t>
      </w:r>
      <w:r w:rsidR="009A5701">
        <w:rPr>
          <w:rFonts w:ascii="Arial,Bold" w:hAnsi="Arial,Bold" w:cs="Arial,Bold"/>
          <w:b/>
          <w:bCs/>
          <w:sz w:val="22"/>
          <w:szCs w:val="22"/>
          <w:lang w:val="en-US" w:eastAsia="ko-KR"/>
        </w:rPr>
        <w:t xml:space="preserve"> (LTP)</w:t>
      </w:r>
    </w:p>
    <w:p w:rsidR="00F83EBC" w:rsidRDefault="00F83EBC" w:rsidP="00F83EBC">
      <w:pPr>
        <w:rPr>
          <w:rFonts w:eastAsia="Times New Roman"/>
          <w:color w:val="000000"/>
        </w:rPr>
      </w:pPr>
    </w:p>
    <w:p w:rsidR="007D3E05" w:rsidRDefault="007D3E05" w:rsidP="007D3E05">
      <w:pPr>
        <w:rPr>
          <w:rFonts w:ascii="Arial,Bold" w:hAnsi="Arial,Bold" w:cs="Arial,Bold"/>
          <w:b/>
          <w:bCs/>
          <w:sz w:val="22"/>
          <w:szCs w:val="22"/>
          <w:lang w:val="en-US" w:eastAsia="ko-KR"/>
        </w:rPr>
      </w:pPr>
      <w:r>
        <w:rPr>
          <w:rFonts w:ascii="Arial,Bold" w:hAnsi="Arial,Bold" w:cs="Arial,Bold"/>
          <w:b/>
          <w:bCs/>
          <w:sz w:val="22"/>
          <w:szCs w:val="22"/>
          <w:lang w:val="en-US" w:eastAsia="ko-KR"/>
        </w:rPr>
        <w:t>11.46a.1 Overview</w:t>
      </w:r>
    </w:p>
    <w:p w:rsidR="007D3E05" w:rsidRDefault="007D3E05" w:rsidP="00F83EBC">
      <w:pPr>
        <w:autoSpaceDE w:val="0"/>
        <w:autoSpaceDN w:val="0"/>
        <w:adjustRightInd w:val="0"/>
        <w:rPr>
          <w:rFonts w:ascii="TimesNewRoman" w:eastAsia="TimesNewRoman" w:cs="TimesNewRoman"/>
          <w:sz w:val="20"/>
          <w:lang w:val="en-US" w:eastAsia="ko-KR"/>
        </w:rPr>
      </w:pPr>
    </w:p>
    <w:p w:rsidR="00EC4CAB" w:rsidRDefault="00EC4CAB" w:rsidP="00F83EB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Improved throughput can be achieved when</w:t>
      </w:r>
      <w:r w:rsidR="005E4D57">
        <w:rPr>
          <w:rFonts w:ascii="TimesNewRoman" w:eastAsia="TimesNewRoman" w:cs="TimesNewRoman"/>
          <w:sz w:val="20"/>
          <w:lang w:val="en-US" w:eastAsia="ko-KR"/>
        </w:rPr>
        <w:t xml:space="preserve"> a</w:t>
      </w:r>
      <w:r>
        <w:rPr>
          <w:rFonts w:ascii="TimesNewRoman" w:eastAsia="TimesNewRoman" w:cs="TimesNewRoman"/>
          <w:sz w:val="20"/>
          <w:lang w:val="en-US" w:eastAsia="ko-KR"/>
        </w:rPr>
        <w:t xml:space="preserve"> STA </w:t>
      </w:r>
      <w:r w:rsidR="005E4D57">
        <w:rPr>
          <w:rFonts w:ascii="TimesNewRoman" w:eastAsia="TimesNewRoman" w:cs="TimesNewRoman"/>
          <w:sz w:val="20"/>
          <w:lang w:val="en-US" w:eastAsia="ko-KR"/>
        </w:rPr>
        <w:t xml:space="preserve">implements a </w:t>
      </w:r>
      <w:r>
        <w:rPr>
          <w:rFonts w:ascii="TimesNewRoman" w:eastAsia="TimesNewRoman" w:cs="TimesNewRoman"/>
          <w:sz w:val="20"/>
          <w:lang w:val="en-US" w:eastAsia="ko-KR"/>
        </w:rPr>
        <w:t xml:space="preserve">receiver function which can tolerate EVM values that exceed the minimum specification indicated in this standard </w:t>
      </w:r>
      <w:r w:rsidR="007D3E05">
        <w:rPr>
          <w:rFonts w:ascii="TimesNewRoman" w:eastAsia="TimesNewRoman" w:cs="TimesNewRoman"/>
          <w:sz w:val="20"/>
          <w:lang w:val="en-US" w:eastAsia="ko-KR"/>
        </w:rPr>
        <w:t>provided that</w:t>
      </w:r>
      <w:r>
        <w:rPr>
          <w:rFonts w:ascii="TimesNewRoman" w:eastAsia="TimesNewRoman" w:cs="TimesNewRoman"/>
          <w:sz w:val="20"/>
          <w:lang w:val="en-US" w:eastAsia="ko-KR"/>
        </w:rPr>
        <w:t xml:space="preserve"> the STA that is the source of frames transmitted to such a receiver is aware of the enhanced </w:t>
      </w:r>
      <w:proofErr w:type="spellStart"/>
      <w:r>
        <w:rPr>
          <w:rFonts w:ascii="TimesNewRoman" w:eastAsia="TimesNewRoman" w:cs="TimesNewRoman"/>
          <w:sz w:val="20"/>
          <w:lang w:val="en-US" w:eastAsia="ko-KR"/>
        </w:rPr>
        <w:t>cability</w:t>
      </w:r>
      <w:proofErr w:type="spellEnd"/>
      <w:r>
        <w:rPr>
          <w:rFonts w:ascii="TimesNewRoman" w:eastAsia="TimesNewRoman" w:cs="TimesNewRoman"/>
          <w:sz w:val="20"/>
          <w:lang w:val="en-US" w:eastAsia="ko-KR"/>
        </w:rPr>
        <w:t xml:space="preserve"> of that receiver</w:t>
      </w:r>
      <w:r w:rsidR="007D3E05">
        <w:rPr>
          <w:rFonts w:ascii="TimesNewRoman" w:eastAsia="TimesNewRoman" w:cs="TimesNewRoman"/>
          <w:sz w:val="20"/>
          <w:lang w:val="en-US" w:eastAsia="ko-KR"/>
        </w:rPr>
        <w:t xml:space="preserve"> because t</w:t>
      </w:r>
      <w:r>
        <w:rPr>
          <w:rFonts w:ascii="TimesNewRoman" w:eastAsia="TimesNewRoman" w:cs="TimesNewRoman"/>
          <w:sz w:val="20"/>
          <w:lang w:val="en-US" w:eastAsia="ko-KR"/>
        </w:rPr>
        <w:t>he transmitter can employ a higher MCS and/or transmit power when transmitting to</w:t>
      </w:r>
      <w:r w:rsidR="007D3E05">
        <w:rPr>
          <w:rFonts w:ascii="TimesNewRoman" w:eastAsia="TimesNewRoman" w:cs="TimesNewRoman"/>
          <w:sz w:val="20"/>
          <w:lang w:val="en-US" w:eastAsia="ko-KR"/>
        </w:rPr>
        <w:t xml:space="preserve"> the</w:t>
      </w:r>
      <w:r>
        <w:rPr>
          <w:rFonts w:ascii="TimesNewRoman" w:eastAsia="TimesNewRoman" w:cs="TimesNewRoman"/>
          <w:sz w:val="20"/>
          <w:lang w:val="en-US" w:eastAsia="ko-KR"/>
        </w:rPr>
        <w:t xml:space="preserve"> enhanced receiver. The Link Transmit Power feature enables the exchange of information t</w:t>
      </w:r>
      <w:r w:rsidR="007D3E05">
        <w:rPr>
          <w:rFonts w:ascii="TimesNewRoman" w:eastAsia="TimesNewRoman" w:cs="TimesNewRoman"/>
          <w:sz w:val="20"/>
          <w:lang w:val="en-US" w:eastAsia="ko-KR"/>
        </w:rPr>
        <w:t xml:space="preserve">hat allows two STA to create such an </w:t>
      </w:r>
      <w:r>
        <w:rPr>
          <w:rFonts w:ascii="TimesNewRoman" w:eastAsia="TimesNewRoman" w:cs="TimesNewRoman"/>
          <w:sz w:val="20"/>
          <w:lang w:val="en-US" w:eastAsia="ko-KR"/>
        </w:rPr>
        <w:t>enhanced link.</w:t>
      </w:r>
    </w:p>
    <w:p w:rsidR="00EC4CAB" w:rsidRDefault="00EC4CAB" w:rsidP="00F83EBC">
      <w:pPr>
        <w:autoSpaceDE w:val="0"/>
        <w:autoSpaceDN w:val="0"/>
        <w:adjustRightInd w:val="0"/>
        <w:rPr>
          <w:rFonts w:ascii="TimesNewRoman" w:eastAsia="TimesNewRoman" w:cs="TimesNewRoman"/>
          <w:sz w:val="20"/>
          <w:lang w:val="en-US" w:eastAsia="ko-KR"/>
        </w:rPr>
      </w:pPr>
    </w:p>
    <w:p w:rsidR="007D3E05" w:rsidRDefault="007D3E05" w:rsidP="007D3E05">
      <w:pPr>
        <w:rPr>
          <w:rFonts w:ascii="Arial,Bold" w:hAnsi="Arial,Bold" w:cs="Arial,Bold"/>
          <w:b/>
          <w:bCs/>
          <w:sz w:val="22"/>
          <w:szCs w:val="22"/>
          <w:lang w:val="en-US" w:eastAsia="ko-KR"/>
        </w:rPr>
      </w:pPr>
      <w:r>
        <w:rPr>
          <w:rFonts w:ascii="Arial,Bold" w:hAnsi="Arial,Bold" w:cs="Arial,Bold"/>
          <w:b/>
          <w:bCs/>
          <w:sz w:val="22"/>
          <w:szCs w:val="22"/>
          <w:lang w:val="en-US" w:eastAsia="ko-KR"/>
        </w:rPr>
        <w:t xml:space="preserve">11.46a.2 </w:t>
      </w:r>
      <w:r w:rsidR="009A5701">
        <w:rPr>
          <w:rFonts w:ascii="Arial,Bold" w:hAnsi="Arial,Bold" w:cs="Arial,Bold"/>
          <w:b/>
          <w:bCs/>
          <w:sz w:val="22"/>
          <w:szCs w:val="22"/>
          <w:lang w:val="en-US" w:eastAsia="ko-KR"/>
        </w:rPr>
        <w:t>LTP Capability Indication</w:t>
      </w:r>
    </w:p>
    <w:p w:rsidR="007D3E05" w:rsidRDefault="007D3E05" w:rsidP="007D3E05">
      <w:pPr>
        <w:autoSpaceDE w:val="0"/>
        <w:autoSpaceDN w:val="0"/>
        <w:adjustRightInd w:val="0"/>
        <w:rPr>
          <w:rFonts w:ascii="TimesNewRoman" w:eastAsia="TimesNewRoman" w:cs="TimesNewRoman"/>
          <w:sz w:val="20"/>
          <w:lang w:val="en-US" w:eastAsia="ko-KR"/>
        </w:rPr>
      </w:pPr>
    </w:p>
    <w:p w:rsidR="009A5701" w:rsidRDefault="009A5701" w:rsidP="007D3E0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with dot11LinkTransmitPowerActivated equal to true is an LTP STA.</w:t>
      </w:r>
      <w:r w:rsidR="00407173">
        <w:rPr>
          <w:rFonts w:ascii="TimesNewRoman" w:eastAsia="TimesNewRoman" w:cs="TimesNewRoman"/>
          <w:sz w:val="20"/>
          <w:lang w:val="en-US" w:eastAsia="ko-KR"/>
        </w:rPr>
        <w:t xml:space="preserve"> An LTP STA </w:t>
      </w:r>
      <w:r w:rsidR="00907CE1">
        <w:rPr>
          <w:rFonts w:ascii="TimesNewRoman" w:eastAsia="TimesNewRoman" w:cs="TimesNewRoman"/>
          <w:sz w:val="20"/>
          <w:lang w:val="en-US" w:eastAsia="ko-KR"/>
        </w:rPr>
        <w:t>shall set</w:t>
      </w:r>
      <w:r w:rsidR="00407173">
        <w:rPr>
          <w:rFonts w:ascii="TimesNewRoman" w:eastAsia="TimesNewRoman" w:cs="TimesNewRoman"/>
          <w:sz w:val="20"/>
          <w:lang w:val="en-US" w:eastAsia="ko-KR"/>
        </w:rPr>
        <w:t xml:space="preserve"> the Link Transmit Power Support bit to 1 in transmitted Extended Capabilities elements.</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3</w:t>
      </w:r>
      <w:r>
        <w:rPr>
          <w:rFonts w:ascii="Arial,Bold" w:hAnsi="Arial,Bold" w:cs="Arial,Bold"/>
          <w:b/>
          <w:bCs/>
          <w:sz w:val="22"/>
          <w:szCs w:val="22"/>
          <w:lang w:val="en-US" w:eastAsia="ko-KR"/>
        </w:rPr>
        <w:t xml:space="preserve"> LTP Request</w:t>
      </w:r>
      <w:r w:rsidR="00932671">
        <w:rPr>
          <w:rFonts w:ascii="Arial,Bold" w:hAnsi="Arial,Bold" w:cs="Arial,Bold"/>
          <w:b/>
          <w:bCs/>
          <w:sz w:val="22"/>
          <w:szCs w:val="22"/>
          <w:lang w:val="en-US" w:eastAsia="ko-KR"/>
        </w:rPr>
        <w:t>er behavior</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MPDU that contains an LTP element with a value of 0 in the LTP Report subfield of the LTP Control field is an LTP Request.</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may transmit an LTP </w:t>
      </w:r>
      <w:r w:rsidR="00E25FC2">
        <w:rPr>
          <w:rFonts w:ascii="TimesNewRoman" w:eastAsia="TimesNewRoman" w:cs="TimesNewRoman"/>
          <w:sz w:val="20"/>
          <w:lang w:val="en-US" w:eastAsia="ko-KR"/>
        </w:rPr>
        <w:t>R</w:t>
      </w:r>
      <w:r>
        <w:rPr>
          <w:rFonts w:ascii="TimesNewRoman" w:eastAsia="TimesNewRoman" w:cs="TimesNewRoman"/>
          <w:sz w:val="20"/>
          <w:lang w:val="en-US" w:eastAsia="ko-KR"/>
        </w:rPr>
        <w:t>equest to an LTP STA with which it is associated.</w:t>
      </w:r>
      <w:r w:rsidR="00E25FC2">
        <w:rPr>
          <w:rFonts w:ascii="TimesNewRoman" w:eastAsia="TimesNewRoman" w:cs="TimesNewRoman"/>
          <w:sz w:val="20"/>
          <w:lang w:val="en-US" w:eastAsia="ko-KR"/>
        </w:rPr>
        <w:t xml:space="preserve"> A STA that transmits an LTP Request is an LTP Requester. A STA that receives an LTP Request addressed to it is an LTP Responder.</w:t>
      </w:r>
    </w:p>
    <w:p w:rsidR="00907CE1" w:rsidRDefault="00907CE1" w:rsidP="00907CE1">
      <w:pPr>
        <w:autoSpaceDE w:val="0"/>
        <w:autoSpaceDN w:val="0"/>
        <w:adjustRightInd w:val="0"/>
        <w:rPr>
          <w:rFonts w:ascii="TimesNewRoman" w:eastAsia="TimesNewRoman" w:cs="TimesNewRoman"/>
          <w:sz w:val="20"/>
          <w:lang w:val="en-US" w:eastAsia="ko-KR"/>
        </w:rPr>
      </w:pPr>
    </w:p>
    <w:p w:rsidR="005262CE" w:rsidRDefault="00E25FC2"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Before transmitting an LTP Request, an LTP Requester should determine the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for each MCS that produces an acceptable rate of error when received by the LTP Requester at a given SINR. The determination of such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values, an acceptable rate of error and given SINR are beyond the scope of this standard, but is assumed to require the reception of at least one PPDU from the LTP Responder. When the LTP Requester has determined the acceptable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for each MCS, it may transmit an LTP Request with </w:t>
      </w:r>
      <w:r w:rsidR="00030665">
        <w:rPr>
          <w:rFonts w:ascii="TimesNewRoman" w:eastAsia="TimesNewRoman" w:cs="TimesNewRoman"/>
          <w:sz w:val="20"/>
          <w:lang w:val="en-US" w:eastAsia="ko-KR"/>
        </w:rPr>
        <w:t>one</w:t>
      </w:r>
      <w:r w:rsidR="007D50BB">
        <w:rPr>
          <w:rFonts w:ascii="TimesNewRoman" w:eastAsia="TimesNewRoman" w:cs="TimesNewRoman"/>
          <w:sz w:val="20"/>
          <w:lang w:val="en-US" w:eastAsia="ko-KR"/>
        </w:rPr>
        <w:t xml:space="preserve"> or more LTP Power Entry fields present. One bit of the LTP MCI Bitmap is set for each LTP Power Entry field</w:t>
      </w:r>
      <w:r w:rsidR="005262CE">
        <w:rPr>
          <w:rFonts w:ascii="TimesNewRoman" w:eastAsia="TimesNewRoman" w:cs="TimesNewRoman"/>
          <w:sz w:val="20"/>
          <w:lang w:val="en-US" w:eastAsia="ko-KR"/>
        </w:rPr>
        <w:t xml:space="preserve"> or pair of LTP Power Entry fields</w:t>
      </w:r>
      <w:r w:rsidR="007D50BB">
        <w:rPr>
          <w:rFonts w:ascii="TimesNewRoman" w:eastAsia="TimesNewRoman" w:cs="TimesNewRoman"/>
          <w:sz w:val="20"/>
          <w:lang w:val="en-US" w:eastAsia="ko-KR"/>
        </w:rPr>
        <w:t xml:space="preserve"> that </w:t>
      </w:r>
      <w:r w:rsidR="005262CE">
        <w:rPr>
          <w:rFonts w:ascii="TimesNewRoman" w:eastAsia="TimesNewRoman" w:cs="TimesNewRoman"/>
          <w:sz w:val="20"/>
          <w:lang w:val="en-US" w:eastAsia="ko-KR"/>
        </w:rPr>
        <w:t>are</w:t>
      </w:r>
      <w:r w:rsidR="007D50BB">
        <w:rPr>
          <w:rFonts w:ascii="TimesNewRoman" w:eastAsia="TimesNewRoman" w:cs="TimesNewRoman"/>
          <w:sz w:val="20"/>
          <w:lang w:val="en-US" w:eastAsia="ko-KR"/>
        </w:rPr>
        <w:t xml:space="preserve"> present</w:t>
      </w:r>
      <w:r w:rsidR="005262CE">
        <w:rPr>
          <w:rFonts w:ascii="TimesNewRoman" w:eastAsia="TimesNewRoman" w:cs="TimesNewRoman"/>
          <w:sz w:val="20"/>
          <w:lang w:val="en-US" w:eastAsia="ko-KR"/>
        </w:rPr>
        <w:t xml:space="preserve"> for each MCI</w:t>
      </w:r>
      <w:r w:rsidR="007D50BB">
        <w:rPr>
          <w:rFonts w:ascii="TimesNewRoman" w:eastAsia="TimesNewRoman" w:cs="TimesNewRoman"/>
          <w:sz w:val="20"/>
          <w:lang w:val="en-US" w:eastAsia="ko-KR"/>
        </w:rPr>
        <w:t>, as per the definition of the LTP MCI Bitmap field in 9.</w:t>
      </w:r>
      <w:r w:rsidR="00030665">
        <w:rPr>
          <w:rFonts w:ascii="TimesNewRoman" w:eastAsia="TimesNewRoman" w:cs="TimesNewRoman"/>
          <w:sz w:val="20"/>
          <w:lang w:val="en-US" w:eastAsia="ko-KR"/>
        </w:rPr>
        <w:t>4.</w:t>
      </w:r>
      <w:r w:rsidR="007D50BB">
        <w:rPr>
          <w:rFonts w:ascii="TimesNewRoman" w:eastAsia="TimesNewRoman" w:cs="TimesNewRoman"/>
          <w:sz w:val="20"/>
          <w:lang w:val="en-US" w:eastAsia="ko-KR"/>
        </w:rPr>
        <w:t xml:space="preserve">2.xx. Each LTP Power Entry field contains a value of </w:t>
      </w:r>
      <w:r w:rsidR="00541FAC">
        <w:rPr>
          <w:rFonts w:ascii="TimesNewRoman" w:eastAsia="TimesNewRoman" w:cs="TimesNewRoman"/>
          <w:sz w:val="20"/>
          <w:lang w:val="en-US" w:eastAsia="ko-KR"/>
        </w:rPr>
        <w:t xml:space="preserve">maximum </w:t>
      </w:r>
      <w:r w:rsidR="007D50BB">
        <w:rPr>
          <w:rFonts w:ascii="TimesNewRoman" w:eastAsia="TimesNewRoman" w:cs="TimesNewRoman"/>
          <w:sz w:val="20"/>
          <w:lang w:val="en-US" w:eastAsia="ko-KR"/>
        </w:rPr>
        <w:t>transmit power that is requested to be used by the LTP Responder</w:t>
      </w:r>
      <w:r w:rsidR="00030665">
        <w:rPr>
          <w:rFonts w:ascii="TimesNewRoman" w:eastAsia="TimesNewRoman" w:cs="TimesNewRoman"/>
          <w:sz w:val="20"/>
          <w:lang w:val="en-US" w:eastAsia="ko-KR"/>
        </w:rPr>
        <w:t xml:space="preserve"> for each MCS that has a constellation and encoding that matches the constellation and encoding of the corresponding MCI</w:t>
      </w:r>
      <w:r w:rsidR="0006206D">
        <w:rPr>
          <w:rFonts w:ascii="TimesNewRoman" w:eastAsia="TimesNewRoman" w:cs="TimesNewRoman"/>
          <w:sz w:val="20"/>
          <w:lang w:val="en-US" w:eastAsia="ko-KR"/>
        </w:rPr>
        <w:t xml:space="preserve"> and that is either </w:t>
      </w:r>
      <w:proofErr w:type="spellStart"/>
      <w:r w:rsidR="0006206D">
        <w:rPr>
          <w:rFonts w:ascii="TimesNewRoman" w:eastAsia="TimesNewRoman" w:cs="TimesNewRoman"/>
          <w:sz w:val="20"/>
          <w:lang w:val="en-US" w:eastAsia="ko-KR"/>
        </w:rPr>
        <w:t>beamformed</w:t>
      </w:r>
      <w:proofErr w:type="spellEnd"/>
      <w:r w:rsidR="0006206D">
        <w:rPr>
          <w:rFonts w:ascii="TimesNewRoman" w:eastAsia="TimesNewRoman" w:cs="TimesNewRoman"/>
          <w:sz w:val="20"/>
          <w:lang w:val="en-US" w:eastAsia="ko-KR"/>
        </w:rPr>
        <w:t xml:space="preserve"> or not </w:t>
      </w:r>
      <w:proofErr w:type="spellStart"/>
      <w:r w:rsidR="0006206D">
        <w:rPr>
          <w:rFonts w:ascii="TimesNewRoman" w:eastAsia="TimesNewRoman" w:cs="TimesNewRoman"/>
          <w:sz w:val="20"/>
          <w:lang w:val="en-US" w:eastAsia="ko-KR"/>
        </w:rPr>
        <w:t>beamformed</w:t>
      </w:r>
      <w:proofErr w:type="spellEnd"/>
      <w:r w:rsidR="0006206D">
        <w:rPr>
          <w:rFonts w:ascii="TimesNewRoman" w:eastAsia="TimesNewRoman" w:cs="TimesNewRoman"/>
          <w:sz w:val="20"/>
          <w:lang w:val="en-US" w:eastAsia="ko-KR"/>
        </w:rPr>
        <w:t>, as indicated by the TXBF present and NTXBF present subfields</w:t>
      </w:r>
      <w:r w:rsidR="00030665">
        <w:rPr>
          <w:rFonts w:ascii="TimesNewRoman" w:eastAsia="TimesNewRoman" w:cs="TimesNewRoman"/>
          <w:sz w:val="20"/>
          <w:lang w:val="en-US" w:eastAsia="ko-KR"/>
        </w:rPr>
        <w:t xml:space="preserve">. Up to two LTP Power Entry fields are present for each MCI that corresponds to a bit that is set to 1 in the LTP MCI Bitmap subfield. The LTP Requester shall set the TXBF Present subfield to 1 if LTP Power Entry fields are present that are intended to be used for </w:t>
      </w:r>
      <w:proofErr w:type="spellStart"/>
      <w:r w:rsidR="00030665">
        <w:rPr>
          <w:rFonts w:ascii="TimesNewRoman" w:eastAsia="TimesNewRoman" w:cs="TimesNewRoman"/>
          <w:sz w:val="20"/>
          <w:lang w:val="en-US" w:eastAsia="ko-KR"/>
        </w:rPr>
        <w:t>beamformed</w:t>
      </w:r>
      <w:proofErr w:type="spellEnd"/>
      <w:r w:rsidR="00030665">
        <w:rPr>
          <w:rFonts w:ascii="TimesNewRoman" w:eastAsia="TimesNewRoman" w:cs="TimesNewRoman"/>
          <w:sz w:val="20"/>
          <w:lang w:val="en-US" w:eastAsia="ko-KR"/>
        </w:rPr>
        <w:t xml:space="preserve"> PPDUs. The LTP Requester shall set the NTXBF Present subfield to 1 if LTP Power Entry fields are present that are intended to be used for non-</w:t>
      </w:r>
      <w:proofErr w:type="spellStart"/>
      <w:r w:rsidR="00030665">
        <w:rPr>
          <w:rFonts w:ascii="TimesNewRoman" w:eastAsia="TimesNewRoman" w:cs="TimesNewRoman"/>
          <w:sz w:val="20"/>
          <w:lang w:val="en-US" w:eastAsia="ko-KR"/>
        </w:rPr>
        <w:t>beamformed</w:t>
      </w:r>
      <w:proofErr w:type="spellEnd"/>
      <w:r w:rsidR="00030665">
        <w:rPr>
          <w:rFonts w:ascii="TimesNewRoman" w:eastAsia="TimesNewRoman" w:cs="TimesNewRoman"/>
          <w:sz w:val="20"/>
          <w:lang w:val="en-US" w:eastAsia="ko-KR"/>
        </w:rPr>
        <w:t xml:space="preserve"> PPDUs.</w:t>
      </w:r>
      <w:r w:rsidR="007D50BB">
        <w:rPr>
          <w:rFonts w:ascii="TimesNewRoman" w:eastAsia="TimesNewRoman" w:cs="TimesNewRoman"/>
          <w:sz w:val="20"/>
          <w:lang w:val="en-US" w:eastAsia="ko-KR"/>
        </w:rPr>
        <w:t xml:space="preserve"> LTP Power Entry field encoding is defined in 9.</w:t>
      </w:r>
      <w:r w:rsidR="00030665">
        <w:rPr>
          <w:rFonts w:ascii="TimesNewRoman" w:eastAsia="TimesNewRoman" w:cs="TimesNewRoman"/>
          <w:sz w:val="20"/>
          <w:lang w:val="en-US" w:eastAsia="ko-KR"/>
        </w:rPr>
        <w:t>4.</w:t>
      </w:r>
      <w:r w:rsidR="007D50BB">
        <w:rPr>
          <w:rFonts w:ascii="TimesNewRoman" w:eastAsia="TimesNewRoman" w:cs="TimesNewRoman"/>
          <w:sz w:val="20"/>
          <w:lang w:val="en-US" w:eastAsia="ko-KR"/>
        </w:rPr>
        <w:t>2.xx.</w:t>
      </w:r>
      <w:r w:rsidR="00607425">
        <w:rPr>
          <w:rFonts w:ascii="TimesNewRoman" w:eastAsia="TimesNewRoman" w:cs="TimesNewRoman"/>
          <w:sz w:val="20"/>
          <w:lang w:val="en-US" w:eastAsia="ko-KR"/>
        </w:rPr>
        <w:t xml:space="preserve"> An LTP STA is not required to include an LTP Power Entry field corresponding to each MCI that it is capable of receiving</w:t>
      </w:r>
      <w:r w:rsidR="00030665">
        <w:rPr>
          <w:rFonts w:ascii="TimesNewRoman" w:eastAsia="TimesNewRoman" w:cs="TimesNewRoman"/>
          <w:sz w:val="20"/>
          <w:lang w:val="en-US" w:eastAsia="ko-KR"/>
        </w:rPr>
        <w:t>, but at least for those for which a change in transmit power is requested</w:t>
      </w:r>
      <w:r w:rsidR="00607425">
        <w:rPr>
          <w:rFonts w:ascii="TimesNewRoman" w:eastAsia="TimesNewRoman" w:cs="TimesNewRoman"/>
          <w:sz w:val="20"/>
          <w:lang w:val="en-US" w:eastAsia="ko-KR"/>
        </w:rPr>
        <w:t>.</w:t>
      </w:r>
    </w:p>
    <w:p w:rsidR="00904234" w:rsidRDefault="00904234" w:rsidP="00907CE1">
      <w:pPr>
        <w:autoSpaceDE w:val="0"/>
        <w:autoSpaceDN w:val="0"/>
        <w:adjustRightInd w:val="0"/>
        <w:rPr>
          <w:rFonts w:ascii="TimesNewRoman" w:eastAsia="TimesNewRoman" w:cs="TimesNewRoman"/>
          <w:sz w:val="20"/>
          <w:lang w:val="en-US" w:eastAsia="ko-KR"/>
        </w:rPr>
      </w:pPr>
    </w:p>
    <w:p w:rsidR="00904234" w:rsidRDefault="00904234" w:rsidP="0093267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transmitting an LTP Request shall set the SU subfield of the Supported Modes subfield to 1 if the indicated transmit power values are to be applied to SU transmis</w:t>
      </w:r>
      <w:r w:rsidR="00932671">
        <w:rPr>
          <w:rFonts w:ascii="TimesNewRoman" w:eastAsia="TimesNewRoman" w:cs="TimesNewRoman"/>
          <w:sz w:val="20"/>
          <w:lang w:val="en-US" w:eastAsia="ko-KR"/>
        </w:rPr>
        <w:t>sions.</w:t>
      </w:r>
      <w:r w:rsidR="00541FAC">
        <w:rPr>
          <w:rFonts w:ascii="TimesNewRoman" w:eastAsia="TimesNewRoman" w:cs="TimesNewRoman"/>
          <w:sz w:val="20"/>
          <w:lang w:val="en-US" w:eastAsia="ko-KR"/>
        </w:rPr>
        <w:t xml:space="preserve">  </w:t>
      </w:r>
      <w:r w:rsidR="00932671">
        <w:rPr>
          <w:rFonts w:ascii="TimesNewRoman" w:eastAsia="TimesNewRoman" w:cs="TimesNewRoman"/>
          <w:sz w:val="20"/>
          <w:lang w:val="en-US" w:eastAsia="ko-KR"/>
        </w:rPr>
        <w:t xml:space="preserve">A STA transmitting an LTP Request shall set the OFDMA </w:t>
      </w:r>
      <w:r w:rsidR="00932671">
        <w:rPr>
          <w:rFonts w:ascii="TimesNewRoman" w:eastAsia="TimesNewRoman" w:cs="TimesNewRoman"/>
          <w:sz w:val="20"/>
          <w:lang w:val="en-US" w:eastAsia="ko-KR"/>
        </w:rPr>
        <w:lastRenderedPageBreak/>
        <w:t>s</w:t>
      </w:r>
      <w:r>
        <w:rPr>
          <w:rFonts w:ascii="TimesNewRoman" w:eastAsia="TimesNewRoman" w:cs="TimesNewRoman"/>
          <w:sz w:val="20"/>
          <w:lang w:val="en-US" w:eastAsia="ko-KR"/>
        </w:rPr>
        <w:t>ubfield of the Supported Modes subfield to 1 if the indicated transmit powe</w:t>
      </w:r>
      <w:r w:rsidR="00932671">
        <w:rPr>
          <w:rFonts w:ascii="TimesNewRoman" w:eastAsia="TimesNewRoman" w:cs="TimesNewRoman"/>
          <w:sz w:val="20"/>
          <w:lang w:val="en-US" w:eastAsia="ko-KR"/>
        </w:rPr>
        <w:t>r values are to be applied to OFDMA</w:t>
      </w:r>
      <w:r>
        <w:rPr>
          <w:rFonts w:ascii="TimesNewRoman" w:eastAsia="TimesNewRoman" w:cs="TimesNewRoman"/>
          <w:sz w:val="20"/>
          <w:lang w:val="en-US" w:eastAsia="ko-KR"/>
        </w:rPr>
        <w:t xml:space="preserve"> transmis</w:t>
      </w:r>
      <w:r w:rsidR="00932671">
        <w:rPr>
          <w:rFonts w:ascii="TimesNewRoman" w:eastAsia="TimesNewRoman" w:cs="TimesNewRoman"/>
          <w:sz w:val="20"/>
          <w:lang w:val="en-US" w:eastAsia="ko-KR"/>
        </w:rPr>
        <w:t>sions in resource allocations units that are not also MU-MIMO resource allocation units.</w:t>
      </w:r>
      <w:r w:rsidR="00541FAC">
        <w:rPr>
          <w:rFonts w:ascii="TimesNewRoman" w:eastAsia="TimesNewRoman" w:cs="TimesNewRoman"/>
          <w:sz w:val="20"/>
          <w:lang w:val="en-US" w:eastAsia="ko-KR"/>
        </w:rPr>
        <w:t xml:space="preserve"> A STA transmitting an LTP Request may set both the OFDMA subfield and the SU subfield of the Supported Modes subfield to 1 within a single LTP Request.</w:t>
      </w:r>
    </w:p>
    <w:p w:rsidR="00904234" w:rsidRDefault="00904234" w:rsidP="00907CE1">
      <w:pPr>
        <w:autoSpaceDE w:val="0"/>
        <w:autoSpaceDN w:val="0"/>
        <w:adjustRightInd w:val="0"/>
        <w:rPr>
          <w:rFonts w:ascii="TimesNewRoman" w:eastAsia="TimesNewRoman" w:cs="TimesNewRoman"/>
          <w:sz w:val="20"/>
          <w:lang w:val="en-US" w:eastAsia="ko-KR"/>
        </w:rPr>
      </w:pPr>
    </w:p>
    <w:p w:rsidR="00904234" w:rsidRDefault="00904234"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transmitting an LTP Request sha</w:t>
      </w:r>
      <w:r w:rsidR="00541FAC">
        <w:rPr>
          <w:rFonts w:ascii="TimesNewRoman" w:eastAsia="TimesNewRoman" w:cs="TimesNewRoman"/>
          <w:sz w:val="20"/>
          <w:lang w:val="en-US" w:eastAsia="ko-KR"/>
        </w:rPr>
        <w:t xml:space="preserve">ll include the value of the </w:t>
      </w:r>
      <w:r>
        <w:rPr>
          <w:rFonts w:ascii="TimesNewRoman" w:eastAsia="TimesNewRoman" w:cs="TimesNewRoman"/>
          <w:sz w:val="20"/>
          <w:lang w:val="en-US" w:eastAsia="ko-KR"/>
        </w:rPr>
        <w:t>transmit power used to transmit the PPDU containing the LTP Request in the Transmit Power subfield of the LTP element.</w:t>
      </w:r>
    </w:p>
    <w:p w:rsidR="006E2C6D" w:rsidRDefault="006E2C6D" w:rsidP="00907CE1">
      <w:pPr>
        <w:autoSpaceDE w:val="0"/>
        <w:autoSpaceDN w:val="0"/>
        <w:adjustRightInd w:val="0"/>
        <w:rPr>
          <w:rFonts w:ascii="TimesNewRoman" w:eastAsia="TimesNewRoman" w:cs="TimesNewRoman"/>
          <w:sz w:val="20"/>
          <w:lang w:val="en-US" w:eastAsia="ko-KR"/>
        </w:rPr>
      </w:pPr>
    </w:p>
    <w:p w:rsidR="006E2C6D" w:rsidRDefault="006E2C6D" w:rsidP="006E2C6D">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 not an AP may transmit one or more LTP elements in a Probe Request</w:t>
      </w:r>
      <w:r w:rsidR="00B00970">
        <w:rPr>
          <w:rFonts w:ascii="TimesNewRoman" w:eastAsia="TimesNewRoman" w:cs="TimesNewRoman"/>
          <w:sz w:val="20"/>
          <w:lang w:val="en-US" w:eastAsia="ko-KR"/>
        </w:rPr>
        <w:t>,</w:t>
      </w:r>
      <w:r>
        <w:rPr>
          <w:rFonts w:ascii="TimesNewRoman" w:eastAsia="TimesNewRoman" w:cs="TimesNewRoman"/>
          <w:sz w:val="20"/>
          <w:lang w:val="en-US" w:eastAsia="ko-KR"/>
        </w:rPr>
        <w:t xml:space="preserve"> (Re</w:t>
      </w:r>
      <w:proofErr w:type="gramStart"/>
      <w:r>
        <w:rPr>
          <w:rFonts w:ascii="TimesNewRoman" w:eastAsia="TimesNewRoman" w:cs="TimesNewRoman"/>
          <w:sz w:val="20"/>
          <w:lang w:val="en-US" w:eastAsia="ko-KR"/>
        </w:rPr>
        <w:t>)Association</w:t>
      </w:r>
      <w:proofErr w:type="gramEnd"/>
      <w:r>
        <w:rPr>
          <w:rFonts w:ascii="TimesNewRoman" w:eastAsia="TimesNewRoman" w:cs="TimesNewRoman"/>
          <w:sz w:val="20"/>
          <w:lang w:val="en-US" w:eastAsia="ko-KR"/>
        </w:rPr>
        <w:t xml:space="preserve"> Request</w:t>
      </w:r>
      <w:r w:rsidR="00B00970">
        <w:rPr>
          <w:rFonts w:ascii="TimesNewRoman" w:eastAsia="TimesNewRoman" w:cs="TimesNewRoman"/>
          <w:sz w:val="20"/>
          <w:lang w:val="en-US" w:eastAsia="ko-KR"/>
        </w:rPr>
        <w:t xml:space="preserve"> or LTP Action</w:t>
      </w:r>
      <w:r>
        <w:rPr>
          <w:rFonts w:ascii="TimesNewRoman" w:eastAsia="TimesNewRoman" w:cs="TimesNewRoman"/>
          <w:sz w:val="20"/>
          <w:lang w:val="en-US" w:eastAsia="ko-KR"/>
        </w:rPr>
        <w:t>.</w:t>
      </w:r>
    </w:p>
    <w:p w:rsidR="00541FAC" w:rsidRDefault="00541FAC" w:rsidP="00541FAC">
      <w:pPr>
        <w:autoSpaceDE w:val="0"/>
        <w:autoSpaceDN w:val="0"/>
        <w:adjustRightInd w:val="0"/>
        <w:rPr>
          <w:rFonts w:ascii="TimesNewRoman" w:eastAsia="TimesNewRoman" w:cs="TimesNewRoman"/>
          <w:sz w:val="20"/>
          <w:lang w:val="en-US" w:eastAsia="ko-KR"/>
        </w:rPr>
      </w:pPr>
    </w:p>
    <w:p w:rsidR="00541FAC" w:rsidRDefault="00541FAC" w:rsidP="00541FA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an AP may transmit one or more LTP elements in a Beacon, Probe Response, (Re</w:t>
      </w:r>
      <w:proofErr w:type="gramStart"/>
      <w:r>
        <w:rPr>
          <w:rFonts w:ascii="TimesNewRoman" w:eastAsia="TimesNewRoman" w:cs="TimesNewRoman"/>
          <w:sz w:val="20"/>
          <w:lang w:val="en-US" w:eastAsia="ko-KR"/>
        </w:rPr>
        <w:t>)Association</w:t>
      </w:r>
      <w:proofErr w:type="gramEnd"/>
      <w:r>
        <w:rPr>
          <w:rFonts w:ascii="TimesNewRoman" w:eastAsia="TimesNewRoman" w:cs="TimesNewRoman"/>
          <w:sz w:val="20"/>
          <w:lang w:val="en-US" w:eastAsia="ko-KR"/>
        </w:rPr>
        <w:t xml:space="preserve"> Response or LTP Action.</w:t>
      </w:r>
    </w:p>
    <w:p w:rsidR="007D50BB" w:rsidRDefault="007D50BB" w:rsidP="00907CE1">
      <w:pPr>
        <w:autoSpaceDE w:val="0"/>
        <w:autoSpaceDN w:val="0"/>
        <w:adjustRightInd w:val="0"/>
        <w:rPr>
          <w:rFonts w:ascii="TimesNewRoman" w:eastAsia="TimesNewRoman" w:cs="TimesNewRoman"/>
          <w:sz w:val="20"/>
          <w:lang w:val="en-US" w:eastAsia="ko-KR"/>
        </w:rPr>
      </w:pPr>
    </w:p>
    <w:p w:rsidR="00541FAC" w:rsidRDefault="00541FAC" w:rsidP="00907CE1">
      <w:pPr>
        <w:autoSpaceDE w:val="0"/>
        <w:autoSpaceDN w:val="0"/>
        <w:adjustRightInd w:val="0"/>
        <w:rPr>
          <w:rFonts w:ascii="TimesNewRoman" w:eastAsia="TimesNewRoman" w:cs="TimesNewRoman"/>
          <w:sz w:val="20"/>
          <w:lang w:val="en-US" w:eastAsia="ko-KR"/>
        </w:rPr>
      </w:pPr>
    </w:p>
    <w:p w:rsidR="00932671" w:rsidRDefault="00932671" w:rsidP="00932671">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4</w:t>
      </w:r>
      <w:r>
        <w:rPr>
          <w:rFonts w:ascii="Arial,Bold" w:hAnsi="Arial,Bold" w:cs="Arial,Bold"/>
          <w:b/>
          <w:bCs/>
          <w:sz w:val="22"/>
          <w:szCs w:val="22"/>
          <w:lang w:val="en-US" w:eastAsia="ko-KR"/>
        </w:rPr>
        <w:t xml:space="preserve"> LTP Responder behavior</w:t>
      </w:r>
    </w:p>
    <w:p w:rsidR="00932671" w:rsidRDefault="00932671" w:rsidP="00932671">
      <w:pPr>
        <w:autoSpaceDE w:val="0"/>
        <w:autoSpaceDN w:val="0"/>
        <w:adjustRightInd w:val="0"/>
        <w:rPr>
          <w:rFonts w:ascii="TimesNewRoman" w:eastAsia="TimesNewRoman" w:cs="TimesNewRoman"/>
          <w:sz w:val="20"/>
          <w:lang w:val="en-US" w:eastAsia="ko-KR"/>
        </w:rPr>
      </w:pPr>
    </w:p>
    <w:p w:rsidR="00932671" w:rsidRDefault="00932671" w:rsidP="0093267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MPDU that contains an LTP element with a value of </w:t>
      </w:r>
      <w:r w:rsidR="00A4240C">
        <w:rPr>
          <w:rFonts w:ascii="TimesNewRoman" w:eastAsia="TimesNewRoman" w:cs="TimesNewRoman"/>
          <w:sz w:val="20"/>
          <w:lang w:val="en-US" w:eastAsia="ko-KR"/>
        </w:rPr>
        <w:t>1</w:t>
      </w:r>
      <w:r>
        <w:rPr>
          <w:rFonts w:ascii="TimesNewRoman" w:eastAsia="TimesNewRoman" w:cs="TimesNewRoman"/>
          <w:sz w:val="20"/>
          <w:lang w:val="en-US" w:eastAsia="ko-KR"/>
        </w:rPr>
        <w:t xml:space="preserve"> in the LTP Report subfield of the LTP Control field is an LTP Re</w:t>
      </w:r>
      <w:r w:rsidR="00A4240C">
        <w:rPr>
          <w:rFonts w:ascii="TimesNewRoman" w:eastAsia="TimesNewRoman" w:cs="TimesNewRoman"/>
          <w:sz w:val="20"/>
          <w:lang w:val="en-US" w:eastAsia="ko-KR"/>
        </w:rPr>
        <w:t>sponse</w:t>
      </w:r>
      <w:r>
        <w:rPr>
          <w:rFonts w:ascii="TimesNewRoman" w:eastAsia="TimesNewRoman" w:cs="TimesNewRoman"/>
          <w:sz w:val="20"/>
          <w:lang w:val="en-US" w:eastAsia="ko-KR"/>
        </w:rPr>
        <w:t>.</w:t>
      </w:r>
    </w:p>
    <w:p w:rsidR="00030665" w:rsidRDefault="00030665" w:rsidP="00030665">
      <w:pPr>
        <w:autoSpaceDE w:val="0"/>
        <w:autoSpaceDN w:val="0"/>
        <w:adjustRightInd w:val="0"/>
        <w:rPr>
          <w:rFonts w:ascii="TimesNewRoman" w:eastAsia="TimesNewRoman" w:cs="TimesNewRoman"/>
          <w:sz w:val="20"/>
          <w:lang w:val="en-US" w:eastAsia="ko-KR"/>
        </w:rPr>
      </w:pPr>
    </w:p>
    <w:p w:rsidR="00030665" w:rsidRDefault="00030665"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1709C8">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value used by the LTP Responder </w:t>
      </w:r>
      <w:r w:rsidR="003E3C99">
        <w:rPr>
          <w:rFonts w:ascii="TimesNewRoman" w:eastAsia="TimesNewRoman" w:cs="TimesNewRoman"/>
          <w:sz w:val="20"/>
          <w:lang w:val="en-US" w:eastAsia="ko-KR"/>
        </w:rPr>
        <w:t>for transmissions to an LTP Requester using</w:t>
      </w:r>
      <w:r>
        <w:rPr>
          <w:rFonts w:ascii="TimesNewRoman" w:eastAsia="TimesNewRoman" w:cs="TimesNewRoman"/>
          <w:sz w:val="20"/>
          <w:lang w:val="en-US" w:eastAsia="ko-KR"/>
        </w:rPr>
        <w:t xml:space="preserve"> MCSs corresponding to MCI values </w:t>
      </w:r>
      <w:r w:rsidR="00690496">
        <w:rPr>
          <w:rFonts w:ascii="TimesNewRoman" w:eastAsia="TimesNewRoman" w:cs="TimesNewRoman"/>
          <w:sz w:val="20"/>
          <w:lang w:val="en-US" w:eastAsia="ko-KR"/>
        </w:rPr>
        <w:t xml:space="preserve">for which a modified maximum transmit power </w:t>
      </w:r>
      <w:r w:rsidR="003E3C99">
        <w:rPr>
          <w:rFonts w:ascii="TimesNewRoman" w:eastAsia="TimesNewRoman" w:cs="TimesNewRoman"/>
          <w:sz w:val="20"/>
          <w:lang w:val="en-US" w:eastAsia="ko-KR"/>
        </w:rPr>
        <w:t>has</w:t>
      </w:r>
      <w:r>
        <w:rPr>
          <w:rFonts w:ascii="TimesNewRoman" w:eastAsia="TimesNewRoman" w:cs="TimesNewRoman"/>
          <w:sz w:val="20"/>
          <w:lang w:val="en-US" w:eastAsia="ko-KR"/>
        </w:rPr>
        <w:t xml:space="preserve"> not </w:t>
      </w:r>
      <w:r w:rsidR="003E3C99">
        <w:rPr>
          <w:rFonts w:ascii="TimesNewRoman" w:eastAsia="TimesNewRoman" w:cs="TimesNewRoman"/>
          <w:sz w:val="20"/>
          <w:lang w:val="en-US" w:eastAsia="ko-KR"/>
        </w:rPr>
        <w:t xml:space="preserve">been </w:t>
      </w:r>
      <w:r>
        <w:rPr>
          <w:rFonts w:ascii="TimesNewRoman" w:eastAsia="TimesNewRoman" w:cs="TimesNewRoman"/>
          <w:sz w:val="20"/>
          <w:lang w:val="en-US" w:eastAsia="ko-KR"/>
        </w:rPr>
        <w:t>indicated in an</w:t>
      </w:r>
      <w:r w:rsidR="003E3C99">
        <w:rPr>
          <w:rFonts w:ascii="TimesNewRoman" w:eastAsia="TimesNewRoman" w:cs="TimesNewRoman"/>
          <w:sz w:val="20"/>
          <w:lang w:val="en-US" w:eastAsia="ko-KR"/>
        </w:rPr>
        <w:t>y received</w:t>
      </w:r>
      <w:r>
        <w:rPr>
          <w:rFonts w:ascii="TimesNewRoman" w:eastAsia="TimesNewRoman" w:cs="TimesNewRoman"/>
          <w:sz w:val="20"/>
          <w:lang w:val="en-US" w:eastAsia="ko-KR"/>
        </w:rPr>
        <w:t xml:space="preserve"> LTP Request</w:t>
      </w:r>
      <w:r w:rsidR="003E3C99">
        <w:rPr>
          <w:rFonts w:ascii="TimesNewRoman" w:eastAsia="TimesNewRoman" w:cs="TimesNewRoman"/>
          <w:sz w:val="20"/>
          <w:lang w:val="en-US" w:eastAsia="ko-KR"/>
        </w:rPr>
        <w:t xml:space="preserve"> from the LTP Requester</w:t>
      </w:r>
      <w:r>
        <w:rPr>
          <w:rFonts w:ascii="TimesNewRoman" w:eastAsia="TimesNewRoman" w:cs="TimesNewRoman"/>
          <w:sz w:val="20"/>
          <w:lang w:val="en-US" w:eastAsia="ko-KR"/>
        </w:rPr>
        <w:t xml:space="preserve"> are chosen by the LTP Responder.</w:t>
      </w:r>
    </w:p>
    <w:p w:rsidR="00030665" w:rsidRDefault="00030665" w:rsidP="00030665">
      <w:pPr>
        <w:autoSpaceDE w:val="0"/>
        <w:autoSpaceDN w:val="0"/>
        <w:adjustRightInd w:val="0"/>
        <w:rPr>
          <w:rFonts w:ascii="TimesNewRoman" w:eastAsia="TimesNewRoman" w:cs="TimesNewRoman"/>
          <w:sz w:val="20"/>
          <w:lang w:val="en-US" w:eastAsia="ko-KR"/>
        </w:rPr>
      </w:pPr>
    </w:p>
    <w:p w:rsidR="003E235E" w:rsidRDefault="003E235E" w:rsidP="001961B5">
      <w:pPr>
        <w:autoSpaceDE w:val="0"/>
        <w:autoSpaceDN w:val="0"/>
        <w:adjustRightInd w:val="0"/>
        <w:rPr>
          <w:rFonts w:ascii="TimesNewRoman" w:eastAsia="TimesNewRoman" w:cs="TimesNewRoman"/>
          <w:sz w:val="20"/>
          <w:lang w:val="en-US" w:eastAsia="ko-KR"/>
        </w:rPr>
      </w:pPr>
      <w:r w:rsidRPr="001709C8">
        <w:rPr>
          <w:rFonts w:ascii="TimesNewRoman" w:eastAsia="TimesNewRoman" w:cs="TimesNewRoman"/>
          <w:sz w:val="20"/>
          <w:lang w:val="en-US" w:eastAsia="ko-KR"/>
        </w:rPr>
        <w:t xml:space="preserve">Whenever </w:t>
      </w:r>
      <w:r w:rsidR="003E3C99">
        <w:rPr>
          <w:rFonts w:ascii="TimesNewRoman" w:eastAsia="TimesNewRoman" w:cs="TimesNewRoman"/>
          <w:sz w:val="20"/>
          <w:lang w:val="en-US" w:eastAsia="ko-KR"/>
        </w:rPr>
        <w:t xml:space="preserve">a </w:t>
      </w:r>
      <w:r w:rsidR="001709C8" w:rsidRPr="001709C8">
        <w:rPr>
          <w:rFonts w:ascii="TimesNewRoman" w:eastAsia="TimesNewRoman" w:cs="TimesNewRoman"/>
          <w:sz w:val="20"/>
          <w:lang w:val="en-US" w:eastAsia="ko-KR"/>
        </w:rPr>
        <w:t xml:space="preserve">maximum </w:t>
      </w:r>
      <w:r w:rsidRPr="001709C8">
        <w:rPr>
          <w:rFonts w:ascii="TimesNewRoman" w:eastAsia="TimesNewRoman" w:cs="TimesNewRoman"/>
          <w:sz w:val="20"/>
          <w:lang w:val="en-US" w:eastAsia="ko-KR"/>
        </w:rPr>
        <w:t xml:space="preserve">transmit power value used </w:t>
      </w:r>
      <w:r w:rsidR="008A5868" w:rsidRPr="001709C8">
        <w:rPr>
          <w:rFonts w:ascii="TimesNewRoman" w:eastAsia="TimesNewRoman" w:cs="TimesNewRoman"/>
          <w:sz w:val="20"/>
          <w:lang w:val="en-US" w:eastAsia="ko-KR"/>
        </w:rPr>
        <w:t>by an LTP Re</w:t>
      </w:r>
      <w:r w:rsidR="001709C8" w:rsidRPr="001709C8">
        <w:rPr>
          <w:rFonts w:ascii="TimesNewRoman" w:eastAsia="TimesNewRoman" w:cs="TimesNewRoman"/>
          <w:sz w:val="20"/>
          <w:lang w:val="en-US" w:eastAsia="ko-KR"/>
        </w:rPr>
        <w:t>sponder</w:t>
      </w:r>
      <w:r w:rsidR="008A5868" w:rsidRPr="001709C8">
        <w:rPr>
          <w:rFonts w:ascii="TimesNewRoman" w:eastAsia="TimesNewRoman" w:cs="TimesNewRoman"/>
          <w:sz w:val="20"/>
          <w:lang w:val="en-US" w:eastAsia="ko-KR"/>
        </w:rPr>
        <w:t xml:space="preserve"> </w:t>
      </w:r>
      <w:r w:rsidRPr="001709C8">
        <w:rPr>
          <w:rFonts w:ascii="TimesNewRoman" w:eastAsia="TimesNewRoman" w:cs="TimesNewRoman"/>
          <w:sz w:val="20"/>
          <w:lang w:val="en-US" w:eastAsia="ko-KR"/>
        </w:rPr>
        <w:t>to transmit PPDUs</w:t>
      </w:r>
      <w:r w:rsidR="008A5868" w:rsidRPr="001709C8">
        <w:rPr>
          <w:rFonts w:ascii="TimesNewRoman" w:eastAsia="TimesNewRoman" w:cs="TimesNewRoman"/>
          <w:sz w:val="20"/>
          <w:lang w:val="en-US" w:eastAsia="ko-KR"/>
        </w:rPr>
        <w:t xml:space="preserve"> to an LTP Re</w:t>
      </w:r>
      <w:r w:rsidR="001709C8" w:rsidRPr="001709C8">
        <w:rPr>
          <w:rFonts w:ascii="TimesNewRoman" w:eastAsia="TimesNewRoman" w:cs="TimesNewRoman"/>
          <w:sz w:val="20"/>
          <w:lang w:val="en-US" w:eastAsia="ko-KR"/>
        </w:rPr>
        <w:t>quester</w:t>
      </w:r>
      <w:r w:rsidR="003E3C99">
        <w:rPr>
          <w:rFonts w:ascii="TimesNewRoman" w:eastAsia="TimesNewRoman" w:cs="TimesNewRoman"/>
          <w:sz w:val="20"/>
          <w:lang w:val="en-US" w:eastAsia="ko-KR"/>
        </w:rPr>
        <w:t xml:space="preserve"> is</w:t>
      </w:r>
      <w:r w:rsidR="008A5868" w:rsidRPr="001709C8">
        <w:rPr>
          <w:rFonts w:ascii="TimesNewRoman" w:eastAsia="TimesNewRoman" w:cs="TimesNewRoman"/>
          <w:sz w:val="20"/>
          <w:lang w:val="en-US" w:eastAsia="ko-KR"/>
        </w:rPr>
        <w:t xml:space="preserve"> modified, the LTP Re</w:t>
      </w:r>
      <w:r w:rsidR="001709C8" w:rsidRPr="001709C8">
        <w:rPr>
          <w:rFonts w:ascii="TimesNewRoman" w:eastAsia="TimesNewRoman" w:cs="TimesNewRoman"/>
          <w:sz w:val="20"/>
          <w:lang w:val="en-US" w:eastAsia="ko-KR"/>
        </w:rPr>
        <w:t xml:space="preserve">sponder </w:t>
      </w:r>
      <w:r w:rsidRPr="001709C8">
        <w:rPr>
          <w:rFonts w:ascii="TimesNewRoman" w:eastAsia="TimesNewRoman" w:cs="TimesNewRoman"/>
          <w:sz w:val="20"/>
          <w:lang w:val="en-US" w:eastAsia="ko-KR"/>
        </w:rPr>
        <w:t xml:space="preserve">shall </w:t>
      </w:r>
      <w:r w:rsidR="001709C8" w:rsidRPr="001709C8">
        <w:rPr>
          <w:rFonts w:ascii="TimesNewRoman" w:eastAsia="TimesNewRoman" w:cs="TimesNewRoman"/>
          <w:sz w:val="20"/>
          <w:lang w:val="en-US" w:eastAsia="ko-KR"/>
        </w:rPr>
        <w:t xml:space="preserve">transmit an </w:t>
      </w:r>
      <w:r w:rsidRPr="001709C8">
        <w:rPr>
          <w:rFonts w:ascii="TimesNewRoman" w:eastAsia="TimesNewRoman" w:cs="TimesNewRoman"/>
          <w:sz w:val="20"/>
          <w:lang w:val="en-US" w:eastAsia="ko-KR"/>
        </w:rPr>
        <w:t>LTP Response th</w:t>
      </w:r>
      <w:r w:rsidR="001709C8" w:rsidRPr="001709C8">
        <w:rPr>
          <w:rFonts w:ascii="TimesNewRoman" w:eastAsia="TimesNewRoman" w:cs="TimesNewRoman"/>
          <w:sz w:val="20"/>
          <w:lang w:val="en-US" w:eastAsia="ko-KR"/>
        </w:rPr>
        <w:t>e</w:t>
      </w:r>
      <w:r w:rsidRPr="001709C8">
        <w:rPr>
          <w:rFonts w:ascii="TimesNewRoman" w:eastAsia="TimesNewRoman" w:cs="TimesNewRoman"/>
          <w:sz w:val="20"/>
          <w:lang w:val="en-US" w:eastAsia="ko-KR"/>
        </w:rPr>
        <w:t xml:space="preserve"> LTP Requester</w:t>
      </w:r>
      <w:r w:rsidR="001709C8" w:rsidRPr="001709C8">
        <w:rPr>
          <w:rFonts w:ascii="TimesNewRoman" w:eastAsia="TimesNewRoman" w:cs="TimesNewRoman"/>
          <w:sz w:val="20"/>
          <w:lang w:val="en-US" w:eastAsia="ko-KR"/>
        </w:rPr>
        <w:t>, indicating</w:t>
      </w:r>
      <w:r w:rsidR="003E3C99">
        <w:rPr>
          <w:rFonts w:ascii="TimesNewRoman" w:eastAsia="TimesNewRoman" w:cs="TimesNewRoman"/>
          <w:sz w:val="20"/>
          <w:lang w:val="en-US" w:eastAsia="ko-KR"/>
        </w:rPr>
        <w:t xml:space="preserve"> at least the changed maximum transmit power value(s)</w:t>
      </w:r>
      <w:r w:rsidRPr="001709C8">
        <w:rPr>
          <w:rFonts w:ascii="TimesNewRoman" w:eastAsia="TimesNewRoman" w:cs="TimesNewRoman"/>
          <w:sz w:val="20"/>
          <w:lang w:val="en-US" w:eastAsia="ko-KR"/>
        </w:rPr>
        <w:t>.</w:t>
      </w:r>
    </w:p>
    <w:p w:rsidR="007338D9" w:rsidRDefault="007338D9" w:rsidP="001961B5">
      <w:pPr>
        <w:autoSpaceDE w:val="0"/>
        <w:autoSpaceDN w:val="0"/>
        <w:adjustRightInd w:val="0"/>
        <w:rPr>
          <w:rFonts w:ascii="TimesNewRoman" w:eastAsia="TimesNewRoman" w:cs="TimesNewRoman"/>
          <w:sz w:val="20"/>
          <w:lang w:val="en-US" w:eastAsia="ko-KR"/>
        </w:rPr>
      </w:pPr>
    </w:p>
    <w:p w:rsidR="007338D9" w:rsidRDefault="007338D9" w:rsidP="007338D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is not required to transmit an LTP Response to an LTP Requester following the receipt of an LTP Request if it does not modify any transmit power values in response to the LTP Request.</w:t>
      </w:r>
    </w:p>
    <w:p w:rsidR="002C4120" w:rsidRDefault="002C4120" w:rsidP="002C4120">
      <w:pPr>
        <w:autoSpaceDE w:val="0"/>
        <w:autoSpaceDN w:val="0"/>
        <w:adjustRightInd w:val="0"/>
        <w:rPr>
          <w:rFonts w:ascii="TimesNewRoman" w:eastAsia="TimesNewRoman" w:cs="TimesNewRoman"/>
          <w:sz w:val="20"/>
          <w:lang w:val="en-US" w:eastAsia="ko-KR"/>
        </w:rPr>
      </w:pPr>
    </w:p>
    <w:p w:rsidR="002C4120" w:rsidRDefault="001709C8" w:rsidP="002C412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w:t>
      </w:r>
      <w:r w:rsidR="002C4120">
        <w:rPr>
          <w:rFonts w:ascii="TimesNewRoman" w:eastAsia="TimesNewRoman" w:cs="TimesNewRoman"/>
          <w:sz w:val="20"/>
          <w:lang w:val="en-US" w:eastAsia="ko-KR"/>
        </w:rPr>
        <w:t>STA transmitting an LTP Response shall include the value of the transmit power used to transmit the PPDU containing the LTP Response in the Transmit Power subfield of the LTP element.</w:t>
      </w:r>
    </w:p>
    <w:p w:rsidR="00273412" w:rsidRDefault="00273412" w:rsidP="00030665">
      <w:pPr>
        <w:autoSpaceDE w:val="0"/>
        <w:autoSpaceDN w:val="0"/>
        <w:adjustRightInd w:val="0"/>
        <w:rPr>
          <w:rFonts w:ascii="TimesNewRoman" w:eastAsia="TimesNewRoman" w:cs="TimesNewRoman"/>
          <w:sz w:val="20"/>
          <w:lang w:val="en-US" w:eastAsia="ko-KR"/>
        </w:rPr>
      </w:pPr>
    </w:p>
    <w:p w:rsidR="001709C8" w:rsidRDefault="001709C8"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shall not exceed the most recently successfully acknowledged maximum transmit power indication per MCI for an LTP Requester when transmitting PPDUs to that LTP Requester.</w:t>
      </w:r>
    </w:p>
    <w:p w:rsidR="001709C8" w:rsidRDefault="001709C8" w:rsidP="00030665">
      <w:pPr>
        <w:autoSpaceDE w:val="0"/>
        <w:autoSpaceDN w:val="0"/>
        <w:adjustRightInd w:val="0"/>
        <w:rPr>
          <w:rFonts w:ascii="TimesNewRoman" w:eastAsia="TimesNewRoman" w:cs="TimesNewRoman"/>
          <w:sz w:val="20"/>
          <w:lang w:val="en-US" w:eastAsia="ko-KR"/>
        </w:rPr>
      </w:pPr>
    </w:p>
    <w:p w:rsidR="00030665" w:rsidRDefault="00030665"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7338D9">
        <w:rPr>
          <w:rFonts w:ascii="TimesNewRoman" w:eastAsia="TimesNewRoman" w:cs="TimesNewRoman"/>
          <w:sz w:val="20"/>
          <w:lang w:val="en-US" w:eastAsia="ko-KR"/>
        </w:rPr>
        <w:t xml:space="preserve">maximum </w:t>
      </w:r>
      <w:r>
        <w:rPr>
          <w:rFonts w:ascii="TimesNewRoman" w:eastAsia="TimesNewRoman" w:cs="TimesNewRoman"/>
          <w:sz w:val="20"/>
          <w:lang w:val="en-US" w:eastAsia="ko-KR"/>
        </w:rPr>
        <w:t>transmit power value</w:t>
      </w:r>
      <w:r w:rsidR="007338D9">
        <w:rPr>
          <w:rFonts w:ascii="TimesNewRoman" w:eastAsia="TimesNewRoman" w:cs="TimesNewRoman"/>
          <w:sz w:val="20"/>
          <w:lang w:val="en-US" w:eastAsia="ko-KR"/>
        </w:rPr>
        <w:t>s</w:t>
      </w:r>
      <w:r>
        <w:rPr>
          <w:rFonts w:ascii="TimesNewRoman" w:eastAsia="TimesNewRoman" w:cs="TimesNewRoman"/>
          <w:sz w:val="20"/>
          <w:lang w:val="en-US" w:eastAsia="ko-KR"/>
        </w:rPr>
        <w:t xml:space="preserve"> used for transmission of PPDUs to an LTP Requester by the LTP Responder for MCSs corresponding to MCI values that are not indicated in an LTP Request are chosen by the LTP Responder.</w:t>
      </w:r>
    </w:p>
    <w:p w:rsidR="00607425" w:rsidRDefault="00607425" w:rsidP="00907CE1">
      <w:pPr>
        <w:autoSpaceDE w:val="0"/>
        <w:autoSpaceDN w:val="0"/>
        <w:adjustRightInd w:val="0"/>
        <w:rPr>
          <w:rFonts w:ascii="TimesNewRoman" w:eastAsia="TimesNewRoman" w:cs="TimesNewRoman"/>
          <w:sz w:val="20"/>
          <w:lang w:val="en-US" w:eastAsia="ko-KR"/>
        </w:rPr>
      </w:pPr>
    </w:p>
    <w:p w:rsidR="00373AA0" w:rsidRDefault="00373AA0"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may transmit an LTP Response to a</w:t>
      </w:r>
      <w:r w:rsidR="001C7196">
        <w:rPr>
          <w:rFonts w:ascii="TimesNewRoman" w:eastAsia="TimesNewRoman" w:cs="TimesNewRoman"/>
          <w:sz w:val="20"/>
          <w:lang w:val="en-US" w:eastAsia="ko-KR"/>
        </w:rPr>
        <w:t>n LTP</w:t>
      </w:r>
      <w:r>
        <w:rPr>
          <w:rFonts w:ascii="TimesNewRoman" w:eastAsia="TimesNewRoman" w:cs="TimesNewRoman"/>
          <w:sz w:val="20"/>
          <w:lang w:val="en-US" w:eastAsia="ko-KR"/>
        </w:rPr>
        <w:t xml:space="preserve"> STA without having received an LTP Request</w:t>
      </w:r>
      <w:r w:rsidR="001C7196">
        <w:rPr>
          <w:rFonts w:ascii="TimesNewRoman" w:eastAsia="TimesNewRoman" w:cs="TimesNewRoman"/>
          <w:sz w:val="20"/>
          <w:lang w:val="en-US" w:eastAsia="ko-KR"/>
        </w:rPr>
        <w:t xml:space="preserve"> from that STA</w:t>
      </w:r>
      <w:r>
        <w:rPr>
          <w:rFonts w:ascii="TimesNewRoman" w:eastAsia="TimesNewRoman" w:cs="TimesNewRoman"/>
          <w:sz w:val="20"/>
          <w:lang w:val="en-US" w:eastAsia="ko-KR"/>
        </w:rPr>
        <w:t>.</w:t>
      </w:r>
    </w:p>
    <w:p w:rsidR="00C4209F" w:rsidRDefault="00C4209F" w:rsidP="00C4209F">
      <w:pPr>
        <w:autoSpaceDE w:val="0"/>
        <w:autoSpaceDN w:val="0"/>
        <w:adjustRightInd w:val="0"/>
        <w:rPr>
          <w:rFonts w:ascii="TimesNewRoman" w:eastAsia="TimesNewRoman" w:cs="TimesNewRoman"/>
          <w:sz w:val="20"/>
          <w:lang w:val="en-US" w:eastAsia="ko-KR"/>
        </w:rPr>
      </w:pPr>
    </w:p>
    <w:p w:rsidR="00690496" w:rsidRDefault="00C4209F" w:rsidP="00C4209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an AP may transmit an LTP element with the Report subfield set to 1 in a Beaco</w:t>
      </w:r>
      <w:r w:rsidR="00570927">
        <w:rPr>
          <w:rFonts w:ascii="TimesNewRoman" w:eastAsia="TimesNewRoman" w:cs="TimesNewRoman"/>
          <w:sz w:val="20"/>
          <w:lang w:val="en-US" w:eastAsia="ko-KR"/>
        </w:rPr>
        <w:t>n</w:t>
      </w:r>
      <w:r w:rsidR="006E2C6D">
        <w:rPr>
          <w:rFonts w:ascii="TimesNewRoman" w:eastAsia="TimesNewRoman" w:cs="TimesNewRoman"/>
          <w:sz w:val="20"/>
          <w:lang w:val="en-US" w:eastAsia="ko-KR"/>
        </w:rPr>
        <w:t xml:space="preserve"> or</w:t>
      </w:r>
      <w:r w:rsidR="00570927">
        <w:rPr>
          <w:rFonts w:ascii="TimesNewRoman" w:eastAsia="TimesNewRoman" w:cs="TimesNewRoman"/>
          <w:sz w:val="20"/>
          <w:lang w:val="en-US" w:eastAsia="ko-KR"/>
        </w:rPr>
        <w:t xml:space="preserve"> Probe Response</w:t>
      </w:r>
      <w:r w:rsidR="006E2C6D">
        <w:rPr>
          <w:rFonts w:ascii="TimesNewRoman" w:eastAsia="TimesNewRoman" w:cs="TimesNewRoman"/>
          <w:sz w:val="20"/>
          <w:lang w:val="en-US" w:eastAsia="ko-KR"/>
        </w:rPr>
        <w:t>.</w:t>
      </w:r>
      <w:r w:rsidR="00690496">
        <w:rPr>
          <w:rFonts w:ascii="TimesNewRoman" w:eastAsia="TimesNewRoman" w:cs="TimesNewRoman"/>
          <w:sz w:val="20"/>
          <w:lang w:val="en-US" w:eastAsia="ko-KR"/>
        </w:rPr>
        <w:t xml:space="preserve"> The maximum transmit power values included in an LTP element within a Beacon or Probe Response are the default maximum transmit power values that are used for a link with a STA that is not an LTP STA or </w:t>
      </w:r>
      <w:r w:rsidR="001709C8">
        <w:rPr>
          <w:rFonts w:ascii="TimesNewRoman" w:eastAsia="TimesNewRoman" w:cs="TimesNewRoman"/>
          <w:sz w:val="20"/>
          <w:lang w:val="en-US" w:eastAsia="ko-KR"/>
        </w:rPr>
        <w:t xml:space="preserve">with a STA that </w:t>
      </w:r>
      <w:r w:rsidR="00690496">
        <w:rPr>
          <w:rFonts w:ascii="TimesNewRoman" w:eastAsia="TimesNewRoman" w:cs="TimesNewRoman"/>
          <w:sz w:val="20"/>
          <w:lang w:val="en-US" w:eastAsia="ko-KR"/>
        </w:rPr>
        <w:t>has not requested a change to the default maximum transmit power values.</w:t>
      </w:r>
    </w:p>
    <w:p w:rsidR="006E2C6D" w:rsidRDefault="006E2C6D" w:rsidP="00C4209F">
      <w:pPr>
        <w:autoSpaceDE w:val="0"/>
        <w:autoSpaceDN w:val="0"/>
        <w:adjustRightInd w:val="0"/>
        <w:rPr>
          <w:rFonts w:ascii="TimesNewRoman" w:eastAsia="TimesNewRoman" w:cs="TimesNewRoman"/>
          <w:sz w:val="20"/>
          <w:lang w:val="en-US" w:eastAsia="ko-KR"/>
        </w:rPr>
      </w:pPr>
    </w:p>
    <w:p w:rsidR="00C4209F" w:rsidRDefault="006E2C6D" w:rsidP="00C4209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that is an AP </w:t>
      </w:r>
      <w:r w:rsidR="004B462D">
        <w:rPr>
          <w:rFonts w:ascii="TimesNewRoman" w:eastAsia="TimesNewRoman" w:cs="TimesNewRoman"/>
          <w:sz w:val="20"/>
          <w:lang w:val="en-US" w:eastAsia="ko-KR"/>
        </w:rPr>
        <w:t>shall</w:t>
      </w:r>
      <w:r>
        <w:rPr>
          <w:rFonts w:ascii="TimesNewRoman" w:eastAsia="TimesNewRoman" w:cs="TimesNewRoman"/>
          <w:sz w:val="20"/>
          <w:lang w:val="en-US" w:eastAsia="ko-KR"/>
        </w:rPr>
        <w:t xml:space="preserve"> transmit </w:t>
      </w:r>
      <w:r w:rsidR="004B462D">
        <w:rPr>
          <w:rFonts w:ascii="TimesNewRoman" w:eastAsia="TimesNewRoman" w:cs="TimesNewRoman"/>
          <w:sz w:val="20"/>
          <w:lang w:val="en-US" w:eastAsia="ko-KR"/>
        </w:rPr>
        <w:t>at least one</w:t>
      </w:r>
      <w:r>
        <w:rPr>
          <w:rFonts w:ascii="TimesNewRoman" w:eastAsia="TimesNewRoman" w:cs="TimesNewRoman"/>
          <w:sz w:val="20"/>
          <w:lang w:val="en-US" w:eastAsia="ko-KR"/>
        </w:rPr>
        <w:t xml:space="preserve"> LTP element in a</w:t>
      </w:r>
      <w:r w:rsidR="00570927">
        <w:rPr>
          <w:rFonts w:ascii="TimesNewRoman" w:eastAsia="TimesNewRoman" w:cs="TimesNewRoman"/>
          <w:sz w:val="20"/>
          <w:lang w:val="en-US" w:eastAsia="ko-KR"/>
        </w:rPr>
        <w:t xml:space="preserve"> (Re</w:t>
      </w:r>
      <w:proofErr w:type="gramStart"/>
      <w:r w:rsidR="00570927">
        <w:rPr>
          <w:rFonts w:ascii="TimesNewRoman" w:eastAsia="TimesNewRoman" w:cs="TimesNewRoman"/>
          <w:sz w:val="20"/>
          <w:lang w:val="en-US" w:eastAsia="ko-KR"/>
        </w:rPr>
        <w:t>)Association</w:t>
      </w:r>
      <w:proofErr w:type="gramEnd"/>
      <w:r w:rsidR="00570927">
        <w:rPr>
          <w:rFonts w:ascii="TimesNewRoman" w:eastAsia="TimesNewRoman" w:cs="TimesNewRoman"/>
          <w:sz w:val="20"/>
          <w:lang w:val="en-US" w:eastAsia="ko-KR"/>
        </w:rPr>
        <w:t xml:space="preserve"> Response</w:t>
      </w:r>
      <w:r w:rsidR="00B00970">
        <w:rPr>
          <w:rFonts w:ascii="TimesNewRoman" w:eastAsia="TimesNewRoman" w:cs="TimesNewRoman"/>
          <w:sz w:val="20"/>
          <w:lang w:val="en-US" w:eastAsia="ko-KR"/>
        </w:rPr>
        <w:t xml:space="preserve"> </w:t>
      </w:r>
      <w:r w:rsidR="004B462D">
        <w:rPr>
          <w:rFonts w:ascii="TimesNewRoman" w:eastAsia="TimesNewRoman" w:cs="TimesNewRoman"/>
          <w:sz w:val="20"/>
          <w:lang w:val="en-US" w:eastAsia="ko-KR"/>
        </w:rPr>
        <w:t xml:space="preserve">to an LTP STA. An LTP STA that is an AP may transmit more than one LTP element </w:t>
      </w:r>
      <w:r w:rsidR="00C3440E">
        <w:rPr>
          <w:rFonts w:ascii="TimesNewRoman" w:eastAsia="TimesNewRoman" w:cs="TimesNewRoman"/>
          <w:sz w:val="20"/>
          <w:lang w:val="en-US" w:eastAsia="ko-KR"/>
        </w:rPr>
        <w:t xml:space="preserve">in an </w:t>
      </w:r>
      <w:r w:rsidR="00B00970">
        <w:rPr>
          <w:rFonts w:ascii="TimesNewRoman" w:eastAsia="TimesNewRoman" w:cs="TimesNewRoman"/>
          <w:sz w:val="20"/>
          <w:lang w:val="en-US" w:eastAsia="ko-KR"/>
        </w:rPr>
        <w:t>LTP Action</w:t>
      </w:r>
      <w:r w:rsidR="004E682A">
        <w:rPr>
          <w:rFonts w:ascii="TimesNewRoman" w:eastAsia="TimesNewRoman" w:cs="TimesNewRoman"/>
          <w:sz w:val="20"/>
          <w:lang w:val="en-US" w:eastAsia="ko-KR"/>
        </w:rPr>
        <w:t xml:space="preserve"> frame</w:t>
      </w:r>
      <w:r w:rsidR="00C4209F">
        <w:rPr>
          <w:rFonts w:ascii="TimesNewRoman" w:eastAsia="TimesNewRoman" w:cs="TimesNewRoman"/>
          <w:sz w:val="20"/>
          <w:lang w:val="en-US" w:eastAsia="ko-KR"/>
        </w:rPr>
        <w:t>.</w:t>
      </w:r>
    </w:p>
    <w:p w:rsidR="00373AA0" w:rsidRDefault="00373AA0" w:rsidP="00373AA0">
      <w:pPr>
        <w:autoSpaceDE w:val="0"/>
        <w:autoSpaceDN w:val="0"/>
        <w:adjustRightInd w:val="0"/>
        <w:rPr>
          <w:rFonts w:ascii="TimesNewRoman" w:eastAsia="TimesNewRoman" w:cs="TimesNewRoman"/>
          <w:sz w:val="20"/>
          <w:lang w:val="en-US" w:eastAsia="ko-KR"/>
        </w:rPr>
      </w:pPr>
    </w:p>
    <w:p w:rsidR="00632D33" w:rsidRDefault="00632D33"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that is an AP should transmit an NDP SIFS before the transmission of each DTIM Beacon. </w:t>
      </w:r>
      <w:r w:rsidR="001244F6">
        <w:rPr>
          <w:rFonts w:ascii="TimesNewRoman" w:eastAsia="TimesNewRoman" w:cs="TimesNewRoman"/>
          <w:sz w:val="20"/>
          <w:lang w:val="en-US" w:eastAsia="ko-KR"/>
        </w:rPr>
        <w:t xml:space="preserve">An LTP STA that is an AP should transmit an NDP SIFS after the transmission of the acknowledgement to the Association Request from an LTP STA. </w:t>
      </w:r>
      <w:r>
        <w:rPr>
          <w:rFonts w:ascii="TimesNewRoman" w:eastAsia="TimesNewRoman" w:cs="TimesNewRoman"/>
          <w:sz w:val="20"/>
          <w:lang w:val="en-US" w:eastAsia="ko-KR"/>
        </w:rPr>
        <w:t>The NDP should use all transmit antennas and should have a value for the TXVECTOR parameter CH_BANDWIDTH</w:t>
      </w:r>
      <w:r w:rsidR="00654D08" w:rsidRPr="00654D08">
        <w:rPr>
          <w:rFonts w:ascii="TimesNewRoman" w:eastAsia="TimesNewRoman" w:cs="TimesNewRoman"/>
          <w:sz w:val="20"/>
          <w:lang w:val="en-US" w:eastAsia="ko-KR"/>
        </w:rPr>
        <w:t xml:space="preserve"> </w:t>
      </w:r>
      <w:r w:rsidR="00654D08">
        <w:rPr>
          <w:rFonts w:ascii="TimesNewRoman" w:eastAsia="TimesNewRoman" w:cs="TimesNewRoman"/>
          <w:sz w:val="20"/>
          <w:lang w:val="en-US" w:eastAsia="ko-KR"/>
        </w:rPr>
        <w:t xml:space="preserve">that corresponds to the currently </w:t>
      </w:r>
      <w:proofErr w:type="spellStart"/>
      <w:r w:rsidR="00654D08">
        <w:rPr>
          <w:rFonts w:ascii="TimesNewRoman" w:eastAsia="TimesNewRoman" w:cs="TimesNewRoman"/>
          <w:sz w:val="20"/>
          <w:lang w:val="en-US" w:eastAsia="ko-KR"/>
        </w:rPr>
        <w:t>adverstised</w:t>
      </w:r>
      <w:proofErr w:type="spellEnd"/>
      <w:r w:rsidR="00654D08">
        <w:rPr>
          <w:rFonts w:ascii="TimesNewRoman" w:eastAsia="TimesNewRoman" w:cs="TimesNewRoman"/>
          <w:sz w:val="20"/>
          <w:lang w:val="en-US" w:eastAsia="ko-KR"/>
        </w:rPr>
        <w:t xml:space="preserve"> maximum operating width of the AP</w:t>
      </w:r>
      <w:r>
        <w:rPr>
          <w:rFonts w:ascii="TimesNewRoman" w:eastAsia="TimesNewRoman" w:cs="TimesNewRoman"/>
          <w:sz w:val="20"/>
          <w:lang w:val="en-US" w:eastAsia="ko-KR"/>
        </w:rPr>
        <w:t>.</w:t>
      </w:r>
    </w:p>
    <w:p w:rsidR="00D23EC4" w:rsidRDefault="00D23EC4" w:rsidP="00373AA0">
      <w:pPr>
        <w:autoSpaceDE w:val="0"/>
        <w:autoSpaceDN w:val="0"/>
        <w:adjustRightInd w:val="0"/>
        <w:rPr>
          <w:rFonts w:ascii="TimesNewRoman" w:eastAsia="TimesNewRoman" w:cs="TimesNewRoman"/>
          <w:sz w:val="20"/>
          <w:lang w:val="en-US" w:eastAsia="ko-KR"/>
        </w:rPr>
      </w:pPr>
    </w:p>
    <w:p w:rsidR="00D23EC4" w:rsidRDefault="007338D9"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w:t>
      </w:r>
      <w:r w:rsidR="00D23EC4">
        <w:rPr>
          <w:rFonts w:ascii="TimesNewRoman" w:eastAsia="TimesNewRoman" w:cs="TimesNewRoman"/>
          <w:sz w:val="20"/>
          <w:lang w:val="en-US" w:eastAsia="ko-KR"/>
        </w:rPr>
        <w:t>STA transmitting an LTP Response should use the same value for the following TXVECTOR parameters as was reported in the RXVECTOR of the LTP Request for which this is a response:</w:t>
      </w:r>
    </w:p>
    <w:p w:rsidR="00D23EC4" w:rsidRDefault="00D23EC4" w:rsidP="00373AA0">
      <w:pPr>
        <w:autoSpaceDE w:val="0"/>
        <w:autoSpaceDN w:val="0"/>
        <w:adjustRightInd w:val="0"/>
        <w:rPr>
          <w:rFonts w:ascii="TimesNewRoman" w:eastAsia="TimesNewRoman" w:cs="TimesNewRoman"/>
          <w:sz w:val="20"/>
          <w:lang w:val="en-US" w:eastAsia="ko-KR"/>
        </w:rPr>
      </w:pP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lastRenderedPageBreak/>
        <w:t xml:space="preserve">FORMAT </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MCS</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NON_HT_MODULATION,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STBC,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CH_BANDWIDTH,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CH_BANDWIDTH_IN_NON_HT, if present</w:t>
      </w:r>
    </w:p>
    <w:p w:rsidR="00D23EC4" w:rsidRDefault="00D23EC4" w:rsidP="00D23EC4">
      <w:pPr>
        <w:autoSpaceDE w:val="0"/>
        <w:autoSpaceDN w:val="0"/>
        <w:adjustRightInd w:val="0"/>
        <w:rPr>
          <w:rFonts w:ascii="TimesNewRoman" w:eastAsia="TimesNewRoman" w:cs="TimesNewRoman"/>
          <w:sz w:val="20"/>
          <w:lang w:val="en-US" w:eastAsia="ko-KR"/>
        </w:rPr>
      </w:pPr>
    </w:p>
    <w:p w:rsidR="00690496" w:rsidRDefault="00D23EC4"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transmitting an LTP Response should use the maximum value supported for the TXVECTOR parameter N_TX for the transmission</w:t>
      </w:r>
      <w:r w:rsidR="00867B0E">
        <w:rPr>
          <w:rFonts w:ascii="TimesNewRoman" w:eastAsia="TimesNewRoman" w:cs="TimesNewRoman"/>
          <w:sz w:val="20"/>
          <w:lang w:val="en-US" w:eastAsia="ko-KR"/>
        </w:rPr>
        <w:t xml:space="preserve"> of the LTP Response</w:t>
      </w:r>
      <w:r>
        <w:rPr>
          <w:rFonts w:ascii="TimesNewRoman" w:eastAsia="TimesNewRoman" w:cs="TimesNewRoman"/>
          <w:sz w:val="20"/>
          <w:lang w:val="en-US" w:eastAsia="ko-KR"/>
        </w:rPr>
        <w:t>.</w:t>
      </w:r>
    </w:p>
    <w:p w:rsidR="00607425" w:rsidRDefault="00607425" w:rsidP="00907CE1">
      <w:pPr>
        <w:autoSpaceDE w:val="0"/>
        <w:autoSpaceDN w:val="0"/>
        <w:adjustRightInd w:val="0"/>
        <w:rPr>
          <w:rFonts w:ascii="TimesNewRoman" w:eastAsia="TimesNewRoman" w:cs="TimesNewRoman"/>
          <w:sz w:val="20"/>
          <w:lang w:val="en-US" w:eastAsia="ko-KR"/>
        </w:rPr>
      </w:pPr>
    </w:p>
    <w:p w:rsidR="00CF1715" w:rsidRDefault="00CF1715" w:rsidP="00CF1715">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5</w:t>
      </w:r>
      <w:r>
        <w:rPr>
          <w:rFonts w:ascii="Arial,Bold" w:hAnsi="Arial,Bold" w:cs="Arial,Bold"/>
          <w:b/>
          <w:bCs/>
          <w:sz w:val="22"/>
          <w:szCs w:val="22"/>
          <w:lang w:val="en-US" w:eastAsia="ko-KR"/>
        </w:rPr>
        <w:t xml:space="preserve"> LTP Additional Considerations</w:t>
      </w:r>
    </w:p>
    <w:p w:rsidR="00CF1715" w:rsidRDefault="00CF1715" w:rsidP="00CF1715">
      <w:pPr>
        <w:autoSpaceDE w:val="0"/>
        <w:autoSpaceDN w:val="0"/>
        <w:adjustRightInd w:val="0"/>
        <w:rPr>
          <w:rFonts w:ascii="TimesNewRoman" w:eastAsia="TimesNewRoman" w:cs="TimesNewRoman"/>
          <w:sz w:val="20"/>
          <w:lang w:val="en-US" w:eastAsia="ko-KR"/>
        </w:rPr>
      </w:pPr>
    </w:p>
    <w:p w:rsidR="00CF1715" w:rsidRDefault="00CF1715" w:rsidP="00CF171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MPDU may contain both an LTP Request and an LTP Response.</w:t>
      </w:r>
    </w:p>
    <w:p w:rsidR="00805389" w:rsidRDefault="00805389" w:rsidP="00805389">
      <w:pPr>
        <w:autoSpaceDE w:val="0"/>
        <w:autoSpaceDN w:val="0"/>
        <w:adjustRightInd w:val="0"/>
        <w:rPr>
          <w:rFonts w:ascii="TimesNewRoman" w:eastAsia="TimesNewRoman" w:cs="TimesNewRoman"/>
          <w:sz w:val="20"/>
          <w:lang w:val="en-US" w:eastAsia="ko-KR"/>
        </w:rPr>
      </w:pPr>
    </w:p>
    <w:p w:rsidR="00805389" w:rsidRDefault="00805389" w:rsidP="008053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which has transmitted an LTP Request to a STA and has received an acknowledgement for the transmission shall not transmit another LTP Request to the same STA for 100 </w:t>
      </w:r>
      <w:proofErr w:type="spellStart"/>
      <w:r>
        <w:rPr>
          <w:rFonts w:ascii="TimesNewRoman" w:eastAsia="TimesNewRoman" w:cs="TimesNewRoman"/>
          <w:sz w:val="20"/>
          <w:lang w:val="en-US" w:eastAsia="ko-KR"/>
        </w:rPr>
        <w:t>ms</w:t>
      </w:r>
      <w:proofErr w:type="spellEnd"/>
      <w:r>
        <w:rPr>
          <w:rFonts w:ascii="TimesNewRoman" w:eastAsia="TimesNewRoman" w:cs="TimesNewRoman"/>
          <w:sz w:val="20"/>
          <w:lang w:val="en-US" w:eastAsia="ko-KR"/>
        </w:rPr>
        <w:t xml:space="preserve"> after receiving the acknowledgement if it has not received an LTP Response from the STA.</w:t>
      </w:r>
    </w:p>
    <w:p w:rsidR="00825564" w:rsidRDefault="00825564" w:rsidP="00805389">
      <w:pPr>
        <w:autoSpaceDE w:val="0"/>
        <w:autoSpaceDN w:val="0"/>
        <w:adjustRightInd w:val="0"/>
        <w:rPr>
          <w:rFonts w:ascii="TimesNewRoman" w:eastAsia="TimesNewRoman" w:cs="TimesNewRoman"/>
          <w:sz w:val="20"/>
          <w:lang w:val="en-US" w:eastAsia="ko-KR"/>
        </w:rPr>
      </w:pPr>
    </w:p>
    <w:p w:rsidR="00825564" w:rsidRDefault="00825564" w:rsidP="008053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TX EVM requirements specified elsewhere in this standard may be ignored when an LTP Responder employs a transmit power value requested by an LTP Requester for the transmission of a PPDU to the LTP Requester.</w:t>
      </w:r>
    </w:p>
    <w:p w:rsidR="00D91FCF" w:rsidRDefault="00D91FCF" w:rsidP="000D7EC5">
      <w:pPr>
        <w:autoSpaceDE w:val="0"/>
        <w:autoSpaceDN w:val="0"/>
        <w:adjustRightInd w:val="0"/>
        <w:rPr>
          <w:rFonts w:eastAsia="Times New Roman"/>
          <w:color w:val="000000"/>
          <w:sz w:val="20"/>
        </w:rPr>
      </w:pPr>
    </w:p>
    <w:p w:rsidR="00825564" w:rsidRDefault="00825564" w:rsidP="000D7EC5">
      <w:pPr>
        <w:autoSpaceDE w:val="0"/>
        <w:autoSpaceDN w:val="0"/>
        <w:adjustRightInd w:val="0"/>
        <w:rPr>
          <w:szCs w:val="18"/>
        </w:rPr>
      </w:pPr>
    </w:p>
    <w:p w:rsidR="00D91FCF" w:rsidRDefault="00D91FCF" w:rsidP="00D91FCF">
      <w:pPr>
        <w:autoSpaceDE w:val="0"/>
        <w:autoSpaceDN w:val="0"/>
        <w:adjustRightInd w:val="0"/>
        <w:rPr>
          <w:rFonts w:ascii="TimesNewRoman" w:eastAsia="TimesNewRoman" w:cs="TimesNewRoman"/>
          <w:szCs w:val="18"/>
          <w:lang w:val="en-US" w:eastAsia="ko-KR"/>
        </w:rPr>
      </w:pPr>
    </w:p>
    <w:p w:rsidR="00D91FCF" w:rsidRPr="00FC5073" w:rsidRDefault="00D91FCF" w:rsidP="00D91FCF">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D91FCF" w:rsidRDefault="00D91FCF" w:rsidP="00D91FCF">
      <w:pPr>
        <w:autoSpaceDE w:val="0"/>
        <w:autoSpaceDN w:val="0"/>
        <w:adjustRightInd w:val="0"/>
        <w:rPr>
          <w:rFonts w:ascii="TimesNewRoman" w:eastAsia="TimesNewRoman" w:cs="TimesNewRoman"/>
          <w:szCs w:val="18"/>
          <w:lang w:val="en-US" w:eastAsia="ko-KR"/>
        </w:rPr>
      </w:pPr>
    </w:p>
    <w:p w:rsidR="00D91FCF" w:rsidRDefault="00D91FCF" w:rsidP="00D91FCF">
      <w:pPr>
        <w:autoSpaceDE w:val="0"/>
        <w:autoSpaceDN w:val="0"/>
        <w:adjustRightInd w:val="0"/>
        <w:rPr>
          <w:rFonts w:ascii="TimesNewRoman" w:eastAsia="TimesNewRoman" w:cs="TimesNewRoman"/>
          <w:szCs w:val="18"/>
          <w:lang w:val="en-US" w:eastAsia="ko-KR"/>
        </w:rPr>
      </w:pPr>
      <w:r>
        <w:rPr>
          <w:b/>
          <w:bCs/>
          <w:sz w:val="23"/>
          <w:szCs w:val="23"/>
        </w:rPr>
        <w:t>C.3 MIB Detail</w:t>
      </w:r>
    </w:p>
    <w:p w:rsidR="00D91FCF" w:rsidRDefault="00D91FCF" w:rsidP="00D91FCF">
      <w:pPr>
        <w:autoSpaceDE w:val="0"/>
        <w:autoSpaceDN w:val="0"/>
        <w:adjustRightInd w:val="0"/>
        <w:rPr>
          <w:rFonts w:ascii="TimesNewRoman" w:eastAsia="TimesNewRoman" w:cs="TimesNewRoman"/>
          <w:szCs w:val="18"/>
          <w:lang w:val="en-US" w:eastAsia="ko-KR"/>
        </w:rPr>
      </w:pPr>
    </w:p>
    <w:p w:rsidR="00D91FCF" w:rsidRDefault="00D91FCF" w:rsidP="00D91FCF">
      <w:pPr>
        <w:autoSpaceDE w:val="0"/>
        <w:autoSpaceDN w:val="0"/>
        <w:adjustRightInd w:val="0"/>
        <w:rPr>
          <w:szCs w:val="18"/>
        </w:rPr>
      </w:pPr>
      <w:proofErr w:type="gramStart"/>
      <w:r>
        <w:rPr>
          <w:szCs w:val="18"/>
        </w:rPr>
        <w:t>dot11LinkTransmitPowerActivated</w:t>
      </w:r>
      <w:proofErr w:type="gramEnd"/>
      <w:r>
        <w:rPr>
          <w:szCs w:val="18"/>
        </w:rPr>
        <w:t xml:space="preserve"> OBJECT-TYPE</w:t>
      </w:r>
    </w:p>
    <w:p w:rsidR="00D91FCF" w:rsidRDefault="00D91FCF" w:rsidP="00D91FCF">
      <w:pPr>
        <w:autoSpaceDE w:val="0"/>
        <w:autoSpaceDN w:val="0"/>
        <w:adjustRightInd w:val="0"/>
        <w:ind w:left="720"/>
        <w:rPr>
          <w:szCs w:val="18"/>
        </w:rPr>
      </w:pPr>
      <w:r>
        <w:rPr>
          <w:szCs w:val="18"/>
        </w:rPr>
        <w:t xml:space="preserve">SYNTAX </w:t>
      </w:r>
      <w:proofErr w:type="spellStart"/>
      <w:r>
        <w:rPr>
          <w:szCs w:val="18"/>
        </w:rPr>
        <w:t>TruthValue</w:t>
      </w:r>
      <w:proofErr w:type="spellEnd"/>
    </w:p>
    <w:p w:rsidR="00D91FCF" w:rsidRDefault="00D91FCF" w:rsidP="00D91FCF">
      <w:pPr>
        <w:autoSpaceDE w:val="0"/>
        <w:autoSpaceDN w:val="0"/>
        <w:adjustRightInd w:val="0"/>
        <w:ind w:left="720"/>
        <w:rPr>
          <w:szCs w:val="18"/>
        </w:rPr>
      </w:pPr>
      <w:r>
        <w:rPr>
          <w:szCs w:val="18"/>
        </w:rPr>
        <w:t>MAX-ACCESS read-only</w:t>
      </w:r>
    </w:p>
    <w:p w:rsidR="00D91FCF" w:rsidRDefault="00D91FCF" w:rsidP="00D91FCF">
      <w:pPr>
        <w:autoSpaceDE w:val="0"/>
        <w:autoSpaceDN w:val="0"/>
        <w:adjustRightInd w:val="0"/>
        <w:ind w:left="720"/>
        <w:rPr>
          <w:szCs w:val="18"/>
        </w:rPr>
      </w:pPr>
      <w:r>
        <w:rPr>
          <w:szCs w:val="18"/>
        </w:rPr>
        <w:t>STATUS current</w:t>
      </w:r>
    </w:p>
    <w:p w:rsidR="00D91FCF" w:rsidRDefault="00D91FCF" w:rsidP="00D91FCF">
      <w:pPr>
        <w:autoSpaceDE w:val="0"/>
        <w:autoSpaceDN w:val="0"/>
        <w:adjustRightInd w:val="0"/>
        <w:ind w:left="720"/>
        <w:rPr>
          <w:szCs w:val="18"/>
        </w:rPr>
      </w:pPr>
      <w:r>
        <w:rPr>
          <w:szCs w:val="18"/>
        </w:rPr>
        <w:t>DESCRIPTION</w:t>
      </w:r>
    </w:p>
    <w:p w:rsidR="00D91FCF" w:rsidRDefault="00D91FCF" w:rsidP="00D91FCF">
      <w:pPr>
        <w:autoSpaceDE w:val="0"/>
        <w:autoSpaceDN w:val="0"/>
        <w:adjustRightInd w:val="0"/>
        <w:ind w:left="1440"/>
        <w:rPr>
          <w:szCs w:val="18"/>
        </w:rPr>
      </w:pPr>
      <w:r>
        <w:rPr>
          <w:szCs w:val="18"/>
        </w:rPr>
        <w:t>"This is a capability variable. Its value is determined by device capabilities.</w:t>
      </w:r>
    </w:p>
    <w:p w:rsidR="00D91FCF" w:rsidRDefault="00D91FCF" w:rsidP="00D91FCF">
      <w:pPr>
        <w:autoSpaceDE w:val="0"/>
        <w:autoSpaceDN w:val="0"/>
        <w:adjustRightInd w:val="0"/>
        <w:ind w:left="1440"/>
        <w:rPr>
          <w:szCs w:val="18"/>
        </w:rPr>
      </w:pPr>
    </w:p>
    <w:p w:rsidR="00D91FCF" w:rsidRDefault="00D91FCF" w:rsidP="00D91FCF">
      <w:pPr>
        <w:autoSpaceDE w:val="0"/>
        <w:autoSpaceDN w:val="0"/>
        <w:adjustRightInd w:val="0"/>
        <w:ind w:left="1440"/>
        <w:rPr>
          <w:szCs w:val="18"/>
        </w:rPr>
      </w:pPr>
      <w:r>
        <w:rPr>
          <w:szCs w:val="18"/>
        </w:rPr>
        <w:t>This attribute, when true, indicates that the STA implementation is capable of transmitting and receiving Link Transmit Power capability information and acting in the role of both LTP Requester and LTP Responder. The capability is disabled, otherwise"</w:t>
      </w:r>
    </w:p>
    <w:p w:rsidR="00D91FCF" w:rsidRDefault="00D91FCF" w:rsidP="00D91FCF">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D91FCF" w:rsidRDefault="00D91FCF" w:rsidP="00D91FCF">
      <w:pPr>
        <w:autoSpaceDE w:val="0"/>
        <w:autoSpaceDN w:val="0"/>
        <w:adjustRightInd w:val="0"/>
        <w:rPr>
          <w:szCs w:val="18"/>
        </w:rPr>
      </w:pPr>
      <w:proofErr w:type="gramStart"/>
      <w:r>
        <w:rPr>
          <w:szCs w:val="18"/>
        </w:rPr>
        <w:t>::</w:t>
      </w:r>
      <w:proofErr w:type="gramEnd"/>
      <w:r>
        <w:rPr>
          <w:szCs w:val="18"/>
        </w:rPr>
        <w:t>= { dot11StationConfigEntry &lt;XX&gt;}</w:t>
      </w: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D7" w:rsidRDefault="008000D7">
      <w:r>
        <w:separator/>
      </w:r>
    </w:p>
  </w:endnote>
  <w:endnote w:type="continuationSeparator" w:id="0">
    <w:p w:rsidR="008000D7" w:rsidRDefault="0080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Times New Roman"/>
    <w:charset w:val="00"/>
    <w:family w:val="auto"/>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8000D7">
    <w:pPr>
      <w:pStyle w:val="Footer"/>
      <w:tabs>
        <w:tab w:val="clear" w:pos="6480"/>
        <w:tab w:val="center" w:pos="4680"/>
        <w:tab w:val="right" w:pos="9360"/>
      </w:tabs>
    </w:pPr>
    <w:r>
      <w:fldChar w:fldCharType="begin"/>
    </w:r>
    <w:r>
      <w:instrText xml:space="preserve"> SUBJECT  \* MERGEFORMAT </w:instrText>
    </w:r>
    <w:r>
      <w:fldChar w:fldCharType="separate"/>
    </w:r>
    <w:r w:rsidR="0006206D">
      <w:t>Submission</w:t>
    </w:r>
    <w:r>
      <w:fldChar w:fldCharType="end"/>
    </w:r>
    <w:r w:rsidR="0006206D">
      <w:tab/>
      <w:t xml:space="preserve">page </w:t>
    </w:r>
    <w:r w:rsidR="0006206D">
      <w:fldChar w:fldCharType="begin"/>
    </w:r>
    <w:r w:rsidR="0006206D">
      <w:instrText xml:space="preserve">page </w:instrText>
    </w:r>
    <w:r w:rsidR="0006206D">
      <w:fldChar w:fldCharType="separate"/>
    </w:r>
    <w:r w:rsidR="000A67C8">
      <w:rPr>
        <w:noProof/>
      </w:rPr>
      <w:t>1</w:t>
    </w:r>
    <w:r w:rsidR="0006206D">
      <w:rPr>
        <w:noProof/>
      </w:rPr>
      <w:fldChar w:fldCharType="end"/>
    </w:r>
    <w:r w:rsidR="0006206D">
      <w:tab/>
    </w:r>
    <w:r w:rsidR="0006206D">
      <w:rPr>
        <w:rFonts w:eastAsia="SimSun" w:hint="eastAsia"/>
        <w:lang w:eastAsia="zh-CN"/>
      </w:rPr>
      <w:t xml:space="preserve">          </w:t>
    </w:r>
    <w:r w:rsidR="0006206D">
      <w:rPr>
        <w:rFonts w:eastAsia="SimSun"/>
        <w:sz w:val="21"/>
        <w:szCs w:val="21"/>
        <w:lang w:eastAsia="zh-CN"/>
      </w:rPr>
      <w:fldChar w:fldCharType="begin"/>
    </w:r>
    <w:r w:rsidR="0006206D">
      <w:rPr>
        <w:rFonts w:eastAsia="SimSun"/>
        <w:sz w:val="21"/>
        <w:szCs w:val="21"/>
        <w:lang w:eastAsia="zh-CN"/>
      </w:rPr>
      <w:instrText xml:space="preserve"> AUTHOR   \* MERGEFORMAT </w:instrText>
    </w:r>
    <w:r w:rsidR="0006206D">
      <w:rPr>
        <w:rFonts w:eastAsia="SimSun"/>
        <w:sz w:val="21"/>
        <w:szCs w:val="21"/>
        <w:lang w:eastAsia="zh-CN"/>
      </w:rPr>
      <w:fldChar w:fldCharType="separate"/>
    </w:r>
    <w:r w:rsidR="0006206D">
      <w:rPr>
        <w:rFonts w:eastAsia="SimSun"/>
        <w:noProof/>
        <w:sz w:val="21"/>
        <w:szCs w:val="21"/>
        <w:lang w:eastAsia="zh-CN"/>
      </w:rPr>
      <w:t>Matthew Fischer, Broadcom</w:t>
    </w:r>
    <w:r w:rsidR="0006206D">
      <w:rPr>
        <w:rFonts w:eastAsia="SimSun"/>
        <w:sz w:val="21"/>
        <w:szCs w:val="21"/>
        <w:lang w:eastAsia="zh-CN"/>
      </w:rPr>
      <w:fldChar w:fldCharType="end"/>
    </w:r>
  </w:p>
  <w:p w:rsidR="0006206D" w:rsidRPr="0013508C" w:rsidRDefault="00062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D7" w:rsidRDefault="008000D7">
      <w:r>
        <w:separator/>
      </w:r>
    </w:p>
  </w:footnote>
  <w:footnote w:type="continuationSeparator" w:id="0">
    <w:p w:rsidR="008000D7" w:rsidRDefault="0080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8000D7">
    <w:pPr>
      <w:pStyle w:val="Header"/>
      <w:tabs>
        <w:tab w:val="clear" w:pos="6480"/>
        <w:tab w:val="center" w:pos="4680"/>
        <w:tab w:val="right" w:pos="9360"/>
      </w:tabs>
    </w:pPr>
    <w:r>
      <w:fldChar w:fldCharType="begin"/>
    </w:r>
    <w:r>
      <w:instrText xml:space="preserve"> KEYWORDS   \* MERGEFORMAT </w:instrText>
    </w:r>
    <w:r>
      <w:fldChar w:fldCharType="separate"/>
    </w:r>
    <w:r w:rsidR="00A402B1">
      <w:t>January 2017</w:t>
    </w:r>
    <w:r>
      <w:fldChar w:fldCharType="end"/>
    </w:r>
    <w:r w:rsidR="0006206D">
      <w:tab/>
    </w:r>
    <w:r w:rsidR="0006206D">
      <w:tab/>
    </w:r>
    <w:r>
      <w:fldChar w:fldCharType="begin"/>
    </w:r>
    <w:r>
      <w:instrText xml:space="preserve"> TITLE  \* MERGEFORMAT </w:instrText>
    </w:r>
    <w:r>
      <w:fldChar w:fldCharType="separate"/>
    </w:r>
    <w:r w:rsidR="00A402B1">
      <w:t>doc.: IEEE 802.11-17/0123r0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377BA"/>
    <w:multiLevelType w:val="hybridMultilevel"/>
    <w:tmpl w:val="FAF2A87C"/>
    <w:lvl w:ilvl="0" w:tplc="127226BA">
      <w:start w:val="1"/>
      <w:numFmt w:val="bullet"/>
      <w:lvlText w:val="•"/>
      <w:lvlJc w:val="left"/>
      <w:pPr>
        <w:tabs>
          <w:tab w:val="num" w:pos="720"/>
        </w:tabs>
        <w:ind w:left="720" w:hanging="360"/>
      </w:pPr>
      <w:rPr>
        <w:rFonts w:ascii="Times New Roman" w:hAnsi="Times New Roman" w:hint="default"/>
      </w:rPr>
    </w:lvl>
    <w:lvl w:ilvl="1" w:tplc="321012DE">
      <w:start w:val="815"/>
      <w:numFmt w:val="bullet"/>
      <w:lvlText w:val="–"/>
      <w:lvlJc w:val="left"/>
      <w:pPr>
        <w:tabs>
          <w:tab w:val="num" w:pos="1440"/>
        </w:tabs>
        <w:ind w:left="1440" w:hanging="360"/>
      </w:pPr>
      <w:rPr>
        <w:rFonts w:ascii="Times New Roman" w:hAnsi="Times New Roman" w:hint="default"/>
      </w:rPr>
    </w:lvl>
    <w:lvl w:ilvl="2" w:tplc="1786E034">
      <w:start w:val="815"/>
      <w:numFmt w:val="bullet"/>
      <w:lvlText w:val="•"/>
      <w:lvlJc w:val="left"/>
      <w:pPr>
        <w:tabs>
          <w:tab w:val="num" w:pos="2160"/>
        </w:tabs>
        <w:ind w:left="2160" w:hanging="360"/>
      </w:pPr>
      <w:rPr>
        <w:rFonts w:ascii="Times New Roman" w:hAnsi="Times New Roman" w:hint="default"/>
      </w:rPr>
    </w:lvl>
    <w:lvl w:ilvl="3" w:tplc="D2AA6826" w:tentative="1">
      <w:start w:val="1"/>
      <w:numFmt w:val="bullet"/>
      <w:lvlText w:val="•"/>
      <w:lvlJc w:val="left"/>
      <w:pPr>
        <w:tabs>
          <w:tab w:val="num" w:pos="2880"/>
        </w:tabs>
        <w:ind w:left="2880" w:hanging="360"/>
      </w:pPr>
      <w:rPr>
        <w:rFonts w:ascii="Times New Roman" w:hAnsi="Times New Roman" w:hint="default"/>
      </w:rPr>
    </w:lvl>
    <w:lvl w:ilvl="4" w:tplc="1B54B432" w:tentative="1">
      <w:start w:val="1"/>
      <w:numFmt w:val="bullet"/>
      <w:lvlText w:val="•"/>
      <w:lvlJc w:val="left"/>
      <w:pPr>
        <w:tabs>
          <w:tab w:val="num" w:pos="3600"/>
        </w:tabs>
        <w:ind w:left="3600" w:hanging="360"/>
      </w:pPr>
      <w:rPr>
        <w:rFonts w:ascii="Times New Roman" w:hAnsi="Times New Roman" w:hint="default"/>
      </w:rPr>
    </w:lvl>
    <w:lvl w:ilvl="5" w:tplc="781A1194" w:tentative="1">
      <w:start w:val="1"/>
      <w:numFmt w:val="bullet"/>
      <w:lvlText w:val="•"/>
      <w:lvlJc w:val="left"/>
      <w:pPr>
        <w:tabs>
          <w:tab w:val="num" w:pos="4320"/>
        </w:tabs>
        <w:ind w:left="4320" w:hanging="360"/>
      </w:pPr>
      <w:rPr>
        <w:rFonts w:ascii="Times New Roman" w:hAnsi="Times New Roman" w:hint="default"/>
      </w:rPr>
    </w:lvl>
    <w:lvl w:ilvl="6" w:tplc="979E021C" w:tentative="1">
      <w:start w:val="1"/>
      <w:numFmt w:val="bullet"/>
      <w:lvlText w:val="•"/>
      <w:lvlJc w:val="left"/>
      <w:pPr>
        <w:tabs>
          <w:tab w:val="num" w:pos="5040"/>
        </w:tabs>
        <w:ind w:left="5040" w:hanging="360"/>
      </w:pPr>
      <w:rPr>
        <w:rFonts w:ascii="Times New Roman" w:hAnsi="Times New Roman" w:hint="default"/>
      </w:rPr>
    </w:lvl>
    <w:lvl w:ilvl="7" w:tplc="6BB09764" w:tentative="1">
      <w:start w:val="1"/>
      <w:numFmt w:val="bullet"/>
      <w:lvlText w:val="•"/>
      <w:lvlJc w:val="left"/>
      <w:pPr>
        <w:tabs>
          <w:tab w:val="num" w:pos="5760"/>
        </w:tabs>
        <w:ind w:left="5760" w:hanging="360"/>
      </w:pPr>
      <w:rPr>
        <w:rFonts w:ascii="Times New Roman" w:hAnsi="Times New Roman" w:hint="default"/>
      </w:rPr>
    </w:lvl>
    <w:lvl w:ilvl="8" w:tplc="83583A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6179D"/>
    <w:multiLevelType w:val="hybridMultilevel"/>
    <w:tmpl w:val="25A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16"/>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33"/>
  </w:num>
  <w:num w:numId="17">
    <w:abstractNumId w:val="38"/>
  </w:num>
  <w:num w:numId="18">
    <w:abstractNumId w:val="43"/>
  </w:num>
  <w:num w:numId="19">
    <w:abstractNumId w:val="13"/>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4"/>
  </w:num>
  <w:num w:numId="27">
    <w:abstractNumId w:val="25"/>
  </w:num>
  <w:num w:numId="28">
    <w:abstractNumId w:val="44"/>
  </w:num>
  <w:num w:numId="29">
    <w:abstractNumId w:val="36"/>
  </w:num>
  <w:num w:numId="30">
    <w:abstractNumId w:val="27"/>
  </w:num>
  <w:num w:numId="31">
    <w:abstractNumId w:val="31"/>
  </w:num>
  <w:num w:numId="32">
    <w:abstractNumId w:val="46"/>
  </w:num>
  <w:num w:numId="33">
    <w:abstractNumId w:val="11"/>
  </w:num>
  <w:num w:numId="34">
    <w:abstractNumId w:val="8"/>
  </w:num>
  <w:num w:numId="35">
    <w:abstractNumId w:val="5"/>
  </w:num>
  <w:num w:numId="36">
    <w:abstractNumId w:val="35"/>
  </w:num>
  <w:num w:numId="37">
    <w:abstractNumId w:val="20"/>
  </w:num>
  <w:num w:numId="38">
    <w:abstractNumId w:val="26"/>
  </w:num>
  <w:num w:numId="39">
    <w:abstractNumId w:val="22"/>
  </w:num>
  <w:num w:numId="40">
    <w:abstractNumId w:val="40"/>
  </w:num>
  <w:num w:numId="41">
    <w:abstractNumId w:val="28"/>
  </w:num>
  <w:num w:numId="42">
    <w:abstractNumId w:val="17"/>
  </w:num>
  <w:num w:numId="43">
    <w:abstractNumId w:val="37"/>
  </w:num>
  <w:num w:numId="44">
    <w:abstractNumId w:val="10"/>
  </w:num>
  <w:num w:numId="45">
    <w:abstractNumId w:val="41"/>
  </w:num>
  <w:num w:numId="46">
    <w:abstractNumId w:val="3"/>
  </w:num>
  <w:num w:numId="47">
    <w:abstractNumId w:val="34"/>
  </w:num>
  <w:num w:numId="48">
    <w:abstractNumId w:val="15"/>
  </w:num>
  <w:num w:numId="49">
    <w:abstractNumId w:val="9"/>
  </w:num>
  <w:num w:numId="50">
    <w:abstractNumId w:val="4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64"/>
    <w:rsid w:val="000159C5"/>
    <w:rsid w:val="00016D9C"/>
    <w:rsid w:val="00017D25"/>
    <w:rsid w:val="0002174B"/>
    <w:rsid w:val="00021A27"/>
    <w:rsid w:val="00023CD8"/>
    <w:rsid w:val="00024344"/>
    <w:rsid w:val="00024487"/>
    <w:rsid w:val="00025A89"/>
    <w:rsid w:val="00026CE3"/>
    <w:rsid w:val="00027AB8"/>
    <w:rsid w:val="00027D05"/>
    <w:rsid w:val="0003066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206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5E1A"/>
    <w:rsid w:val="000A671D"/>
    <w:rsid w:val="000A67C8"/>
    <w:rsid w:val="000A7680"/>
    <w:rsid w:val="000B041A"/>
    <w:rsid w:val="000B083E"/>
    <w:rsid w:val="000B0DAF"/>
    <w:rsid w:val="000B13A6"/>
    <w:rsid w:val="000B28B3"/>
    <w:rsid w:val="000B28B8"/>
    <w:rsid w:val="000B2F8C"/>
    <w:rsid w:val="000B345F"/>
    <w:rsid w:val="000B59FE"/>
    <w:rsid w:val="000C0F8B"/>
    <w:rsid w:val="000C1271"/>
    <w:rsid w:val="000C15F9"/>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3CD9"/>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169"/>
    <w:rsid w:val="0011536D"/>
    <w:rsid w:val="00115A75"/>
    <w:rsid w:val="00115B7B"/>
    <w:rsid w:val="00117299"/>
    <w:rsid w:val="00120064"/>
    <w:rsid w:val="00120298"/>
    <w:rsid w:val="001208DB"/>
    <w:rsid w:val="00120AA0"/>
    <w:rsid w:val="00120BD6"/>
    <w:rsid w:val="001215C0"/>
    <w:rsid w:val="00122191"/>
    <w:rsid w:val="00122CE7"/>
    <w:rsid w:val="00122D51"/>
    <w:rsid w:val="001244F6"/>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09C8"/>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62A4"/>
    <w:rsid w:val="00187129"/>
    <w:rsid w:val="00187978"/>
    <w:rsid w:val="0019040A"/>
    <w:rsid w:val="001906E6"/>
    <w:rsid w:val="001914E2"/>
    <w:rsid w:val="0019164F"/>
    <w:rsid w:val="001927CD"/>
    <w:rsid w:val="00192C6E"/>
    <w:rsid w:val="001938B0"/>
    <w:rsid w:val="00193C39"/>
    <w:rsid w:val="001943F7"/>
    <w:rsid w:val="00194D56"/>
    <w:rsid w:val="001961B5"/>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196"/>
    <w:rsid w:val="001C7CCE"/>
    <w:rsid w:val="001D016F"/>
    <w:rsid w:val="001D11FD"/>
    <w:rsid w:val="001D15ED"/>
    <w:rsid w:val="001D2A6C"/>
    <w:rsid w:val="001D328B"/>
    <w:rsid w:val="001D3CA6"/>
    <w:rsid w:val="001D4A93"/>
    <w:rsid w:val="001D5F28"/>
    <w:rsid w:val="001D660E"/>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5D35"/>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4F13"/>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412"/>
    <w:rsid w:val="00273E9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2D61"/>
    <w:rsid w:val="002C3A92"/>
    <w:rsid w:val="002C4120"/>
    <w:rsid w:val="002C49D8"/>
    <w:rsid w:val="002C4AC7"/>
    <w:rsid w:val="002C6A1D"/>
    <w:rsid w:val="002C6B4F"/>
    <w:rsid w:val="002C6CFB"/>
    <w:rsid w:val="002C72E1"/>
    <w:rsid w:val="002D001B"/>
    <w:rsid w:val="002D1D40"/>
    <w:rsid w:val="002D27AA"/>
    <w:rsid w:val="002D3073"/>
    <w:rsid w:val="002D4875"/>
    <w:rsid w:val="002D518F"/>
    <w:rsid w:val="002D5D5C"/>
    <w:rsid w:val="002D62DD"/>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5E1A"/>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3AA0"/>
    <w:rsid w:val="0037472D"/>
    <w:rsid w:val="00374C87"/>
    <w:rsid w:val="00374CBC"/>
    <w:rsid w:val="003751F7"/>
    <w:rsid w:val="003758E6"/>
    <w:rsid w:val="003766B9"/>
    <w:rsid w:val="00377E17"/>
    <w:rsid w:val="00381F98"/>
    <w:rsid w:val="003825BB"/>
    <w:rsid w:val="00382C54"/>
    <w:rsid w:val="00383545"/>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B7863"/>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235E"/>
    <w:rsid w:val="003E32DF"/>
    <w:rsid w:val="003E3C99"/>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173"/>
    <w:rsid w:val="00407C5B"/>
    <w:rsid w:val="004110BE"/>
    <w:rsid w:val="0041147F"/>
    <w:rsid w:val="00411A99"/>
    <w:rsid w:val="00411BBA"/>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0DC"/>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62D"/>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4960"/>
    <w:rsid w:val="004D5AA1"/>
    <w:rsid w:val="004D5F1F"/>
    <w:rsid w:val="004D663A"/>
    <w:rsid w:val="004D6AB7"/>
    <w:rsid w:val="004D6BE8"/>
    <w:rsid w:val="004D6F0C"/>
    <w:rsid w:val="004D7188"/>
    <w:rsid w:val="004E0097"/>
    <w:rsid w:val="004E0209"/>
    <w:rsid w:val="004E040B"/>
    <w:rsid w:val="004E173D"/>
    <w:rsid w:val="004E19B8"/>
    <w:rsid w:val="004E262E"/>
    <w:rsid w:val="004E2A0B"/>
    <w:rsid w:val="004E303F"/>
    <w:rsid w:val="004E4538"/>
    <w:rsid w:val="004E4607"/>
    <w:rsid w:val="004E46DF"/>
    <w:rsid w:val="004E4B5B"/>
    <w:rsid w:val="004E66C3"/>
    <w:rsid w:val="004E682A"/>
    <w:rsid w:val="004E7E34"/>
    <w:rsid w:val="004F0CB7"/>
    <w:rsid w:val="004F38D1"/>
    <w:rsid w:val="004F4564"/>
    <w:rsid w:val="004F4BBB"/>
    <w:rsid w:val="004F5A90"/>
    <w:rsid w:val="004F6D0C"/>
    <w:rsid w:val="004F74F8"/>
    <w:rsid w:val="00500383"/>
    <w:rsid w:val="005004EC"/>
    <w:rsid w:val="00500AC2"/>
    <w:rsid w:val="0050128F"/>
    <w:rsid w:val="0050199F"/>
    <w:rsid w:val="00501E52"/>
    <w:rsid w:val="005023E3"/>
    <w:rsid w:val="00502DB6"/>
    <w:rsid w:val="00503271"/>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62CE"/>
    <w:rsid w:val="00527489"/>
    <w:rsid w:val="00527BB3"/>
    <w:rsid w:val="005302FD"/>
    <w:rsid w:val="00530F9F"/>
    <w:rsid w:val="00531734"/>
    <w:rsid w:val="0053254A"/>
    <w:rsid w:val="0053353C"/>
    <w:rsid w:val="0053566B"/>
    <w:rsid w:val="00540657"/>
    <w:rsid w:val="00540A28"/>
    <w:rsid w:val="00541142"/>
    <w:rsid w:val="00541FAC"/>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0927"/>
    <w:rsid w:val="005712BF"/>
    <w:rsid w:val="00571574"/>
    <w:rsid w:val="00571583"/>
    <w:rsid w:val="00572916"/>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D57"/>
    <w:rsid w:val="005E4E9C"/>
    <w:rsid w:val="005E58D3"/>
    <w:rsid w:val="005E768D"/>
    <w:rsid w:val="005E7B13"/>
    <w:rsid w:val="005F00B1"/>
    <w:rsid w:val="005F00E7"/>
    <w:rsid w:val="005F19DD"/>
    <w:rsid w:val="005F23B2"/>
    <w:rsid w:val="005F4375"/>
    <w:rsid w:val="005F4AD8"/>
    <w:rsid w:val="005F4EC7"/>
    <w:rsid w:val="005F5ADA"/>
    <w:rsid w:val="005F695C"/>
    <w:rsid w:val="005F71B8"/>
    <w:rsid w:val="005F72A8"/>
    <w:rsid w:val="005F7C51"/>
    <w:rsid w:val="00600A10"/>
    <w:rsid w:val="00601A22"/>
    <w:rsid w:val="00607425"/>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0FB9"/>
    <w:rsid w:val="00631EB7"/>
    <w:rsid w:val="00632D33"/>
    <w:rsid w:val="00632E69"/>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4D08"/>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496"/>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4E81"/>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1A8D"/>
    <w:rsid w:val="006D2722"/>
    <w:rsid w:val="006D3377"/>
    <w:rsid w:val="006D3E5E"/>
    <w:rsid w:val="006D45A5"/>
    <w:rsid w:val="006D4C00"/>
    <w:rsid w:val="006D5362"/>
    <w:rsid w:val="006D5378"/>
    <w:rsid w:val="006D612C"/>
    <w:rsid w:val="006D6BE3"/>
    <w:rsid w:val="006D6DCA"/>
    <w:rsid w:val="006D7E9B"/>
    <w:rsid w:val="006E181A"/>
    <w:rsid w:val="006E195A"/>
    <w:rsid w:val="006E21CA"/>
    <w:rsid w:val="006E2A5A"/>
    <w:rsid w:val="006E2C6D"/>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38D9"/>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478"/>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16E"/>
    <w:rsid w:val="007D1926"/>
    <w:rsid w:val="007D198B"/>
    <w:rsid w:val="007D2518"/>
    <w:rsid w:val="007D3C15"/>
    <w:rsid w:val="007D3E05"/>
    <w:rsid w:val="007D467E"/>
    <w:rsid w:val="007D4D44"/>
    <w:rsid w:val="007D50BB"/>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00D7"/>
    <w:rsid w:val="00802FC5"/>
    <w:rsid w:val="00805389"/>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25564"/>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116C"/>
    <w:rsid w:val="00852B3C"/>
    <w:rsid w:val="00852CA0"/>
    <w:rsid w:val="008532E6"/>
    <w:rsid w:val="00853F2A"/>
    <w:rsid w:val="00853FF2"/>
    <w:rsid w:val="00855910"/>
    <w:rsid w:val="00855D17"/>
    <w:rsid w:val="0085675D"/>
    <w:rsid w:val="0085795D"/>
    <w:rsid w:val="00861D80"/>
    <w:rsid w:val="00862936"/>
    <w:rsid w:val="008662C8"/>
    <w:rsid w:val="0086745D"/>
    <w:rsid w:val="0086785A"/>
    <w:rsid w:val="00867B0E"/>
    <w:rsid w:val="00870BF0"/>
    <w:rsid w:val="008716D8"/>
    <w:rsid w:val="008730B6"/>
    <w:rsid w:val="00873D1F"/>
    <w:rsid w:val="0087408A"/>
    <w:rsid w:val="00875ABA"/>
    <w:rsid w:val="00875E8F"/>
    <w:rsid w:val="008771D6"/>
    <w:rsid w:val="008776B0"/>
    <w:rsid w:val="0088006C"/>
    <w:rsid w:val="0088012D"/>
    <w:rsid w:val="0088159D"/>
    <w:rsid w:val="00881C47"/>
    <w:rsid w:val="00882C14"/>
    <w:rsid w:val="008831D9"/>
    <w:rsid w:val="00884237"/>
    <w:rsid w:val="00884CB7"/>
    <w:rsid w:val="00887583"/>
    <w:rsid w:val="00891445"/>
    <w:rsid w:val="00892570"/>
    <w:rsid w:val="00892781"/>
    <w:rsid w:val="00892994"/>
    <w:rsid w:val="008930EF"/>
    <w:rsid w:val="008939BF"/>
    <w:rsid w:val="00894C35"/>
    <w:rsid w:val="00895A28"/>
    <w:rsid w:val="00895B4C"/>
    <w:rsid w:val="00897183"/>
    <w:rsid w:val="008A2992"/>
    <w:rsid w:val="008A2B5C"/>
    <w:rsid w:val="008A3E3C"/>
    <w:rsid w:val="008A5547"/>
    <w:rsid w:val="008A5868"/>
    <w:rsid w:val="008A5AFD"/>
    <w:rsid w:val="008A6CD4"/>
    <w:rsid w:val="008A788A"/>
    <w:rsid w:val="008B1070"/>
    <w:rsid w:val="008B188F"/>
    <w:rsid w:val="008B3022"/>
    <w:rsid w:val="008B3792"/>
    <w:rsid w:val="008B47B4"/>
    <w:rsid w:val="008B5396"/>
    <w:rsid w:val="008B581F"/>
    <w:rsid w:val="008B6513"/>
    <w:rsid w:val="008B74DD"/>
    <w:rsid w:val="008B7AC6"/>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1C67"/>
    <w:rsid w:val="008F238D"/>
    <w:rsid w:val="008F2611"/>
    <w:rsid w:val="008F4312"/>
    <w:rsid w:val="008F6CE3"/>
    <w:rsid w:val="00903884"/>
    <w:rsid w:val="00903CDB"/>
    <w:rsid w:val="00904234"/>
    <w:rsid w:val="009057D2"/>
    <w:rsid w:val="00905A7F"/>
    <w:rsid w:val="00906247"/>
    <w:rsid w:val="009064A2"/>
    <w:rsid w:val="00907CE1"/>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671"/>
    <w:rsid w:val="00932AB3"/>
    <w:rsid w:val="00932BAD"/>
    <w:rsid w:val="00932F94"/>
    <w:rsid w:val="00934BB2"/>
    <w:rsid w:val="00936D66"/>
    <w:rsid w:val="0093797F"/>
    <w:rsid w:val="0094033A"/>
    <w:rsid w:val="0094091B"/>
    <w:rsid w:val="009409F4"/>
    <w:rsid w:val="00940EA4"/>
    <w:rsid w:val="00941581"/>
    <w:rsid w:val="00941A2B"/>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072A"/>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A5701"/>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403"/>
    <w:rsid w:val="009F39CB"/>
    <w:rsid w:val="009F3F07"/>
    <w:rsid w:val="009F7CEA"/>
    <w:rsid w:val="009F7E7A"/>
    <w:rsid w:val="00A00EE5"/>
    <w:rsid w:val="00A03CEC"/>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B1"/>
    <w:rsid w:val="00A40714"/>
    <w:rsid w:val="00A40884"/>
    <w:rsid w:val="00A4240C"/>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0970"/>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1B81"/>
    <w:rsid w:val="00B8242B"/>
    <w:rsid w:val="00B83455"/>
    <w:rsid w:val="00B83D06"/>
    <w:rsid w:val="00B844E8"/>
    <w:rsid w:val="00B9029D"/>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0FD"/>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40E"/>
    <w:rsid w:val="00C34A7D"/>
    <w:rsid w:val="00C34B1A"/>
    <w:rsid w:val="00C3502B"/>
    <w:rsid w:val="00C35441"/>
    <w:rsid w:val="00C3596F"/>
    <w:rsid w:val="00C36247"/>
    <w:rsid w:val="00C3671A"/>
    <w:rsid w:val="00C36D69"/>
    <w:rsid w:val="00C373F2"/>
    <w:rsid w:val="00C40424"/>
    <w:rsid w:val="00C410E5"/>
    <w:rsid w:val="00C41387"/>
    <w:rsid w:val="00C4209F"/>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3879"/>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1715"/>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3EC4"/>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7094"/>
    <w:rsid w:val="00D91A29"/>
    <w:rsid w:val="00D91FCF"/>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6EEB"/>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ABE"/>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25FC2"/>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10C"/>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CA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387"/>
    <w:rsid w:val="00EE25EA"/>
    <w:rsid w:val="00EE276D"/>
    <w:rsid w:val="00EE2AF3"/>
    <w:rsid w:val="00EE34B6"/>
    <w:rsid w:val="00EE4741"/>
    <w:rsid w:val="00EE55B2"/>
    <w:rsid w:val="00EE6B61"/>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6EB"/>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6A0"/>
    <w:rsid w:val="00F5670E"/>
    <w:rsid w:val="00F5725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3EBC"/>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1F93"/>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442"/>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524025">
      <w:bodyDiv w:val="1"/>
      <w:marLeft w:val="0"/>
      <w:marRight w:val="0"/>
      <w:marTop w:val="0"/>
      <w:marBottom w:val="0"/>
      <w:divBdr>
        <w:top w:val="none" w:sz="0" w:space="0" w:color="auto"/>
        <w:left w:val="none" w:sz="0" w:space="0" w:color="auto"/>
        <w:bottom w:val="none" w:sz="0" w:space="0" w:color="auto"/>
        <w:right w:val="none" w:sz="0" w:space="0" w:color="auto"/>
      </w:divBdr>
      <w:divsChild>
        <w:div w:id="731730298">
          <w:marLeft w:val="547"/>
          <w:marRight w:val="0"/>
          <w:marTop w:val="50"/>
          <w:marBottom w:val="0"/>
          <w:divBdr>
            <w:top w:val="none" w:sz="0" w:space="0" w:color="auto"/>
            <w:left w:val="none" w:sz="0" w:space="0" w:color="auto"/>
            <w:bottom w:val="none" w:sz="0" w:space="0" w:color="auto"/>
            <w:right w:val="none" w:sz="0" w:space="0" w:color="auto"/>
          </w:divBdr>
        </w:div>
        <w:div w:id="1230771461">
          <w:marLeft w:val="1166"/>
          <w:marRight w:val="0"/>
          <w:marTop w:val="48"/>
          <w:marBottom w:val="0"/>
          <w:divBdr>
            <w:top w:val="none" w:sz="0" w:space="0" w:color="auto"/>
            <w:left w:val="none" w:sz="0" w:space="0" w:color="auto"/>
            <w:bottom w:val="none" w:sz="0" w:space="0" w:color="auto"/>
            <w:right w:val="none" w:sz="0" w:space="0" w:color="auto"/>
          </w:divBdr>
        </w:div>
        <w:div w:id="1687634158">
          <w:marLeft w:val="1166"/>
          <w:marRight w:val="0"/>
          <w:marTop w:val="48"/>
          <w:marBottom w:val="0"/>
          <w:divBdr>
            <w:top w:val="none" w:sz="0" w:space="0" w:color="auto"/>
            <w:left w:val="none" w:sz="0" w:space="0" w:color="auto"/>
            <w:bottom w:val="none" w:sz="0" w:space="0" w:color="auto"/>
            <w:right w:val="none" w:sz="0" w:space="0" w:color="auto"/>
          </w:divBdr>
        </w:div>
        <w:div w:id="437870090">
          <w:marLeft w:val="547"/>
          <w:marRight w:val="0"/>
          <w:marTop w:val="50"/>
          <w:marBottom w:val="0"/>
          <w:divBdr>
            <w:top w:val="none" w:sz="0" w:space="0" w:color="auto"/>
            <w:left w:val="none" w:sz="0" w:space="0" w:color="auto"/>
            <w:bottom w:val="none" w:sz="0" w:space="0" w:color="auto"/>
            <w:right w:val="none" w:sz="0" w:space="0" w:color="auto"/>
          </w:divBdr>
        </w:div>
        <w:div w:id="1170564357">
          <w:marLeft w:val="1166"/>
          <w:marRight w:val="0"/>
          <w:marTop w:val="48"/>
          <w:marBottom w:val="0"/>
          <w:divBdr>
            <w:top w:val="none" w:sz="0" w:space="0" w:color="auto"/>
            <w:left w:val="none" w:sz="0" w:space="0" w:color="auto"/>
            <w:bottom w:val="none" w:sz="0" w:space="0" w:color="auto"/>
            <w:right w:val="none" w:sz="0" w:space="0" w:color="auto"/>
          </w:divBdr>
        </w:div>
        <w:div w:id="1678923056">
          <w:marLeft w:val="1714"/>
          <w:marRight w:val="0"/>
          <w:marTop w:val="43"/>
          <w:marBottom w:val="0"/>
          <w:divBdr>
            <w:top w:val="none" w:sz="0" w:space="0" w:color="auto"/>
            <w:left w:val="none" w:sz="0" w:space="0" w:color="auto"/>
            <w:bottom w:val="none" w:sz="0" w:space="0" w:color="auto"/>
            <w:right w:val="none" w:sz="0" w:space="0" w:color="auto"/>
          </w:divBdr>
        </w:div>
        <w:div w:id="848258791">
          <w:marLeft w:val="1714"/>
          <w:marRight w:val="0"/>
          <w:marTop w:val="43"/>
          <w:marBottom w:val="0"/>
          <w:divBdr>
            <w:top w:val="none" w:sz="0" w:space="0" w:color="auto"/>
            <w:left w:val="none" w:sz="0" w:space="0" w:color="auto"/>
            <w:bottom w:val="none" w:sz="0" w:space="0" w:color="auto"/>
            <w:right w:val="none" w:sz="0" w:space="0" w:color="auto"/>
          </w:divBdr>
        </w:div>
        <w:div w:id="1737893810">
          <w:marLeft w:val="547"/>
          <w:marRight w:val="0"/>
          <w:marTop w:val="50"/>
          <w:marBottom w:val="0"/>
          <w:divBdr>
            <w:top w:val="none" w:sz="0" w:space="0" w:color="auto"/>
            <w:left w:val="none" w:sz="0" w:space="0" w:color="auto"/>
            <w:bottom w:val="none" w:sz="0" w:space="0" w:color="auto"/>
            <w:right w:val="none" w:sz="0" w:space="0" w:color="auto"/>
          </w:divBdr>
        </w:div>
        <w:div w:id="1941837901">
          <w:marLeft w:val="1166"/>
          <w:marRight w:val="0"/>
          <w:marTop w:val="48"/>
          <w:marBottom w:val="0"/>
          <w:divBdr>
            <w:top w:val="none" w:sz="0" w:space="0" w:color="auto"/>
            <w:left w:val="none" w:sz="0" w:space="0" w:color="auto"/>
            <w:bottom w:val="none" w:sz="0" w:space="0" w:color="auto"/>
            <w:right w:val="none" w:sz="0" w:space="0" w:color="auto"/>
          </w:divBdr>
        </w:div>
        <w:div w:id="1911695396">
          <w:marLeft w:val="547"/>
          <w:marRight w:val="0"/>
          <w:marTop w:val="50"/>
          <w:marBottom w:val="0"/>
          <w:divBdr>
            <w:top w:val="none" w:sz="0" w:space="0" w:color="auto"/>
            <w:left w:val="none" w:sz="0" w:space="0" w:color="auto"/>
            <w:bottom w:val="none" w:sz="0" w:space="0" w:color="auto"/>
            <w:right w:val="none" w:sz="0" w:space="0" w:color="auto"/>
          </w:divBdr>
        </w:div>
        <w:div w:id="475221358">
          <w:marLeft w:val="1166"/>
          <w:marRight w:val="0"/>
          <w:marTop w:val="48"/>
          <w:marBottom w:val="0"/>
          <w:divBdr>
            <w:top w:val="none" w:sz="0" w:space="0" w:color="auto"/>
            <w:left w:val="none" w:sz="0" w:space="0" w:color="auto"/>
            <w:bottom w:val="none" w:sz="0" w:space="0" w:color="auto"/>
            <w:right w:val="none" w:sz="0" w:space="0" w:color="auto"/>
          </w:divBdr>
        </w:div>
        <w:div w:id="32584399">
          <w:marLeft w:val="1166"/>
          <w:marRight w:val="0"/>
          <w:marTop w:val="48"/>
          <w:marBottom w:val="0"/>
          <w:divBdr>
            <w:top w:val="none" w:sz="0" w:space="0" w:color="auto"/>
            <w:left w:val="none" w:sz="0" w:space="0" w:color="auto"/>
            <w:bottom w:val="none" w:sz="0" w:space="0" w:color="auto"/>
            <w:right w:val="none" w:sz="0" w:space="0" w:color="auto"/>
          </w:divBdr>
        </w:div>
        <w:div w:id="1176073155">
          <w:marLeft w:val="547"/>
          <w:marRight w:val="0"/>
          <w:marTop w:val="50"/>
          <w:marBottom w:val="0"/>
          <w:divBdr>
            <w:top w:val="none" w:sz="0" w:space="0" w:color="auto"/>
            <w:left w:val="none" w:sz="0" w:space="0" w:color="auto"/>
            <w:bottom w:val="none" w:sz="0" w:space="0" w:color="auto"/>
            <w:right w:val="none" w:sz="0" w:space="0" w:color="auto"/>
          </w:divBdr>
        </w:div>
        <w:div w:id="943539233">
          <w:marLeft w:val="1166"/>
          <w:marRight w:val="0"/>
          <w:marTop w:val="48"/>
          <w:marBottom w:val="0"/>
          <w:divBdr>
            <w:top w:val="none" w:sz="0" w:space="0" w:color="auto"/>
            <w:left w:val="none" w:sz="0" w:space="0" w:color="auto"/>
            <w:bottom w:val="none" w:sz="0" w:space="0" w:color="auto"/>
            <w:right w:val="none" w:sz="0" w:space="0" w:color="auto"/>
          </w:divBdr>
        </w:div>
        <w:div w:id="703482104">
          <w:marLeft w:val="547"/>
          <w:marRight w:val="0"/>
          <w:marTop w:val="50"/>
          <w:marBottom w:val="0"/>
          <w:divBdr>
            <w:top w:val="none" w:sz="0" w:space="0" w:color="auto"/>
            <w:left w:val="none" w:sz="0" w:space="0" w:color="auto"/>
            <w:bottom w:val="none" w:sz="0" w:space="0" w:color="auto"/>
            <w:right w:val="none" w:sz="0" w:space="0" w:color="auto"/>
          </w:divBdr>
        </w:div>
        <w:div w:id="230433582">
          <w:marLeft w:val="1166"/>
          <w:marRight w:val="0"/>
          <w:marTop w:val="48"/>
          <w:marBottom w:val="0"/>
          <w:divBdr>
            <w:top w:val="none" w:sz="0" w:space="0" w:color="auto"/>
            <w:left w:val="none" w:sz="0" w:space="0" w:color="auto"/>
            <w:bottom w:val="none" w:sz="0" w:space="0" w:color="auto"/>
            <w:right w:val="none" w:sz="0" w:space="0" w:color="auto"/>
          </w:divBdr>
        </w:div>
        <w:div w:id="988555772">
          <w:marLeft w:val="547"/>
          <w:marRight w:val="0"/>
          <w:marTop w:val="50"/>
          <w:marBottom w:val="0"/>
          <w:divBdr>
            <w:top w:val="none" w:sz="0" w:space="0" w:color="auto"/>
            <w:left w:val="none" w:sz="0" w:space="0" w:color="auto"/>
            <w:bottom w:val="none" w:sz="0" w:space="0" w:color="auto"/>
            <w:right w:val="none" w:sz="0" w:space="0" w:color="auto"/>
          </w:divBdr>
        </w:div>
        <w:div w:id="1272007806">
          <w:marLeft w:val="1166"/>
          <w:marRight w:val="0"/>
          <w:marTop w:val="48"/>
          <w:marBottom w:val="0"/>
          <w:divBdr>
            <w:top w:val="none" w:sz="0" w:space="0" w:color="auto"/>
            <w:left w:val="none" w:sz="0" w:space="0" w:color="auto"/>
            <w:bottom w:val="none" w:sz="0" w:space="0" w:color="auto"/>
            <w:right w:val="none" w:sz="0" w:space="0" w:color="auto"/>
          </w:divBdr>
        </w:div>
      </w:divsChild>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880756">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1563261">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69408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061625">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0510-19BF-4D83-A834-F3CF566BDB9C}">
  <ds:schemaRefs>
    <ds:schemaRef ds:uri="http://schemas.openxmlformats.org/officeDocument/2006/bibliography"/>
  </ds:schemaRefs>
</ds:datastoreItem>
</file>

<file path=customXml/itemProps2.xml><?xml version="1.0" encoding="utf-8"?>
<ds:datastoreItem xmlns:ds="http://schemas.openxmlformats.org/officeDocument/2006/customXml" ds:itemID="{56338381-14D1-4820-AB38-170B13554B07}">
  <ds:schemaRefs>
    <ds:schemaRef ds:uri="http://schemas.openxmlformats.org/officeDocument/2006/bibliography"/>
  </ds:schemaRefs>
</ds:datastoreItem>
</file>

<file path=customXml/itemProps3.xml><?xml version="1.0" encoding="utf-8"?>
<ds:datastoreItem xmlns:ds="http://schemas.openxmlformats.org/officeDocument/2006/customXml" ds:itemID="{142D5ABD-8F65-47C9-9D82-082C1A74EE29}">
  <ds:schemaRefs>
    <ds:schemaRef ds:uri="http://schemas.openxmlformats.org/officeDocument/2006/bibliography"/>
  </ds:schemaRefs>
</ds:datastoreItem>
</file>

<file path=customXml/itemProps4.xml><?xml version="1.0" encoding="utf-8"?>
<ds:datastoreItem xmlns:ds="http://schemas.openxmlformats.org/officeDocument/2006/customXml" ds:itemID="{A6EB0199-E0F9-4511-9AC1-07BB307C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2754</Words>
  <Characters>15701</Characters>
  <Application>Microsoft Office Word</Application>
  <DocSecurity>0</DocSecurity>
  <Lines>130</Lines>
  <Paragraphs>36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18419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802.11-17/0123r0</dc:title>
  <dc:subject>Submission</dc:subject>
  <dc:creator>Matthew Fischer, Broadcom</dc:creator>
  <cp:keywords>January 2017</cp:keywords>
  <cp:lastModifiedBy>Matthew Fischer</cp:lastModifiedBy>
  <cp:revision>4</cp:revision>
  <cp:lastPrinted>2010-05-04T03:47:00Z</cp:lastPrinted>
  <dcterms:created xsi:type="dcterms:W3CDTF">2017-01-16T17:18:00Z</dcterms:created>
  <dcterms:modified xsi:type="dcterms:W3CDTF">2017-01-16T17:19:00Z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