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3D2B0D5" w:rsidR="00C723BC" w:rsidRPr="00183F4C" w:rsidRDefault="00473F40" w:rsidP="00473F40">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Pr>
                <w:lang w:eastAsia="ko-KR"/>
              </w:rPr>
              <w:t>9.2.5.2 and 9.2.5.7</w:t>
            </w:r>
          </w:p>
        </w:tc>
      </w:tr>
      <w:tr w:rsidR="00C723BC" w:rsidRPr="00183F4C" w14:paraId="609B60F1" w14:textId="77777777" w:rsidTr="00B034CE">
        <w:trPr>
          <w:trHeight w:val="359"/>
          <w:jc w:val="center"/>
        </w:trPr>
        <w:tc>
          <w:tcPr>
            <w:tcW w:w="9576" w:type="dxa"/>
            <w:gridSpan w:val="5"/>
            <w:vAlign w:val="center"/>
          </w:tcPr>
          <w:p w14:paraId="14FD9DCC" w14:textId="7650A7A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02E43">
              <w:rPr>
                <w:b w:val="0"/>
                <w:sz w:val="20"/>
                <w:lang w:eastAsia="ko-KR"/>
              </w:rPr>
              <w:t>1</w:t>
            </w:r>
            <w:r w:rsidR="00473F40">
              <w:rPr>
                <w:b w:val="0"/>
                <w:sz w:val="20"/>
                <w:lang w:eastAsia="ko-KR"/>
              </w:rPr>
              <w:t>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47B8A810" w14:textId="66F64F20" w:rsidR="00473F40" w:rsidRDefault="00473F40" w:rsidP="00210DDD">
                            <w:pPr>
                              <w:jc w:val="both"/>
                              <w:rPr>
                                <w:lang w:eastAsia="ko-KR"/>
                              </w:rPr>
                            </w:pPr>
                            <w:r>
                              <w:rPr>
                                <w:lang w:eastAsia="ko-KR"/>
                              </w:rPr>
                              <w:t>5448, 5449, 7724, 7905, 8251, 8340, 9813</w:t>
                            </w:r>
                          </w:p>
                          <w:p w14:paraId="04EE2D61" w14:textId="77777777" w:rsidR="00F6137E" w:rsidRDefault="00F6137E" w:rsidP="006A40FB">
                            <w:pPr>
                              <w:jc w:val="both"/>
                            </w:pP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6F0030E5" w14:textId="1040378B" w:rsidR="00517198" w:rsidRDefault="00517198" w:rsidP="006A40FB">
                            <w:pPr>
                              <w:pStyle w:val="ListParagraph"/>
                              <w:numPr>
                                <w:ilvl w:val="0"/>
                                <w:numId w:val="30"/>
                              </w:numPr>
                              <w:ind w:leftChars="0"/>
                              <w:jc w:val="both"/>
                            </w:pPr>
                            <w:r>
                              <w:t xml:space="preserve">Rev 1: Revise the document by removing </w:t>
                            </w:r>
                            <w:r w:rsidR="00D407F0">
                              <w:t>“</w:t>
                            </w:r>
                            <w:r>
                              <w:t>variant</w:t>
                            </w:r>
                            <w:r w:rsidR="00D407F0">
                              <w:t>”</w:t>
                            </w:r>
                            <w:r>
                              <w:t xml:space="preserve"> when referring to different types of Trigger frame. Add sentence that HE sounding </w:t>
                            </w:r>
                            <w:r w:rsidR="00AD3499">
                              <w:t xml:space="preserve">always </w:t>
                            </w:r>
                            <w:bookmarkStart w:id="0" w:name="_GoBack"/>
                            <w:bookmarkEnd w:id="0"/>
                            <w:r>
                              <w:t>uses multiple protection.</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47B8A810" w14:textId="66F64F20" w:rsidR="00473F40" w:rsidRDefault="00473F40" w:rsidP="00210DDD">
                      <w:pPr>
                        <w:jc w:val="both"/>
                        <w:rPr>
                          <w:lang w:eastAsia="ko-KR"/>
                        </w:rPr>
                      </w:pPr>
                      <w:r>
                        <w:rPr>
                          <w:lang w:eastAsia="ko-KR"/>
                        </w:rPr>
                        <w:t>5448, 5449, 7724, 7905, 8251, 8340, 9813</w:t>
                      </w:r>
                    </w:p>
                    <w:p w14:paraId="04EE2D61" w14:textId="77777777" w:rsidR="00F6137E" w:rsidRDefault="00F6137E" w:rsidP="006A40FB">
                      <w:pPr>
                        <w:jc w:val="both"/>
                      </w:pP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6F0030E5" w14:textId="1040378B" w:rsidR="00517198" w:rsidRDefault="00517198" w:rsidP="006A40FB">
                      <w:pPr>
                        <w:pStyle w:val="ListParagraph"/>
                        <w:numPr>
                          <w:ilvl w:val="0"/>
                          <w:numId w:val="30"/>
                        </w:numPr>
                        <w:ind w:leftChars="0"/>
                        <w:jc w:val="both"/>
                      </w:pPr>
                      <w:r>
                        <w:t xml:space="preserve">Rev 1: Revise the document by removing </w:t>
                      </w:r>
                      <w:r w:rsidR="00D407F0">
                        <w:t>“</w:t>
                      </w:r>
                      <w:r>
                        <w:t>variant</w:t>
                      </w:r>
                      <w:r w:rsidR="00D407F0">
                        <w:t>”</w:t>
                      </w:r>
                      <w:r>
                        <w:t xml:space="preserve"> when referring to different types of Trigger frame. Add sentence that HE sounding </w:t>
                      </w:r>
                      <w:r w:rsidR="00AD3499">
                        <w:t xml:space="preserve">always </w:t>
                      </w:r>
                      <w:bookmarkStart w:id="1" w:name="_GoBack"/>
                      <w:bookmarkEnd w:id="1"/>
                      <w:r>
                        <w:t>uses multiple protection.</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73F40" w:rsidRPr="00F74EB9" w14:paraId="796366EB" w14:textId="77777777" w:rsidTr="00473F40">
        <w:trPr>
          <w:trHeight w:val="1002"/>
        </w:trPr>
        <w:tc>
          <w:tcPr>
            <w:tcW w:w="541" w:type="dxa"/>
          </w:tcPr>
          <w:p w14:paraId="50F4A6E9" w14:textId="5D536866" w:rsidR="00473F40" w:rsidRPr="00473F40" w:rsidRDefault="00473F40" w:rsidP="00473F40">
            <w:pPr>
              <w:rPr>
                <w:rFonts w:ascii="Calibri" w:hAnsi="Calibri"/>
                <w:bCs/>
                <w:sz w:val="16"/>
                <w:szCs w:val="16"/>
                <w:lang w:eastAsia="ko-KR"/>
              </w:rPr>
            </w:pPr>
            <w:r w:rsidRPr="00473F40">
              <w:rPr>
                <w:rFonts w:ascii="Calibri" w:hAnsi="Calibri" w:cs="Arial"/>
                <w:sz w:val="16"/>
                <w:szCs w:val="16"/>
              </w:rPr>
              <w:t>5448</w:t>
            </w:r>
          </w:p>
        </w:tc>
        <w:tc>
          <w:tcPr>
            <w:tcW w:w="1080" w:type="dxa"/>
          </w:tcPr>
          <w:p w14:paraId="54B40718" w14:textId="63D909EA" w:rsidR="00473F40" w:rsidRPr="00473F40" w:rsidRDefault="00473F40" w:rsidP="00473F40">
            <w:pPr>
              <w:rPr>
                <w:rFonts w:ascii="Calibri" w:hAnsi="Calibri"/>
                <w:bCs/>
                <w:sz w:val="16"/>
                <w:szCs w:val="16"/>
                <w:lang w:eastAsia="ko-KR"/>
              </w:rPr>
            </w:pPr>
            <w:r w:rsidRPr="00473F40">
              <w:rPr>
                <w:rFonts w:ascii="Calibri" w:hAnsi="Calibri" w:cs="Arial"/>
                <w:sz w:val="16"/>
                <w:szCs w:val="16"/>
              </w:rPr>
              <w:t>Graham Smith</w:t>
            </w:r>
          </w:p>
        </w:tc>
        <w:tc>
          <w:tcPr>
            <w:tcW w:w="630" w:type="dxa"/>
          </w:tcPr>
          <w:p w14:paraId="19810461" w14:textId="185E2F53" w:rsidR="00473F40" w:rsidRPr="00473F40" w:rsidRDefault="00473F40" w:rsidP="00473F40">
            <w:pPr>
              <w:rPr>
                <w:rFonts w:ascii="Calibri" w:hAnsi="Calibri"/>
                <w:bCs/>
                <w:sz w:val="16"/>
                <w:szCs w:val="16"/>
                <w:lang w:eastAsia="ko-KR"/>
              </w:rPr>
            </w:pPr>
            <w:r w:rsidRPr="00473F40">
              <w:rPr>
                <w:rFonts w:ascii="Calibri" w:hAnsi="Calibri" w:cs="Arial"/>
                <w:sz w:val="16"/>
                <w:szCs w:val="16"/>
              </w:rPr>
              <w:t>31.11</w:t>
            </w:r>
          </w:p>
        </w:tc>
        <w:tc>
          <w:tcPr>
            <w:tcW w:w="990" w:type="dxa"/>
          </w:tcPr>
          <w:p w14:paraId="0591BCDB" w14:textId="704A4A68" w:rsidR="00473F40" w:rsidRPr="00473F40" w:rsidRDefault="00473F40" w:rsidP="00473F40">
            <w:pPr>
              <w:rPr>
                <w:rFonts w:ascii="Calibri" w:hAnsi="Calibri"/>
                <w:bCs/>
                <w:sz w:val="16"/>
                <w:szCs w:val="16"/>
                <w:lang w:eastAsia="ko-KR"/>
              </w:rPr>
            </w:pPr>
            <w:r w:rsidRPr="00473F40">
              <w:rPr>
                <w:rFonts w:ascii="Calibri" w:hAnsi="Calibri" w:cs="Arial"/>
                <w:sz w:val="16"/>
                <w:szCs w:val="16"/>
              </w:rPr>
              <w:t>9.2.5.2</w:t>
            </w:r>
          </w:p>
        </w:tc>
        <w:tc>
          <w:tcPr>
            <w:tcW w:w="2875" w:type="dxa"/>
          </w:tcPr>
          <w:p w14:paraId="4306D934" w14:textId="6D156E04" w:rsidR="00473F40" w:rsidRPr="00473F40" w:rsidRDefault="00473F40" w:rsidP="00473F40">
            <w:pPr>
              <w:rPr>
                <w:rFonts w:ascii="Calibri" w:hAnsi="Calibri"/>
                <w:bCs/>
                <w:sz w:val="16"/>
                <w:szCs w:val="16"/>
                <w:lang w:eastAsia="ko-KR"/>
              </w:rPr>
            </w:pPr>
            <w:r w:rsidRPr="00473F40">
              <w:rPr>
                <w:rFonts w:ascii="Calibri" w:hAnsi="Calibri" w:cs="Arial"/>
                <w:sz w:val="16"/>
                <w:szCs w:val="16"/>
              </w:rPr>
              <w:t>"In an MU-RTS frame, the Duration/ID field is set to the estimated time, in microseconds, required for the pending frame</w:t>
            </w:r>
            <w:proofErr w:type="gramStart"/>
            <w:r w:rsidRPr="00473F40">
              <w:rPr>
                <w:rFonts w:ascii="Calibri" w:hAnsi="Calibri" w:cs="Arial"/>
                <w:sz w:val="16"/>
                <w:szCs w:val="16"/>
              </w:rPr>
              <w:t>,...</w:t>
            </w:r>
            <w:proofErr w:type="gramEnd"/>
            <w:r w:rsidRPr="00473F40">
              <w:rPr>
                <w:rFonts w:ascii="Calibri" w:hAnsi="Calibri" w:cs="Arial"/>
                <w:sz w:val="16"/>
                <w:szCs w:val="16"/>
              </w:rPr>
              <w:t>".  Should be "...required to transmit the pending frame..."</w:t>
            </w:r>
          </w:p>
        </w:tc>
        <w:tc>
          <w:tcPr>
            <w:tcW w:w="1613" w:type="dxa"/>
          </w:tcPr>
          <w:p w14:paraId="78C769D7" w14:textId="6A2A8191" w:rsidR="00473F40" w:rsidRPr="00473F40" w:rsidRDefault="00473F40" w:rsidP="00473F40">
            <w:pPr>
              <w:rPr>
                <w:rFonts w:ascii="Calibri" w:hAnsi="Calibri"/>
                <w:bCs/>
                <w:sz w:val="16"/>
                <w:szCs w:val="16"/>
                <w:lang w:eastAsia="ko-KR"/>
              </w:rPr>
            </w:pPr>
            <w:r w:rsidRPr="00473F40">
              <w:rPr>
                <w:rFonts w:ascii="Calibri" w:hAnsi="Calibri" w:cs="Arial"/>
                <w:sz w:val="16"/>
                <w:szCs w:val="16"/>
              </w:rPr>
              <w:t>Change "required for the pending frame" to "required to transmit the pending frame"</w:t>
            </w:r>
          </w:p>
        </w:tc>
        <w:tc>
          <w:tcPr>
            <w:tcW w:w="3219" w:type="dxa"/>
          </w:tcPr>
          <w:p w14:paraId="4528AD04" w14:textId="56B8E0B3" w:rsidR="00473F40" w:rsidRDefault="00140EC4" w:rsidP="00473F40">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0D9123B9" w14:textId="77777777" w:rsidR="00140EC4" w:rsidRDefault="00140EC4" w:rsidP="00473F40">
            <w:pPr>
              <w:autoSpaceDE w:val="0"/>
              <w:autoSpaceDN w:val="0"/>
              <w:adjustRightInd w:val="0"/>
              <w:rPr>
                <w:rFonts w:ascii="Calibri" w:hAnsi="Calibri"/>
                <w:bCs/>
                <w:sz w:val="16"/>
                <w:szCs w:val="16"/>
                <w:lang w:eastAsia="ko-KR"/>
              </w:rPr>
            </w:pPr>
          </w:p>
          <w:p w14:paraId="14142AE1" w14:textId="77777777" w:rsidR="00140EC4" w:rsidRDefault="00140EC4" w:rsidP="00473F40">
            <w:pPr>
              <w:autoSpaceDE w:val="0"/>
              <w:autoSpaceDN w:val="0"/>
              <w:adjustRightInd w:val="0"/>
              <w:rPr>
                <w:rFonts w:ascii="Calibri" w:hAnsi="Calibri"/>
                <w:bCs/>
                <w:sz w:val="16"/>
                <w:szCs w:val="16"/>
                <w:lang w:eastAsia="ko-KR"/>
              </w:rPr>
            </w:pPr>
            <w:r>
              <w:rPr>
                <w:rFonts w:ascii="Calibri" w:hAnsi="Calibri"/>
                <w:bCs/>
                <w:sz w:val="16"/>
                <w:szCs w:val="16"/>
                <w:lang w:eastAsia="ko-KR"/>
              </w:rPr>
              <w:t>Accept the change and revise the sentence accordingly.</w:t>
            </w:r>
          </w:p>
          <w:p w14:paraId="5CF579C7" w14:textId="77777777" w:rsidR="00140EC4" w:rsidRDefault="00140EC4" w:rsidP="00473F40">
            <w:pPr>
              <w:autoSpaceDE w:val="0"/>
              <w:autoSpaceDN w:val="0"/>
              <w:adjustRightInd w:val="0"/>
              <w:rPr>
                <w:rFonts w:ascii="Calibri" w:hAnsi="Calibri"/>
                <w:bCs/>
                <w:sz w:val="16"/>
                <w:szCs w:val="16"/>
                <w:lang w:eastAsia="ko-KR"/>
              </w:rPr>
            </w:pPr>
          </w:p>
          <w:p w14:paraId="67210901" w14:textId="5A262D3B" w:rsidR="00140EC4" w:rsidRPr="008C3BCE" w:rsidRDefault="00140EC4" w:rsidP="0051719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11-16/</w:t>
            </w:r>
            <w:r w:rsidR="00A467AC">
              <w:rPr>
                <w:bCs/>
                <w:sz w:val="16"/>
                <w:szCs w:val="18"/>
                <w:lang w:eastAsia="ko-KR"/>
              </w:rPr>
              <w:t>0085</w:t>
            </w:r>
            <w:r>
              <w:rPr>
                <w:bCs/>
                <w:sz w:val="16"/>
                <w:szCs w:val="18"/>
                <w:lang w:eastAsia="ko-KR"/>
              </w:rPr>
              <w:t>r</w:t>
            </w:r>
            <w:r w:rsidR="00517198">
              <w:rPr>
                <w:bCs/>
                <w:sz w:val="16"/>
                <w:szCs w:val="18"/>
                <w:lang w:eastAsia="ko-KR"/>
              </w:rPr>
              <w:t>1</w:t>
            </w:r>
            <w:r>
              <w:rPr>
                <w:bCs/>
                <w:sz w:val="16"/>
                <w:szCs w:val="18"/>
                <w:lang w:eastAsia="ko-KR"/>
              </w:rPr>
              <w:t xml:space="preserve"> under all headings that include CID 5448.</w:t>
            </w:r>
          </w:p>
        </w:tc>
      </w:tr>
      <w:tr w:rsidR="00E31E48" w:rsidRPr="00F74EB9" w14:paraId="5E277BD4" w14:textId="77777777" w:rsidTr="00473F40">
        <w:trPr>
          <w:trHeight w:val="1002"/>
        </w:trPr>
        <w:tc>
          <w:tcPr>
            <w:tcW w:w="541" w:type="dxa"/>
          </w:tcPr>
          <w:p w14:paraId="75A53D15" w14:textId="2D538E72" w:rsidR="00E31E48" w:rsidRPr="00473F40" w:rsidRDefault="00E31E48" w:rsidP="00E31E48">
            <w:pPr>
              <w:rPr>
                <w:rFonts w:ascii="Calibri" w:hAnsi="Calibri" w:cs="Arial"/>
                <w:sz w:val="16"/>
                <w:szCs w:val="16"/>
              </w:rPr>
            </w:pPr>
            <w:r w:rsidRPr="00DA542B">
              <w:rPr>
                <w:rFonts w:ascii="Calibri" w:hAnsi="Calibri" w:cs="Arial"/>
                <w:sz w:val="16"/>
                <w:szCs w:val="16"/>
              </w:rPr>
              <w:t>9813</w:t>
            </w:r>
          </w:p>
        </w:tc>
        <w:tc>
          <w:tcPr>
            <w:tcW w:w="1080" w:type="dxa"/>
          </w:tcPr>
          <w:p w14:paraId="5F254769" w14:textId="798C8939" w:rsidR="00E31E48" w:rsidRPr="00473F40" w:rsidRDefault="00E31E48" w:rsidP="00E31E48">
            <w:pPr>
              <w:rPr>
                <w:rFonts w:ascii="Calibri" w:hAnsi="Calibri" w:cs="Arial"/>
                <w:sz w:val="16"/>
                <w:szCs w:val="16"/>
              </w:rPr>
            </w:pPr>
            <w:r w:rsidRPr="00DA542B">
              <w:rPr>
                <w:rFonts w:ascii="Calibri" w:hAnsi="Calibri" w:cs="Arial"/>
                <w:sz w:val="16"/>
                <w:szCs w:val="16"/>
              </w:rPr>
              <w:t>Young Hoon Kwon</w:t>
            </w:r>
          </w:p>
        </w:tc>
        <w:tc>
          <w:tcPr>
            <w:tcW w:w="630" w:type="dxa"/>
          </w:tcPr>
          <w:p w14:paraId="34317FDB" w14:textId="1F79396F" w:rsidR="00E31E48" w:rsidRPr="00473F40" w:rsidRDefault="00E31E48" w:rsidP="00E31E48">
            <w:pPr>
              <w:rPr>
                <w:rFonts w:ascii="Calibri" w:hAnsi="Calibri" w:cs="Arial"/>
                <w:sz w:val="16"/>
                <w:szCs w:val="16"/>
              </w:rPr>
            </w:pPr>
            <w:r w:rsidRPr="00DA542B">
              <w:rPr>
                <w:rFonts w:ascii="Calibri" w:hAnsi="Calibri" w:cs="Arial"/>
                <w:sz w:val="16"/>
                <w:szCs w:val="16"/>
              </w:rPr>
              <w:t>31.10</w:t>
            </w:r>
          </w:p>
        </w:tc>
        <w:tc>
          <w:tcPr>
            <w:tcW w:w="990" w:type="dxa"/>
          </w:tcPr>
          <w:p w14:paraId="6A02BFEF" w14:textId="089D1631" w:rsidR="00E31E48" w:rsidRPr="00473F40" w:rsidRDefault="00E31E48" w:rsidP="00E31E48">
            <w:pPr>
              <w:rPr>
                <w:rFonts w:ascii="Calibri" w:hAnsi="Calibri" w:cs="Arial"/>
                <w:sz w:val="16"/>
                <w:szCs w:val="16"/>
              </w:rPr>
            </w:pPr>
            <w:r w:rsidRPr="00DA542B">
              <w:rPr>
                <w:rFonts w:ascii="Calibri" w:hAnsi="Calibri" w:cs="Arial"/>
                <w:sz w:val="16"/>
                <w:szCs w:val="16"/>
              </w:rPr>
              <w:t>9.2.5.2</w:t>
            </w:r>
          </w:p>
        </w:tc>
        <w:tc>
          <w:tcPr>
            <w:tcW w:w="2875" w:type="dxa"/>
          </w:tcPr>
          <w:p w14:paraId="068A29B1" w14:textId="0D69187E" w:rsidR="00E31E48" w:rsidRPr="00473F40" w:rsidRDefault="00E31E48" w:rsidP="00E31E48">
            <w:pPr>
              <w:rPr>
                <w:rFonts w:ascii="Calibri" w:hAnsi="Calibri" w:cs="Arial"/>
                <w:sz w:val="16"/>
                <w:szCs w:val="16"/>
              </w:rPr>
            </w:pPr>
            <w:r w:rsidRPr="00DA542B">
              <w:rPr>
                <w:rFonts w:ascii="Calibri" w:hAnsi="Calibri" w:cs="Arial"/>
                <w:sz w:val="16"/>
                <w:szCs w:val="16"/>
              </w:rPr>
              <w:t xml:space="preserve">Single protection settings for MU-RTS frame transmission can be used for two different cases: 1) DL MU transmission, and 2) UL MU transmission. Current text in </w:t>
            </w:r>
            <w:proofErr w:type="spellStart"/>
            <w:r w:rsidRPr="00DA542B">
              <w:rPr>
                <w:rFonts w:ascii="Calibri" w:hAnsi="Calibri" w:cs="Arial"/>
                <w:sz w:val="16"/>
                <w:szCs w:val="16"/>
              </w:rPr>
              <w:t>subbullet</w:t>
            </w:r>
            <w:proofErr w:type="spellEnd"/>
            <w:r w:rsidRPr="00DA542B">
              <w:rPr>
                <w:rFonts w:ascii="Calibri" w:hAnsi="Calibri" w:cs="Arial"/>
                <w:sz w:val="16"/>
                <w:szCs w:val="16"/>
              </w:rPr>
              <w:t xml:space="preserve"> 1a) only describes the case for UL MU transmission. Therefore, the description needs to include these two cases.</w:t>
            </w:r>
          </w:p>
        </w:tc>
        <w:tc>
          <w:tcPr>
            <w:tcW w:w="1613" w:type="dxa"/>
          </w:tcPr>
          <w:p w14:paraId="7D6E140F" w14:textId="13DD4037" w:rsidR="00E31E48" w:rsidRPr="00473F40" w:rsidRDefault="00E31E48" w:rsidP="00E31E48">
            <w:pPr>
              <w:rPr>
                <w:rFonts w:ascii="Calibri" w:hAnsi="Calibri" w:cs="Arial"/>
                <w:sz w:val="16"/>
                <w:szCs w:val="16"/>
              </w:rPr>
            </w:pPr>
            <w:r w:rsidRPr="00DA542B">
              <w:rPr>
                <w:rFonts w:ascii="Calibri" w:hAnsi="Calibri" w:cs="Arial"/>
                <w:sz w:val="16"/>
                <w:szCs w:val="16"/>
              </w:rPr>
              <w:t xml:space="preserve">Modify the bullet 1a) to "In an MU-RTS frame, the Duration/ID field is set to the estimated time, in microseconds, required for the pending frame, plus one CTS frame, plus the time for the solicited HE </w:t>
            </w:r>
            <w:proofErr w:type="spellStart"/>
            <w:r w:rsidRPr="00DA542B">
              <w:rPr>
                <w:rFonts w:ascii="Calibri" w:hAnsi="Calibri" w:cs="Arial"/>
                <w:sz w:val="16"/>
                <w:szCs w:val="16"/>
              </w:rPr>
              <w:t>triggerbased</w:t>
            </w:r>
            <w:proofErr w:type="spellEnd"/>
            <w:r w:rsidRPr="00DA542B">
              <w:rPr>
                <w:rFonts w:ascii="Calibri" w:hAnsi="Calibri" w:cs="Arial"/>
                <w:sz w:val="16"/>
                <w:szCs w:val="16"/>
              </w:rPr>
              <w:t xml:space="preserve"> PPDU if required, plus the time for an acknowledgement if required, plus applicable IFSs.".</w:t>
            </w:r>
          </w:p>
        </w:tc>
        <w:tc>
          <w:tcPr>
            <w:tcW w:w="3219" w:type="dxa"/>
          </w:tcPr>
          <w:p w14:paraId="3CBD5329" w14:textId="1C3A992C" w:rsidR="00E31E48" w:rsidRDefault="002B144B" w:rsidP="00E31E48">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8A1988">
              <w:rPr>
                <w:rFonts w:ascii="Calibri" w:hAnsi="Calibri"/>
                <w:bCs/>
                <w:sz w:val="16"/>
                <w:szCs w:val="16"/>
                <w:lang w:eastAsia="ko-KR"/>
              </w:rPr>
              <w:t xml:space="preserve"> –</w:t>
            </w:r>
          </w:p>
          <w:p w14:paraId="3042B97D" w14:textId="77777777" w:rsidR="008A1988" w:rsidRDefault="008A1988" w:rsidP="00E31E48">
            <w:pPr>
              <w:autoSpaceDE w:val="0"/>
              <w:autoSpaceDN w:val="0"/>
              <w:adjustRightInd w:val="0"/>
              <w:rPr>
                <w:rFonts w:ascii="Calibri" w:hAnsi="Calibri"/>
                <w:bCs/>
                <w:sz w:val="16"/>
                <w:szCs w:val="16"/>
                <w:lang w:eastAsia="ko-KR"/>
              </w:rPr>
            </w:pPr>
          </w:p>
          <w:p w14:paraId="5424453B" w14:textId="77777777" w:rsidR="008A1988" w:rsidRDefault="008A1988" w:rsidP="00E31E48">
            <w:pPr>
              <w:autoSpaceDE w:val="0"/>
              <w:autoSpaceDN w:val="0"/>
              <w:adjustRightInd w:val="0"/>
              <w:rPr>
                <w:rFonts w:ascii="Calibri" w:hAnsi="Calibri"/>
                <w:bCs/>
                <w:sz w:val="16"/>
                <w:szCs w:val="16"/>
                <w:lang w:eastAsia="ko-KR"/>
              </w:rPr>
            </w:pPr>
            <w:r>
              <w:rPr>
                <w:rFonts w:ascii="Calibri" w:hAnsi="Calibri"/>
                <w:bCs/>
                <w:sz w:val="16"/>
                <w:szCs w:val="16"/>
                <w:lang w:eastAsia="ko-KR"/>
              </w:rPr>
              <w:t>We note that the DL MU procedure is already included in the description. Specifically, the pending frame includes the time for transmitting DL HE MU PPDU, and the time to transmit the solicited HE trigger-based PPDU includes the time for transmitting the acknowledgement for the DL HE MU PPDU.</w:t>
            </w:r>
          </w:p>
          <w:p w14:paraId="7E2AF7C5" w14:textId="77777777" w:rsidR="008A1988" w:rsidRDefault="008A1988" w:rsidP="00E31E48">
            <w:pPr>
              <w:autoSpaceDE w:val="0"/>
              <w:autoSpaceDN w:val="0"/>
              <w:adjustRightInd w:val="0"/>
              <w:rPr>
                <w:rFonts w:ascii="Calibri" w:hAnsi="Calibri"/>
                <w:bCs/>
                <w:sz w:val="16"/>
                <w:szCs w:val="16"/>
                <w:lang w:eastAsia="ko-KR"/>
              </w:rPr>
            </w:pPr>
          </w:p>
          <w:p w14:paraId="39BD80A6" w14:textId="23E5D8D5" w:rsidR="002B144B" w:rsidRDefault="002B144B" w:rsidP="00E31E48">
            <w:pPr>
              <w:autoSpaceDE w:val="0"/>
              <w:autoSpaceDN w:val="0"/>
              <w:adjustRightInd w:val="0"/>
              <w:rPr>
                <w:rFonts w:ascii="Calibri" w:hAnsi="Calibri"/>
                <w:bCs/>
                <w:sz w:val="16"/>
                <w:szCs w:val="16"/>
                <w:lang w:eastAsia="ko-KR"/>
              </w:rPr>
            </w:pPr>
            <w:r>
              <w:rPr>
                <w:rFonts w:ascii="Calibri" w:hAnsi="Calibri"/>
                <w:bCs/>
                <w:sz w:val="16"/>
                <w:szCs w:val="16"/>
                <w:lang w:eastAsia="ko-KR"/>
              </w:rPr>
              <w:t>However, we agree that the statement “an acknowledgement frame” may be confusing. Hence, we simply rewrite with “</w:t>
            </w:r>
            <w:r w:rsidR="00426A36">
              <w:rPr>
                <w:rFonts w:ascii="Calibri" w:hAnsi="Calibri"/>
                <w:bCs/>
                <w:sz w:val="16"/>
                <w:szCs w:val="16"/>
                <w:lang w:eastAsia="ko-KR"/>
              </w:rPr>
              <w:t>the acknowledgement for the solicited HE trigger-based PPDU</w:t>
            </w:r>
            <w:r>
              <w:rPr>
                <w:rFonts w:ascii="Calibri" w:hAnsi="Calibri"/>
                <w:bCs/>
                <w:sz w:val="16"/>
                <w:szCs w:val="16"/>
                <w:lang w:eastAsia="ko-KR"/>
              </w:rPr>
              <w:t>.”</w:t>
            </w:r>
          </w:p>
          <w:p w14:paraId="4FA3A3FE" w14:textId="77777777" w:rsidR="002B144B" w:rsidRDefault="002B144B" w:rsidP="00E31E48">
            <w:pPr>
              <w:autoSpaceDE w:val="0"/>
              <w:autoSpaceDN w:val="0"/>
              <w:adjustRightInd w:val="0"/>
              <w:rPr>
                <w:rFonts w:ascii="Calibri" w:hAnsi="Calibri"/>
                <w:bCs/>
                <w:sz w:val="16"/>
                <w:szCs w:val="16"/>
                <w:lang w:eastAsia="ko-KR"/>
              </w:rPr>
            </w:pPr>
          </w:p>
          <w:p w14:paraId="03047C76" w14:textId="35CCC174" w:rsidR="008A1988" w:rsidRDefault="002B144B" w:rsidP="00E31E4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11-16/</w:t>
            </w:r>
            <w:r w:rsidR="00A467AC">
              <w:rPr>
                <w:bCs/>
                <w:sz w:val="16"/>
                <w:szCs w:val="18"/>
                <w:lang w:eastAsia="ko-KR"/>
              </w:rPr>
              <w:t>0085</w:t>
            </w:r>
            <w:r w:rsidR="00517198">
              <w:rPr>
                <w:bCs/>
                <w:sz w:val="16"/>
                <w:szCs w:val="18"/>
                <w:lang w:eastAsia="ko-KR"/>
              </w:rPr>
              <w:t>r1</w:t>
            </w:r>
            <w:r>
              <w:rPr>
                <w:bCs/>
                <w:sz w:val="16"/>
                <w:szCs w:val="18"/>
                <w:lang w:eastAsia="ko-KR"/>
              </w:rPr>
              <w:t xml:space="preserve"> under all headings that include CID 9813.</w:t>
            </w:r>
            <w:r>
              <w:rPr>
                <w:rFonts w:ascii="Calibri" w:hAnsi="Calibri"/>
                <w:bCs/>
                <w:sz w:val="16"/>
                <w:szCs w:val="16"/>
                <w:lang w:eastAsia="ko-KR"/>
              </w:rPr>
              <w:t xml:space="preserve"> </w:t>
            </w:r>
          </w:p>
        </w:tc>
      </w:tr>
      <w:tr w:rsidR="00473F40" w:rsidRPr="00F74EB9" w14:paraId="65D85C68" w14:textId="77777777" w:rsidTr="00473F40">
        <w:trPr>
          <w:trHeight w:val="1002"/>
        </w:trPr>
        <w:tc>
          <w:tcPr>
            <w:tcW w:w="541" w:type="dxa"/>
          </w:tcPr>
          <w:p w14:paraId="3C7DF92C" w14:textId="0E80CC51" w:rsidR="00473F40" w:rsidRPr="00473F40" w:rsidRDefault="00473F40" w:rsidP="00473F40">
            <w:pPr>
              <w:rPr>
                <w:rFonts w:ascii="Calibri" w:hAnsi="Calibri"/>
                <w:bCs/>
                <w:sz w:val="16"/>
                <w:szCs w:val="16"/>
                <w:lang w:eastAsia="ko-KR"/>
              </w:rPr>
            </w:pPr>
            <w:r w:rsidRPr="00473F40">
              <w:rPr>
                <w:rFonts w:ascii="Calibri" w:hAnsi="Calibri" w:cs="Arial"/>
                <w:sz w:val="16"/>
                <w:szCs w:val="16"/>
              </w:rPr>
              <w:t>5449</w:t>
            </w:r>
          </w:p>
        </w:tc>
        <w:tc>
          <w:tcPr>
            <w:tcW w:w="1080" w:type="dxa"/>
          </w:tcPr>
          <w:p w14:paraId="47CCDD15" w14:textId="17F37C35" w:rsidR="00473F40" w:rsidRPr="00473F40" w:rsidRDefault="00473F40" w:rsidP="00473F40">
            <w:pPr>
              <w:rPr>
                <w:rFonts w:ascii="Calibri" w:hAnsi="Calibri"/>
                <w:bCs/>
                <w:sz w:val="16"/>
                <w:szCs w:val="16"/>
                <w:lang w:eastAsia="ko-KR"/>
              </w:rPr>
            </w:pPr>
            <w:r w:rsidRPr="00473F40">
              <w:rPr>
                <w:rFonts w:ascii="Calibri" w:hAnsi="Calibri" w:cs="Arial"/>
                <w:sz w:val="16"/>
                <w:szCs w:val="16"/>
              </w:rPr>
              <w:t>Graham Smith</w:t>
            </w:r>
          </w:p>
        </w:tc>
        <w:tc>
          <w:tcPr>
            <w:tcW w:w="630" w:type="dxa"/>
          </w:tcPr>
          <w:p w14:paraId="194A4F24" w14:textId="72F0CDCD" w:rsidR="00473F40" w:rsidRPr="00473F40" w:rsidRDefault="00473F40" w:rsidP="00473F40">
            <w:pPr>
              <w:rPr>
                <w:rFonts w:ascii="Calibri" w:hAnsi="Calibri"/>
                <w:bCs/>
                <w:sz w:val="16"/>
                <w:szCs w:val="16"/>
                <w:lang w:eastAsia="ko-KR"/>
              </w:rPr>
            </w:pPr>
            <w:r w:rsidRPr="00473F40">
              <w:rPr>
                <w:rFonts w:ascii="Calibri" w:hAnsi="Calibri" w:cs="Arial"/>
                <w:sz w:val="16"/>
                <w:szCs w:val="16"/>
              </w:rPr>
              <w:t>31.20</w:t>
            </w:r>
          </w:p>
        </w:tc>
        <w:tc>
          <w:tcPr>
            <w:tcW w:w="990" w:type="dxa"/>
          </w:tcPr>
          <w:p w14:paraId="52CAC9C1" w14:textId="1B14156E" w:rsidR="00473F40" w:rsidRPr="00473F40" w:rsidRDefault="00473F40" w:rsidP="00473F40">
            <w:pPr>
              <w:rPr>
                <w:rFonts w:ascii="Calibri" w:hAnsi="Calibri"/>
                <w:bCs/>
                <w:sz w:val="16"/>
                <w:szCs w:val="16"/>
                <w:lang w:eastAsia="ko-KR"/>
              </w:rPr>
            </w:pPr>
            <w:r w:rsidRPr="00473F40">
              <w:rPr>
                <w:rFonts w:ascii="Calibri" w:hAnsi="Calibri" w:cs="Arial"/>
                <w:sz w:val="16"/>
                <w:szCs w:val="16"/>
              </w:rPr>
              <w:t>9.2.5.2</w:t>
            </w:r>
          </w:p>
        </w:tc>
        <w:tc>
          <w:tcPr>
            <w:tcW w:w="2875" w:type="dxa"/>
          </w:tcPr>
          <w:p w14:paraId="48AADB5D" w14:textId="6C86DC6C" w:rsidR="00473F40" w:rsidRPr="00473F40" w:rsidRDefault="00473F40" w:rsidP="00473F40">
            <w:pPr>
              <w:rPr>
                <w:rFonts w:ascii="Calibri" w:hAnsi="Calibri"/>
                <w:bCs/>
                <w:sz w:val="16"/>
                <w:szCs w:val="16"/>
                <w:lang w:eastAsia="ko-KR"/>
              </w:rPr>
            </w:pPr>
            <w:r w:rsidRPr="00473F40">
              <w:rPr>
                <w:rFonts w:ascii="Calibri" w:hAnsi="Calibri" w:cs="Arial"/>
                <w:sz w:val="16"/>
                <w:szCs w:val="16"/>
              </w:rPr>
              <w:t>"In a MU-BAR frame, the Duration/ID field is set to the time required for the solicited HE trigger-based PPDU plus one SIFS."  Should be "time required to transmit the solicited"</w:t>
            </w:r>
          </w:p>
        </w:tc>
        <w:tc>
          <w:tcPr>
            <w:tcW w:w="1613" w:type="dxa"/>
          </w:tcPr>
          <w:p w14:paraId="5DAE47FD" w14:textId="0CC315AC" w:rsidR="00473F40" w:rsidRPr="00473F40" w:rsidRDefault="00473F40" w:rsidP="00473F40">
            <w:pPr>
              <w:rPr>
                <w:rFonts w:ascii="Calibri" w:hAnsi="Calibri"/>
                <w:bCs/>
                <w:sz w:val="16"/>
                <w:szCs w:val="16"/>
                <w:lang w:eastAsia="ko-KR"/>
              </w:rPr>
            </w:pPr>
            <w:r w:rsidRPr="00473F40">
              <w:rPr>
                <w:rFonts w:ascii="Calibri" w:hAnsi="Calibri" w:cs="Arial"/>
                <w:sz w:val="16"/>
                <w:szCs w:val="16"/>
              </w:rPr>
              <w:t>Change " required for the solicited" to "required to transmit the solicited"</w:t>
            </w:r>
          </w:p>
        </w:tc>
        <w:tc>
          <w:tcPr>
            <w:tcW w:w="3219" w:type="dxa"/>
          </w:tcPr>
          <w:p w14:paraId="3D584552" w14:textId="2ED4B416" w:rsidR="00DA542B" w:rsidRDefault="00DA542B" w:rsidP="00473F4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Accepted -</w:t>
            </w:r>
          </w:p>
          <w:p w14:paraId="5F00A184" w14:textId="77777777" w:rsidR="00140EC4" w:rsidRDefault="00140EC4" w:rsidP="00473F40">
            <w:pPr>
              <w:autoSpaceDE w:val="0"/>
              <w:autoSpaceDN w:val="0"/>
              <w:adjustRightInd w:val="0"/>
              <w:ind w:left="80" w:hangingChars="50" w:hanging="80"/>
              <w:rPr>
                <w:rFonts w:ascii="Calibri" w:hAnsi="Calibri"/>
                <w:bCs/>
                <w:sz w:val="16"/>
                <w:szCs w:val="16"/>
                <w:lang w:eastAsia="ko-KR"/>
              </w:rPr>
            </w:pPr>
          </w:p>
          <w:p w14:paraId="0F8469B7" w14:textId="2CA83A03" w:rsidR="00140EC4" w:rsidRPr="008C3BCE" w:rsidRDefault="00140EC4" w:rsidP="00473F40">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11-16/</w:t>
            </w:r>
            <w:r w:rsidR="00A467AC">
              <w:rPr>
                <w:bCs/>
                <w:sz w:val="16"/>
                <w:szCs w:val="18"/>
                <w:lang w:eastAsia="ko-KR"/>
              </w:rPr>
              <w:t>0085</w:t>
            </w:r>
            <w:r w:rsidR="008E6760">
              <w:rPr>
                <w:bCs/>
                <w:sz w:val="16"/>
                <w:szCs w:val="18"/>
                <w:lang w:eastAsia="ko-KR"/>
              </w:rPr>
              <w:t>r1</w:t>
            </w:r>
            <w:r>
              <w:rPr>
                <w:bCs/>
                <w:sz w:val="16"/>
                <w:szCs w:val="18"/>
                <w:lang w:eastAsia="ko-KR"/>
              </w:rPr>
              <w:t xml:space="preserve"> under all headings that include CID 5449.</w:t>
            </w:r>
          </w:p>
        </w:tc>
      </w:tr>
      <w:tr w:rsidR="007B4D5D" w:rsidRPr="00F74EB9" w14:paraId="3AFEBED6" w14:textId="77777777" w:rsidTr="00473F40">
        <w:trPr>
          <w:trHeight w:val="1002"/>
        </w:trPr>
        <w:tc>
          <w:tcPr>
            <w:tcW w:w="541" w:type="dxa"/>
          </w:tcPr>
          <w:p w14:paraId="62178176" w14:textId="3D656496" w:rsidR="007B4D5D" w:rsidRPr="00473F40" w:rsidRDefault="007B4D5D" w:rsidP="007B4D5D">
            <w:pPr>
              <w:rPr>
                <w:rFonts w:ascii="Calibri" w:hAnsi="Calibri" w:cs="Arial"/>
                <w:sz w:val="16"/>
                <w:szCs w:val="16"/>
              </w:rPr>
            </w:pPr>
            <w:r w:rsidRPr="00473F40">
              <w:rPr>
                <w:rFonts w:ascii="Calibri" w:hAnsi="Calibri" w:cs="Arial"/>
                <w:sz w:val="16"/>
                <w:szCs w:val="16"/>
              </w:rPr>
              <w:t>8251</w:t>
            </w:r>
          </w:p>
        </w:tc>
        <w:tc>
          <w:tcPr>
            <w:tcW w:w="1080" w:type="dxa"/>
          </w:tcPr>
          <w:p w14:paraId="3ACE80D5" w14:textId="75D0B345" w:rsidR="007B4D5D" w:rsidRPr="00473F40" w:rsidRDefault="007B4D5D" w:rsidP="007B4D5D">
            <w:pPr>
              <w:rPr>
                <w:rFonts w:ascii="Calibri" w:hAnsi="Calibri" w:cs="Arial"/>
                <w:sz w:val="16"/>
                <w:szCs w:val="16"/>
              </w:rPr>
            </w:pPr>
            <w:r w:rsidRPr="00473F40">
              <w:rPr>
                <w:rFonts w:ascii="Calibri" w:hAnsi="Calibri" w:cs="Arial"/>
                <w:sz w:val="16"/>
                <w:szCs w:val="16"/>
              </w:rPr>
              <w:t>Pascal VIGER</w:t>
            </w:r>
          </w:p>
        </w:tc>
        <w:tc>
          <w:tcPr>
            <w:tcW w:w="630" w:type="dxa"/>
          </w:tcPr>
          <w:p w14:paraId="1F31339D" w14:textId="627A43AB" w:rsidR="007B4D5D" w:rsidRPr="00473F40" w:rsidRDefault="007B4D5D" w:rsidP="007B4D5D">
            <w:pPr>
              <w:rPr>
                <w:rFonts w:ascii="Calibri" w:hAnsi="Calibri" w:cs="Arial"/>
                <w:sz w:val="16"/>
                <w:szCs w:val="16"/>
              </w:rPr>
            </w:pPr>
            <w:r w:rsidRPr="00473F40">
              <w:rPr>
                <w:rFonts w:ascii="Calibri" w:hAnsi="Calibri" w:cs="Arial"/>
                <w:sz w:val="16"/>
                <w:szCs w:val="16"/>
              </w:rPr>
              <w:t>31.01</w:t>
            </w:r>
          </w:p>
        </w:tc>
        <w:tc>
          <w:tcPr>
            <w:tcW w:w="990" w:type="dxa"/>
          </w:tcPr>
          <w:p w14:paraId="3D95C568" w14:textId="0782DCA7" w:rsidR="007B4D5D" w:rsidRPr="00473F40" w:rsidRDefault="007B4D5D" w:rsidP="007B4D5D">
            <w:pPr>
              <w:rPr>
                <w:rFonts w:ascii="Calibri" w:hAnsi="Calibri" w:cs="Arial"/>
                <w:sz w:val="16"/>
                <w:szCs w:val="16"/>
              </w:rPr>
            </w:pPr>
            <w:r w:rsidRPr="00473F40">
              <w:rPr>
                <w:rFonts w:ascii="Calibri" w:hAnsi="Calibri" w:cs="Arial"/>
                <w:sz w:val="16"/>
                <w:szCs w:val="16"/>
              </w:rPr>
              <w:t>9.2.5.2</w:t>
            </w:r>
          </w:p>
        </w:tc>
        <w:tc>
          <w:tcPr>
            <w:tcW w:w="2875" w:type="dxa"/>
          </w:tcPr>
          <w:p w14:paraId="35C3098A" w14:textId="4257AADD" w:rsidR="007B4D5D" w:rsidRPr="00473F40" w:rsidRDefault="007B4D5D" w:rsidP="007B4D5D">
            <w:pPr>
              <w:rPr>
                <w:rFonts w:ascii="Calibri" w:hAnsi="Calibri" w:cs="Arial"/>
                <w:sz w:val="16"/>
                <w:szCs w:val="16"/>
              </w:rPr>
            </w:pPr>
            <w:r w:rsidRPr="00473F40">
              <w:rPr>
                <w:rFonts w:ascii="Calibri" w:hAnsi="Calibri" w:cs="Arial"/>
                <w:sz w:val="16"/>
                <w:szCs w:val="16"/>
              </w:rPr>
              <w:t xml:space="preserve">How to specify the Duration/ID for BQR Trigger </w:t>
            </w:r>
            <w:proofErr w:type="gramStart"/>
            <w:r w:rsidRPr="00473F40">
              <w:rPr>
                <w:rFonts w:ascii="Calibri" w:hAnsi="Calibri" w:cs="Arial"/>
                <w:sz w:val="16"/>
                <w:szCs w:val="16"/>
              </w:rPr>
              <w:t>Frame ?</w:t>
            </w:r>
            <w:proofErr w:type="gramEnd"/>
            <w:r w:rsidRPr="00473F40">
              <w:rPr>
                <w:rFonts w:ascii="Calibri" w:hAnsi="Calibri" w:cs="Arial"/>
                <w:sz w:val="16"/>
                <w:szCs w:val="16"/>
              </w:rPr>
              <w:br/>
              <w:t>Only Basic, MU-RTS and MU-BAR TF are considered in this section.</w:t>
            </w:r>
          </w:p>
        </w:tc>
        <w:tc>
          <w:tcPr>
            <w:tcW w:w="1613" w:type="dxa"/>
          </w:tcPr>
          <w:p w14:paraId="1651B60C" w14:textId="3842C2F7" w:rsidR="007B4D5D" w:rsidRPr="00473F40" w:rsidRDefault="007B4D5D" w:rsidP="007B4D5D">
            <w:pPr>
              <w:rPr>
                <w:rFonts w:ascii="Calibri" w:hAnsi="Calibri" w:cs="Arial"/>
                <w:sz w:val="16"/>
                <w:szCs w:val="16"/>
              </w:rPr>
            </w:pPr>
            <w:r w:rsidRPr="00473F40">
              <w:rPr>
                <w:rFonts w:ascii="Calibri" w:hAnsi="Calibri" w:cs="Arial"/>
                <w:sz w:val="16"/>
                <w:szCs w:val="16"/>
              </w:rPr>
              <w:t>Clarify the estimated duration for BQR, and especially when it is followed by multiple frames.</w:t>
            </w:r>
          </w:p>
        </w:tc>
        <w:tc>
          <w:tcPr>
            <w:tcW w:w="3219" w:type="dxa"/>
          </w:tcPr>
          <w:p w14:paraId="743E6009" w14:textId="49D7483C" w:rsidR="007B4D5D" w:rsidRDefault="007B4D5D" w:rsidP="007B4D5D">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Revised – </w:t>
            </w:r>
          </w:p>
          <w:p w14:paraId="62FB05A1" w14:textId="77777777" w:rsidR="007B4D5D" w:rsidRDefault="007B4D5D" w:rsidP="007B4D5D">
            <w:pPr>
              <w:autoSpaceDE w:val="0"/>
              <w:autoSpaceDN w:val="0"/>
              <w:adjustRightInd w:val="0"/>
              <w:rPr>
                <w:rFonts w:ascii="Calibri" w:hAnsi="Calibri"/>
                <w:bCs/>
                <w:sz w:val="16"/>
                <w:szCs w:val="16"/>
                <w:lang w:eastAsia="ko-KR"/>
              </w:rPr>
            </w:pPr>
          </w:p>
          <w:p w14:paraId="5313D78A" w14:textId="77777777" w:rsidR="007B4D5D" w:rsidRDefault="007B4D5D" w:rsidP="007B4D5D">
            <w:pPr>
              <w:autoSpaceDE w:val="0"/>
              <w:autoSpaceDN w:val="0"/>
              <w:adjustRightInd w:val="0"/>
              <w:rPr>
                <w:rFonts w:ascii="Calibri" w:hAnsi="Calibri"/>
                <w:bCs/>
                <w:sz w:val="16"/>
                <w:szCs w:val="16"/>
                <w:lang w:eastAsia="ko-KR"/>
              </w:rPr>
            </w:pPr>
            <w:r>
              <w:rPr>
                <w:rFonts w:ascii="Calibri" w:hAnsi="Calibri"/>
                <w:bCs/>
                <w:sz w:val="16"/>
                <w:szCs w:val="16"/>
                <w:lang w:eastAsia="ko-KR"/>
              </w:rPr>
              <w:t>Similar to the single protection setting for MU-BAR, add the single protection setting for other variants of Trigger frame.</w:t>
            </w:r>
          </w:p>
          <w:p w14:paraId="3BFDA201" w14:textId="77777777" w:rsidR="007B4D5D" w:rsidRDefault="007B4D5D" w:rsidP="007B4D5D">
            <w:pPr>
              <w:autoSpaceDE w:val="0"/>
              <w:autoSpaceDN w:val="0"/>
              <w:adjustRightInd w:val="0"/>
              <w:rPr>
                <w:rFonts w:ascii="Calibri" w:hAnsi="Calibri"/>
                <w:bCs/>
                <w:sz w:val="16"/>
                <w:szCs w:val="16"/>
                <w:lang w:eastAsia="ko-KR"/>
              </w:rPr>
            </w:pPr>
          </w:p>
          <w:p w14:paraId="17353B6D" w14:textId="59220780" w:rsidR="007B4D5D" w:rsidRDefault="007B4D5D" w:rsidP="007B4D5D">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11-16/</w:t>
            </w:r>
            <w:r w:rsidR="00A467AC">
              <w:rPr>
                <w:bCs/>
                <w:sz w:val="16"/>
                <w:szCs w:val="18"/>
                <w:lang w:eastAsia="ko-KR"/>
              </w:rPr>
              <w:t>0085</w:t>
            </w:r>
            <w:r w:rsidR="00517198">
              <w:rPr>
                <w:bCs/>
                <w:sz w:val="16"/>
                <w:szCs w:val="18"/>
                <w:lang w:eastAsia="ko-KR"/>
              </w:rPr>
              <w:t>r1</w:t>
            </w:r>
            <w:r>
              <w:rPr>
                <w:bCs/>
                <w:sz w:val="16"/>
                <w:szCs w:val="18"/>
                <w:lang w:eastAsia="ko-KR"/>
              </w:rPr>
              <w:t xml:space="preserve"> under all headings that include CID 8251.</w:t>
            </w:r>
          </w:p>
          <w:p w14:paraId="57C1A5B4" w14:textId="77777777" w:rsidR="007B4D5D" w:rsidRDefault="007B4D5D" w:rsidP="007B4D5D">
            <w:pPr>
              <w:autoSpaceDE w:val="0"/>
              <w:autoSpaceDN w:val="0"/>
              <w:adjustRightInd w:val="0"/>
              <w:rPr>
                <w:rFonts w:ascii="Calibri" w:hAnsi="Calibri"/>
                <w:bCs/>
                <w:sz w:val="16"/>
                <w:szCs w:val="16"/>
                <w:lang w:eastAsia="ko-KR"/>
              </w:rPr>
            </w:pPr>
          </w:p>
        </w:tc>
      </w:tr>
      <w:tr w:rsidR="00473F40" w:rsidRPr="00F74EB9" w14:paraId="74AFAC7C" w14:textId="77777777" w:rsidTr="00473F40">
        <w:trPr>
          <w:trHeight w:val="1002"/>
        </w:trPr>
        <w:tc>
          <w:tcPr>
            <w:tcW w:w="541" w:type="dxa"/>
          </w:tcPr>
          <w:p w14:paraId="385DF433" w14:textId="3B40B21C" w:rsidR="00473F40" w:rsidRPr="00473F40" w:rsidRDefault="00473F40" w:rsidP="00473F40">
            <w:pPr>
              <w:rPr>
                <w:rFonts w:ascii="Calibri" w:hAnsi="Calibri"/>
                <w:bCs/>
                <w:sz w:val="16"/>
                <w:szCs w:val="16"/>
                <w:lang w:eastAsia="ko-KR"/>
              </w:rPr>
            </w:pPr>
            <w:r w:rsidRPr="00473F40">
              <w:rPr>
                <w:rFonts w:ascii="Calibri" w:hAnsi="Calibri" w:cs="Arial"/>
                <w:sz w:val="16"/>
                <w:szCs w:val="16"/>
              </w:rPr>
              <w:t>7724</w:t>
            </w:r>
          </w:p>
        </w:tc>
        <w:tc>
          <w:tcPr>
            <w:tcW w:w="1080" w:type="dxa"/>
          </w:tcPr>
          <w:p w14:paraId="076E0A05" w14:textId="63AEADF8" w:rsidR="00473F40" w:rsidRPr="00473F40" w:rsidRDefault="00473F40" w:rsidP="00473F40">
            <w:pPr>
              <w:rPr>
                <w:rFonts w:ascii="Calibri" w:hAnsi="Calibri"/>
                <w:bCs/>
                <w:sz w:val="16"/>
                <w:szCs w:val="16"/>
                <w:lang w:eastAsia="ko-KR"/>
              </w:rPr>
            </w:pPr>
            <w:r w:rsidRPr="00473F40">
              <w:rPr>
                <w:rFonts w:ascii="Calibri" w:hAnsi="Calibri" w:cs="Arial"/>
                <w:sz w:val="16"/>
                <w:szCs w:val="16"/>
              </w:rPr>
              <w:t>Mark Hamilton</w:t>
            </w:r>
          </w:p>
        </w:tc>
        <w:tc>
          <w:tcPr>
            <w:tcW w:w="630" w:type="dxa"/>
          </w:tcPr>
          <w:p w14:paraId="23830BDA" w14:textId="3F54F8F5" w:rsidR="00473F40" w:rsidRPr="00473F40" w:rsidRDefault="00473F40" w:rsidP="00473F40">
            <w:pPr>
              <w:rPr>
                <w:rFonts w:ascii="Calibri" w:hAnsi="Calibri"/>
                <w:bCs/>
                <w:sz w:val="16"/>
                <w:szCs w:val="16"/>
                <w:lang w:eastAsia="ko-KR"/>
              </w:rPr>
            </w:pPr>
            <w:r w:rsidRPr="00473F40">
              <w:rPr>
                <w:rFonts w:ascii="Calibri" w:hAnsi="Calibri" w:cs="Arial"/>
                <w:sz w:val="16"/>
                <w:szCs w:val="16"/>
              </w:rPr>
              <w:t>31.33</w:t>
            </w:r>
          </w:p>
        </w:tc>
        <w:tc>
          <w:tcPr>
            <w:tcW w:w="990" w:type="dxa"/>
          </w:tcPr>
          <w:p w14:paraId="756A8036" w14:textId="39DF9E21" w:rsidR="00473F40" w:rsidRPr="00473F40" w:rsidRDefault="00473F40" w:rsidP="00473F40">
            <w:pPr>
              <w:rPr>
                <w:rFonts w:ascii="Calibri" w:hAnsi="Calibri"/>
                <w:bCs/>
                <w:sz w:val="16"/>
                <w:szCs w:val="16"/>
                <w:lang w:eastAsia="ko-KR"/>
              </w:rPr>
            </w:pPr>
            <w:r w:rsidRPr="00473F40">
              <w:rPr>
                <w:rFonts w:ascii="Calibri" w:hAnsi="Calibri" w:cs="Arial"/>
                <w:sz w:val="16"/>
                <w:szCs w:val="16"/>
              </w:rPr>
              <w:t>9.2.5.2</w:t>
            </w:r>
          </w:p>
        </w:tc>
        <w:tc>
          <w:tcPr>
            <w:tcW w:w="2875" w:type="dxa"/>
          </w:tcPr>
          <w:p w14:paraId="11C5858A" w14:textId="52C22AA2" w:rsidR="00473F40" w:rsidRPr="00473F40" w:rsidRDefault="00473F40" w:rsidP="00473F40">
            <w:pPr>
              <w:rPr>
                <w:rFonts w:ascii="Calibri" w:hAnsi="Calibri"/>
                <w:bCs/>
                <w:sz w:val="16"/>
                <w:szCs w:val="16"/>
                <w:lang w:eastAsia="ko-KR"/>
              </w:rPr>
            </w:pPr>
            <w:r w:rsidRPr="00473F40">
              <w:rPr>
                <w:rFonts w:ascii="Calibri" w:hAnsi="Calibri" w:cs="Arial"/>
                <w:sz w:val="16"/>
                <w:szCs w:val="16"/>
              </w:rPr>
              <w:t xml:space="preserve">Requirement is too vague.  How many "multiple </w:t>
            </w:r>
            <w:proofErr w:type="spellStart"/>
            <w:r w:rsidRPr="00473F40">
              <w:rPr>
                <w:rFonts w:ascii="Calibri" w:hAnsi="Calibri" w:cs="Arial"/>
                <w:sz w:val="16"/>
                <w:szCs w:val="16"/>
              </w:rPr>
              <w:t>BlockAck</w:t>
            </w:r>
            <w:proofErr w:type="spellEnd"/>
            <w:r w:rsidRPr="00473F40">
              <w:rPr>
                <w:rFonts w:ascii="Calibri" w:hAnsi="Calibri" w:cs="Arial"/>
                <w:sz w:val="16"/>
                <w:szCs w:val="16"/>
              </w:rPr>
              <w:t xml:space="preserve"> frames, </w:t>
            </w:r>
            <w:proofErr w:type="spellStart"/>
            <w:r w:rsidRPr="00473F40">
              <w:rPr>
                <w:rFonts w:ascii="Calibri" w:hAnsi="Calibri" w:cs="Arial"/>
                <w:sz w:val="16"/>
                <w:szCs w:val="16"/>
              </w:rPr>
              <w:t>Ack</w:t>
            </w:r>
            <w:proofErr w:type="spellEnd"/>
            <w:r w:rsidRPr="00473F40">
              <w:rPr>
                <w:rFonts w:ascii="Calibri" w:hAnsi="Calibri" w:cs="Arial"/>
                <w:sz w:val="16"/>
                <w:szCs w:val="16"/>
              </w:rPr>
              <w:t xml:space="preserve"> frames" should be accounted for?</w:t>
            </w:r>
          </w:p>
        </w:tc>
        <w:tc>
          <w:tcPr>
            <w:tcW w:w="1613" w:type="dxa"/>
          </w:tcPr>
          <w:p w14:paraId="61A0C497" w14:textId="7DEA7019" w:rsidR="00473F40" w:rsidRPr="00473F40" w:rsidRDefault="00473F40" w:rsidP="00473F40">
            <w:pPr>
              <w:rPr>
                <w:rFonts w:ascii="Calibri" w:hAnsi="Calibri"/>
                <w:bCs/>
                <w:sz w:val="16"/>
                <w:szCs w:val="16"/>
                <w:lang w:eastAsia="ko-KR"/>
              </w:rPr>
            </w:pPr>
            <w:r w:rsidRPr="00473F40">
              <w:rPr>
                <w:rFonts w:ascii="Calibri" w:hAnsi="Calibri" w:cs="Arial"/>
                <w:sz w:val="16"/>
                <w:szCs w:val="16"/>
              </w:rPr>
              <w:t>Specify the requirement in sufficient detail to be implementable/testable.</w:t>
            </w:r>
          </w:p>
        </w:tc>
        <w:tc>
          <w:tcPr>
            <w:tcW w:w="3219" w:type="dxa"/>
          </w:tcPr>
          <w:p w14:paraId="1D44966C" w14:textId="77777777" w:rsidR="00DA542B" w:rsidRDefault="00DA542B" w:rsidP="00DA542B">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4B7131" w14:textId="77777777" w:rsidR="00473F40" w:rsidRDefault="00473F40" w:rsidP="00473F40">
            <w:pPr>
              <w:autoSpaceDE w:val="0"/>
              <w:autoSpaceDN w:val="0"/>
              <w:adjustRightInd w:val="0"/>
              <w:ind w:left="80" w:hangingChars="50" w:hanging="80"/>
              <w:rPr>
                <w:rFonts w:ascii="Calibri" w:hAnsi="Calibri"/>
                <w:bCs/>
                <w:sz w:val="16"/>
                <w:szCs w:val="16"/>
                <w:lang w:eastAsia="ko-KR"/>
              </w:rPr>
            </w:pPr>
          </w:p>
          <w:p w14:paraId="78BB7B61" w14:textId="234EA95A" w:rsidR="00DA542B" w:rsidRDefault="008A1988" w:rsidP="00473F4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The intention </w:t>
            </w:r>
            <w:r w:rsidR="00006F5B">
              <w:rPr>
                <w:rFonts w:ascii="Calibri" w:hAnsi="Calibri"/>
                <w:bCs/>
                <w:sz w:val="16"/>
                <w:szCs w:val="16"/>
                <w:lang w:eastAsia="ko-KR"/>
              </w:rPr>
              <w:t xml:space="preserve">of the paragraph </w:t>
            </w:r>
            <w:r>
              <w:rPr>
                <w:rFonts w:ascii="Calibri" w:hAnsi="Calibri"/>
                <w:bCs/>
                <w:sz w:val="16"/>
                <w:szCs w:val="16"/>
                <w:lang w:eastAsia="ko-KR"/>
              </w:rPr>
              <w:t xml:space="preserve">is not to specify the number of </w:t>
            </w:r>
            <w:proofErr w:type="spellStart"/>
            <w:r>
              <w:rPr>
                <w:rFonts w:ascii="Calibri" w:hAnsi="Calibri"/>
                <w:bCs/>
                <w:sz w:val="16"/>
                <w:szCs w:val="16"/>
                <w:lang w:eastAsia="ko-KR"/>
              </w:rPr>
              <w:t>BlockAck</w:t>
            </w:r>
            <w:proofErr w:type="spellEnd"/>
            <w:r>
              <w:rPr>
                <w:rFonts w:ascii="Calibri" w:hAnsi="Calibri"/>
                <w:bCs/>
                <w:sz w:val="16"/>
                <w:szCs w:val="16"/>
                <w:lang w:eastAsia="ko-KR"/>
              </w:rPr>
              <w:t xml:space="preserve"> frame or </w:t>
            </w:r>
            <w:proofErr w:type="spellStart"/>
            <w:r>
              <w:rPr>
                <w:rFonts w:ascii="Calibri" w:hAnsi="Calibri"/>
                <w:bCs/>
                <w:sz w:val="16"/>
                <w:szCs w:val="16"/>
                <w:lang w:eastAsia="ko-KR"/>
              </w:rPr>
              <w:t>Ack</w:t>
            </w:r>
            <w:proofErr w:type="spellEnd"/>
            <w:r>
              <w:rPr>
                <w:rFonts w:ascii="Calibri" w:hAnsi="Calibri"/>
                <w:bCs/>
                <w:sz w:val="16"/>
                <w:szCs w:val="16"/>
                <w:lang w:eastAsia="ko-KR"/>
              </w:rPr>
              <w:t xml:space="preserve"> frames sent from the AP because the number of </w:t>
            </w:r>
            <w:proofErr w:type="spellStart"/>
            <w:r>
              <w:rPr>
                <w:rFonts w:ascii="Calibri" w:hAnsi="Calibri"/>
                <w:bCs/>
                <w:sz w:val="16"/>
                <w:szCs w:val="16"/>
                <w:lang w:eastAsia="ko-KR"/>
              </w:rPr>
              <w:t>BlockAck</w:t>
            </w:r>
            <w:proofErr w:type="spellEnd"/>
            <w:r>
              <w:rPr>
                <w:rFonts w:ascii="Calibri" w:hAnsi="Calibri"/>
                <w:bCs/>
                <w:sz w:val="16"/>
                <w:szCs w:val="16"/>
                <w:lang w:eastAsia="ko-KR"/>
              </w:rPr>
              <w:t xml:space="preserve"> frame or </w:t>
            </w:r>
            <w:proofErr w:type="spellStart"/>
            <w:r>
              <w:rPr>
                <w:rFonts w:ascii="Calibri" w:hAnsi="Calibri"/>
                <w:bCs/>
                <w:sz w:val="16"/>
                <w:szCs w:val="16"/>
                <w:lang w:eastAsia="ko-KR"/>
              </w:rPr>
              <w:t>Ack</w:t>
            </w:r>
            <w:proofErr w:type="spellEnd"/>
            <w:r>
              <w:rPr>
                <w:rFonts w:ascii="Calibri" w:hAnsi="Calibri"/>
                <w:bCs/>
                <w:sz w:val="16"/>
                <w:szCs w:val="16"/>
                <w:lang w:eastAsia="ko-KR"/>
              </w:rPr>
              <w:t xml:space="preserve"> frames sent from the AP depending on the number </w:t>
            </w:r>
            <w:r>
              <w:rPr>
                <w:rFonts w:ascii="Calibri" w:hAnsi="Calibri"/>
                <w:bCs/>
                <w:sz w:val="16"/>
                <w:szCs w:val="16"/>
                <w:lang w:eastAsia="ko-KR"/>
              </w:rPr>
              <w:lastRenderedPageBreak/>
              <w:t>of STAs that is solicited for HE trigger-based PPDU response from the AP.</w:t>
            </w:r>
          </w:p>
          <w:p w14:paraId="4C6A536A" w14:textId="77777777" w:rsidR="00006F5B" w:rsidRDefault="00006F5B" w:rsidP="00473F40">
            <w:pPr>
              <w:autoSpaceDE w:val="0"/>
              <w:autoSpaceDN w:val="0"/>
              <w:adjustRightInd w:val="0"/>
              <w:ind w:left="80" w:hangingChars="50" w:hanging="80"/>
              <w:rPr>
                <w:rFonts w:ascii="Calibri" w:hAnsi="Calibri"/>
                <w:bCs/>
                <w:sz w:val="16"/>
                <w:szCs w:val="16"/>
                <w:lang w:eastAsia="ko-KR"/>
              </w:rPr>
            </w:pPr>
          </w:p>
          <w:p w14:paraId="260EDD5B" w14:textId="60C0C602" w:rsidR="00006F5B" w:rsidRDefault="00006F5B" w:rsidP="00473F4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It </w:t>
            </w:r>
            <w:r w:rsidR="002B144B">
              <w:rPr>
                <w:rFonts w:ascii="Calibri" w:hAnsi="Calibri"/>
                <w:bCs/>
                <w:sz w:val="16"/>
                <w:szCs w:val="16"/>
                <w:lang w:eastAsia="ko-KR"/>
              </w:rPr>
              <w:t>is</w:t>
            </w:r>
            <w:r>
              <w:rPr>
                <w:rFonts w:ascii="Calibri" w:hAnsi="Calibri"/>
                <w:bCs/>
                <w:sz w:val="16"/>
                <w:szCs w:val="16"/>
                <w:lang w:eastAsia="ko-KR"/>
              </w:rPr>
              <w:t xml:space="preserve"> also meaningless to specify all possible </w:t>
            </w:r>
            <w:proofErr w:type="spellStart"/>
            <w:r>
              <w:rPr>
                <w:rFonts w:ascii="Calibri" w:hAnsi="Calibri"/>
                <w:bCs/>
                <w:sz w:val="16"/>
                <w:szCs w:val="16"/>
                <w:lang w:eastAsia="ko-KR"/>
              </w:rPr>
              <w:t>comibnaitons</w:t>
            </w:r>
            <w:proofErr w:type="spellEnd"/>
            <w:r>
              <w:rPr>
                <w:rFonts w:ascii="Calibri" w:hAnsi="Calibri"/>
                <w:bCs/>
                <w:sz w:val="16"/>
                <w:szCs w:val="16"/>
                <w:lang w:eastAsia="ko-KR"/>
              </w:rPr>
              <w:t xml:space="preserve"> for the acknowledgement of UL MU transmission because this should be specified in </w:t>
            </w:r>
            <w:r w:rsidRPr="00006F5B">
              <w:rPr>
                <w:rFonts w:ascii="Calibri" w:hAnsi="Calibri"/>
                <w:bCs/>
                <w:sz w:val="16"/>
                <w:szCs w:val="16"/>
                <w:lang w:eastAsia="ko-KR"/>
              </w:rPr>
              <w:t>10.3.2.10.3 Acknowledgement procedure for an UL MU transmission</w:t>
            </w:r>
            <w:r>
              <w:rPr>
                <w:rFonts w:ascii="Calibri" w:hAnsi="Calibri"/>
                <w:bCs/>
                <w:sz w:val="16"/>
                <w:szCs w:val="16"/>
                <w:lang w:eastAsia="ko-KR"/>
              </w:rPr>
              <w:t xml:space="preserve">. </w:t>
            </w:r>
            <w:r w:rsidR="002B144B">
              <w:rPr>
                <w:rFonts w:ascii="Calibri" w:hAnsi="Calibri"/>
                <w:bCs/>
                <w:sz w:val="16"/>
                <w:szCs w:val="16"/>
                <w:lang w:eastAsia="ko-KR"/>
              </w:rPr>
              <w:t>This description in this section is not supposed to overwrite the procedure in 10.3.2.10.3.</w:t>
            </w:r>
          </w:p>
          <w:p w14:paraId="3D7A76FF" w14:textId="77777777" w:rsidR="00006F5B" w:rsidRDefault="00006F5B" w:rsidP="00473F40">
            <w:pPr>
              <w:autoSpaceDE w:val="0"/>
              <w:autoSpaceDN w:val="0"/>
              <w:adjustRightInd w:val="0"/>
              <w:ind w:left="80" w:hangingChars="50" w:hanging="80"/>
              <w:rPr>
                <w:rFonts w:ascii="Calibri" w:hAnsi="Calibri"/>
                <w:bCs/>
                <w:sz w:val="16"/>
                <w:szCs w:val="16"/>
                <w:lang w:eastAsia="ko-KR"/>
              </w:rPr>
            </w:pPr>
          </w:p>
          <w:p w14:paraId="1E33FAFE" w14:textId="698471CB" w:rsidR="00006F5B" w:rsidRDefault="00006F5B" w:rsidP="00473F40">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To keep the description in this section general</w:t>
            </w:r>
            <w:r w:rsidR="002B144B">
              <w:rPr>
                <w:rFonts w:ascii="Calibri" w:hAnsi="Calibri"/>
                <w:bCs/>
                <w:sz w:val="16"/>
                <w:szCs w:val="16"/>
                <w:lang w:eastAsia="ko-KR"/>
              </w:rPr>
              <w:t>, we simply rewrite with</w:t>
            </w:r>
            <w:r>
              <w:rPr>
                <w:rFonts w:ascii="Calibri" w:hAnsi="Calibri"/>
                <w:bCs/>
                <w:sz w:val="16"/>
                <w:szCs w:val="16"/>
                <w:lang w:eastAsia="ko-KR"/>
              </w:rPr>
              <w:t xml:space="preserve"> </w:t>
            </w:r>
            <w:r w:rsidR="002B144B">
              <w:rPr>
                <w:rFonts w:ascii="Calibri" w:hAnsi="Calibri"/>
                <w:bCs/>
                <w:sz w:val="16"/>
                <w:szCs w:val="16"/>
                <w:lang w:eastAsia="ko-KR"/>
              </w:rPr>
              <w:t>“</w:t>
            </w:r>
            <w:r w:rsidR="00426A36">
              <w:rPr>
                <w:rFonts w:ascii="Calibri" w:hAnsi="Calibri"/>
                <w:bCs/>
                <w:sz w:val="16"/>
                <w:szCs w:val="16"/>
                <w:lang w:eastAsia="ko-KR"/>
              </w:rPr>
              <w:t>the acknowledgement for the solicited HE trigger-based PPDU</w:t>
            </w:r>
            <w:r>
              <w:rPr>
                <w:rFonts w:ascii="Calibri" w:hAnsi="Calibri"/>
                <w:bCs/>
                <w:sz w:val="16"/>
                <w:szCs w:val="16"/>
                <w:lang w:eastAsia="ko-KR"/>
              </w:rPr>
              <w:t>.</w:t>
            </w:r>
            <w:r w:rsidR="002B144B">
              <w:rPr>
                <w:rFonts w:ascii="Calibri" w:hAnsi="Calibri"/>
                <w:bCs/>
                <w:sz w:val="16"/>
                <w:szCs w:val="16"/>
                <w:lang w:eastAsia="ko-KR"/>
              </w:rPr>
              <w:t>”</w:t>
            </w:r>
          </w:p>
          <w:p w14:paraId="0312A8D7" w14:textId="77777777" w:rsidR="00E31E48" w:rsidRDefault="00E31E48" w:rsidP="00473F40">
            <w:pPr>
              <w:autoSpaceDE w:val="0"/>
              <w:autoSpaceDN w:val="0"/>
              <w:adjustRightInd w:val="0"/>
              <w:ind w:left="80" w:hangingChars="50" w:hanging="80"/>
              <w:rPr>
                <w:rFonts w:ascii="Calibri" w:hAnsi="Calibri"/>
                <w:bCs/>
                <w:sz w:val="16"/>
                <w:szCs w:val="16"/>
                <w:lang w:eastAsia="ko-KR"/>
              </w:rPr>
            </w:pPr>
          </w:p>
          <w:p w14:paraId="7CC098A7" w14:textId="0DD47F7E" w:rsidR="00006F5B" w:rsidRDefault="00006F5B" w:rsidP="00473F40">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11-16/</w:t>
            </w:r>
            <w:r w:rsidR="00A467AC">
              <w:rPr>
                <w:bCs/>
                <w:sz w:val="16"/>
                <w:szCs w:val="18"/>
                <w:lang w:eastAsia="ko-KR"/>
              </w:rPr>
              <w:t>0085</w:t>
            </w:r>
            <w:r w:rsidR="00517198">
              <w:rPr>
                <w:bCs/>
                <w:sz w:val="16"/>
                <w:szCs w:val="18"/>
                <w:lang w:eastAsia="ko-KR"/>
              </w:rPr>
              <w:t>r1</w:t>
            </w:r>
            <w:r>
              <w:rPr>
                <w:bCs/>
                <w:sz w:val="16"/>
                <w:szCs w:val="18"/>
                <w:lang w:eastAsia="ko-KR"/>
              </w:rPr>
              <w:t xml:space="preserve"> under all headings that include CID 7724.</w:t>
            </w:r>
          </w:p>
          <w:p w14:paraId="67F9C962" w14:textId="664B7B06" w:rsidR="00E31E48" w:rsidRPr="008C3BCE" w:rsidRDefault="00E31E48" w:rsidP="00473F40">
            <w:pPr>
              <w:autoSpaceDE w:val="0"/>
              <w:autoSpaceDN w:val="0"/>
              <w:adjustRightInd w:val="0"/>
              <w:ind w:left="80" w:hangingChars="50" w:hanging="80"/>
              <w:rPr>
                <w:rFonts w:ascii="Calibri" w:hAnsi="Calibri"/>
                <w:bCs/>
                <w:sz w:val="16"/>
                <w:szCs w:val="16"/>
                <w:lang w:eastAsia="ko-KR"/>
              </w:rPr>
            </w:pPr>
          </w:p>
        </w:tc>
      </w:tr>
      <w:tr w:rsidR="00473F40" w:rsidRPr="0043413E" w14:paraId="187216E9" w14:textId="77777777" w:rsidTr="00473F40">
        <w:trPr>
          <w:trHeight w:val="1002"/>
        </w:trPr>
        <w:tc>
          <w:tcPr>
            <w:tcW w:w="541" w:type="dxa"/>
          </w:tcPr>
          <w:p w14:paraId="1E1647A7" w14:textId="4B792F26" w:rsidR="00473F40" w:rsidRPr="00473F40" w:rsidRDefault="00473F40" w:rsidP="00473F40">
            <w:pPr>
              <w:rPr>
                <w:rFonts w:ascii="Calibri" w:hAnsi="Calibri"/>
                <w:bCs/>
                <w:sz w:val="16"/>
                <w:szCs w:val="16"/>
                <w:lang w:eastAsia="ko-KR"/>
              </w:rPr>
            </w:pPr>
            <w:r w:rsidRPr="00473F40">
              <w:rPr>
                <w:rFonts w:ascii="Calibri" w:hAnsi="Calibri" w:cs="Arial"/>
                <w:sz w:val="16"/>
                <w:szCs w:val="16"/>
              </w:rPr>
              <w:lastRenderedPageBreak/>
              <w:t>7905</w:t>
            </w:r>
          </w:p>
        </w:tc>
        <w:tc>
          <w:tcPr>
            <w:tcW w:w="1080" w:type="dxa"/>
          </w:tcPr>
          <w:p w14:paraId="57C7982D" w14:textId="7003C159" w:rsidR="00473F40" w:rsidRPr="00473F40" w:rsidRDefault="00473F40" w:rsidP="00473F40">
            <w:pPr>
              <w:rPr>
                <w:rFonts w:ascii="Calibri" w:hAnsi="Calibri"/>
                <w:bCs/>
                <w:sz w:val="16"/>
                <w:szCs w:val="16"/>
                <w:lang w:eastAsia="ko-KR"/>
              </w:rPr>
            </w:pPr>
            <w:r w:rsidRPr="00473F40">
              <w:rPr>
                <w:rFonts w:ascii="Calibri" w:hAnsi="Calibri" w:cs="Arial"/>
                <w:sz w:val="16"/>
                <w:szCs w:val="16"/>
              </w:rPr>
              <w:t>Mark RISON</w:t>
            </w:r>
          </w:p>
        </w:tc>
        <w:tc>
          <w:tcPr>
            <w:tcW w:w="630" w:type="dxa"/>
          </w:tcPr>
          <w:p w14:paraId="08407828" w14:textId="5B1D6539" w:rsidR="00473F40" w:rsidRPr="00473F40" w:rsidRDefault="00473F40" w:rsidP="00473F40">
            <w:pPr>
              <w:rPr>
                <w:rFonts w:ascii="Calibri" w:hAnsi="Calibri"/>
                <w:bCs/>
                <w:sz w:val="16"/>
                <w:szCs w:val="16"/>
                <w:lang w:eastAsia="ko-KR"/>
              </w:rPr>
            </w:pPr>
            <w:r w:rsidRPr="00473F40">
              <w:rPr>
                <w:rFonts w:ascii="Calibri" w:hAnsi="Calibri" w:cs="Arial"/>
                <w:sz w:val="16"/>
                <w:szCs w:val="16"/>
              </w:rPr>
              <w:t>31.52</w:t>
            </w:r>
          </w:p>
        </w:tc>
        <w:tc>
          <w:tcPr>
            <w:tcW w:w="990" w:type="dxa"/>
          </w:tcPr>
          <w:p w14:paraId="2C4E50D4" w14:textId="11C11925" w:rsidR="00473F40" w:rsidRPr="00473F40" w:rsidRDefault="00473F40" w:rsidP="00473F40">
            <w:pPr>
              <w:rPr>
                <w:rFonts w:ascii="Calibri" w:hAnsi="Calibri"/>
                <w:bCs/>
                <w:sz w:val="16"/>
                <w:szCs w:val="16"/>
                <w:lang w:eastAsia="ko-KR"/>
              </w:rPr>
            </w:pPr>
            <w:r w:rsidRPr="00473F40">
              <w:rPr>
                <w:rFonts w:ascii="Calibri" w:hAnsi="Calibri" w:cs="Arial"/>
                <w:sz w:val="16"/>
                <w:szCs w:val="16"/>
              </w:rPr>
              <w:t>9.2.5.2</w:t>
            </w:r>
          </w:p>
        </w:tc>
        <w:tc>
          <w:tcPr>
            <w:tcW w:w="2875" w:type="dxa"/>
          </w:tcPr>
          <w:p w14:paraId="537F94A1" w14:textId="37EE6753" w:rsidR="00473F40" w:rsidRPr="00473F40" w:rsidRDefault="00473F40" w:rsidP="00473F40">
            <w:pPr>
              <w:rPr>
                <w:rFonts w:ascii="Calibri" w:hAnsi="Calibri"/>
                <w:bCs/>
                <w:sz w:val="16"/>
                <w:szCs w:val="16"/>
                <w:lang w:eastAsia="ko-KR"/>
              </w:rPr>
            </w:pPr>
            <w:r w:rsidRPr="00473F40">
              <w:rPr>
                <w:rFonts w:ascii="Calibri" w:hAnsi="Calibri" w:cs="Arial"/>
                <w:sz w:val="16"/>
                <w:szCs w:val="16"/>
              </w:rPr>
              <w:t>Need to account for HE beamforming too</w:t>
            </w:r>
          </w:p>
        </w:tc>
        <w:tc>
          <w:tcPr>
            <w:tcW w:w="1613" w:type="dxa"/>
          </w:tcPr>
          <w:p w14:paraId="6075C67E" w14:textId="4FFEAE8C" w:rsidR="00473F40" w:rsidRPr="00473F40" w:rsidRDefault="00473F40" w:rsidP="00473F40">
            <w:pPr>
              <w:rPr>
                <w:rFonts w:ascii="Calibri" w:hAnsi="Calibri"/>
                <w:bCs/>
                <w:sz w:val="16"/>
                <w:szCs w:val="16"/>
                <w:lang w:eastAsia="ko-KR"/>
              </w:rPr>
            </w:pPr>
            <w:r w:rsidRPr="00473F40">
              <w:rPr>
                <w:rFonts w:ascii="Calibri" w:hAnsi="Calibri" w:cs="Arial"/>
                <w:sz w:val="16"/>
                <w:szCs w:val="16"/>
              </w:rPr>
              <w:t>After "VHT  NDP," add "HE NDP,"</w:t>
            </w:r>
          </w:p>
        </w:tc>
        <w:tc>
          <w:tcPr>
            <w:tcW w:w="3219" w:type="dxa"/>
          </w:tcPr>
          <w:p w14:paraId="48AC408F" w14:textId="430D06AD" w:rsidR="00473F40" w:rsidRDefault="0066149B" w:rsidP="00473F40">
            <w:pPr>
              <w:autoSpaceDE w:val="0"/>
              <w:autoSpaceDN w:val="0"/>
              <w:adjustRightInd w:val="0"/>
              <w:rPr>
                <w:rFonts w:ascii="Calibri" w:hAnsi="Calibri"/>
                <w:bCs/>
                <w:sz w:val="16"/>
                <w:szCs w:val="16"/>
                <w:lang w:eastAsia="ko-KR"/>
              </w:rPr>
            </w:pPr>
            <w:r>
              <w:rPr>
                <w:rFonts w:ascii="Calibri" w:hAnsi="Calibri"/>
                <w:bCs/>
                <w:sz w:val="16"/>
                <w:szCs w:val="16"/>
                <w:lang w:eastAsia="ko-KR"/>
              </w:rPr>
              <w:t>Accepted</w:t>
            </w:r>
            <w:r w:rsidR="00DA542B">
              <w:rPr>
                <w:rFonts w:ascii="Calibri" w:hAnsi="Calibri"/>
                <w:bCs/>
                <w:sz w:val="16"/>
                <w:szCs w:val="16"/>
                <w:lang w:eastAsia="ko-KR"/>
              </w:rPr>
              <w:t xml:space="preserve"> -</w:t>
            </w:r>
          </w:p>
          <w:p w14:paraId="13358252" w14:textId="77777777" w:rsidR="00DA542B" w:rsidRDefault="00DA542B" w:rsidP="00473F40">
            <w:pPr>
              <w:autoSpaceDE w:val="0"/>
              <w:autoSpaceDN w:val="0"/>
              <w:adjustRightInd w:val="0"/>
              <w:rPr>
                <w:rFonts w:ascii="Calibri" w:hAnsi="Calibri"/>
                <w:bCs/>
                <w:sz w:val="16"/>
                <w:szCs w:val="16"/>
                <w:lang w:eastAsia="ko-KR"/>
              </w:rPr>
            </w:pPr>
          </w:p>
          <w:p w14:paraId="214CC018" w14:textId="24CF5AD8" w:rsidR="00DA542B" w:rsidRPr="00316708" w:rsidRDefault="00DA542B" w:rsidP="00473F40">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11-16/</w:t>
            </w:r>
            <w:r w:rsidR="00A467AC">
              <w:rPr>
                <w:bCs/>
                <w:sz w:val="16"/>
                <w:szCs w:val="18"/>
                <w:lang w:eastAsia="ko-KR"/>
              </w:rPr>
              <w:t>0085</w:t>
            </w:r>
            <w:r w:rsidR="00517198">
              <w:rPr>
                <w:bCs/>
                <w:sz w:val="16"/>
                <w:szCs w:val="18"/>
                <w:lang w:eastAsia="ko-KR"/>
              </w:rPr>
              <w:t>r1</w:t>
            </w:r>
            <w:r>
              <w:rPr>
                <w:bCs/>
                <w:sz w:val="16"/>
                <w:szCs w:val="18"/>
                <w:lang w:eastAsia="ko-KR"/>
              </w:rPr>
              <w:t xml:space="preserve"> under all headings that include CID 7905.</w:t>
            </w:r>
          </w:p>
        </w:tc>
      </w:tr>
      <w:tr w:rsidR="00473F40" w:rsidRPr="0043413E" w14:paraId="362232EF" w14:textId="77777777" w:rsidTr="00473F40">
        <w:trPr>
          <w:trHeight w:val="1002"/>
        </w:trPr>
        <w:tc>
          <w:tcPr>
            <w:tcW w:w="541" w:type="dxa"/>
          </w:tcPr>
          <w:p w14:paraId="7C2CEC12" w14:textId="000C283A" w:rsidR="00473F40" w:rsidRPr="00473F40" w:rsidRDefault="00473F40" w:rsidP="00473F40">
            <w:pPr>
              <w:rPr>
                <w:rFonts w:ascii="Calibri" w:hAnsi="Calibri"/>
                <w:bCs/>
                <w:sz w:val="16"/>
                <w:szCs w:val="16"/>
                <w:lang w:eastAsia="ko-KR"/>
              </w:rPr>
            </w:pPr>
            <w:r w:rsidRPr="00473F40">
              <w:rPr>
                <w:rFonts w:ascii="Calibri" w:hAnsi="Calibri" w:cs="Arial"/>
                <w:sz w:val="16"/>
                <w:szCs w:val="16"/>
              </w:rPr>
              <w:t>8340</w:t>
            </w:r>
          </w:p>
        </w:tc>
        <w:tc>
          <w:tcPr>
            <w:tcW w:w="1080" w:type="dxa"/>
          </w:tcPr>
          <w:p w14:paraId="62696E5D" w14:textId="6D6FF875" w:rsidR="00473F40" w:rsidRPr="00473F40" w:rsidRDefault="00473F40" w:rsidP="00473F40">
            <w:pPr>
              <w:rPr>
                <w:rFonts w:ascii="Calibri" w:hAnsi="Calibri"/>
                <w:bCs/>
                <w:sz w:val="16"/>
                <w:szCs w:val="16"/>
                <w:lang w:eastAsia="ko-KR"/>
              </w:rPr>
            </w:pPr>
            <w:r w:rsidRPr="00473F40">
              <w:rPr>
                <w:rFonts w:ascii="Calibri" w:hAnsi="Calibri" w:cs="Arial"/>
                <w:sz w:val="16"/>
                <w:szCs w:val="16"/>
              </w:rPr>
              <w:t xml:space="preserve">Peter </w:t>
            </w:r>
            <w:proofErr w:type="spellStart"/>
            <w:r w:rsidRPr="00473F40">
              <w:rPr>
                <w:rFonts w:ascii="Calibri" w:hAnsi="Calibri" w:cs="Arial"/>
                <w:sz w:val="16"/>
                <w:szCs w:val="16"/>
              </w:rPr>
              <w:t>Loc</w:t>
            </w:r>
            <w:proofErr w:type="spellEnd"/>
          </w:p>
        </w:tc>
        <w:tc>
          <w:tcPr>
            <w:tcW w:w="630" w:type="dxa"/>
          </w:tcPr>
          <w:p w14:paraId="1FC67458" w14:textId="7B9B93F7" w:rsidR="00473F40" w:rsidRPr="00473F40" w:rsidRDefault="00473F40" w:rsidP="00473F40">
            <w:pPr>
              <w:rPr>
                <w:rFonts w:ascii="Calibri" w:hAnsi="Calibri"/>
                <w:bCs/>
                <w:sz w:val="16"/>
                <w:szCs w:val="16"/>
                <w:lang w:eastAsia="ko-KR"/>
              </w:rPr>
            </w:pPr>
            <w:r w:rsidRPr="00473F40">
              <w:rPr>
                <w:rFonts w:ascii="Calibri" w:hAnsi="Calibri" w:cs="Arial"/>
                <w:sz w:val="16"/>
                <w:szCs w:val="16"/>
              </w:rPr>
              <w:t>32.26</w:t>
            </w:r>
          </w:p>
        </w:tc>
        <w:tc>
          <w:tcPr>
            <w:tcW w:w="990" w:type="dxa"/>
          </w:tcPr>
          <w:p w14:paraId="1B6A1815" w14:textId="1A887520" w:rsidR="00473F40" w:rsidRPr="00473F40" w:rsidRDefault="00473F40" w:rsidP="00473F40">
            <w:pPr>
              <w:rPr>
                <w:rFonts w:ascii="Calibri" w:hAnsi="Calibri"/>
                <w:bCs/>
                <w:sz w:val="16"/>
                <w:szCs w:val="16"/>
                <w:lang w:eastAsia="ko-KR"/>
              </w:rPr>
            </w:pPr>
            <w:r w:rsidRPr="00473F40">
              <w:rPr>
                <w:rFonts w:ascii="Calibri" w:hAnsi="Calibri" w:cs="Arial"/>
                <w:sz w:val="16"/>
                <w:szCs w:val="16"/>
              </w:rPr>
              <w:t>9.2.5.7</w:t>
            </w:r>
          </w:p>
        </w:tc>
        <w:tc>
          <w:tcPr>
            <w:tcW w:w="2875" w:type="dxa"/>
          </w:tcPr>
          <w:p w14:paraId="502AAC61" w14:textId="000212FD" w:rsidR="00473F40" w:rsidRPr="00473F40" w:rsidRDefault="00473F40" w:rsidP="00473F40">
            <w:pPr>
              <w:rPr>
                <w:rFonts w:ascii="Calibri" w:hAnsi="Calibri"/>
                <w:bCs/>
                <w:sz w:val="16"/>
                <w:szCs w:val="16"/>
                <w:lang w:eastAsia="ko-KR"/>
              </w:rPr>
            </w:pPr>
            <w:r w:rsidRPr="00473F40">
              <w:rPr>
                <w:rFonts w:ascii="Calibri" w:hAnsi="Calibri" w:cs="Arial"/>
                <w:sz w:val="16"/>
                <w:szCs w:val="16"/>
              </w:rPr>
              <w:t>The paragraph implies that the STAs receiving the MU-RTS measure the time in microseconds between the end of the MU-RTS and the end of the PPDU carrying the CTS frame. The measured times may differ from STA to STA due to the accuracy of the measurements. For legacy devices, the accuracy is not a factor, but for HE devices due to the stringent requirement on packet alignment at the AP, minor differences in the timing may adversely affect the alignment of the packets arriving at the AP.</w:t>
            </w:r>
          </w:p>
        </w:tc>
        <w:tc>
          <w:tcPr>
            <w:tcW w:w="1613" w:type="dxa"/>
          </w:tcPr>
          <w:p w14:paraId="1023DB69" w14:textId="6A9F1686" w:rsidR="00473F40" w:rsidRPr="00473F40" w:rsidRDefault="00473F40" w:rsidP="00473F40">
            <w:pPr>
              <w:rPr>
                <w:rFonts w:ascii="Calibri" w:hAnsi="Calibri"/>
                <w:bCs/>
                <w:sz w:val="16"/>
                <w:szCs w:val="16"/>
                <w:lang w:eastAsia="ko-KR"/>
              </w:rPr>
            </w:pPr>
            <w:r w:rsidRPr="00473F40">
              <w:rPr>
                <w:rFonts w:ascii="Calibri" w:hAnsi="Calibri" w:cs="Arial"/>
                <w:sz w:val="16"/>
                <w:szCs w:val="16"/>
              </w:rPr>
              <w:t xml:space="preserve">Modify the paragraph starting from line 26 to the following: "In a CTS frame that is transmitted in response to an MU-RTS frame, the Duration/ID field is set to the value obtained from the Duration/ID field of the MU-RTS frame that elicited the CTS frame adjusted by subtraction of </w:t>
            </w:r>
            <w:proofErr w:type="spellStart"/>
            <w:r w:rsidRPr="00473F40">
              <w:rPr>
                <w:rFonts w:ascii="Calibri" w:hAnsi="Calibri" w:cs="Arial"/>
                <w:sz w:val="16"/>
                <w:szCs w:val="16"/>
              </w:rPr>
              <w:t>aSIFSTime</w:t>
            </w:r>
            <w:proofErr w:type="spellEnd"/>
            <w:r w:rsidRPr="00473F40">
              <w:rPr>
                <w:rFonts w:ascii="Calibri" w:hAnsi="Calibri" w:cs="Arial"/>
                <w:sz w:val="16"/>
                <w:szCs w:val="16"/>
              </w:rPr>
              <w:t xml:space="preserve"> and the number of microseconds required to transmit the CTS frame at a data rate determined by the rules in 9.7."</w:t>
            </w:r>
          </w:p>
        </w:tc>
        <w:tc>
          <w:tcPr>
            <w:tcW w:w="3219" w:type="dxa"/>
          </w:tcPr>
          <w:p w14:paraId="6A6005D8" w14:textId="31B78F6E" w:rsidR="00A52E0E" w:rsidRDefault="00A52E0E" w:rsidP="00473F40">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C3CBB5F" w14:textId="77777777" w:rsidR="00A52E0E" w:rsidRDefault="00A52E0E" w:rsidP="00473F40">
            <w:pPr>
              <w:autoSpaceDE w:val="0"/>
              <w:autoSpaceDN w:val="0"/>
              <w:adjustRightInd w:val="0"/>
              <w:rPr>
                <w:rFonts w:ascii="Calibri" w:hAnsi="Calibri"/>
                <w:bCs/>
                <w:sz w:val="16"/>
                <w:szCs w:val="16"/>
                <w:lang w:eastAsia="ko-KR"/>
              </w:rPr>
            </w:pPr>
          </w:p>
          <w:p w14:paraId="46CE19A6" w14:textId="794A88DE" w:rsidR="00887542" w:rsidRDefault="00887542" w:rsidP="00473F40">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We note that for each STA that measures the time in microseconds between the end of the MU-RTS and the end of the PPDU carrying the CTS frame, the measured time is already equal to SIFS plus the time to transmit the CTS frame. </w:t>
            </w:r>
          </w:p>
          <w:p w14:paraId="6BBAD356" w14:textId="77777777" w:rsidR="00887542" w:rsidRDefault="00887542" w:rsidP="00473F40">
            <w:pPr>
              <w:autoSpaceDE w:val="0"/>
              <w:autoSpaceDN w:val="0"/>
              <w:adjustRightInd w:val="0"/>
              <w:rPr>
                <w:rFonts w:ascii="Calibri" w:hAnsi="Calibri"/>
                <w:bCs/>
                <w:sz w:val="16"/>
                <w:szCs w:val="16"/>
                <w:lang w:eastAsia="ko-KR"/>
              </w:rPr>
            </w:pPr>
          </w:p>
          <w:p w14:paraId="4AA4FA46" w14:textId="0FFF0E23" w:rsidR="00887542" w:rsidRPr="00316708" w:rsidRDefault="00887542" w:rsidP="00473F40">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the proposed text has no </w:t>
            </w:r>
            <w:proofErr w:type="spellStart"/>
            <w:r>
              <w:rPr>
                <w:rFonts w:ascii="Calibri" w:hAnsi="Calibri"/>
                <w:bCs/>
                <w:sz w:val="16"/>
                <w:szCs w:val="16"/>
                <w:lang w:eastAsia="ko-KR"/>
              </w:rPr>
              <w:t>techincal</w:t>
            </w:r>
            <w:proofErr w:type="spellEnd"/>
            <w:r>
              <w:rPr>
                <w:rFonts w:ascii="Calibri" w:hAnsi="Calibri"/>
                <w:bCs/>
                <w:sz w:val="16"/>
                <w:szCs w:val="16"/>
                <w:lang w:eastAsia="ko-KR"/>
              </w:rPr>
              <w:t xml:space="preserve"> difference with the original text, and we reject the comment due to this reason.</w:t>
            </w:r>
          </w:p>
        </w:tc>
      </w:tr>
    </w:tbl>
    <w:p w14:paraId="23DC161F" w14:textId="00CD1AC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52BC8E61" w:rsidR="00376F16" w:rsidRDefault="00376F16" w:rsidP="00376F16">
      <w:pPr>
        <w:rPr>
          <w:lang w:eastAsia="ko-KR"/>
        </w:rPr>
      </w:pPr>
      <w:r>
        <w:rPr>
          <w:lang w:eastAsia="ko-KR"/>
        </w:rPr>
        <w:t xml:space="preserve">Revised for CID </w:t>
      </w:r>
      <w:r w:rsidR="0066149B">
        <w:rPr>
          <w:lang w:eastAsia="ko-KR"/>
        </w:rPr>
        <w:t>5448</w:t>
      </w:r>
      <w:r w:rsidR="002B144B">
        <w:rPr>
          <w:lang w:eastAsia="ko-KR"/>
        </w:rPr>
        <w:t>, CID 9813</w:t>
      </w:r>
      <w:r>
        <w:rPr>
          <w:lang w:eastAsia="ko-KR"/>
        </w:rPr>
        <w:t xml:space="preserve"> per discussion and editing instructions in </w:t>
      </w:r>
      <w:r w:rsidR="00202E43">
        <w:rPr>
          <w:lang w:eastAsia="ko-KR"/>
        </w:rPr>
        <w:t>11-1</w:t>
      </w:r>
      <w:r w:rsidR="00473F40">
        <w:rPr>
          <w:lang w:eastAsia="ko-KR"/>
        </w:rPr>
        <w:t>7/</w:t>
      </w:r>
      <w:r w:rsidR="00A467AC">
        <w:rPr>
          <w:lang w:eastAsia="ko-KR"/>
        </w:rPr>
        <w:t>0085</w:t>
      </w:r>
      <w:r>
        <w:rPr>
          <w:lang w:eastAsia="ko-KR"/>
        </w:rPr>
        <w:t>r</w:t>
      </w:r>
      <w:r w:rsidR="00517198">
        <w:rPr>
          <w:lang w:eastAsia="ko-KR"/>
        </w:rPr>
        <w:t>1</w:t>
      </w:r>
      <w:r>
        <w:rPr>
          <w:lang w:eastAsia="ko-KR"/>
        </w:rPr>
        <w:t>.</w:t>
      </w:r>
    </w:p>
    <w:p w14:paraId="56A02E20" w14:textId="77777777" w:rsidR="00376F16" w:rsidRDefault="00376F16" w:rsidP="00376F16">
      <w:pPr>
        <w:rPr>
          <w:rFonts w:ascii="TimesNewRomanPSMT" w:hAnsi="TimesNewRomanPSMT"/>
          <w:color w:val="000000"/>
          <w:sz w:val="20"/>
        </w:rPr>
      </w:pPr>
    </w:p>
    <w:p w14:paraId="65C782C2" w14:textId="2002A1FE" w:rsidR="0066149B" w:rsidRDefault="0066149B" w:rsidP="0066149B">
      <w:pPr>
        <w:rPr>
          <w:b/>
          <w:i/>
          <w:lang w:eastAsia="ko-KR"/>
        </w:rPr>
      </w:pPr>
      <w:proofErr w:type="spellStart"/>
      <w:r>
        <w:rPr>
          <w:b/>
          <w:i/>
          <w:lang w:eastAsia="ko-KR"/>
        </w:rPr>
        <w:t>TGax</w:t>
      </w:r>
      <w:proofErr w:type="spellEnd"/>
      <w:r>
        <w:rPr>
          <w:b/>
          <w:i/>
          <w:lang w:eastAsia="ko-KR"/>
        </w:rPr>
        <w:t xml:space="preserve"> editor: Modify the sentence on page 31 line 11 in 9.2.5.2</w:t>
      </w:r>
      <w:r w:rsidR="00140EC4">
        <w:rPr>
          <w:b/>
          <w:i/>
          <w:lang w:eastAsia="ko-KR"/>
        </w:rPr>
        <w:t xml:space="preserve"> as the following </w:t>
      </w:r>
      <w:r w:rsidR="00140EC4" w:rsidRPr="00140EC4">
        <w:rPr>
          <w:b/>
          <w:i/>
          <w:highlight w:val="green"/>
          <w:lang w:eastAsia="ko-KR"/>
        </w:rPr>
        <w:t>green</w:t>
      </w:r>
      <w:r w:rsidR="00140EC4">
        <w:rPr>
          <w:b/>
          <w:i/>
          <w:lang w:eastAsia="ko-KR"/>
        </w:rPr>
        <w:t xml:space="preserve"> </w:t>
      </w:r>
      <w:proofErr w:type="spellStart"/>
      <w:r w:rsidR="00140EC4">
        <w:rPr>
          <w:b/>
          <w:i/>
          <w:lang w:eastAsia="ko-KR"/>
        </w:rPr>
        <w:t>color</w:t>
      </w:r>
      <w:proofErr w:type="spellEnd"/>
      <w:r w:rsidR="00140EC4">
        <w:rPr>
          <w:b/>
          <w:i/>
          <w:lang w:eastAsia="ko-KR"/>
        </w:rPr>
        <w:t xml:space="preserve"> text</w:t>
      </w:r>
      <w:r>
        <w:rPr>
          <w:b/>
          <w:i/>
          <w:lang w:eastAsia="ko-KR"/>
        </w:rPr>
        <w:t>:</w:t>
      </w:r>
    </w:p>
    <w:p w14:paraId="1D9274BD" w14:textId="77777777" w:rsidR="004D4077" w:rsidRDefault="004D4077" w:rsidP="000348B1">
      <w:pPr>
        <w:rPr>
          <w:rFonts w:ascii="TimesNewRomanPSMT" w:hAnsi="TimesNewRomanPSMT"/>
          <w:color w:val="000000"/>
          <w:sz w:val="20"/>
        </w:rPr>
      </w:pPr>
    </w:p>
    <w:p w14:paraId="1F97BAC5" w14:textId="57614002" w:rsidR="0066149B" w:rsidRDefault="0066149B" w:rsidP="000348B1">
      <w:pPr>
        <w:rPr>
          <w:rFonts w:ascii="TimesNewRomanPSMT" w:hAnsi="TimesNewRomanPSMT"/>
          <w:color w:val="000000"/>
          <w:sz w:val="20"/>
          <w:u w:val="single"/>
        </w:rPr>
      </w:pPr>
      <w:r w:rsidRPr="0066149B">
        <w:rPr>
          <w:rFonts w:ascii="TimesNewRomanPSMT" w:hAnsi="TimesNewRomanPSMT"/>
          <w:color w:val="000000"/>
          <w:sz w:val="20"/>
          <w:u w:val="single"/>
        </w:rPr>
        <w:t>1a) In an MU-RTS</w:t>
      </w:r>
      <w:r w:rsidR="00DA542B">
        <w:rPr>
          <w:rFonts w:ascii="TimesNewRomanPSMT" w:hAnsi="TimesNewRomanPSMT"/>
          <w:color w:val="000000"/>
          <w:sz w:val="20"/>
          <w:u w:val="single"/>
        </w:rPr>
        <w:t xml:space="preserve"> </w:t>
      </w:r>
      <w:r w:rsidR="002B144B" w:rsidRPr="002B144B">
        <w:rPr>
          <w:rFonts w:ascii="TimesNewRomanPSMT" w:hAnsi="TimesNewRomanPSMT"/>
          <w:color w:val="000000"/>
          <w:sz w:val="20"/>
          <w:highlight w:val="green"/>
          <w:u w:val="single"/>
        </w:rPr>
        <w:t>Trigger</w:t>
      </w:r>
      <w:r w:rsidR="002B144B">
        <w:rPr>
          <w:rFonts w:ascii="TimesNewRomanPSMT" w:hAnsi="TimesNewRomanPSMT"/>
          <w:color w:val="000000"/>
          <w:sz w:val="20"/>
          <w:u w:val="single"/>
        </w:rPr>
        <w:t xml:space="preserve">(#5448) </w:t>
      </w:r>
      <w:r w:rsidRPr="0066149B">
        <w:rPr>
          <w:rFonts w:ascii="TimesNewRomanPSMT" w:hAnsi="TimesNewRomanPSMT"/>
          <w:color w:val="000000"/>
          <w:sz w:val="20"/>
          <w:u w:val="single"/>
        </w:rPr>
        <w:t>frame, the Duration/ID field is set to the estimated time, in microseconds,</w:t>
      </w:r>
      <w:r w:rsidRPr="0066149B">
        <w:rPr>
          <w:rFonts w:ascii="TimesNewRomanPSMT" w:hAnsi="TimesNewRomanPSMT"/>
          <w:color w:val="000000"/>
          <w:sz w:val="20"/>
          <w:u w:val="single"/>
        </w:rPr>
        <w:br/>
        <w:t xml:space="preserve">required </w:t>
      </w:r>
      <w:proofErr w:type="spellStart"/>
      <w:r w:rsidRPr="00140EC4">
        <w:rPr>
          <w:rFonts w:ascii="TimesNewRomanPSMT" w:hAnsi="TimesNewRomanPSMT"/>
          <w:strike/>
          <w:color w:val="000000"/>
          <w:sz w:val="20"/>
          <w:highlight w:val="green"/>
          <w:u w:val="single"/>
        </w:rPr>
        <w:t>for</w:t>
      </w:r>
      <w:r w:rsidRPr="00140EC4">
        <w:rPr>
          <w:rFonts w:ascii="TimesNewRomanPSMT" w:hAnsi="TimesNewRomanPSMT"/>
          <w:color w:val="000000"/>
          <w:sz w:val="20"/>
          <w:highlight w:val="green"/>
          <w:u w:val="single"/>
        </w:rPr>
        <w:t>to</w:t>
      </w:r>
      <w:proofErr w:type="spellEnd"/>
      <w:r w:rsidRPr="00140EC4">
        <w:rPr>
          <w:rFonts w:ascii="TimesNewRomanPSMT" w:hAnsi="TimesNewRomanPSMT"/>
          <w:color w:val="000000"/>
          <w:sz w:val="20"/>
          <w:highlight w:val="green"/>
          <w:u w:val="single"/>
        </w:rPr>
        <w:t xml:space="preserve"> transmit</w:t>
      </w:r>
      <w:r w:rsidR="002B144B">
        <w:rPr>
          <w:rFonts w:ascii="TimesNewRomanPSMT" w:hAnsi="TimesNewRomanPSMT"/>
          <w:color w:val="000000"/>
          <w:sz w:val="20"/>
          <w:u w:val="single"/>
        </w:rPr>
        <w:t>(#5448)</w:t>
      </w:r>
      <w:r w:rsidRPr="0066149B">
        <w:rPr>
          <w:rFonts w:ascii="TimesNewRomanPSMT" w:hAnsi="TimesNewRomanPSMT"/>
          <w:color w:val="000000"/>
          <w:sz w:val="20"/>
          <w:u w:val="single"/>
        </w:rPr>
        <w:t xml:space="preserve"> the pending frame, plus one CTS frame, plus the time </w:t>
      </w:r>
      <w:proofErr w:type="spellStart"/>
      <w:r w:rsidR="00140EC4" w:rsidRPr="00140EC4">
        <w:rPr>
          <w:rFonts w:ascii="TimesNewRomanPSMT" w:hAnsi="TimesNewRomanPSMT"/>
          <w:strike/>
          <w:color w:val="000000"/>
          <w:sz w:val="20"/>
          <w:highlight w:val="green"/>
          <w:u w:val="single"/>
        </w:rPr>
        <w:t>for</w:t>
      </w:r>
      <w:r w:rsidR="00140EC4" w:rsidRPr="00140EC4">
        <w:rPr>
          <w:rFonts w:ascii="TimesNewRomanPSMT" w:hAnsi="TimesNewRomanPSMT"/>
          <w:color w:val="000000"/>
          <w:sz w:val="20"/>
          <w:highlight w:val="green"/>
          <w:u w:val="single"/>
        </w:rPr>
        <w:t>to</w:t>
      </w:r>
      <w:proofErr w:type="spellEnd"/>
      <w:r w:rsidR="00140EC4" w:rsidRPr="00140EC4">
        <w:rPr>
          <w:rFonts w:ascii="TimesNewRomanPSMT" w:hAnsi="TimesNewRomanPSMT"/>
          <w:color w:val="000000"/>
          <w:sz w:val="20"/>
          <w:highlight w:val="green"/>
          <w:u w:val="single"/>
        </w:rPr>
        <w:t xml:space="preserve"> transmit</w:t>
      </w:r>
      <w:r w:rsidR="002B144B">
        <w:rPr>
          <w:rFonts w:ascii="TimesNewRomanPSMT" w:hAnsi="TimesNewRomanPSMT"/>
          <w:color w:val="000000"/>
          <w:sz w:val="20"/>
          <w:u w:val="single"/>
        </w:rPr>
        <w:t>(#5448)</w:t>
      </w:r>
      <w:r w:rsidRPr="0066149B">
        <w:rPr>
          <w:rFonts w:ascii="TimesNewRomanPSMT" w:hAnsi="TimesNewRomanPSMT"/>
          <w:color w:val="000000"/>
          <w:sz w:val="20"/>
          <w:u w:val="single"/>
        </w:rPr>
        <w:t xml:space="preserve"> the solicited HE trigger</w:t>
      </w:r>
      <w:r w:rsidR="007B4D5D">
        <w:rPr>
          <w:rFonts w:ascii="TimesNewRomanPSMT" w:hAnsi="TimesNewRomanPSMT"/>
          <w:color w:val="000000"/>
          <w:sz w:val="20"/>
          <w:u w:val="single"/>
        </w:rPr>
        <w:t>-</w:t>
      </w:r>
      <w:r w:rsidRPr="0066149B">
        <w:rPr>
          <w:rFonts w:ascii="TimesNewRomanPSMT" w:hAnsi="TimesNewRomanPSMT"/>
          <w:color w:val="000000"/>
          <w:sz w:val="20"/>
          <w:u w:val="single"/>
        </w:rPr>
        <w:t xml:space="preserve">based PPDU if required, plus the time to transmit </w:t>
      </w:r>
      <w:r w:rsidRPr="002B144B">
        <w:rPr>
          <w:rFonts w:ascii="TimesNewRomanPSMT" w:hAnsi="TimesNewRomanPSMT"/>
          <w:strike/>
          <w:color w:val="000000"/>
          <w:sz w:val="20"/>
          <w:highlight w:val="green"/>
          <w:u w:val="single"/>
        </w:rPr>
        <w:t>an acknowledgement frame for the solicited</w:t>
      </w:r>
      <w:r w:rsidRPr="002B144B">
        <w:rPr>
          <w:rFonts w:ascii="TimesNewRomanPSMT" w:hAnsi="TimesNewRomanPSMT"/>
          <w:strike/>
          <w:color w:val="000000"/>
          <w:sz w:val="20"/>
          <w:highlight w:val="green"/>
          <w:u w:val="single"/>
        </w:rPr>
        <w:br/>
        <w:t xml:space="preserve">HE trigger-based </w:t>
      </w:r>
      <w:proofErr w:type="spellStart"/>
      <w:r w:rsidRPr="002B144B">
        <w:rPr>
          <w:rFonts w:ascii="TimesNewRomanPSMT" w:hAnsi="TimesNewRomanPSMT"/>
          <w:strike/>
          <w:color w:val="000000"/>
          <w:sz w:val="20"/>
          <w:highlight w:val="green"/>
          <w:u w:val="single"/>
        </w:rPr>
        <w:t>PPDU</w:t>
      </w:r>
      <w:r w:rsidR="00426A36">
        <w:rPr>
          <w:rFonts w:ascii="TimesNewRomanPSMT" w:hAnsi="TimesNewRomanPSMT"/>
          <w:color w:val="000000"/>
          <w:sz w:val="20"/>
          <w:highlight w:val="green"/>
          <w:u w:val="single"/>
        </w:rPr>
        <w:t>the</w:t>
      </w:r>
      <w:proofErr w:type="spellEnd"/>
      <w:r w:rsidR="002B144B" w:rsidRPr="002B144B">
        <w:rPr>
          <w:rFonts w:ascii="TimesNewRomanPSMT" w:hAnsi="TimesNewRomanPSMT"/>
          <w:color w:val="000000"/>
          <w:sz w:val="20"/>
          <w:highlight w:val="green"/>
          <w:u w:val="single"/>
        </w:rPr>
        <w:t xml:space="preserve"> acknowledgem</w:t>
      </w:r>
      <w:r w:rsidR="00426A36">
        <w:rPr>
          <w:rFonts w:ascii="TimesNewRomanPSMT" w:hAnsi="TimesNewRomanPSMT"/>
          <w:color w:val="000000"/>
          <w:sz w:val="20"/>
          <w:highlight w:val="green"/>
          <w:u w:val="single"/>
        </w:rPr>
        <w:t>ent for the solicited HE trigger-based PPDU</w:t>
      </w:r>
      <w:r w:rsidR="002B144B">
        <w:rPr>
          <w:rFonts w:ascii="TimesNewRomanPSMT" w:hAnsi="TimesNewRomanPSMT"/>
          <w:color w:val="000000"/>
          <w:sz w:val="20"/>
          <w:u w:val="single"/>
        </w:rPr>
        <w:t>(#9813)</w:t>
      </w:r>
      <w:r w:rsidRPr="002B144B">
        <w:rPr>
          <w:rFonts w:ascii="TimesNewRomanPSMT" w:hAnsi="TimesNewRomanPSMT"/>
          <w:color w:val="000000"/>
          <w:sz w:val="20"/>
          <w:u w:val="single"/>
        </w:rPr>
        <w:t xml:space="preserve"> </w:t>
      </w:r>
      <w:r w:rsidRPr="0066149B">
        <w:rPr>
          <w:rFonts w:ascii="TimesNewRomanPSMT" w:hAnsi="TimesNewRomanPSMT"/>
          <w:color w:val="000000"/>
          <w:sz w:val="20"/>
          <w:u w:val="single"/>
        </w:rPr>
        <w:t>if required, plus applicable IFSs.</w:t>
      </w:r>
    </w:p>
    <w:p w14:paraId="0CB37191" w14:textId="77777777" w:rsidR="001277DB" w:rsidRDefault="001277DB" w:rsidP="000348B1">
      <w:pPr>
        <w:rPr>
          <w:rFonts w:ascii="TimesNewRomanPSMT" w:hAnsi="TimesNewRomanPSMT"/>
          <w:color w:val="000000"/>
          <w:sz w:val="20"/>
          <w:u w:val="single"/>
        </w:rPr>
      </w:pPr>
    </w:p>
    <w:p w14:paraId="5B188989" w14:textId="77777777" w:rsidR="001277DB" w:rsidRDefault="001277DB" w:rsidP="000348B1">
      <w:pPr>
        <w:rPr>
          <w:rFonts w:ascii="TimesNewRomanPSMT" w:hAnsi="TimesNewRomanPSMT"/>
          <w:color w:val="000000"/>
          <w:sz w:val="20"/>
          <w:u w:val="single"/>
        </w:rPr>
      </w:pPr>
    </w:p>
    <w:p w14:paraId="389F049E" w14:textId="77777777" w:rsidR="00140EC4" w:rsidRDefault="00140EC4" w:rsidP="00140EC4">
      <w:pPr>
        <w:rPr>
          <w:u w:val="single"/>
          <w:lang w:eastAsia="ko-KR"/>
        </w:rPr>
      </w:pPr>
      <w:r>
        <w:rPr>
          <w:b/>
          <w:u w:val="single"/>
        </w:rPr>
        <w:t>Propose</w:t>
      </w:r>
      <w:r>
        <w:rPr>
          <w:b/>
          <w:u w:val="single"/>
          <w:lang w:eastAsia="ko-KR"/>
        </w:rPr>
        <w:t>:</w:t>
      </w:r>
    </w:p>
    <w:p w14:paraId="4780E249" w14:textId="236AD0DC" w:rsidR="00140EC4" w:rsidRDefault="00140EC4" w:rsidP="00140EC4">
      <w:pPr>
        <w:rPr>
          <w:lang w:eastAsia="ko-KR"/>
        </w:rPr>
      </w:pPr>
      <w:r>
        <w:rPr>
          <w:lang w:eastAsia="ko-KR"/>
        </w:rPr>
        <w:t>Revised for CID 5449</w:t>
      </w:r>
      <w:r w:rsidR="007B4D5D">
        <w:rPr>
          <w:lang w:eastAsia="ko-KR"/>
        </w:rPr>
        <w:t>, 8251</w:t>
      </w:r>
      <w:r>
        <w:rPr>
          <w:lang w:eastAsia="ko-KR"/>
        </w:rPr>
        <w:t xml:space="preserve"> per discussion and editing instructions in 11-17/</w:t>
      </w:r>
      <w:r w:rsidR="00A467AC">
        <w:rPr>
          <w:lang w:eastAsia="ko-KR"/>
        </w:rPr>
        <w:t>0085</w:t>
      </w:r>
      <w:r>
        <w:rPr>
          <w:lang w:eastAsia="ko-KR"/>
        </w:rPr>
        <w:t>r</w:t>
      </w:r>
      <w:r w:rsidR="00517198">
        <w:rPr>
          <w:lang w:eastAsia="ko-KR"/>
        </w:rPr>
        <w:t>1</w:t>
      </w:r>
      <w:r>
        <w:rPr>
          <w:lang w:eastAsia="ko-KR"/>
        </w:rPr>
        <w:t>.</w:t>
      </w:r>
    </w:p>
    <w:p w14:paraId="3675EFE6" w14:textId="77777777" w:rsidR="00140EC4" w:rsidRDefault="00140EC4" w:rsidP="00140EC4">
      <w:pPr>
        <w:rPr>
          <w:rFonts w:ascii="TimesNewRomanPSMT" w:hAnsi="TimesNewRomanPSMT"/>
          <w:color w:val="000000"/>
          <w:sz w:val="20"/>
        </w:rPr>
      </w:pPr>
    </w:p>
    <w:p w14:paraId="65811B2D" w14:textId="4D177A96" w:rsidR="00140EC4" w:rsidRDefault="00140EC4" w:rsidP="00140EC4">
      <w:pPr>
        <w:rPr>
          <w:b/>
          <w:i/>
          <w:lang w:eastAsia="ko-KR"/>
        </w:rPr>
      </w:pPr>
      <w:proofErr w:type="spellStart"/>
      <w:r>
        <w:rPr>
          <w:b/>
          <w:i/>
          <w:lang w:eastAsia="ko-KR"/>
        </w:rPr>
        <w:t>TGax</w:t>
      </w:r>
      <w:proofErr w:type="spellEnd"/>
      <w:r>
        <w:rPr>
          <w:b/>
          <w:i/>
          <w:lang w:eastAsia="ko-KR"/>
        </w:rPr>
        <w:t xml:space="preserve"> editor: Modify the sentence on page 31 line 19 in 9.2.5.2 as the following </w:t>
      </w:r>
      <w:r w:rsidRPr="00140EC4">
        <w:rPr>
          <w:b/>
          <w:i/>
          <w:highlight w:val="green"/>
          <w:lang w:eastAsia="ko-KR"/>
        </w:rPr>
        <w:t>green</w:t>
      </w:r>
      <w:r>
        <w:rPr>
          <w:b/>
          <w:i/>
          <w:lang w:eastAsia="ko-KR"/>
        </w:rPr>
        <w:t xml:space="preserve"> </w:t>
      </w:r>
      <w:proofErr w:type="spellStart"/>
      <w:r>
        <w:rPr>
          <w:b/>
          <w:i/>
          <w:lang w:eastAsia="ko-KR"/>
        </w:rPr>
        <w:t>color</w:t>
      </w:r>
      <w:proofErr w:type="spellEnd"/>
      <w:r>
        <w:rPr>
          <w:b/>
          <w:i/>
          <w:lang w:eastAsia="ko-KR"/>
        </w:rPr>
        <w:t xml:space="preserve"> text:</w:t>
      </w:r>
    </w:p>
    <w:p w14:paraId="5504EA58" w14:textId="77777777" w:rsidR="00140EC4" w:rsidRDefault="00140EC4" w:rsidP="000348B1">
      <w:pPr>
        <w:rPr>
          <w:rFonts w:ascii="TimesNewRomanPSMT" w:hAnsi="TimesNewRomanPSMT"/>
          <w:color w:val="000000"/>
          <w:sz w:val="20"/>
          <w:u w:val="single"/>
        </w:rPr>
      </w:pPr>
    </w:p>
    <w:p w14:paraId="56D7A620" w14:textId="17F35514" w:rsidR="00140EC4" w:rsidRDefault="00140EC4" w:rsidP="000348B1">
      <w:pPr>
        <w:rPr>
          <w:rFonts w:ascii="TimesNewRomanPSMT" w:hAnsi="TimesNewRomanPSMT"/>
          <w:color w:val="000000"/>
          <w:sz w:val="20"/>
        </w:rPr>
      </w:pPr>
      <w:r w:rsidRPr="00140EC4">
        <w:rPr>
          <w:rFonts w:ascii="TimesNewRomanPSMT" w:hAnsi="TimesNewRomanPSMT"/>
          <w:color w:val="000000"/>
          <w:sz w:val="20"/>
        </w:rPr>
        <w:t xml:space="preserve">3 In a </w:t>
      </w:r>
      <w:proofErr w:type="spellStart"/>
      <w:r w:rsidRPr="00140EC4">
        <w:rPr>
          <w:rFonts w:ascii="TimesNewRomanPSMT" w:hAnsi="TimesNewRomanPSMT"/>
          <w:color w:val="000000"/>
          <w:sz w:val="20"/>
        </w:rPr>
        <w:t>BlockAckReq</w:t>
      </w:r>
      <w:proofErr w:type="spellEnd"/>
      <w:r w:rsidRPr="00140EC4">
        <w:rPr>
          <w:rFonts w:ascii="TimesNewRomanPSMT" w:hAnsi="TimesNewRomanPSMT"/>
          <w:color w:val="000000"/>
          <w:sz w:val="20"/>
        </w:rPr>
        <w:t xml:space="preserve"> frame, the Duration/ID field is set to the estimated time required to transmit</w:t>
      </w:r>
      <w:r w:rsidRPr="00140EC4">
        <w:rPr>
          <w:rFonts w:ascii="TimesNewRomanPSMT" w:hAnsi="TimesNewRomanPSMT"/>
          <w:color w:val="000000"/>
          <w:sz w:val="20"/>
        </w:rPr>
        <w:br/>
        <w:t xml:space="preserve">one </w:t>
      </w:r>
      <w:proofErr w:type="spellStart"/>
      <w:r w:rsidRPr="00140EC4">
        <w:rPr>
          <w:rFonts w:ascii="TimesNewRomanPSMT" w:hAnsi="TimesNewRomanPSMT"/>
          <w:color w:val="000000"/>
          <w:sz w:val="20"/>
        </w:rPr>
        <w:t>Ack</w:t>
      </w:r>
      <w:proofErr w:type="spellEnd"/>
      <w:r w:rsidRPr="00140EC4">
        <w:rPr>
          <w:rFonts w:ascii="TimesNewRomanPSMT" w:hAnsi="TimesNewRomanPSMT"/>
          <w:color w:val="000000"/>
          <w:sz w:val="20"/>
        </w:rPr>
        <w:t xml:space="preserve"> or </w:t>
      </w:r>
      <w:proofErr w:type="spellStart"/>
      <w:r w:rsidRPr="00140EC4">
        <w:rPr>
          <w:rFonts w:ascii="TimesNewRomanPSMT" w:hAnsi="TimesNewRomanPSMT"/>
          <w:color w:val="000000"/>
          <w:sz w:val="20"/>
        </w:rPr>
        <w:t>BlockAck</w:t>
      </w:r>
      <w:proofErr w:type="spellEnd"/>
      <w:r w:rsidRPr="00140EC4">
        <w:rPr>
          <w:rFonts w:ascii="TimesNewRomanPSMT" w:hAnsi="TimesNewRomanPSMT"/>
          <w:color w:val="000000"/>
          <w:sz w:val="20"/>
        </w:rPr>
        <w:t xml:space="preserve"> frame, as applicable, plus one SIFS.</w:t>
      </w:r>
    </w:p>
    <w:p w14:paraId="6D13947D" w14:textId="77777777" w:rsidR="00140EC4" w:rsidRDefault="00140EC4" w:rsidP="000348B1">
      <w:pPr>
        <w:rPr>
          <w:rFonts w:ascii="TimesNewRomanPSMT" w:hAnsi="TimesNewRomanPSMT"/>
          <w:color w:val="000000"/>
          <w:sz w:val="20"/>
          <w:u w:val="single"/>
        </w:rPr>
      </w:pPr>
    </w:p>
    <w:p w14:paraId="0383DAAD" w14:textId="105A37F7" w:rsidR="00140EC4" w:rsidRPr="00140EC4" w:rsidRDefault="00140EC4" w:rsidP="000348B1">
      <w:pPr>
        <w:rPr>
          <w:rFonts w:ascii="TimesNewRomanPSMT" w:hAnsi="TimesNewRomanPSMT"/>
          <w:color w:val="000000"/>
          <w:sz w:val="20"/>
          <w:u w:val="single"/>
        </w:rPr>
      </w:pPr>
      <w:r>
        <w:rPr>
          <w:rFonts w:ascii="TimesNewRomanPSMT" w:hAnsi="TimesNewRomanPSMT"/>
          <w:color w:val="000000"/>
          <w:sz w:val="20"/>
          <w:u w:val="single"/>
        </w:rPr>
        <w:t>3a</w:t>
      </w:r>
      <w:r w:rsidRPr="00140EC4">
        <w:rPr>
          <w:rFonts w:ascii="TimesNewRomanPSMT" w:hAnsi="TimesNewRomanPSMT"/>
          <w:color w:val="000000"/>
          <w:sz w:val="20"/>
        </w:rPr>
        <w:t xml:space="preserve"> </w:t>
      </w:r>
      <w:r w:rsidRPr="00140EC4">
        <w:rPr>
          <w:rFonts w:ascii="TimesNewRomanPSMT" w:hAnsi="TimesNewRomanPSMT"/>
          <w:color w:val="000000"/>
          <w:sz w:val="20"/>
          <w:u w:val="single"/>
        </w:rPr>
        <w:t>In a MU-BAR</w:t>
      </w:r>
      <w:r w:rsidR="008361AD">
        <w:rPr>
          <w:rFonts w:ascii="TimesNewRomanPSMT" w:hAnsi="TimesNewRomanPSMT"/>
          <w:color w:val="000000"/>
          <w:sz w:val="20"/>
          <w:u w:val="single"/>
        </w:rPr>
        <w:t xml:space="preserve"> </w:t>
      </w:r>
      <w:r w:rsidR="008361AD" w:rsidRPr="008361AD">
        <w:rPr>
          <w:rFonts w:ascii="TimesNewRomanPSMT" w:hAnsi="TimesNewRomanPSMT"/>
          <w:color w:val="000000"/>
          <w:sz w:val="20"/>
          <w:highlight w:val="green"/>
          <w:u w:val="single"/>
        </w:rPr>
        <w:t>Trigger frame</w:t>
      </w:r>
      <w:r w:rsidR="007B4D5D" w:rsidRPr="008361AD">
        <w:rPr>
          <w:rFonts w:ascii="TimesNewRomanPSMT" w:hAnsi="TimesNewRomanPSMT"/>
          <w:color w:val="000000"/>
          <w:sz w:val="20"/>
          <w:highlight w:val="green"/>
          <w:u w:val="single"/>
        </w:rPr>
        <w:t>,</w:t>
      </w:r>
      <w:r w:rsidR="001277DB">
        <w:rPr>
          <w:rFonts w:ascii="TimesNewRomanPSMT" w:hAnsi="TimesNewRomanPSMT"/>
          <w:color w:val="000000"/>
          <w:sz w:val="20"/>
          <w:highlight w:val="green"/>
          <w:u w:val="single"/>
        </w:rPr>
        <w:t xml:space="preserve"> BSRP </w:t>
      </w:r>
      <w:r w:rsidR="007B4D5D" w:rsidRPr="007B4D5D">
        <w:rPr>
          <w:rFonts w:ascii="TimesNewRomanPSMT" w:hAnsi="TimesNewRomanPSMT"/>
          <w:color w:val="000000"/>
          <w:sz w:val="20"/>
          <w:highlight w:val="green"/>
          <w:u w:val="single"/>
        </w:rPr>
        <w:t>Trigger frame</w:t>
      </w:r>
      <w:r w:rsidR="007B4D5D">
        <w:rPr>
          <w:rFonts w:ascii="TimesNewRomanPSMT" w:hAnsi="TimesNewRomanPSMT"/>
          <w:color w:val="000000"/>
          <w:sz w:val="20"/>
          <w:highlight w:val="green"/>
          <w:u w:val="single"/>
        </w:rPr>
        <w:t>,</w:t>
      </w:r>
      <w:r w:rsidR="001277DB">
        <w:rPr>
          <w:rFonts w:ascii="TimesNewRomanPSMT" w:hAnsi="TimesNewRomanPSMT"/>
          <w:color w:val="000000"/>
          <w:sz w:val="20"/>
          <w:highlight w:val="green"/>
          <w:u w:val="single"/>
        </w:rPr>
        <w:t xml:space="preserve"> GCR MU-BAR Trigger frame, and BQRP </w:t>
      </w:r>
      <w:r w:rsidR="007B4D5D" w:rsidRPr="007B4D5D">
        <w:rPr>
          <w:rFonts w:ascii="TimesNewRomanPSMT" w:hAnsi="TimesNewRomanPSMT"/>
          <w:color w:val="000000"/>
          <w:sz w:val="20"/>
          <w:highlight w:val="green"/>
          <w:u w:val="single"/>
        </w:rPr>
        <w:t>Trigger frame</w:t>
      </w:r>
      <w:r w:rsidRPr="007B4D5D">
        <w:rPr>
          <w:rFonts w:ascii="TimesNewRomanPSMT" w:hAnsi="TimesNewRomanPSMT"/>
          <w:color w:val="000000"/>
          <w:sz w:val="20"/>
          <w:highlight w:val="green"/>
          <w:u w:val="single"/>
        </w:rPr>
        <w:t>,</w:t>
      </w:r>
      <w:r w:rsidR="007B4D5D" w:rsidRPr="007B4D5D">
        <w:rPr>
          <w:rFonts w:ascii="TimesNewRomanPSMT" w:hAnsi="TimesNewRomanPSMT"/>
          <w:color w:val="000000"/>
          <w:sz w:val="20"/>
          <w:highlight w:val="green"/>
          <w:u w:val="single"/>
        </w:rPr>
        <w:t>(#8251)</w:t>
      </w:r>
      <w:r w:rsidRPr="00140EC4">
        <w:rPr>
          <w:rFonts w:ascii="TimesNewRomanPSMT" w:hAnsi="TimesNewRomanPSMT"/>
          <w:color w:val="000000"/>
          <w:sz w:val="20"/>
          <w:u w:val="single"/>
        </w:rPr>
        <w:t xml:space="preserve"> the Duration/ID field is set to the time required </w:t>
      </w:r>
      <w:proofErr w:type="spellStart"/>
      <w:r w:rsidRPr="00140EC4">
        <w:rPr>
          <w:rFonts w:ascii="TimesNewRomanPSMT" w:hAnsi="TimesNewRomanPSMT"/>
          <w:strike/>
          <w:color w:val="000000"/>
          <w:sz w:val="20"/>
          <w:highlight w:val="green"/>
          <w:u w:val="single"/>
        </w:rPr>
        <w:t>for</w:t>
      </w:r>
      <w:r w:rsidRPr="00140EC4">
        <w:rPr>
          <w:rFonts w:ascii="TimesNewRomanPSMT" w:hAnsi="TimesNewRomanPSMT"/>
          <w:color w:val="000000"/>
          <w:sz w:val="20"/>
          <w:highlight w:val="green"/>
          <w:u w:val="single"/>
        </w:rPr>
        <w:t>to</w:t>
      </w:r>
      <w:proofErr w:type="spellEnd"/>
      <w:r w:rsidRPr="00140EC4">
        <w:rPr>
          <w:rFonts w:ascii="TimesNewRomanPSMT" w:hAnsi="TimesNewRomanPSMT"/>
          <w:color w:val="000000"/>
          <w:sz w:val="20"/>
          <w:highlight w:val="green"/>
          <w:u w:val="single"/>
        </w:rPr>
        <w:t xml:space="preserve"> transmit</w:t>
      </w:r>
      <w:r w:rsidR="007B4D5D" w:rsidRPr="007B4D5D">
        <w:rPr>
          <w:rFonts w:ascii="TimesNewRomanPSMT" w:hAnsi="TimesNewRomanPSMT"/>
          <w:color w:val="000000"/>
          <w:sz w:val="20"/>
          <w:highlight w:val="green"/>
          <w:u w:val="single"/>
        </w:rPr>
        <w:t>(#5449)</w:t>
      </w:r>
      <w:r w:rsidRPr="00140EC4">
        <w:rPr>
          <w:rFonts w:ascii="TimesNewRomanPSMT" w:hAnsi="TimesNewRomanPSMT"/>
          <w:color w:val="000000"/>
          <w:sz w:val="20"/>
          <w:u w:val="single"/>
        </w:rPr>
        <w:t xml:space="preserve"> the solicited HE</w:t>
      </w:r>
      <w:r w:rsidR="007B4D5D">
        <w:rPr>
          <w:rFonts w:ascii="TimesNewRomanPSMT" w:hAnsi="TimesNewRomanPSMT"/>
          <w:color w:val="000000"/>
          <w:sz w:val="20"/>
          <w:u w:val="single"/>
        </w:rPr>
        <w:t xml:space="preserve"> </w:t>
      </w:r>
      <w:r w:rsidRPr="00140EC4">
        <w:rPr>
          <w:rFonts w:ascii="TimesNewRomanPSMT" w:hAnsi="TimesNewRomanPSMT"/>
          <w:color w:val="000000"/>
          <w:sz w:val="20"/>
          <w:u w:val="single"/>
        </w:rPr>
        <w:t>trigger-based PPDU plus one SIFS.</w:t>
      </w:r>
    </w:p>
    <w:p w14:paraId="4CC66107" w14:textId="77777777" w:rsidR="008E6760" w:rsidRDefault="008E6760">
      <w:pPr>
        <w:rPr>
          <w:rFonts w:ascii="TimesNewRomanPSMT" w:hAnsi="TimesNewRomanPSMT"/>
          <w:color w:val="000000"/>
          <w:sz w:val="20"/>
          <w:u w:val="single"/>
        </w:rPr>
      </w:pPr>
    </w:p>
    <w:p w14:paraId="72153D95" w14:textId="0A3191D5" w:rsidR="008E6760" w:rsidRDefault="008E6760">
      <w:pPr>
        <w:rPr>
          <w:rFonts w:ascii="TimesNewRomanPSMT" w:hAnsi="TimesNewRomanPSMT"/>
          <w:color w:val="000000"/>
          <w:sz w:val="20"/>
          <w:u w:val="single"/>
        </w:rPr>
      </w:pPr>
      <w:proofErr w:type="spellStart"/>
      <w:r>
        <w:rPr>
          <w:b/>
          <w:i/>
          <w:lang w:eastAsia="ko-KR"/>
        </w:rPr>
        <w:t>TGax</w:t>
      </w:r>
      <w:proofErr w:type="spellEnd"/>
      <w:r>
        <w:rPr>
          <w:b/>
          <w:i/>
          <w:lang w:eastAsia="ko-KR"/>
        </w:rPr>
        <w:t xml:space="preserve"> editor: Add the revision at the beginning of 9.2.5.2 as the following:</w:t>
      </w:r>
    </w:p>
    <w:p w14:paraId="1AF060AF" w14:textId="77777777" w:rsidR="008E6760" w:rsidRDefault="008E6760">
      <w:pPr>
        <w:rPr>
          <w:rFonts w:ascii="TimesNewRomanPSMT" w:hAnsi="TimesNewRomanPSMT"/>
          <w:color w:val="000000"/>
          <w:sz w:val="20"/>
          <w:u w:val="single"/>
        </w:rPr>
      </w:pPr>
    </w:p>
    <w:p w14:paraId="12B9CC01" w14:textId="51E28607" w:rsidR="008E6760" w:rsidRDefault="008E6760">
      <w:pPr>
        <w:rPr>
          <w:rFonts w:ascii="TimesNewRoman" w:hAnsi="TimesNewRoman" w:hint="eastAsia"/>
          <w:color w:val="000000"/>
          <w:sz w:val="20"/>
        </w:rPr>
      </w:pPr>
      <w:r w:rsidRPr="008E6760">
        <w:rPr>
          <w:rFonts w:ascii="TimesNewRoman" w:hAnsi="TimesNewRoman"/>
          <w:color w:val="000000"/>
          <w:sz w:val="20"/>
        </w:rPr>
        <w:t>A STA</w:t>
      </w:r>
      <w:r>
        <w:rPr>
          <w:rFonts w:ascii="TimesNewRoman" w:hAnsi="TimesNewRoman"/>
          <w:color w:val="000000"/>
          <w:sz w:val="20"/>
        </w:rPr>
        <w:t xml:space="preserve"> </w:t>
      </w:r>
      <w:r w:rsidRPr="008E6760">
        <w:rPr>
          <w:rFonts w:ascii="TimesNewRoman" w:hAnsi="TimesNewRoman"/>
          <w:color w:val="000000"/>
          <w:sz w:val="20"/>
        </w:rPr>
        <w:t>always uses multiple protection in a TXOP that includes</w:t>
      </w:r>
      <w:proofErr w:type="gramStart"/>
      <w:r w:rsidRPr="008E6760">
        <w:rPr>
          <w:rFonts w:ascii="TimesNewRoman" w:hAnsi="TimesNewRoman"/>
          <w:color w:val="000000"/>
          <w:sz w:val="20"/>
        </w:rPr>
        <w:t>:</w:t>
      </w:r>
      <w:proofErr w:type="gramEnd"/>
      <w:r w:rsidRPr="008E6760">
        <w:rPr>
          <w:rFonts w:ascii="TimesNewRoman" w:hAnsi="TimesNewRoman"/>
          <w:color w:val="000000"/>
          <w:sz w:val="20"/>
        </w:rPr>
        <w:br/>
        <w:t>— Frames that have the RDG/More PPDU subfield equal to 1</w:t>
      </w:r>
      <w:r w:rsidRPr="008E6760">
        <w:rPr>
          <w:rFonts w:ascii="TimesNewRoman" w:hAnsi="TimesNewRoman"/>
          <w:color w:val="000000"/>
          <w:sz w:val="20"/>
        </w:rPr>
        <w:br/>
        <w:t>— PSMP frames</w:t>
      </w:r>
      <w:r w:rsidRPr="008E6760">
        <w:rPr>
          <w:rFonts w:ascii="TimesNewRoman" w:hAnsi="TimesNewRoman"/>
          <w:color w:val="000000"/>
          <w:sz w:val="20"/>
        </w:rPr>
        <w:br/>
        <w:t>— VHT NDP Announcement frames or Beamforming Report Poll frames</w:t>
      </w:r>
    </w:p>
    <w:p w14:paraId="0F782D31" w14:textId="24A19B6E" w:rsidR="008E6760" w:rsidRPr="008E6760" w:rsidRDefault="008E6760" w:rsidP="008E6760">
      <w:pPr>
        <w:rPr>
          <w:rFonts w:ascii="TimesNewRomanPSMT" w:hAnsi="TimesNewRomanPSMT"/>
          <w:color w:val="000000"/>
          <w:sz w:val="20"/>
          <w:u w:val="single"/>
        </w:rPr>
      </w:pPr>
      <w:r w:rsidRPr="008E6760">
        <w:rPr>
          <w:rFonts w:ascii="TimesNewRoman" w:hAnsi="TimesNewRoman"/>
          <w:color w:val="000000"/>
          <w:sz w:val="20"/>
          <w:u w:val="single"/>
        </w:rPr>
        <w:t xml:space="preserve">— </w:t>
      </w:r>
      <w:r w:rsidR="00EE29B5">
        <w:rPr>
          <w:rFonts w:ascii="TimesNewRoman" w:hAnsi="TimesNewRoman"/>
          <w:color w:val="000000"/>
          <w:sz w:val="20"/>
          <w:u w:val="single"/>
        </w:rPr>
        <w:t xml:space="preserve">HE NDP Announcement frames or </w:t>
      </w:r>
      <w:r w:rsidRPr="008E6760">
        <w:rPr>
          <w:rFonts w:ascii="Arial-BoldMT" w:hAnsi="Arial-BoldMT"/>
          <w:bCs/>
          <w:color w:val="000000"/>
          <w:sz w:val="20"/>
          <w:u w:val="single"/>
        </w:rPr>
        <w:t xml:space="preserve">Beamforming Report Poll Trigger </w:t>
      </w:r>
      <w:proofErr w:type="gramStart"/>
      <w:r w:rsidRPr="008E6760">
        <w:rPr>
          <w:rFonts w:ascii="Arial-BoldMT" w:hAnsi="Arial-BoldMT"/>
          <w:bCs/>
          <w:color w:val="000000"/>
          <w:sz w:val="20"/>
          <w:u w:val="single"/>
        </w:rPr>
        <w:t>frame</w:t>
      </w:r>
      <w:r w:rsidRPr="008E6760">
        <w:rPr>
          <w:rFonts w:ascii="Arial-BoldMT" w:hAnsi="Arial-BoldMT"/>
          <w:bCs/>
          <w:color w:val="000000"/>
          <w:sz w:val="20"/>
        </w:rPr>
        <w:t>(</w:t>
      </w:r>
      <w:proofErr w:type="gramEnd"/>
      <w:r w:rsidRPr="008E6760">
        <w:rPr>
          <w:rFonts w:ascii="Arial-BoldMT" w:hAnsi="Arial-BoldMT"/>
          <w:bCs/>
          <w:color w:val="000000"/>
          <w:sz w:val="20"/>
        </w:rPr>
        <w:t>#8251)</w:t>
      </w:r>
    </w:p>
    <w:p w14:paraId="71851E82" w14:textId="77777777" w:rsidR="008E6760" w:rsidRDefault="008E6760">
      <w:pPr>
        <w:rPr>
          <w:rFonts w:ascii="TimesNewRomanPSMT" w:hAnsi="TimesNewRomanPSMT"/>
          <w:color w:val="000000"/>
          <w:sz w:val="20"/>
          <w:u w:val="single"/>
        </w:rPr>
      </w:pPr>
    </w:p>
    <w:p w14:paraId="46E36FF1" w14:textId="77777777" w:rsidR="00006F5B" w:rsidRDefault="00006F5B">
      <w:pPr>
        <w:rPr>
          <w:rFonts w:ascii="TimesNewRomanPSMT" w:hAnsi="TimesNewRomanPSMT"/>
          <w:color w:val="000000"/>
          <w:sz w:val="20"/>
          <w:u w:val="single"/>
        </w:rPr>
      </w:pPr>
    </w:p>
    <w:p w14:paraId="21236660" w14:textId="77777777" w:rsidR="00006F5B" w:rsidRDefault="00006F5B" w:rsidP="00006F5B">
      <w:pPr>
        <w:rPr>
          <w:u w:val="single"/>
          <w:lang w:eastAsia="ko-KR"/>
        </w:rPr>
      </w:pPr>
      <w:r>
        <w:rPr>
          <w:b/>
          <w:u w:val="single"/>
        </w:rPr>
        <w:t>Propose</w:t>
      </w:r>
      <w:r>
        <w:rPr>
          <w:b/>
          <w:u w:val="single"/>
          <w:lang w:eastAsia="ko-KR"/>
        </w:rPr>
        <w:t>:</w:t>
      </w:r>
    </w:p>
    <w:p w14:paraId="661B3A4D" w14:textId="1F42CA0B" w:rsidR="00006F5B" w:rsidRDefault="00006F5B" w:rsidP="00006F5B">
      <w:pPr>
        <w:rPr>
          <w:lang w:eastAsia="ko-KR"/>
        </w:rPr>
      </w:pPr>
      <w:r>
        <w:rPr>
          <w:lang w:eastAsia="ko-KR"/>
        </w:rPr>
        <w:t>Revised for CID 7724 per discussion and editing instructions in 11-17/</w:t>
      </w:r>
      <w:r w:rsidR="00A467AC">
        <w:rPr>
          <w:lang w:eastAsia="ko-KR"/>
        </w:rPr>
        <w:t>0085</w:t>
      </w:r>
      <w:r>
        <w:rPr>
          <w:lang w:eastAsia="ko-KR"/>
        </w:rPr>
        <w:t>r</w:t>
      </w:r>
      <w:r w:rsidR="00517198">
        <w:rPr>
          <w:lang w:eastAsia="ko-KR"/>
        </w:rPr>
        <w:t>1</w:t>
      </w:r>
      <w:r>
        <w:rPr>
          <w:lang w:eastAsia="ko-KR"/>
        </w:rPr>
        <w:t>.</w:t>
      </w:r>
    </w:p>
    <w:p w14:paraId="3D989C7A" w14:textId="77777777" w:rsidR="00006F5B" w:rsidRDefault="00006F5B" w:rsidP="00006F5B">
      <w:pPr>
        <w:rPr>
          <w:rFonts w:ascii="TimesNewRomanPSMT" w:hAnsi="TimesNewRomanPSMT"/>
          <w:color w:val="000000"/>
          <w:sz w:val="20"/>
        </w:rPr>
      </w:pPr>
    </w:p>
    <w:p w14:paraId="22B7BB81" w14:textId="653CE5FF" w:rsidR="00006F5B" w:rsidRDefault="00006F5B" w:rsidP="00006F5B">
      <w:pPr>
        <w:rPr>
          <w:b/>
          <w:i/>
          <w:lang w:eastAsia="ko-KR"/>
        </w:rPr>
      </w:pPr>
      <w:proofErr w:type="spellStart"/>
      <w:r>
        <w:rPr>
          <w:b/>
          <w:i/>
          <w:lang w:eastAsia="ko-KR"/>
        </w:rPr>
        <w:t>TGax</w:t>
      </w:r>
      <w:proofErr w:type="spellEnd"/>
      <w:r>
        <w:rPr>
          <w:b/>
          <w:i/>
          <w:lang w:eastAsia="ko-KR"/>
        </w:rPr>
        <w:t xml:space="preserve"> editor: Modify the sentence on page 31 line 31 in 9.2.5.2 as the following </w:t>
      </w:r>
      <w:r w:rsidRPr="00140EC4">
        <w:rPr>
          <w:b/>
          <w:i/>
          <w:highlight w:val="green"/>
          <w:lang w:eastAsia="ko-KR"/>
        </w:rPr>
        <w:t>green</w:t>
      </w:r>
      <w:r>
        <w:rPr>
          <w:b/>
          <w:i/>
          <w:lang w:eastAsia="ko-KR"/>
        </w:rPr>
        <w:t xml:space="preserve"> </w:t>
      </w:r>
      <w:proofErr w:type="spellStart"/>
      <w:r>
        <w:rPr>
          <w:b/>
          <w:i/>
          <w:lang w:eastAsia="ko-KR"/>
        </w:rPr>
        <w:t>color</w:t>
      </w:r>
      <w:proofErr w:type="spellEnd"/>
      <w:r>
        <w:rPr>
          <w:b/>
          <w:i/>
          <w:lang w:eastAsia="ko-KR"/>
        </w:rPr>
        <w:t xml:space="preserve"> text:</w:t>
      </w:r>
    </w:p>
    <w:p w14:paraId="7DA10CC4" w14:textId="77777777" w:rsidR="00006F5B" w:rsidRDefault="00006F5B" w:rsidP="00006F5B">
      <w:pPr>
        <w:rPr>
          <w:rFonts w:ascii="TimesNewRomanPSMT" w:hAnsi="TimesNewRomanPSMT"/>
          <w:color w:val="000000"/>
          <w:sz w:val="20"/>
          <w:u w:val="single"/>
        </w:rPr>
      </w:pPr>
    </w:p>
    <w:p w14:paraId="1E4A3D6E" w14:textId="7418A09E" w:rsidR="00006F5B" w:rsidRPr="00006F5B" w:rsidRDefault="00006F5B">
      <w:pPr>
        <w:rPr>
          <w:rFonts w:ascii="TimesNewRomanPSMT" w:hAnsi="TimesNewRomanPSMT"/>
          <w:color w:val="000000"/>
          <w:sz w:val="20"/>
          <w:u w:val="single"/>
        </w:rPr>
      </w:pPr>
      <w:r w:rsidRPr="00006F5B">
        <w:rPr>
          <w:rFonts w:ascii="TimesNewRomanPSMT" w:hAnsi="TimesNewRomanPSMT"/>
          <w:color w:val="000000"/>
          <w:sz w:val="20"/>
          <w:u w:val="single"/>
        </w:rPr>
        <w:t>7)</w:t>
      </w:r>
      <w:r w:rsidRPr="00006F5B">
        <w:rPr>
          <w:rFonts w:ascii="TimesNewRomanPSMT" w:hAnsi="TimesNewRomanPSMT"/>
          <w:color w:val="000000"/>
          <w:sz w:val="20"/>
        </w:rPr>
        <w:t xml:space="preserve"> </w:t>
      </w:r>
      <w:r w:rsidRPr="00006F5B">
        <w:rPr>
          <w:rFonts w:ascii="TimesNewRomanPSMT" w:hAnsi="TimesNewRomanPSMT"/>
          <w:color w:val="000000"/>
          <w:sz w:val="20"/>
          <w:u w:val="single"/>
        </w:rPr>
        <w:t>In a Basic</w:t>
      </w:r>
      <w:r w:rsidR="002B144B">
        <w:rPr>
          <w:rFonts w:ascii="TimesNewRomanPSMT" w:hAnsi="TimesNewRomanPSMT"/>
          <w:color w:val="000000"/>
          <w:sz w:val="20"/>
          <w:u w:val="single"/>
        </w:rPr>
        <w:t xml:space="preserve"> </w:t>
      </w:r>
      <w:r w:rsidRPr="00006F5B">
        <w:rPr>
          <w:rFonts w:ascii="TimesNewRomanPSMT" w:hAnsi="TimesNewRomanPSMT"/>
          <w:color w:val="000000"/>
          <w:sz w:val="20"/>
          <w:u w:val="single"/>
        </w:rPr>
        <w:t>Trigger frame, the Duration/ID field is set to the estimated time required to transmit</w:t>
      </w:r>
      <w:r w:rsidRPr="00006F5B">
        <w:rPr>
          <w:rFonts w:ascii="TimesNewRomanPSMT" w:hAnsi="TimesNewRomanPSMT"/>
          <w:color w:val="000000"/>
          <w:sz w:val="20"/>
          <w:u w:val="single"/>
        </w:rPr>
        <w:br/>
        <w:t xml:space="preserve">the solicited HE trigger-based PPDU, plus the estimated time required to transmit </w:t>
      </w:r>
      <w:r w:rsidRPr="002B144B">
        <w:rPr>
          <w:rFonts w:ascii="TimesNewRomanPSMT" w:hAnsi="TimesNewRomanPSMT"/>
          <w:strike/>
          <w:color w:val="000000"/>
          <w:sz w:val="20"/>
          <w:highlight w:val="green"/>
          <w:u w:val="single"/>
        </w:rPr>
        <w:t>multiple</w:t>
      </w:r>
      <w:r w:rsidRPr="002B144B">
        <w:rPr>
          <w:rFonts w:ascii="TimesNewRomanPSMT" w:hAnsi="TimesNewRomanPSMT"/>
          <w:strike/>
          <w:color w:val="000000"/>
          <w:sz w:val="20"/>
          <w:highlight w:val="green"/>
          <w:u w:val="single"/>
        </w:rPr>
        <w:br/>
      </w:r>
      <w:proofErr w:type="spellStart"/>
      <w:r w:rsidRPr="002B144B">
        <w:rPr>
          <w:rFonts w:ascii="TimesNewRomanPSMT" w:hAnsi="TimesNewRomanPSMT"/>
          <w:strike/>
          <w:color w:val="000000"/>
          <w:sz w:val="20"/>
          <w:highlight w:val="green"/>
          <w:u w:val="single"/>
        </w:rPr>
        <w:t>BlockAck</w:t>
      </w:r>
      <w:proofErr w:type="spellEnd"/>
      <w:r w:rsidRPr="002B144B">
        <w:rPr>
          <w:rFonts w:ascii="TimesNewRomanPSMT" w:hAnsi="TimesNewRomanPSMT"/>
          <w:strike/>
          <w:color w:val="000000"/>
          <w:sz w:val="20"/>
          <w:highlight w:val="green"/>
          <w:u w:val="single"/>
        </w:rPr>
        <w:t xml:space="preserve"> frames, </w:t>
      </w:r>
      <w:proofErr w:type="spellStart"/>
      <w:r w:rsidRPr="002B144B">
        <w:rPr>
          <w:rFonts w:ascii="TimesNewRomanPSMT" w:hAnsi="TimesNewRomanPSMT"/>
          <w:strike/>
          <w:color w:val="000000"/>
          <w:sz w:val="20"/>
          <w:highlight w:val="green"/>
          <w:u w:val="single"/>
        </w:rPr>
        <w:t>Ack</w:t>
      </w:r>
      <w:proofErr w:type="spellEnd"/>
      <w:r w:rsidRPr="002B144B">
        <w:rPr>
          <w:rFonts w:ascii="TimesNewRomanPSMT" w:hAnsi="TimesNewRomanPSMT"/>
          <w:strike/>
          <w:color w:val="000000"/>
          <w:sz w:val="20"/>
          <w:highlight w:val="green"/>
          <w:u w:val="single"/>
        </w:rPr>
        <w:t xml:space="preserve"> frames or a Multi-STA </w:t>
      </w:r>
      <w:proofErr w:type="spellStart"/>
      <w:r w:rsidRPr="002B144B">
        <w:rPr>
          <w:rFonts w:ascii="TimesNewRomanPSMT" w:hAnsi="TimesNewRomanPSMT"/>
          <w:strike/>
          <w:color w:val="000000"/>
          <w:sz w:val="20"/>
          <w:highlight w:val="green"/>
          <w:u w:val="single"/>
        </w:rPr>
        <w:t>BlockAck</w:t>
      </w:r>
      <w:proofErr w:type="spellEnd"/>
      <w:r w:rsidRPr="002B144B">
        <w:rPr>
          <w:rFonts w:ascii="TimesNewRomanPSMT" w:hAnsi="TimesNewRomanPSMT"/>
          <w:strike/>
          <w:color w:val="000000"/>
          <w:sz w:val="20"/>
          <w:highlight w:val="green"/>
          <w:u w:val="single"/>
        </w:rPr>
        <w:t xml:space="preserve"> </w:t>
      </w:r>
      <w:proofErr w:type="spellStart"/>
      <w:r w:rsidRPr="002B144B">
        <w:rPr>
          <w:rFonts w:ascii="TimesNewRomanPSMT" w:hAnsi="TimesNewRomanPSMT"/>
          <w:strike/>
          <w:color w:val="000000"/>
          <w:sz w:val="20"/>
          <w:highlight w:val="green"/>
          <w:u w:val="single"/>
        </w:rPr>
        <w:t>frame</w:t>
      </w:r>
      <w:r w:rsidR="00426A36">
        <w:rPr>
          <w:rFonts w:ascii="TimesNewRomanPSMT" w:hAnsi="TimesNewRomanPSMT"/>
          <w:color w:val="000000"/>
          <w:sz w:val="20"/>
          <w:highlight w:val="green"/>
          <w:u w:val="single"/>
        </w:rPr>
        <w:t>the</w:t>
      </w:r>
      <w:proofErr w:type="spellEnd"/>
      <w:r w:rsidR="00426A36">
        <w:rPr>
          <w:rFonts w:ascii="TimesNewRomanPSMT" w:hAnsi="TimesNewRomanPSMT"/>
          <w:color w:val="000000"/>
          <w:sz w:val="20"/>
          <w:highlight w:val="green"/>
          <w:u w:val="single"/>
        </w:rPr>
        <w:t xml:space="preserve"> </w:t>
      </w:r>
      <w:r w:rsidR="00426A36" w:rsidRPr="002B144B">
        <w:rPr>
          <w:rFonts w:ascii="TimesNewRomanPSMT" w:hAnsi="TimesNewRomanPSMT"/>
          <w:color w:val="000000"/>
          <w:sz w:val="20"/>
          <w:highlight w:val="green"/>
          <w:u w:val="single"/>
        </w:rPr>
        <w:t>acknowledgem</w:t>
      </w:r>
      <w:r w:rsidR="00426A36">
        <w:rPr>
          <w:rFonts w:ascii="TimesNewRomanPSMT" w:hAnsi="TimesNewRomanPSMT"/>
          <w:color w:val="000000"/>
          <w:sz w:val="20"/>
          <w:highlight w:val="green"/>
          <w:u w:val="single"/>
        </w:rPr>
        <w:t>ent for the solicited HE trigger-based PPDU</w:t>
      </w:r>
      <w:r w:rsidRPr="00006F5B">
        <w:rPr>
          <w:rFonts w:ascii="TimesNewRomanPSMT" w:hAnsi="TimesNewRomanPSMT"/>
          <w:color w:val="000000"/>
          <w:sz w:val="20"/>
          <w:u w:val="single"/>
        </w:rPr>
        <w:t>, plus applicable SIFSs.</w:t>
      </w:r>
    </w:p>
    <w:p w14:paraId="334C5759" w14:textId="77777777" w:rsidR="00140EC4" w:rsidRDefault="00140EC4">
      <w:pPr>
        <w:rPr>
          <w:rFonts w:ascii="TimesNewRomanPSMT" w:hAnsi="TimesNewRomanPSMT"/>
          <w:color w:val="000000"/>
          <w:sz w:val="20"/>
          <w:u w:val="single"/>
        </w:rPr>
      </w:pPr>
    </w:p>
    <w:p w14:paraId="5EB1F8E5" w14:textId="77777777" w:rsidR="00140EC4" w:rsidRDefault="00140EC4" w:rsidP="00140EC4">
      <w:pPr>
        <w:rPr>
          <w:u w:val="single"/>
          <w:lang w:eastAsia="ko-KR"/>
        </w:rPr>
      </w:pPr>
      <w:r>
        <w:rPr>
          <w:b/>
          <w:u w:val="single"/>
        </w:rPr>
        <w:t>Propose</w:t>
      </w:r>
      <w:r>
        <w:rPr>
          <w:b/>
          <w:u w:val="single"/>
          <w:lang w:eastAsia="ko-KR"/>
        </w:rPr>
        <w:t>:</w:t>
      </w:r>
    </w:p>
    <w:p w14:paraId="6CA64533" w14:textId="24F7D646" w:rsidR="00140EC4" w:rsidRDefault="00140EC4" w:rsidP="00140EC4">
      <w:pPr>
        <w:rPr>
          <w:lang w:eastAsia="ko-KR"/>
        </w:rPr>
      </w:pPr>
      <w:r>
        <w:rPr>
          <w:lang w:eastAsia="ko-KR"/>
        </w:rPr>
        <w:t>Revised for CID 7905 per discussion and editing instructions in 11-17/</w:t>
      </w:r>
      <w:r w:rsidR="00A467AC">
        <w:rPr>
          <w:lang w:eastAsia="ko-KR"/>
        </w:rPr>
        <w:t>0085</w:t>
      </w:r>
      <w:r>
        <w:rPr>
          <w:lang w:eastAsia="ko-KR"/>
        </w:rPr>
        <w:t>r</w:t>
      </w:r>
      <w:r w:rsidR="00517198">
        <w:rPr>
          <w:lang w:eastAsia="ko-KR"/>
        </w:rPr>
        <w:t>1</w:t>
      </w:r>
      <w:r>
        <w:rPr>
          <w:lang w:eastAsia="ko-KR"/>
        </w:rPr>
        <w:t>.</w:t>
      </w:r>
    </w:p>
    <w:p w14:paraId="41B9B7D4" w14:textId="77777777" w:rsidR="00140EC4" w:rsidRDefault="00140EC4" w:rsidP="00140EC4">
      <w:pPr>
        <w:rPr>
          <w:rFonts w:ascii="TimesNewRomanPSMT" w:hAnsi="TimesNewRomanPSMT"/>
          <w:color w:val="000000"/>
          <w:sz w:val="20"/>
        </w:rPr>
      </w:pPr>
    </w:p>
    <w:p w14:paraId="0CCE1510" w14:textId="76D8DE4E" w:rsidR="00140EC4" w:rsidRDefault="00140EC4" w:rsidP="00140EC4">
      <w:pPr>
        <w:rPr>
          <w:b/>
          <w:i/>
          <w:lang w:eastAsia="ko-KR"/>
        </w:rPr>
      </w:pPr>
      <w:proofErr w:type="spellStart"/>
      <w:r>
        <w:rPr>
          <w:b/>
          <w:i/>
          <w:lang w:eastAsia="ko-KR"/>
        </w:rPr>
        <w:t>TGax</w:t>
      </w:r>
      <w:proofErr w:type="spellEnd"/>
      <w:r>
        <w:rPr>
          <w:b/>
          <w:i/>
          <w:lang w:eastAsia="ko-KR"/>
        </w:rPr>
        <w:t xml:space="preserve"> editor: Modify the sentence on page 31 line 53 in 9.2.5.2 as </w:t>
      </w:r>
      <w:r w:rsidR="00DA542B">
        <w:rPr>
          <w:b/>
          <w:i/>
          <w:lang w:eastAsia="ko-KR"/>
        </w:rPr>
        <w:t xml:space="preserve">the following </w:t>
      </w:r>
      <w:r w:rsidR="007B4D5D">
        <w:rPr>
          <w:b/>
          <w:i/>
          <w:u w:val="single"/>
          <w:lang w:eastAsia="ko-KR"/>
        </w:rPr>
        <w:t>underlin</w:t>
      </w:r>
      <w:r w:rsidR="00DA542B" w:rsidRPr="00DA542B">
        <w:rPr>
          <w:b/>
          <w:i/>
          <w:u w:val="single"/>
          <w:lang w:eastAsia="ko-KR"/>
        </w:rPr>
        <w:t>ed</w:t>
      </w:r>
      <w:r>
        <w:rPr>
          <w:b/>
          <w:i/>
          <w:lang w:eastAsia="ko-KR"/>
        </w:rPr>
        <w:t xml:space="preserve"> text:</w:t>
      </w:r>
    </w:p>
    <w:p w14:paraId="12BFAF3A" w14:textId="77777777" w:rsidR="00140EC4" w:rsidRDefault="00140EC4">
      <w:pPr>
        <w:rPr>
          <w:rFonts w:ascii="TimesNewRomanPSMT" w:hAnsi="TimesNewRomanPSMT"/>
          <w:color w:val="000000"/>
          <w:sz w:val="20"/>
          <w:u w:val="single"/>
        </w:rPr>
      </w:pPr>
    </w:p>
    <w:p w14:paraId="2B325810" w14:textId="1EE936F9" w:rsidR="00DA542B" w:rsidRDefault="00DA542B" w:rsidP="00DA542B">
      <w:pPr>
        <w:rPr>
          <w:rFonts w:ascii="TimesNewRomanPSMT" w:hAnsi="TimesNewRomanPSMT"/>
          <w:color w:val="000000"/>
          <w:sz w:val="20"/>
        </w:rPr>
      </w:pPr>
      <w:r w:rsidRPr="00DA542B">
        <w:rPr>
          <w:rFonts w:ascii="TimesNewRomanPSMT" w:hAnsi="TimesNewRomanPSMT"/>
          <w:color w:val="000000"/>
          <w:sz w:val="20"/>
        </w:rPr>
        <w:br/>
        <w:t>—Any HT NDP, VHT NDP,</w:t>
      </w:r>
      <w:r>
        <w:rPr>
          <w:rFonts w:ascii="TimesNewRomanPSMT" w:hAnsi="TimesNewRomanPSMT"/>
          <w:color w:val="000000"/>
          <w:sz w:val="20"/>
        </w:rPr>
        <w:t xml:space="preserve"> </w:t>
      </w:r>
      <w:r w:rsidRPr="00DA542B">
        <w:rPr>
          <w:rFonts w:ascii="TimesNewRomanPSMT" w:hAnsi="TimesNewRomanPSMT"/>
          <w:color w:val="000000"/>
          <w:sz w:val="20"/>
          <w:u w:val="single"/>
        </w:rPr>
        <w:t>HE NDP</w:t>
      </w:r>
      <w:r w:rsidRPr="00DA542B">
        <w:rPr>
          <w:rFonts w:ascii="TimesNewRomanPSMT" w:hAnsi="TimesNewRomanPSMT"/>
          <w:color w:val="000000"/>
          <w:sz w:val="20"/>
        </w:rPr>
        <w:t xml:space="preserve"> or Beamforming Report Poll frame</w:t>
      </w:r>
      <w:r w:rsidRPr="00DA542B">
        <w:rPr>
          <w:rFonts w:ascii="TimesNewRomanPSMT" w:hAnsi="TimesNewRomanPSMT"/>
          <w:color w:val="000000"/>
          <w:sz w:val="20"/>
        </w:rPr>
        <w:br/>
      </w:r>
      <w:r>
        <w:rPr>
          <w:rFonts w:ascii="TimesNewRomanPSMT" w:hAnsi="TimesNewRomanPSMT"/>
          <w:color w:val="000000"/>
          <w:sz w:val="20"/>
        </w:rPr>
        <w:t xml:space="preserve">         </w:t>
      </w:r>
      <w:r w:rsidRPr="00DA542B">
        <w:rPr>
          <w:rFonts w:ascii="TimesNewRomanPSMT" w:hAnsi="TimesNewRomanPSMT"/>
          <w:color w:val="000000"/>
          <w:sz w:val="20"/>
        </w:rPr>
        <w:t>transmissions and explicit feedback response frames</w:t>
      </w:r>
    </w:p>
    <w:p w14:paraId="338D9557" w14:textId="77777777" w:rsidR="00A52E0E" w:rsidRPr="00140EC4" w:rsidRDefault="00A52E0E" w:rsidP="00DA542B">
      <w:pPr>
        <w:rPr>
          <w:rFonts w:ascii="TimesNewRomanPSMT" w:hAnsi="TimesNewRomanPSMT"/>
          <w:color w:val="000000"/>
          <w:sz w:val="20"/>
          <w:u w:val="single"/>
        </w:rPr>
      </w:pPr>
    </w:p>
    <w:sectPr w:rsidR="00A52E0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7499B" w14:textId="77777777" w:rsidR="00C056C8" w:rsidRDefault="00C056C8">
      <w:r>
        <w:separator/>
      </w:r>
    </w:p>
  </w:endnote>
  <w:endnote w:type="continuationSeparator" w:id="0">
    <w:p w14:paraId="307F18AA" w14:textId="77777777" w:rsidR="00C056C8" w:rsidRDefault="00C0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C056C8">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AD3499">
      <w:rPr>
        <w:noProof/>
      </w:rPr>
      <w:t>4</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C71D" w14:textId="77777777" w:rsidR="00C056C8" w:rsidRDefault="00C056C8">
      <w:r>
        <w:separator/>
      </w:r>
    </w:p>
  </w:footnote>
  <w:footnote w:type="continuationSeparator" w:id="0">
    <w:p w14:paraId="58873922" w14:textId="77777777" w:rsidR="00C056C8" w:rsidRDefault="00C05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8D1418C"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r w:rsidR="00C056C8">
      <w:fldChar w:fldCharType="begin"/>
    </w:r>
    <w:r w:rsidR="00C056C8">
      <w:instrText xml:space="preserve"> TITLE  \* MERGEFORMAT </w:instrText>
    </w:r>
    <w:r w:rsidR="00C056C8">
      <w:fldChar w:fldCharType="separate"/>
    </w:r>
    <w:r w:rsidR="00202E43">
      <w:t xml:space="preserve">doc.: </w:t>
    </w:r>
    <w:r w:rsidR="00A467AC">
      <w:t>IEEE 802.11-17/0085</w:t>
    </w:r>
    <w:r w:rsidR="00F6137E">
      <w:t>r</w:t>
    </w:r>
    <w:r w:rsidR="00C056C8">
      <w:fldChar w:fldCharType="end"/>
    </w:r>
    <w:r w:rsidR="0051719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0DA4FD0"/>
    <w:multiLevelType w:val="hybridMultilevel"/>
    <w:tmpl w:val="F3161614"/>
    <w:lvl w:ilvl="0" w:tplc="7F22B43C">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F222E"/>
    <w:multiLevelType w:val="hybridMultilevel"/>
    <w:tmpl w:val="749A9342"/>
    <w:lvl w:ilvl="0" w:tplc="FD961628">
      <w:numFmt w:val="bullet"/>
      <w:lvlText w:val="-"/>
      <w:lvlJc w:val="left"/>
      <w:pPr>
        <w:ind w:left="720" w:hanging="360"/>
      </w:pPr>
      <w:rPr>
        <w:rFonts w:ascii="TimesNewRoman" w:eastAsia="Malgun Gothic" w:hAnsi="TimesNew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10"/>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277DB"/>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63BC"/>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1A10"/>
    <w:rsid w:val="00294B37"/>
    <w:rsid w:val="002A195C"/>
    <w:rsid w:val="002A4A61"/>
    <w:rsid w:val="002B144B"/>
    <w:rsid w:val="002C0375"/>
    <w:rsid w:val="002C61FC"/>
    <w:rsid w:val="002C66AA"/>
    <w:rsid w:val="002C6B4F"/>
    <w:rsid w:val="002C72E1"/>
    <w:rsid w:val="002D0CCB"/>
    <w:rsid w:val="002D1D40"/>
    <w:rsid w:val="002D36DC"/>
    <w:rsid w:val="002D4629"/>
    <w:rsid w:val="002D518F"/>
    <w:rsid w:val="002D7ED5"/>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6708"/>
    <w:rsid w:val="003214E2"/>
    <w:rsid w:val="00323774"/>
    <w:rsid w:val="00325AB6"/>
    <w:rsid w:val="0032775F"/>
    <w:rsid w:val="003308A8"/>
    <w:rsid w:val="00332B0D"/>
    <w:rsid w:val="00336337"/>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4014AE"/>
    <w:rsid w:val="00403645"/>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493F"/>
    <w:rsid w:val="004B50E4"/>
    <w:rsid w:val="004C0F0A"/>
    <w:rsid w:val="004C12FF"/>
    <w:rsid w:val="004C1A49"/>
    <w:rsid w:val="004C3C2A"/>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7BBB"/>
    <w:rsid w:val="0050107D"/>
    <w:rsid w:val="0050128F"/>
    <w:rsid w:val="00501E52"/>
    <w:rsid w:val="00504958"/>
    <w:rsid w:val="00504AA2"/>
    <w:rsid w:val="005065EB"/>
    <w:rsid w:val="00510116"/>
    <w:rsid w:val="00515091"/>
    <w:rsid w:val="00517198"/>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7A74"/>
    <w:rsid w:val="00711E05"/>
    <w:rsid w:val="00720650"/>
    <w:rsid w:val="007208DD"/>
    <w:rsid w:val="007220CF"/>
    <w:rsid w:val="00724942"/>
    <w:rsid w:val="00727341"/>
    <w:rsid w:val="007332FE"/>
    <w:rsid w:val="00733A81"/>
    <w:rsid w:val="00734F1A"/>
    <w:rsid w:val="00735FB8"/>
    <w:rsid w:val="00736065"/>
    <w:rsid w:val="0074006F"/>
    <w:rsid w:val="00740147"/>
    <w:rsid w:val="00741D75"/>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6760"/>
    <w:rsid w:val="008F039B"/>
    <w:rsid w:val="008F1C67"/>
    <w:rsid w:val="008F238D"/>
    <w:rsid w:val="008F3288"/>
    <w:rsid w:val="00905A7F"/>
    <w:rsid w:val="00910F8F"/>
    <w:rsid w:val="0091118D"/>
    <w:rsid w:val="00912C30"/>
    <w:rsid w:val="00913CB3"/>
    <w:rsid w:val="00917AB8"/>
    <w:rsid w:val="0092168F"/>
    <w:rsid w:val="009225A7"/>
    <w:rsid w:val="0092372A"/>
    <w:rsid w:val="00927FEB"/>
    <w:rsid w:val="009326F9"/>
    <w:rsid w:val="00933947"/>
    <w:rsid w:val="009362E0"/>
    <w:rsid w:val="00936D66"/>
    <w:rsid w:val="00937393"/>
    <w:rsid w:val="0094091B"/>
    <w:rsid w:val="00944591"/>
    <w:rsid w:val="00944CAA"/>
    <w:rsid w:val="00951CE8"/>
    <w:rsid w:val="0095350F"/>
    <w:rsid w:val="00953565"/>
    <w:rsid w:val="00954C90"/>
    <w:rsid w:val="00962886"/>
    <w:rsid w:val="00967966"/>
    <w:rsid w:val="009723A1"/>
    <w:rsid w:val="009723DF"/>
    <w:rsid w:val="00973614"/>
    <w:rsid w:val="0097724C"/>
    <w:rsid w:val="00980866"/>
    <w:rsid w:val="00980D24"/>
    <w:rsid w:val="00982327"/>
    <w:rsid w:val="009824DF"/>
    <w:rsid w:val="0098405A"/>
    <w:rsid w:val="00987BED"/>
    <w:rsid w:val="00991A93"/>
    <w:rsid w:val="009964D4"/>
    <w:rsid w:val="009A0E5E"/>
    <w:rsid w:val="009A2E6A"/>
    <w:rsid w:val="009A517C"/>
    <w:rsid w:val="009B09CD"/>
    <w:rsid w:val="009B2383"/>
    <w:rsid w:val="009B3246"/>
    <w:rsid w:val="009B4356"/>
    <w:rsid w:val="009B4963"/>
    <w:rsid w:val="009B4C02"/>
    <w:rsid w:val="009B57C9"/>
    <w:rsid w:val="009C30AA"/>
    <w:rsid w:val="009C43D1"/>
    <w:rsid w:val="009C59A6"/>
    <w:rsid w:val="009C6A52"/>
    <w:rsid w:val="009D0AB2"/>
    <w:rsid w:val="009D3276"/>
    <w:rsid w:val="009D444C"/>
    <w:rsid w:val="009D4525"/>
    <w:rsid w:val="009D6E6E"/>
    <w:rsid w:val="009E1533"/>
    <w:rsid w:val="009E2496"/>
    <w:rsid w:val="009E2785"/>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90385"/>
    <w:rsid w:val="00A91EAA"/>
    <w:rsid w:val="00A9264B"/>
    <w:rsid w:val="00A96DCC"/>
    <w:rsid w:val="00AA13E9"/>
    <w:rsid w:val="00AA188F"/>
    <w:rsid w:val="00AA3C3D"/>
    <w:rsid w:val="00AA615F"/>
    <w:rsid w:val="00AA63A9"/>
    <w:rsid w:val="00AA6F19"/>
    <w:rsid w:val="00AA7E07"/>
    <w:rsid w:val="00AB120D"/>
    <w:rsid w:val="00AB17F6"/>
    <w:rsid w:val="00AB2979"/>
    <w:rsid w:val="00AB2B6E"/>
    <w:rsid w:val="00AC2EDB"/>
    <w:rsid w:val="00AC76C6"/>
    <w:rsid w:val="00AD268D"/>
    <w:rsid w:val="00AD3499"/>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3B8D"/>
    <w:rsid w:val="00C04532"/>
    <w:rsid w:val="00C056C8"/>
    <w:rsid w:val="00C06D1A"/>
    <w:rsid w:val="00C078F3"/>
    <w:rsid w:val="00C07922"/>
    <w:rsid w:val="00C1356B"/>
    <w:rsid w:val="00C14AFC"/>
    <w:rsid w:val="00C151D0"/>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5B4"/>
    <w:rsid w:val="00CC3806"/>
    <w:rsid w:val="00CC76CE"/>
    <w:rsid w:val="00CD0ABD"/>
    <w:rsid w:val="00CD259C"/>
    <w:rsid w:val="00CD2A6A"/>
    <w:rsid w:val="00CD6072"/>
    <w:rsid w:val="00CE102F"/>
    <w:rsid w:val="00CE3DDC"/>
    <w:rsid w:val="00CE63EE"/>
    <w:rsid w:val="00CF0C85"/>
    <w:rsid w:val="00CF16FB"/>
    <w:rsid w:val="00CF2295"/>
    <w:rsid w:val="00CF3BDE"/>
    <w:rsid w:val="00D05533"/>
    <w:rsid w:val="00D06106"/>
    <w:rsid w:val="00D07ABE"/>
    <w:rsid w:val="00D14538"/>
    <w:rsid w:val="00D16C90"/>
    <w:rsid w:val="00D22431"/>
    <w:rsid w:val="00D22E7D"/>
    <w:rsid w:val="00D24B64"/>
    <w:rsid w:val="00D307A6"/>
    <w:rsid w:val="00D3399A"/>
    <w:rsid w:val="00D36571"/>
    <w:rsid w:val="00D36C35"/>
    <w:rsid w:val="00D407F0"/>
    <w:rsid w:val="00D42073"/>
    <w:rsid w:val="00D4400D"/>
    <w:rsid w:val="00D475F2"/>
    <w:rsid w:val="00D51A75"/>
    <w:rsid w:val="00D51CD2"/>
    <w:rsid w:val="00D52078"/>
    <w:rsid w:val="00D53325"/>
    <w:rsid w:val="00D5432B"/>
    <w:rsid w:val="00D5494D"/>
    <w:rsid w:val="00D5636C"/>
    <w:rsid w:val="00D574CA"/>
    <w:rsid w:val="00D57819"/>
    <w:rsid w:val="00D6072C"/>
    <w:rsid w:val="00D618A3"/>
    <w:rsid w:val="00D72906"/>
    <w:rsid w:val="00D72BC8"/>
    <w:rsid w:val="00D73E07"/>
    <w:rsid w:val="00D80B8A"/>
    <w:rsid w:val="00D826B4"/>
    <w:rsid w:val="00D84566"/>
    <w:rsid w:val="00D87ED5"/>
    <w:rsid w:val="00D92951"/>
    <w:rsid w:val="00D94B05"/>
    <w:rsid w:val="00D9667F"/>
    <w:rsid w:val="00DA19DB"/>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31E48"/>
    <w:rsid w:val="00E3337E"/>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29B5"/>
    <w:rsid w:val="00EE2AF3"/>
    <w:rsid w:val="00EE55B2"/>
    <w:rsid w:val="00EE7DA9"/>
    <w:rsid w:val="00EF34D3"/>
    <w:rsid w:val="00EF3E19"/>
    <w:rsid w:val="00EF6B9E"/>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6D0A"/>
    <w:rsid w:val="00FA751A"/>
    <w:rsid w:val="00FB0152"/>
    <w:rsid w:val="00FB1482"/>
    <w:rsid w:val="00FB1A63"/>
    <w:rsid w:val="00FB33E4"/>
    <w:rsid w:val="00FB4B25"/>
    <w:rsid w:val="00FB6C2B"/>
    <w:rsid w:val="00FC1636"/>
    <w:rsid w:val="00FC18E0"/>
    <w:rsid w:val="00FC20C3"/>
    <w:rsid w:val="00FC29BA"/>
    <w:rsid w:val="00FC64E4"/>
    <w:rsid w:val="00FD554D"/>
    <w:rsid w:val="00FD5B24"/>
    <w:rsid w:val="00FE22F6"/>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1053-9FB9-433C-A760-6386A3EA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1279</Words>
  <Characters>7291</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8553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27</cp:revision>
  <cp:lastPrinted>2010-05-04T03:47:00Z</cp:lastPrinted>
  <dcterms:created xsi:type="dcterms:W3CDTF">2016-10-03T18:44:00Z</dcterms:created>
  <dcterms:modified xsi:type="dcterms:W3CDTF">2017-01-16T22:10:00Z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