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1"/>
        <w:gridCol w:w="1472"/>
        <w:gridCol w:w="2970"/>
        <w:gridCol w:w="1019"/>
        <w:gridCol w:w="2851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6F2E0F" w:rsidP="00360CB7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CID </w:t>
            </w:r>
            <w:r w:rsidR="00360CB7">
              <w:rPr>
                <w:lang w:val="en-US" w:eastAsia="zh-CN"/>
              </w:rPr>
              <w:t>6124</w:t>
            </w:r>
            <w:r>
              <w:rPr>
                <w:lang w:val="en-US" w:eastAsia="zh-CN"/>
              </w:rPr>
              <w:t xml:space="preserve"> Resolution: </w:t>
            </w:r>
            <w:r w:rsidR="00360CB7">
              <w:rPr>
                <w:lang w:val="en-US" w:eastAsia="zh-CN"/>
              </w:rPr>
              <w:t xml:space="preserve">Remove 2x LTF+08.us GI for UL </w:t>
            </w:r>
            <w:r w:rsidR="00FF2B26">
              <w:rPr>
                <w:lang w:val="en-US" w:eastAsia="zh-CN"/>
              </w:rPr>
              <w:t xml:space="preserve">MU </w:t>
            </w:r>
            <w:r w:rsidR="00360CB7">
              <w:rPr>
                <w:lang w:val="en-US" w:eastAsia="zh-CN"/>
              </w:rPr>
              <w:t>Transmission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6F2E0F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F05181">
              <w:rPr>
                <w:b w:val="0"/>
                <w:sz w:val="20"/>
              </w:rPr>
              <w:t>6</w:t>
            </w:r>
            <w:r w:rsidR="009635A1" w:rsidRPr="00FA777D">
              <w:rPr>
                <w:b w:val="0"/>
                <w:sz w:val="20"/>
              </w:rPr>
              <w:t>-</w:t>
            </w:r>
            <w:r w:rsidR="006F2E0F">
              <w:rPr>
                <w:b w:val="0"/>
                <w:sz w:val="20"/>
                <w:lang w:eastAsia="zh-CN"/>
              </w:rPr>
              <w:t>11</w:t>
            </w:r>
            <w:r w:rsidR="00122ACB">
              <w:rPr>
                <w:b w:val="0"/>
                <w:sz w:val="20"/>
                <w:lang w:eastAsia="zh-CN"/>
              </w:rPr>
              <w:t>-</w:t>
            </w:r>
            <w:r w:rsidR="006F2E0F">
              <w:rPr>
                <w:b w:val="0"/>
                <w:sz w:val="20"/>
                <w:lang w:eastAsia="zh-CN"/>
              </w:rPr>
              <w:t>08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360CB7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019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851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6F2E0F" w:rsidRPr="00FA777D" w:rsidTr="00360CB7">
        <w:trPr>
          <w:jc w:val="center"/>
        </w:trPr>
        <w:tc>
          <w:tcPr>
            <w:tcW w:w="1711" w:type="dxa"/>
            <w:vAlign w:val="center"/>
          </w:tcPr>
          <w:p w:rsidR="006F2E0F" w:rsidRPr="00FA777D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1472" w:type="dxa"/>
            <w:vAlign w:val="center"/>
          </w:tcPr>
          <w:p w:rsidR="006F2E0F" w:rsidRPr="00FA777D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6F2E0F" w:rsidRPr="00FA777D" w:rsidRDefault="006F2E0F" w:rsidP="006F2E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9" w:type="dxa"/>
            <w:vAlign w:val="center"/>
          </w:tcPr>
          <w:p w:rsidR="006F2E0F" w:rsidRPr="00FA777D" w:rsidRDefault="006F2E0F" w:rsidP="006F2E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51" w:type="dxa"/>
            <w:vAlign w:val="center"/>
          </w:tcPr>
          <w:p w:rsidR="006F2E0F" w:rsidRPr="007305B7" w:rsidRDefault="00360CB7" w:rsidP="006F2E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Jianhan.liu@mediatek.com</w:t>
            </w:r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CF7849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</w:t>
      </w:r>
      <w:r w:rsidR="00F74904">
        <w:t xml:space="preserve">ontains </w:t>
      </w:r>
      <w:r w:rsidR="006F2E0F">
        <w:t xml:space="preserve">comment resolution on CID </w:t>
      </w:r>
      <w:r w:rsidR="000A4428">
        <w:t>6124 for</w:t>
      </w:r>
      <w:r w:rsidR="006F2E0F">
        <w:t xml:space="preserve"> </w:t>
      </w:r>
      <w:r w:rsidR="005367D9">
        <w:rPr>
          <w:lang w:eastAsia="zh-CN"/>
        </w:rPr>
        <w:t>11ax</w:t>
      </w:r>
      <w:r w:rsidR="00044F09">
        <w:rPr>
          <w:rFonts w:hint="eastAsia"/>
          <w:lang w:eastAsia="zh-CN"/>
        </w:rPr>
        <w:t xml:space="preserve"> D</w:t>
      </w:r>
      <w:r w:rsidR="00360CB7">
        <w:rPr>
          <w:lang w:eastAsia="zh-CN"/>
        </w:rPr>
        <w:t>1.0</w:t>
      </w:r>
      <w:r w:rsidR="00BC0A12">
        <w:rPr>
          <w:lang w:eastAsia="zh-CN"/>
        </w:rPr>
        <w:t>.</w:t>
      </w: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Pr="00843B05" w:rsidRDefault="00F74904" w:rsidP="00CF7849">
      <w:pPr>
        <w:rPr>
          <w:lang w:eastAsia="zh-CN"/>
        </w:rPr>
      </w:pPr>
    </w:p>
    <w:p w:rsidR="005F0B08" w:rsidRDefault="005F0B08" w:rsidP="00CF7849">
      <w:pPr>
        <w:rPr>
          <w:lang w:eastAsia="zh-CN"/>
        </w:rPr>
      </w:pPr>
    </w:p>
    <w:p w:rsidR="005E0FF2" w:rsidRDefault="005E0FF2" w:rsidP="005E0FF2">
      <w:pPr>
        <w:autoSpaceDE w:val="0"/>
        <w:autoSpaceDN w:val="0"/>
        <w:adjustRightInd w:val="0"/>
      </w:pPr>
    </w:p>
    <w:p w:rsidR="006B1298" w:rsidRDefault="006B1298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F17AB7" w:rsidRDefault="00F17AB7" w:rsidP="00CB28EF">
      <w:pPr>
        <w:spacing w:after="160" w:line="259" w:lineRule="auto"/>
        <w:rPr>
          <w:b/>
          <w:color w:val="000000" w:themeColor="text1"/>
          <w:sz w:val="24"/>
          <w:szCs w:val="22"/>
        </w:rPr>
      </w:pPr>
    </w:p>
    <w:tbl>
      <w:tblPr>
        <w:tblpPr w:leftFromText="180" w:rightFromText="180" w:horzAnchor="margin" w:tblpXSpec="center" w:tblpY="43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9"/>
        <w:gridCol w:w="976"/>
        <w:gridCol w:w="720"/>
        <w:gridCol w:w="630"/>
        <w:gridCol w:w="2700"/>
        <w:gridCol w:w="2070"/>
        <w:gridCol w:w="2583"/>
      </w:tblGrid>
      <w:tr w:rsidR="002133D2" w:rsidTr="0004689D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976" w:type="dxa"/>
          </w:tcPr>
          <w:p w:rsidR="002133D2" w:rsidRPr="00370EA5" w:rsidRDefault="002133D2" w:rsidP="0004689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720" w:type="dxa"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630" w:type="dxa"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700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070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583" w:type="dxa"/>
            <w:shd w:val="clear" w:color="auto" w:fill="auto"/>
            <w:hideMark/>
          </w:tcPr>
          <w:p w:rsidR="002133D2" w:rsidRDefault="002133D2" w:rsidP="0004689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133D2" w:rsidTr="0004689D">
        <w:trPr>
          <w:trHeight w:val="935"/>
        </w:trPr>
        <w:tc>
          <w:tcPr>
            <w:tcW w:w="689" w:type="dxa"/>
            <w:shd w:val="clear" w:color="auto" w:fill="auto"/>
          </w:tcPr>
          <w:p w:rsidR="002133D2" w:rsidRPr="002944C9" w:rsidRDefault="002133D2" w:rsidP="0004689D">
            <w:pPr>
              <w:jc w:val="right"/>
              <w:rPr>
                <w:rFonts w:eastAsiaTheme="minorEastAsia"/>
                <w:sz w:val="20"/>
                <w:lang w:eastAsia="ja-JP"/>
              </w:rPr>
            </w:pPr>
            <w:r w:rsidRPr="002944C9">
              <w:rPr>
                <w:rFonts w:eastAsiaTheme="minorEastAsia"/>
                <w:sz w:val="20"/>
                <w:lang w:eastAsia="ja-JP"/>
              </w:rPr>
              <w:t>6124</w:t>
            </w:r>
          </w:p>
        </w:tc>
        <w:tc>
          <w:tcPr>
            <w:tcW w:w="976" w:type="dxa"/>
          </w:tcPr>
          <w:p w:rsidR="002133D2" w:rsidRPr="002944C9" w:rsidRDefault="002133D2" w:rsidP="0004689D">
            <w:pPr>
              <w:rPr>
                <w:sz w:val="20"/>
              </w:rPr>
            </w:pPr>
            <w:r w:rsidRPr="002944C9">
              <w:rPr>
                <w:sz w:val="20"/>
              </w:rPr>
              <w:t>9.3.1.23</w:t>
            </w:r>
          </w:p>
          <w:p w:rsidR="002133D2" w:rsidRPr="002944C9" w:rsidRDefault="002133D2" w:rsidP="0004689D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720" w:type="dxa"/>
          </w:tcPr>
          <w:p w:rsidR="002133D2" w:rsidRPr="002944C9" w:rsidRDefault="002133D2" w:rsidP="0004689D">
            <w:pPr>
              <w:rPr>
                <w:sz w:val="20"/>
              </w:rPr>
            </w:pPr>
            <w:r w:rsidRPr="002944C9">
              <w:rPr>
                <w:sz w:val="20"/>
              </w:rPr>
              <w:t>43</w:t>
            </w:r>
          </w:p>
        </w:tc>
        <w:tc>
          <w:tcPr>
            <w:tcW w:w="630" w:type="dxa"/>
          </w:tcPr>
          <w:p w:rsidR="002133D2" w:rsidRPr="002944C9" w:rsidRDefault="002133D2" w:rsidP="0004689D">
            <w:pPr>
              <w:rPr>
                <w:sz w:val="20"/>
              </w:rPr>
            </w:pPr>
            <w:r w:rsidRPr="002944C9">
              <w:rPr>
                <w:sz w:val="20"/>
              </w:rPr>
              <w:t>43</w:t>
            </w:r>
          </w:p>
        </w:tc>
        <w:tc>
          <w:tcPr>
            <w:tcW w:w="2700" w:type="dxa"/>
            <w:shd w:val="clear" w:color="auto" w:fill="auto"/>
          </w:tcPr>
          <w:p w:rsidR="002133D2" w:rsidRPr="002944C9" w:rsidRDefault="00282A64" w:rsidP="0004689D">
            <w:pPr>
              <w:rPr>
                <w:sz w:val="20"/>
              </w:rPr>
            </w:pPr>
            <w:r w:rsidRPr="002944C9">
              <w:rPr>
                <w:sz w:val="20"/>
              </w:rPr>
              <w:t xml:space="preserve">In "Table 9-25c--GI And LTF Type subfield encoding" includes option of 2x LTF+0.8us GI. Since the trigger-based PPDU has timing </w:t>
            </w:r>
            <w:proofErr w:type="spellStart"/>
            <w:r w:rsidRPr="002944C9">
              <w:rPr>
                <w:sz w:val="20"/>
              </w:rPr>
              <w:t>synchronizaion</w:t>
            </w:r>
            <w:proofErr w:type="spellEnd"/>
            <w:r w:rsidRPr="002944C9">
              <w:rPr>
                <w:sz w:val="20"/>
              </w:rPr>
              <w:t xml:space="preserve"> requirement of +/- 0.4 us, 0.8us GI is too short.</w:t>
            </w:r>
          </w:p>
        </w:tc>
        <w:tc>
          <w:tcPr>
            <w:tcW w:w="2070" w:type="dxa"/>
            <w:shd w:val="clear" w:color="auto" w:fill="auto"/>
          </w:tcPr>
          <w:p w:rsidR="002133D2" w:rsidRPr="002944C9" w:rsidRDefault="00282A64" w:rsidP="0004689D">
            <w:pPr>
              <w:rPr>
                <w:rFonts w:eastAsiaTheme="minorEastAsia"/>
                <w:sz w:val="20"/>
                <w:lang w:eastAsia="ja-JP"/>
              </w:rPr>
            </w:pPr>
            <w:r w:rsidRPr="002944C9">
              <w:rPr>
                <w:rFonts w:eastAsiaTheme="minorEastAsia"/>
                <w:sz w:val="20"/>
                <w:lang w:eastAsia="ja-JP"/>
              </w:rPr>
              <w:t>Remove the option 2x LTF + 0.8us GI</w:t>
            </w:r>
          </w:p>
        </w:tc>
        <w:tc>
          <w:tcPr>
            <w:tcW w:w="2583" w:type="dxa"/>
            <w:shd w:val="clear" w:color="auto" w:fill="auto"/>
          </w:tcPr>
          <w:p w:rsidR="002133D2" w:rsidRPr="002944C9" w:rsidRDefault="00282A64" w:rsidP="0004689D">
            <w:pPr>
              <w:rPr>
                <w:rFonts w:eastAsiaTheme="minorEastAsia"/>
                <w:sz w:val="20"/>
                <w:lang w:eastAsia="ja-JP"/>
              </w:rPr>
            </w:pPr>
            <w:proofErr w:type="spellStart"/>
            <w:r w:rsidRPr="002944C9">
              <w:rPr>
                <w:rFonts w:eastAsiaTheme="minorEastAsia"/>
                <w:sz w:val="20"/>
                <w:lang w:eastAsia="ja-JP"/>
              </w:rPr>
              <w:t>Accpeted</w:t>
            </w:r>
            <w:proofErr w:type="spellEnd"/>
            <w:r w:rsidRPr="002944C9">
              <w:rPr>
                <w:rFonts w:eastAsiaTheme="minorEastAsia"/>
                <w:sz w:val="20"/>
                <w:lang w:eastAsia="ja-JP"/>
              </w:rPr>
              <w:t>.</w:t>
            </w:r>
          </w:p>
          <w:p w:rsidR="002133D2" w:rsidRPr="002944C9" w:rsidRDefault="002133D2" w:rsidP="0004689D">
            <w:pPr>
              <w:rPr>
                <w:rFonts w:eastAsiaTheme="minorEastAsia"/>
                <w:sz w:val="20"/>
                <w:lang w:eastAsia="ja-JP"/>
              </w:rPr>
            </w:pPr>
          </w:p>
          <w:p w:rsidR="002133D2" w:rsidRPr="002944C9" w:rsidRDefault="00282A64" w:rsidP="002944C9">
            <w:pPr>
              <w:rPr>
                <w:rFonts w:eastAsiaTheme="minorEastAsia"/>
                <w:sz w:val="20"/>
                <w:lang w:eastAsia="ja-JP"/>
              </w:rPr>
            </w:pPr>
            <w:r w:rsidRPr="002944C9">
              <w:rPr>
                <w:rFonts w:eastAsiaTheme="minorEastAsia"/>
                <w:sz w:val="20"/>
                <w:lang w:eastAsia="ja-JP"/>
              </w:rPr>
              <w:t xml:space="preserve">Change the </w:t>
            </w:r>
            <w:r w:rsidR="002944C9">
              <w:rPr>
                <w:rFonts w:eastAsiaTheme="minorEastAsia"/>
                <w:sz w:val="20"/>
                <w:lang w:eastAsia="ja-JP"/>
              </w:rPr>
              <w:t xml:space="preserve">description of </w:t>
            </w:r>
            <w:r w:rsidRPr="002944C9">
              <w:rPr>
                <w:rFonts w:eastAsiaTheme="minorEastAsia"/>
                <w:sz w:val="20"/>
                <w:lang w:eastAsia="ja-JP"/>
              </w:rPr>
              <w:t>value 1 in table 9-25c as “</w:t>
            </w:r>
            <w:r w:rsidR="002944C9">
              <w:rPr>
                <w:rFonts w:eastAsiaTheme="minorEastAsia"/>
                <w:sz w:val="20"/>
                <w:lang w:eastAsia="ja-JP"/>
              </w:rPr>
              <w:t>R</w:t>
            </w:r>
            <w:r w:rsidRPr="002944C9">
              <w:rPr>
                <w:rFonts w:eastAsiaTheme="minorEastAsia"/>
                <w:sz w:val="20"/>
                <w:lang w:eastAsia="ja-JP"/>
              </w:rPr>
              <w:t>eserved”</w:t>
            </w:r>
            <w:r w:rsidR="002133D2" w:rsidRPr="002944C9">
              <w:rPr>
                <w:rFonts w:eastAsiaTheme="minorEastAsia"/>
                <w:sz w:val="20"/>
                <w:lang w:eastAsia="ja-JP"/>
              </w:rPr>
              <w:t xml:space="preserve"> </w:t>
            </w:r>
          </w:p>
        </w:tc>
      </w:tr>
    </w:tbl>
    <w:p w:rsidR="006F2E0F" w:rsidRPr="002944C9" w:rsidRDefault="006F2E0F" w:rsidP="00CB28EF">
      <w:pPr>
        <w:spacing w:after="160" w:line="259" w:lineRule="auto"/>
        <w:rPr>
          <w:b/>
          <w:color w:val="000000" w:themeColor="text1"/>
          <w:sz w:val="24"/>
          <w:szCs w:val="22"/>
          <w:u w:val="single"/>
        </w:rPr>
      </w:pPr>
    </w:p>
    <w:p w:rsidR="006F2E0F" w:rsidRDefault="006F2E0F" w:rsidP="00CB28EF">
      <w:pPr>
        <w:spacing w:after="160" w:line="259" w:lineRule="auto"/>
        <w:rPr>
          <w:b/>
          <w:color w:val="000000" w:themeColor="text1"/>
          <w:sz w:val="24"/>
          <w:szCs w:val="22"/>
          <w:u w:val="single"/>
        </w:rPr>
      </w:pPr>
      <w:r>
        <w:rPr>
          <w:b/>
          <w:color w:val="000000" w:themeColor="text1"/>
          <w:sz w:val="24"/>
          <w:szCs w:val="22"/>
          <w:u w:val="single"/>
        </w:rPr>
        <w:t>Discussions:</w:t>
      </w:r>
    </w:p>
    <w:p w:rsidR="001E304E" w:rsidRPr="007F7AE1" w:rsidRDefault="00F8405D" w:rsidP="00CB28EF">
      <w:pPr>
        <w:spacing w:after="160" w:line="259" w:lineRule="auto"/>
        <w:rPr>
          <w:color w:val="000000" w:themeColor="text1"/>
          <w:sz w:val="24"/>
          <w:szCs w:val="24"/>
        </w:rPr>
      </w:pPr>
      <w:r w:rsidRPr="007F7AE1">
        <w:rPr>
          <w:sz w:val="20"/>
        </w:rPr>
        <w:t xml:space="preserve">Given that the trigger-based PPDU has timing </w:t>
      </w:r>
      <w:proofErr w:type="spellStart"/>
      <w:r w:rsidRPr="007F7AE1">
        <w:rPr>
          <w:sz w:val="20"/>
        </w:rPr>
        <w:t>synchr</w:t>
      </w:r>
      <w:r w:rsidR="007F7AE1">
        <w:rPr>
          <w:sz w:val="20"/>
        </w:rPr>
        <w:t>onizaion</w:t>
      </w:r>
      <w:proofErr w:type="spellEnd"/>
      <w:r w:rsidR="007F7AE1">
        <w:rPr>
          <w:sz w:val="20"/>
        </w:rPr>
        <w:t xml:space="preserve"> requirement of +/- 0.4 </w:t>
      </w:r>
      <w:r w:rsidRPr="007F7AE1">
        <w:rPr>
          <w:sz w:val="20"/>
        </w:rPr>
        <w:t>us, the arrival timing of OFDMA symbols from different users can be misaligned by 0.8</w:t>
      </w:r>
      <w:r w:rsidR="007F7AE1">
        <w:rPr>
          <w:sz w:val="20"/>
        </w:rPr>
        <w:t xml:space="preserve"> </w:t>
      </w:r>
      <w:r w:rsidRPr="007F7AE1">
        <w:rPr>
          <w:sz w:val="20"/>
        </w:rPr>
        <w:t xml:space="preserve">us. Including the channel delay spread and </w:t>
      </w:r>
      <w:proofErr w:type="spellStart"/>
      <w:r w:rsidRPr="007F7AE1">
        <w:rPr>
          <w:sz w:val="20"/>
        </w:rPr>
        <w:t>progagation</w:t>
      </w:r>
      <w:proofErr w:type="spellEnd"/>
      <w:r w:rsidRPr="007F7AE1">
        <w:rPr>
          <w:sz w:val="20"/>
        </w:rPr>
        <w:t xml:space="preserve"> delays of different users, 0.8us GI is too short to be useful. To simply the </w:t>
      </w:r>
      <w:proofErr w:type="spellStart"/>
      <w:r w:rsidRPr="007F7AE1">
        <w:rPr>
          <w:sz w:val="20"/>
        </w:rPr>
        <w:t>deaign</w:t>
      </w:r>
      <w:proofErr w:type="spellEnd"/>
      <w:r w:rsidRPr="007F7AE1">
        <w:rPr>
          <w:sz w:val="20"/>
        </w:rPr>
        <w:t xml:space="preserve"> and avoid the useless mode, 0.8us GI should be removed for Uplink MU transmissions. </w:t>
      </w:r>
    </w:p>
    <w:p w:rsidR="007F7AE1" w:rsidRDefault="007F7AE1" w:rsidP="00CB28EF">
      <w:pPr>
        <w:spacing w:after="160" w:line="259" w:lineRule="auto"/>
        <w:rPr>
          <w:b/>
          <w:i/>
          <w:color w:val="000000" w:themeColor="text1"/>
          <w:sz w:val="20"/>
          <w:highlight w:val="yellow"/>
        </w:rPr>
      </w:pPr>
    </w:p>
    <w:p w:rsidR="00142E11" w:rsidRDefault="00142E11" w:rsidP="00CB28EF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 in </w:t>
      </w:r>
      <w:r w:rsidR="007F7AE1" w:rsidRPr="007F7AE1">
        <w:rPr>
          <w:b/>
          <w:i/>
          <w:color w:val="000000" w:themeColor="text1"/>
          <w:sz w:val="20"/>
          <w:highlight w:val="yellow"/>
        </w:rPr>
        <w:t xml:space="preserve">the </w:t>
      </w:r>
      <w:proofErr w:type="gramStart"/>
      <w:r w:rsidR="007F7AE1" w:rsidRPr="007F7AE1">
        <w:rPr>
          <w:b/>
          <w:i/>
          <w:color w:val="000000" w:themeColor="text1"/>
          <w:sz w:val="20"/>
          <w:highlight w:val="yellow"/>
        </w:rPr>
        <w:t xml:space="preserve">“ </w:t>
      </w:r>
      <w:r w:rsidR="007F7AE1" w:rsidRPr="007F7AE1">
        <w:rPr>
          <w:b/>
          <w:bCs/>
          <w:sz w:val="20"/>
          <w:highlight w:val="yellow"/>
        </w:rPr>
        <w:t>Table</w:t>
      </w:r>
      <w:proofErr w:type="gramEnd"/>
      <w:r w:rsidR="007F7AE1" w:rsidRPr="007F7AE1">
        <w:rPr>
          <w:b/>
          <w:bCs/>
          <w:sz w:val="20"/>
          <w:highlight w:val="yellow"/>
        </w:rPr>
        <w:t xml:space="preserve"> 9-25c—GI And LTF Type subfield encoding” 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of </w:t>
      </w:r>
      <w:r w:rsidR="007F7AE1" w:rsidRPr="007F7AE1">
        <w:rPr>
          <w:b/>
          <w:i/>
          <w:color w:val="000000" w:themeColor="text1"/>
          <w:sz w:val="20"/>
          <w:highlight w:val="yellow"/>
        </w:rPr>
        <w:t>D1.0</w:t>
      </w:r>
      <w:r w:rsidRPr="007F7AE1">
        <w:rPr>
          <w:color w:val="000000" w:themeColor="text1"/>
          <w:sz w:val="20"/>
          <w:highlight w:val="yellow"/>
        </w:rPr>
        <w:t>:</w:t>
      </w:r>
    </w:p>
    <w:p w:rsidR="007F7AE1" w:rsidRDefault="007F7AE1" w:rsidP="00CB28EF">
      <w:pPr>
        <w:spacing w:after="160" w:line="259" w:lineRule="auto"/>
        <w:rPr>
          <w:color w:val="000000" w:themeColor="text1"/>
          <w:sz w:val="2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268"/>
        <w:gridCol w:w="3231"/>
      </w:tblGrid>
      <w:tr w:rsidR="007F7AE1" w:rsidTr="00832F22">
        <w:trPr>
          <w:jc w:val="center"/>
        </w:trPr>
        <w:tc>
          <w:tcPr>
            <w:tcW w:w="2268" w:type="dxa"/>
          </w:tcPr>
          <w:p w:rsidR="007F7AE1" w:rsidRDefault="007F7AE1" w:rsidP="007F7AE1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GI And LTF field value</w:t>
            </w:r>
          </w:p>
        </w:tc>
        <w:tc>
          <w:tcPr>
            <w:tcW w:w="3231" w:type="dxa"/>
          </w:tcPr>
          <w:p w:rsidR="007F7AE1" w:rsidRDefault="007F7AE1" w:rsidP="007F7AE1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Description</w:t>
            </w:r>
          </w:p>
        </w:tc>
      </w:tr>
      <w:tr w:rsidR="007F7AE1" w:rsidTr="00832F22">
        <w:trPr>
          <w:jc w:val="center"/>
        </w:trPr>
        <w:tc>
          <w:tcPr>
            <w:tcW w:w="2268" w:type="dxa"/>
          </w:tcPr>
          <w:p w:rsidR="007F7AE1" w:rsidRDefault="007F7AE1" w:rsidP="007F7AE1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31" w:type="dxa"/>
          </w:tcPr>
          <w:p w:rsidR="007F7AE1" w:rsidRDefault="007F7AE1" w:rsidP="007F7AE1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sz w:val="18"/>
                <w:szCs w:val="18"/>
              </w:rPr>
              <w:t xml:space="preserve">1x LTF + 1.6 </w:t>
            </w:r>
            <w:proofErr w:type="spellStart"/>
            <w:r>
              <w:rPr>
                <w:sz w:val="18"/>
                <w:szCs w:val="18"/>
              </w:rPr>
              <w:t>μs</w:t>
            </w:r>
            <w:proofErr w:type="spellEnd"/>
            <w:r>
              <w:rPr>
                <w:sz w:val="18"/>
                <w:szCs w:val="18"/>
              </w:rPr>
              <w:t xml:space="preserve"> GI</w:t>
            </w:r>
          </w:p>
        </w:tc>
      </w:tr>
      <w:tr w:rsidR="007F7AE1" w:rsidTr="00832F22">
        <w:trPr>
          <w:jc w:val="center"/>
        </w:trPr>
        <w:tc>
          <w:tcPr>
            <w:tcW w:w="2268" w:type="dxa"/>
          </w:tcPr>
          <w:p w:rsidR="007F7AE1" w:rsidRDefault="007F7AE1" w:rsidP="007F7AE1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3231" w:type="dxa"/>
          </w:tcPr>
          <w:p w:rsidR="007F7AE1" w:rsidRPr="00DD64A7" w:rsidRDefault="00F11D87" w:rsidP="00F11D87">
            <w:pPr>
              <w:spacing w:after="160" w:line="259" w:lineRule="auto"/>
              <w:jc w:val="center"/>
              <w:rPr>
                <w:strike/>
                <w:color w:val="FF0000"/>
                <w:sz w:val="20"/>
              </w:rPr>
            </w:pPr>
            <w:r w:rsidRPr="00F11D87">
              <w:rPr>
                <w:strike/>
                <w:color w:val="FF0000"/>
                <w:sz w:val="18"/>
                <w:szCs w:val="18"/>
              </w:rPr>
              <w:t xml:space="preserve">2x LTF + 0.8 </w:t>
            </w:r>
            <w:proofErr w:type="spellStart"/>
            <w:r w:rsidRPr="00F11D87">
              <w:rPr>
                <w:strike/>
                <w:color w:val="FF0000"/>
                <w:sz w:val="18"/>
                <w:szCs w:val="18"/>
              </w:rPr>
              <w:t>μs</w:t>
            </w:r>
            <w:proofErr w:type="spellEnd"/>
            <w:r w:rsidRPr="00F11D87">
              <w:rPr>
                <w:strike/>
                <w:color w:val="FF0000"/>
                <w:sz w:val="18"/>
                <w:szCs w:val="18"/>
              </w:rPr>
              <w:t xml:space="preserve"> GI</w:t>
            </w:r>
            <w:r>
              <w:rPr>
                <w:strike/>
                <w:color w:val="FF0000"/>
                <w:sz w:val="18"/>
                <w:szCs w:val="18"/>
              </w:rPr>
              <w:t xml:space="preserve"> </w:t>
            </w:r>
            <w:r w:rsidR="00DD64A7" w:rsidRPr="00DD64A7">
              <w:rPr>
                <w:color w:val="FF0000"/>
                <w:sz w:val="18"/>
                <w:szCs w:val="18"/>
              </w:rPr>
              <w:t xml:space="preserve">2x LTF + 1.6 </w:t>
            </w:r>
            <w:proofErr w:type="spellStart"/>
            <w:r w:rsidR="00DD64A7" w:rsidRPr="00DD64A7">
              <w:rPr>
                <w:color w:val="FF0000"/>
                <w:sz w:val="18"/>
                <w:szCs w:val="18"/>
              </w:rPr>
              <w:t>μs</w:t>
            </w:r>
            <w:proofErr w:type="spellEnd"/>
            <w:r w:rsidR="00DD64A7" w:rsidRPr="00DD64A7">
              <w:rPr>
                <w:color w:val="FF0000"/>
                <w:sz w:val="18"/>
                <w:szCs w:val="18"/>
              </w:rPr>
              <w:t xml:space="preserve"> GI</w:t>
            </w:r>
            <w:r w:rsidR="00DD64A7" w:rsidRPr="00DD64A7">
              <w:rPr>
                <w:strike/>
                <w:color w:val="FF0000"/>
                <w:sz w:val="18"/>
                <w:szCs w:val="18"/>
              </w:rPr>
              <w:t xml:space="preserve"> </w:t>
            </w:r>
          </w:p>
        </w:tc>
      </w:tr>
      <w:tr w:rsidR="007F7AE1" w:rsidTr="00832F22">
        <w:trPr>
          <w:jc w:val="center"/>
        </w:trPr>
        <w:tc>
          <w:tcPr>
            <w:tcW w:w="2268" w:type="dxa"/>
          </w:tcPr>
          <w:p w:rsidR="007F7AE1" w:rsidRDefault="007F7AE1" w:rsidP="007F7AE1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3231" w:type="dxa"/>
          </w:tcPr>
          <w:p w:rsidR="007F7AE1" w:rsidRPr="00DD64A7" w:rsidRDefault="00F11D87" w:rsidP="007F7AE1">
            <w:pPr>
              <w:spacing w:after="160" w:line="259" w:lineRule="auto"/>
              <w:jc w:val="center"/>
              <w:rPr>
                <w:color w:val="FF0000"/>
                <w:sz w:val="20"/>
              </w:rPr>
            </w:pPr>
            <w:r w:rsidRPr="00F11D87">
              <w:rPr>
                <w:strike/>
                <w:color w:val="FF0000"/>
                <w:sz w:val="18"/>
                <w:szCs w:val="18"/>
              </w:rPr>
              <w:t xml:space="preserve">2x LTF + 1.6 </w:t>
            </w:r>
            <w:proofErr w:type="spellStart"/>
            <w:r w:rsidRPr="00F11D87">
              <w:rPr>
                <w:strike/>
                <w:color w:val="FF0000"/>
                <w:sz w:val="18"/>
                <w:szCs w:val="18"/>
              </w:rPr>
              <w:t>μs</w:t>
            </w:r>
            <w:proofErr w:type="spellEnd"/>
            <w:r w:rsidRPr="00F11D87">
              <w:rPr>
                <w:strike/>
                <w:color w:val="FF0000"/>
                <w:sz w:val="18"/>
                <w:szCs w:val="18"/>
              </w:rPr>
              <w:t xml:space="preserve"> GI</w:t>
            </w:r>
            <w:r>
              <w:rPr>
                <w:strike/>
                <w:color w:val="FF0000"/>
                <w:sz w:val="18"/>
                <w:szCs w:val="18"/>
              </w:rPr>
              <w:t xml:space="preserve"> </w:t>
            </w:r>
            <w:r w:rsidR="00DD64A7" w:rsidRPr="00DD64A7">
              <w:rPr>
                <w:color w:val="FF0000"/>
                <w:sz w:val="18"/>
                <w:szCs w:val="18"/>
              </w:rPr>
              <w:t xml:space="preserve">4x LTF + 3.2 </w:t>
            </w:r>
            <w:proofErr w:type="spellStart"/>
            <w:r w:rsidR="00DD64A7" w:rsidRPr="00DD64A7">
              <w:rPr>
                <w:color w:val="FF0000"/>
                <w:sz w:val="18"/>
                <w:szCs w:val="18"/>
              </w:rPr>
              <w:t>μs</w:t>
            </w:r>
            <w:proofErr w:type="spellEnd"/>
            <w:r w:rsidR="00DD64A7" w:rsidRPr="00DD64A7">
              <w:rPr>
                <w:color w:val="FF0000"/>
                <w:sz w:val="18"/>
                <w:szCs w:val="18"/>
              </w:rPr>
              <w:t xml:space="preserve"> GI</w:t>
            </w:r>
          </w:p>
        </w:tc>
      </w:tr>
      <w:tr w:rsidR="007F7AE1" w:rsidTr="00832F22">
        <w:trPr>
          <w:jc w:val="center"/>
        </w:trPr>
        <w:tc>
          <w:tcPr>
            <w:tcW w:w="2268" w:type="dxa"/>
          </w:tcPr>
          <w:p w:rsidR="007F7AE1" w:rsidRDefault="007F7AE1" w:rsidP="007F7AE1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3231" w:type="dxa"/>
          </w:tcPr>
          <w:p w:rsidR="007F7AE1" w:rsidRPr="00DD64A7" w:rsidRDefault="00F11D87" w:rsidP="007F7AE1">
            <w:pPr>
              <w:spacing w:after="160" w:line="259" w:lineRule="auto"/>
              <w:jc w:val="center"/>
              <w:rPr>
                <w:color w:val="FF0000"/>
                <w:sz w:val="20"/>
              </w:rPr>
            </w:pPr>
            <w:r w:rsidRPr="00F11D87">
              <w:rPr>
                <w:strike/>
                <w:color w:val="FF0000"/>
                <w:sz w:val="18"/>
                <w:szCs w:val="18"/>
              </w:rPr>
              <w:t xml:space="preserve">4x LTF + 3.2 </w:t>
            </w:r>
            <w:proofErr w:type="spellStart"/>
            <w:r w:rsidRPr="00F11D87">
              <w:rPr>
                <w:strike/>
                <w:color w:val="FF0000"/>
                <w:sz w:val="18"/>
                <w:szCs w:val="18"/>
              </w:rPr>
              <w:t>μs</w:t>
            </w:r>
            <w:proofErr w:type="spellEnd"/>
            <w:r w:rsidRPr="00F11D87">
              <w:rPr>
                <w:strike/>
                <w:color w:val="FF0000"/>
                <w:sz w:val="18"/>
                <w:szCs w:val="18"/>
              </w:rPr>
              <w:t xml:space="preserve"> GI</w:t>
            </w:r>
            <w:r w:rsidRPr="00DD64A7">
              <w:rPr>
                <w:color w:val="FF0000"/>
                <w:sz w:val="18"/>
                <w:szCs w:val="18"/>
              </w:rPr>
              <w:t xml:space="preserve"> </w:t>
            </w:r>
            <w:r w:rsidR="00DD64A7" w:rsidRPr="00DD64A7">
              <w:rPr>
                <w:color w:val="FF0000"/>
                <w:sz w:val="18"/>
                <w:szCs w:val="18"/>
              </w:rPr>
              <w:t>Reserved</w:t>
            </w:r>
          </w:p>
        </w:tc>
      </w:tr>
    </w:tbl>
    <w:p w:rsidR="007F7AE1" w:rsidRPr="007F7AE1" w:rsidRDefault="007F7AE1" w:rsidP="00CB28EF">
      <w:pPr>
        <w:spacing w:after="160" w:line="259" w:lineRule="auto"/>
        <w:rPr>
          <w:color w:val="000000" w:themeColor="text1"/>
          <w:sz w:val="20"/>
        </w:rPr>
      </w:pPr>
    </w:p>
    <w:p w:rsidR="00142E11" w:rsidRPr="00142E11" w:rsidRDefault="00142E11" w:rsidP="00CB28EF">
      <w:pPr>
        <w:spacing w:after="160" w:line="259" w:lineRule="auto"/>
        <w:rPr>
          <w:color w:val="000000" w:themeColor="text1"/>
          <w:sz w:val="32"/>
          <w:szCs w:val="24"/>
        </w:rPr>
      </w:pPr>
    </w:p>
    <w:sectPr w:rsidR="00142E11" w:rsidRPr="00142E11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26B" w:rsidRDefault="0011626B">
      <w:r>
        <w:separator/>
      </w:r>
    </w:p>
  </w:endnote>
  <w:endnote w:type="continuationSeparator" w:id="0">
    <w:p w:rsidR="0011626B" w:rsidRDefault="00116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43" w:rsidRPr="00EF1A28" w:rsidRDefault="002C4E25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>
      <w:rPr>
        <w:lang w:val="fr-FR" w:eastAsia="zh-CN"/>
      </w:rPr>
      <w:t>Jianhan Liu</w:t>
    </w:r>
    <w:r w:rsidR="000A6C43">
      <w:rPr>
        <w:lang w:val="fr-FR" w:eastAsia="zh-CN"/>
      </w:rPr>
      <w:t xml:space="preserve"> (</w:t>
    </w:r>
    <w:r>
      <w:rPr>
        <w:lang w:val="fr-FR" w:eastAsia="zh-CN"/>
      </w:rPr>
      <w:t>Mediatek</w:t>
    </w:r>
    <w:r w:rsidR="000A6C43">
      <w:rPr>
        <w:lang w:val="fr-FR" w:eastAsia="zh-CN"/>
      </w:rPr>
      <w:t>)</w:t>
    </w:r>
  </w:p>
  <w:p w:rsidR="000A6C43" w:rsidRPr="00EF1A28" w:rsidRDefault="000A6C43">
    <w:pPr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26B" w:rsidRDefault="0011626B">
      <w:r>
        <w:separator/>
      </w:r>
    </w:p>
  </w:footnote>
  <w:footnote w:type="continuationSeparator" w:id="0">
    <w:p w:rsidR="0011626B" w:rsidRDefault="00116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43" w:rsidRPr="005679D6" w:rsidRDefault="00360CB7" w:rsidP="005679D6">
    <w:pPr>
      <w:pStyle w:val="Header"/>
      <w:tabs>
        <w:tab w:val="clear" w:pos="6480"/>
        <w:tab w:val="center" w:pos="4680"/>
        <w:tab w:val="right" w:pos="9360"/>
      </w:tabs>
      <w:rPr>
        <w:szCs w:val="28"/>
        <w:lang w:eastAsia="zh-CN"/>
      </w:rPr>
    </w:pPr>
    <w:r w:rsidRPr="005679D6">
      <w:rPr>
        <w:szCs w:val="28"/>
        <w:lang w:eastAsia="zh-CN"/>
      </w:rPr>
      <w:t>Jan</w:t>
    </w:r>
    <w:r w:rsidR="000A6C43" w:rsidRPr="005679D6">
      <w:rPr>
        <w:szCs w:val="28"/>
        <w:lang w:eastAsia="zh-CN"/>
      </w:rPr>
      <w:t>, 201</w:t>
    </w:r>
    <w:r w:rsidRPr="005679D6">
      <w:rPr>
        <w:szCs w:val="28"/>
        <w:lang w:eastAsia="zh-CN"/>
      </w:rPr>
      <w:t>7</w:t>
    </w:r>
    <w:r w:rsidR="000A6C43" w:rsidRPr="005679D6">
      <w:rPr>
        <w:szCs w:val="28"/>
      </w:rPr>
      <w:tab/>
    </w:r>
    <w:r w:rsidR="000A6C43" w:rsidRPr="005679D6">
      <w:rPr>
        <w:szCs w:val="28"/>
      </w:rPr>
      <w:tab/>
    </w:r>
    <w:r w:rsidR="005679D6">
      <w:rPr>
        <w:szCs w:val="28"/>
      </w:rPr>
      <w:t xml:space="preserve">             </w:t>
    </w:r>
    <w:r w:rsidR="006C2743">
      <w:rPr>
        <w:szCs w:val="28"/>
      </w:rPr>
      <w:t xml:space="preserve">          </w:t>
    </w:r>
    <w:r w:rsidR="005679D6">
      <w:rPr>
        <w:szCs w:val="28"/>
      </w:rPr>
      <w:t xml:space="preserve">  </w:t>
    </w:r>
    <w:r w:rsidR="006C2743">
      <w:rPr>
        <w:bCs/>
        <w:color w:val="000000"/>
        <w:szCs w:val="28"/>
        <w:shd w:val="clear" w:color="auto" w:fill="FFFFFF"/>
      </w:rPr>
      <w:t>IEEE 802.11-17</w:t>
    </w:r>
    <w:r w:rsidR="005679D6" w:rsidRPr="005679D6">
      <w:rPr>
        <w:bCs/>
        <w:color w:val="000000"/>
        <w:szCs w:val="28"/>
        <w:shd w:val="clear" w:color="auto" w:fill="FFFFFF"/>
      </w:rPr>
      <w:t>/0072r</w:t>
    </w:r>
    <w:r w:rsidR="00F67B42">
      <w:rPr>
        <w:bCs/>
        <w:color w:val="000000"/>
        <w:szCs w:val="28"/>
        <w:shd w:val="clear" w:color="auto" w:fill="FFFFFF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2788D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B3A"/>
    <w:rsid w:val="00045B9F"/>
    <w:rsid w:val="00045D90"/>
    <w:rsid w:val="0004689D"/>
    <w:rsid w:val="000469F3"/>
    <w:rsid w:val="00046BC5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BAE"/>
    <w:rsid w:val="00091025"/>
    <w:rsid w:val="00091A5E"/>
    <w:rsid w:val="00091BF2"/>
    <w:rsid w:val="00092518"/>
    <w:rsid w:val="000928DB"/>
    <w:rsid w:val="0009331E"/>
    <w:rsid w:val="0009431B"/>
    <w:rsid w:val="0009457F"/>
    <w:rsid w:val="0009501A"/>
    <w:rsid w:val="00095C29"/>
    <w:rsid w:val="0009642C"/>
    <w:rsid w:val="00096B4E"/>
    <w:rsid w:val="00096F4D"/>
    <w:rsid w:val="0009755E"/>
    <w:rsid w:val="000975F1"/>
    <w:rsid w:val="000A00DE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11A6"/>
    <w:rsid w:val="001511C5"/>
    <w:rsid w:val="0015137E"/>
    <w:rsid w:val="00151381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9CC"/>
    <w:rsid w:val="001B0B4E"/>
    <w:rsid w:val="001B0FB3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6AA7"/>
    <w:rsid w:val="001F705A"/>
    <w:rsid w:val="001F7541"/>
    <w:rsid w:val="002006C3"/>
    <w:rsid w:val="00200994"/>
    <w:rsid w:val="002009FD"/>
    <w:rsid w:val="00200CC8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012"/>
    <w:rsid w:val="002403F4"/>
    <w:rsid w:val="00240CAB"/>
    <w:rsid w:val="002410DA"/>
    <w:rsid w:val="00241F30"/>
    <w:rsid w:val="002426D2"/>
    <w:rsid w:val="00244B95"/>
    <w:rsid w:val="0024576B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4F7"/>
    <w:rsid w:val="00272861"/>
    <w:rsid w:val="00273789"/>
    <w:rsid w:val="002743D7"/>
    <w:rsid w:val="00274827"/>
    <w:rsid w:val="002761C9"/>
    <w:rsid w:val="002766A3"/>
    <w:rsid w:val="002768E6"/>
    <w:rsid w:val="00276F6B"/>
    <w:rsid w:val="00276FA8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90E"/>
    <w:rsid w:val="002C28EA"/>
    <w:rsid w:val="002C2B38"/>
    <w:rsid w:val="002C2BB5"/>
    <w:rsid w:val="002C336D"/>
    <w:rsid w:val="002C3B1D"/>
    <w:rsid w:val="002C4E25"/>
    <w:rsid w:val="002C5B14"/>
    <w:rsid w:val="002C61E7"/>
    <w:rsid w:val="002C6F65"/>
    <w:rsid w:val="002C7537"/>
    <w:rsid w:val="002D0395"/>
    <w:rsid w:val="002D0C67"/>
    <w:rsid w:val="002D10AB"/>
    <w:rsid w:val="002D1B35"/>
    <w:rsid w:val="002D1B46"/>
    <w:rsid w:val="002D2888"/>
    <w:rsid w:val="002D36C8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2DF7"/>
    <w:rsid w:val="002E38D1"/>
    <w:rsid w:val="002E39D4"/>
    <w:rsid w:val="002E3B0B"/>
    <w:rsid w:val="002E4046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C69"/>
    <w:rsid w:val="002F7F1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10AF"/>
    <w:rsid w:val="0031133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247"/>
    <w:rsid w:val="003275C2"/>
    <w:rsid w:val="0032768C"/>
    <w:rsid w:val="003276C4"/>
    <w:rsid w:val="003279DE"/>
    <w:rsid w:val="00327FB8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8EA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1F5"/>
    <w:rsid w:val="00396634"/>
    <w:rsid w:val="0039669D"/>
    <w:rsid w:val="00396C98"/>
    <w:rsid w:val="003A02FD"/>
    <w:rsid w:val="003A0B38"/>
    <w:rsid w:val="003A1046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41F"/>
    <w:rsid w:val="004167B2"/>
    <w:rsid w:val="0041687A"/>
    <w:rsid w:val="004178DB"/>
    <w:rsid w:val="00417BB6"/>
    <w:rsid w:val="00417ED0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9F7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C66"/>
    <w:rsid w:val="00471380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808D1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79E"/>
    <w:rsid w:val="004A5F28"/>
    <w:rsid w:val="004A6311"/>
    <w:rsid w:val="004A6F5A"/>
    <w:rsid w:val="004B0B7C"/>
    <w:rsid w:val="004B1480"/>
    <w:rsid w:val="004B18D5"/>
    <w:rsid w:val="004B2F07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ED9"/>
    <w:rsid w:val="004F5023"/>
    <w:rsid w:val="004F64E0"/>
    <w:rsid w:val="004F6AE6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EA4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9DE"/>
    <w:rsid w:val="00584D08"/>
    <w:rsid w:val="005852A9"/>
    <w:rsid w:val="00585611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6F8"/>
    <w:rsid w:val="00622B4D"/>
    <w:rsid w:val="00622B57"/>
    <w:rsid w:val="00623146"/>
    <w:rsid w:val="006237A8"/>
    <w:rsid w:val="006243C2"/>
    <w:rsid w:val="0062440B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5C8"/>
    <w:rsid w:val="00632B7A"/>
    <w:rsid w:val="00633123"/>
    <w:rsid w:val="006331AB"/>
    <w:rsid w:val="006335B4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0C94"/>
    <w:rsid w:val="00671018"/>
    <w:rsid w:val="00671E51"/>
    <w:rsid w:val="0067300A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1298"/>
    <w:rsid w:val="006B2079"/>
    <w:rsid w:val="006B2FB0"/>
    <w:rsid w:val="006B380D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14B2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599C"/>
    <w:rsid w:val="00755D41"/>
    <w:rsid w:val="00756CA0"/>
    <w:rsid w:val="00756CC7"/>
    <w:rsid w:val="00757069"/>
    <w:rsid w:val="00757596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F74"/>
    <w:rsid w:val="00791161"/>
    <w:rsid w:val="007917BB"/>
    <w:rsid w:val="00791995"/>
    <w:rsid w:val="00791FE4"/>
    <w:rsid w:val="0079249A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924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58D7"/>
    <w:rsid w:val="007F5C71"/>
    <w:rsid w:val="007F6405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E48"/>
    <w:rsid w:val="00804FB6"/>
    <w:rsid w:val="00805193"/>
    <w:rsid w:val="008062CB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74F"/>
    <w:rsid w:val="008739A2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92D"/>
    <w:rsid w:val="008D7260"/>
    <w:rsid w:val="008D72A8"/>
    <w:rsid w:val="008E016F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1468"/>
    <w:rsid w:val="00901E4B"/>
    <w:rsid w:val="00903645"/>
    <w:rsid w:val="0090451B"/>
    <w:rsid w:val="00904CA7"/>
    <w:rsid w:val="00904ED7"/>
    <w:rsid w:val="009050C6"/>
    <w:rsid w:val="0090557F"/>
    <w:rsid w:val="0090560D"/>
    <w:rsid w:val="009066F6"/>
    <w:rsid w:val="009073DF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453"/>
    <w:rsid w:val="0098410A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A8A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2BC9"/>
    <w:rsid w:val="009F3BC0"/>
    <w:rsid w:val="009F413C"/>
    <w:rsid w:val="009F4FC4"/>
    <w:rsid w:val="009F5FC8"/>
    <w:rsid w:val="009F772A"/>
    <w:rsid w:val="009F7B2C"/>
    <w:rsid w:val="009F7CD1"/>
    <w:rsid w:val="009F7EE4"/>
    <w:rsid w:val="00A00FF6"/>
    <w:rsid w:val="00A01E8F"/>
    <w:rsid w:val="00A022DC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5DA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577C"/>
    <w:rsid w:val="00A7593B"/>
    <w:rsid w:val="00A76584"/>
    <w:rsid w:val="00A76949"/>
    <w:rsid w:val="00A771EF"/>
    <w:rsid w:val="00A7747A"/>
    <w:rsid w:val="00A77670"/>
    <w:rsid w:val="00A77748"/>
    <w:rsid w:val="00A77DEF"/>
    <w:rsid w:val="00A82F2E"/>
    <w:rsid w:val="00A83297"/>
    <w:rsid w:val="00A8335B"/>
    <w:rsid w:val="00A8366A"/>
    <w:rsid w:val="00A83AEB"/>
    <w:rsid w:val="00A83C80"/>
    <w:rsid w:val="00A85041"/>
    <w:rsid w:val="00A867D1"/>
    <w:rsid w:val="00A8699A"/>
    <w:rsid w:val="00A86F16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B19"/>
    <w:rsid w:val="00B1430D"/>
    <w:rsid w:val="00B151AE"/>
    <w:rsid w:val="00B154C6"/>
    <w:rsid w:val="00B16AEB"/>
    <w:rsid w:val="00B1776D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51B4"/>
    <w:rsid w:val="00B852FC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D4C"/>
    <w:rsid w:val="00BC6BB6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206D"/>
    <w:rsid w:val="00C5238D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765D"/>
    <w:rsid w:val="00D37B2B"/>
    <w:rsid w:val="00D4112B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E31"/>
    <w:rsid w:val="00D630ED"/>
    <w:rsid w:val="00D63138"/>
    <w:rsid w:val="00D63CE3"/>
    <w:rsid w:val="00D65C2C"/>
    <w:rsid w:val="00D65CB0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A19"/>
    <w:rsid w:val="00DB0A9F"/>
    <w:rsid w:val="00DB104D"/>
    <w:rsid w:val="00DB12E4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738A"/>
    <w:rsid w:val="00DD7A68"/>
    <w:rsid w:val="00DE003D"/>
    <w:rsid w:val="00DE0293"/>
    <w:rsid w:val="00DE044E"/>
    <w:rsid w:val="00DE141C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3EA"/>
    <w:rsid w:val="00E61C73"/>
    <w:rsid w:val="00E61E53"/>
    <w:rsid w:val="00E6353C"/>
    <w:rsid w:val="00E63847"/>
    <w:rsid w:val="00E639E5"/>
    <w:rsid w:val="00E63B18"/>
    <w:rsid w:val="00E64EA9"/>
    <w:rsid w:val="00E65195"/>
    <w:rsid w:val="00E653E8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22D"/>
    <w:rsid w:val="00EF492D"/>
    <w:rsid w:val="00EF52D1"/>
    <w:rsid w:val="00EF61D7"/>
    <w:rsid w:val="00F000FC"/>
    <w:rsid w:val="00F00750"/>
    <w:rsid w:val="00F011A2"/>
    <w:rsid w:val="00F01B02"/>
    <w:rsid w:val="00F022AE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301BE"/>
    <w:rsid w:val="00F3059E"/>
    <w:rsid w:val="00F3097C"/>
    <w:rsid w:val="00F31329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18A"/>
    <w:rsid w:val="00F420F3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C71"/>
    <w:rsid w:val="00F52E57"/>
    <w:rsid w:val="00F532E8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4904"/>
    <w:rsid w:val="00F7523D"/>
    <w:rsid w:val="00F802B4"/>
    <w:rsid w:val="00F805C5"/>
    <w:rsid w:val="00F8076A"/>
    <w:rsid w:val="00F808FC"/>
    <w:rsid w:val="00F80C8B"/>
    <w:rsid w:val="00F81EB5"/>
    <w:rsid w:val="00F82179"/>
    <w:rsid w:val="00F82694"/>
    <w:rsid w:val="00F82D30"/>
    <w:rsid w:val="00F8344E"/>
    <w:rsid w:val="00F8405D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E99"/>
    <w:rsid w:val="00FA011C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07156366-72C9-4EA7-8586-2B390966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38</TotalTime>
  <Pages>2</Pages>
  <Words>237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1411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mtk30143</cp:lastModifiedBy>
  <cp:revision>23</cp:revision>
  <cp:lastPrinted>2013-12-02T17:26:00Z</cp:lastPrinted>
  <dcterms:created xsi:type="dcterms:W3CDTF">2016-11-09T19:43:00Z</dcterms:created>
  <dcterms:modified xsi:type="dcterms:W3CDTF">2017-01-16T23:01:00Z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