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9F3403"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9F3403"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9F3403"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9F3403"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524F6B" w:rsidP="00524F6B">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070283" w:rsidP="00070283">
      <w:pPr>
        <w:rPr>
          <w:b/>
          <w:sz w:val="20"/>
          <w:lang w:val="en-US"/>
        </w:rPr>
      </w:pPr>
      <w:r w:rsidRPr="00F702E2">
        <w:rPr>
          <w:b/>
          <w:sz w:val="20"/>
          <w:lang w:val="en-US"/>
        </w:rPr>
        <w:t>25.9.3</w:t>
      </w:r>
      <w:r>
        <w:rPr>
          <w:b/>
          <w:sz w:val="20"/>
          <w:lang w:val="en-US"/>
        </w:rPr>
        <w:t>.3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lastRenderedPageBreak/>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bookmarkStart w:id="0" w:name="_GoBack"/>
      <w:bookmarkEnd w:id="0"/>
    </w:p>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D3754E">
            <w:pPr>
              <w:jc w:val="both"/>
              <w:rPr>
                <w:bCs/>
                <w:sz w:val="16"/>
                <w:szCs w:val="18"/>
                <w:lang w:eastAsia="ko-KR"/>
              </w:rPr>
            </w:pPr>
            <w:r>
              <w:rPr>
                <w:bCs/>
                <w:sz w:val="16"/>
                <w:szCs w:val="18"/>
                <w:lang w:eastAsia="ko-KR"/>
              </w:rPr>
              <w:t>9</w:t>
            </w:r>
            <w:r w:rsidR="00D3754E">
              <w:rPr>
                <w:bCs/>
                <w:sz w:val="16"/>
                <w:szCs w:val="18"/>
                <w:lang w:eastAsia="ko-KR"/>
              </w:rPr>
              <w:t>9</w:t>
            </w:r>
            <w:r>
              <w:rPr>
                <w:bCs/>
                <w:sz w:val="16"/>
                <w:szCs w:val="18"/>
                <w:lang w:eastAsia="ko-KR"/>
              </w:rPr>
              <w:t>4</w:t>
            </w:r>
          </w:p>
        </w:tc>
        <w:tc>
          <w:tcPr>
            <w:tcW w:w="1061" w:type="dxa"/>
            <w:shd w:val="clear" w:color="auto" w:fill="auto"/>
            <w:noWrap/>
          </w:tcPr>
          <w:p w:rsidR="003F5562" w:rsidRPr="00CD4C78" w:rsidRDefault="003F5562"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3F5562" w:rsidRPr="00CD4C78" w:rsidRDefault="003F5562" w:rsidP="00BC2F30">
            <w:pPr>
              <w:jc w:val="both"/>
              <w:rPr>
                <w:bCs/>
                <w:sz w:val="16"/>
                <w:szCs w:val="18"/>
                <w:lang w:eastAsia="ko-KR"/>
              </w:rPr>
            </w:pPr>
            <w:r>
              <w:rPr>
                <w:bCs/>
                <w:sz w:val="16"/>
                <w:szCs w:val="18"/>
                <w:lang w:eastAsia="ko-KR"/>
              </w:rPr>
              <w:t>63</w:t>
            </w:r>
          </w:p>
        </w:tc>
        <w:tc>
          <w:tcPr>
            <w:tcW w:w="297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sidR="00D3754E">
              <w:rPr>
                <w:bCs/>
                <w:sz w:val="16"/>
                <w:szCs w:val="18"/>
                <w:lang w:eastAsia="ko-KR"/>
              </w:rPr>
              <w:t>1476r7</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64</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"A STA should revise the NAV depending on TBD conditions at the recipient of the ongoing OBSS frame." Specify how a HE STA can obtain the knowledge of the condition of an ongoing OBSS frame at the OBSS recipient STA.</w:t>
            </w:r>
          </w:p>
        </w:tc>
        <w:tc>
          <w:tcPr>
            <w:tcW w:w="2520" w:type="dxa"/>
            <w:shd w:val="clear" w:color="auto" w:fill="auto"/>
            <w:noWrap/>
          </w:tcPr>
          <w:p w:rsidR="003F5562" w:rsidRDefault="003F5562">
            <w:pPr>
              <w:rPr>
                <w:rFonts w:ascii="Arial" w:hAnsi="Arial" w:cs="Arial"/>
                <w:sz w:val="20"/>
              </w:rPr>
            </w:pPr>
            <w:r>
              <w:rPr>
                <w:rFonts w:ascii="Arial" w:hAnsi="Arial" w:cs="Arial"/>
                <w:sz w:val="20"/>
              </w:rPr>
              <w:t>As in the comment.</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D3754E">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w:t>
            </w:r>
            <w:r w:rsidR="00D3754E">
              <w:rPr>
                <w:bCs/>
                <w:sz w:val="16"/>
                <w:szCs w:val="18"/>
                <w:lang w:eastAsia="ko-KR"/>
              </w:rPr>
              <w:t>7</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2911</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If the detected inter-BSS frame is a Trigger Frame from an AP, the STA shall wait until the solicited UL transmission has started, otherwise the STAs solicited for transmission may sense the channel as busy and do not transmit.</w:t>
            </w:r>
          </w:p>
        </w:tc>
        <w:tc>
          <w:tcPr>
            <w:tcW w:w="2520" w:type="dxa"/>
            <w:shd w:val="clear" w:color="auto" w:fill="auto"/>
            <w:noWrap/>
          </w:tcPr>
          <w:p w:rsidR="003F5562" w:rsidRDefault="003F5562">
            <w:pPr>
              <w:rPr>
                <w:rFonts w:ascii="Arial" w:hAnsi="Arial" w:cs="Arial"/>
                <w:sz w:val="20"/>
              </w:rPr>
            </w:pPr>
            <w:r>
              <w:rPr>
                <w:rFonts w:ascii="Arial" w:hAnsi="Arial" w:cs="Arial"/>
                <w:sz w:val="20"/>
              </w:rPr>
              <w:t xml:space="preserve">If the detected inter-BSS frame is a Trigger Frame and the CS Required </w:t>
            </w:r>
            <w:proofErr w:type="spellStart"/>
            <w:r>
              <w:rPr>
                <w:rFonts w:ascii="Arial" w:hAnsi="Arial" w:cs="Arial"/>
                <w:sz w:val="20"/>
              </w:rPr>
              <w:t>subfiled</w:t>
            </w:r>
            <w:proofErr w:type="spellEnd"/>
            <w:r>
              <w:rPr>
                <w:rFonts w:ascii="Arial" w:hAnsi="Arial" w:cs="Arial"/>
                <w:sz w:val="20"/>
              </w:rPr>
              <w:t xml:space="preserve"> in the TF is set to 1, a STA should revise the NAV to the end of the TF plus SIFS duration.</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D3754E">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w:t>
            </w:r>
            <w:r w:rsidR="00D3754E">
              <w:rPr>
                <w:bCs/>
                <w:sz w:val="16"/>
                <w:szCs w:val="18"/>
                <w:lang w:eastAsia="ko-KR"/>
              </w:rPr>
              <w:t>7</w:t>
            </w:r>
            <w:r w:rsidRPr="005876D7">
              <w:rPr>
                <w:bCs/>
                <w:sz w:val="16"/>
                <w:szCs w:val="18"/>
                <w:lang w:eastAsia="ko-KR"/>
              </w:rPr>
              <w:t>.</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lastRenderedPageBreak/>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A979E20" wp14:editId="659A0505">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60BF7106" wp14:editId="2B5FD5B6">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16967B7D" wp14:editId="260C321E">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w:lastRenderedPageBreak/>
        <mc:AlternateContent>
          <mc:Choice Requires="wps">
            <w:drawing>
              <wp:anchor distT="0" distB="0" distL="114300" distR="114300" simplePos="0" relativeHeight="251768832" behindDoc="0" locked="0" layoutInCell="1" allowOverlap="1" wp14:anchorId="3CEB7C38" wp14:editId="31094996">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b/>
          <w:sz w:val="20"/>
          <w:lang w:val="en-US"/>
        </w:rPr>
      </w:pPr>
      <w:r w:rsidRPr="00F702E2">
        <w:rPr>
          <w:b/>
          <w:sz w:val="20"/>
          <w:lang w:val="en-US"/>
        </w:rPr>
        <w:t>25.9.3</w:t>
      </w:r>
      <w:r w:rsidR="00144089">
        <w:rPr>
          <w:b/>
          <w:sz w:val="20"/>
          <w:lang w:val="en-US"/>
        </w:rPr>
        <w:t>.</w:t>
      </w:r>
      <w:r w:rsidR="00DF76AA">
        <w:rPr>
          <w:b/>
          <w:sz w:val="20"/>
          <w:lang w:val="en-US"/>
        </w:rPr>
        <w:t>2</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 xml:space="preserve">if condition 2.b.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2.a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Trigger MPDU DUR field value.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427DC650" wp14:editId="6E2DC892">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D7488B7" wp14:editId="2AADC21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66FC2F64" wp14:editId="73B30842">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650D2A0" wp14:editId="55AD0756">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69FF4575" wp14:editId="011883D5">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24862C31" wp14:editId="4A5A14EA">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DF76AA">
        <w:rPr>
          <w:b/>
          <w:sz w:val="20"/>
          <w:lang w:val="en-US"/>
        </w:rPr>
        <w:t>3</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lastRenderedPageBreak/>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either 25.9.3.1 (DSRP_PPDU-based spatial reuse initiation) or 25.9.3.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w:t>
      </w:r>
      <w:r w:rsidR="002D7ABE">
        <w:rPr>
          <w:sz w:val="20"/>
          <w:lang w:val="en-US"/>
        </w:rPr>
        <w:t>T</w:t>
      </w:r>
      <w:r>
        <w:rPr>
          <w:sz w:val="20"/>
          <w:lang w:val="en-US"/>
        </w:rPr>
        <w:t xml:space="preserve">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Pr>
          <w:sz w:val="20"/>
          <w:highlight w:val="yellow"/>
          <w:lang w:val="en-US"/>
        </w:rPr>
        <w:t xml:space="preserve">After a STA has identified the start of an SRP Opportunity, and until the SRP Opportunity Endpoint is reached, the transmission of any </w:t>
      </w:r>
      <w:r w:rsidRPr="00070283">
        <w:rPr>
          <w:sz w:val="20"/>
          <w:highlight w:val="yellow"/>
          <w:lang w:val="en-US"/>
        </w:rPr>
        <w:t xml:space="preserve">PPDU </w:t>
      </w:r>
      <w:r>
        <w:rPr>
          <w:sz w:val="20"/>
          <w:highlight w:val="yellow"/>
          <w:lang w:val="en-US"/>
        </w:rPr>
        <w:t xml:space="preserve">by the STA </w:t>
      </w:r>
      <w:r w:rsidRPr="00070283">
        <w:rPr>
          <w:sz w:val="20"/>
          <w:highlight w:val="yellow"/>
          <w:lang w:val="en-US"/>
        </w:rPr>
        <w:t>shall be limited by the transmit power restrictions identified in 25.9.3 (SRP-based spatial reuse operation).</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sidR="00E7243A">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DD2FB0"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p>
    <w:p w:rsidR="00DD2FB0" w:rsidRDefault="00DD2FB0" w:rsidP="00383AAF">
      <w:pPr>
        <w:rPr>
          <w:sz w:val="20"/>
          <w:lang w:val="en-US"/>
        </w:rPr>
      </w:pPr>
    </w:p>
    <w:p w:rsidR="00DD2FB0" w:rsidRDefault="00DD2FB0" w:rsidP="00383AAF">
      <w:pPr>
        <w:rPr>
          <w:sz w:val="20"/>
          <w:lang w:val="en-US"/>
        </w:rPr>
      </w:pPr>
      <w:r w:rsidRPr="00383AAF">
        <w:rPr>
          <w:sz w:val="20"/>
          <w:lang w:val="en-US"/>
        </w:rPr>
        <w:t>A</w:t>
      </w:r>
      <w:r>
        <w:rPr>
          <w:sz w:val="20"/>
          <w:lang w:val="en-US"/>
        </w:rPr>
        <w:t xml:space="preserve">n AP 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p>
    <w:p w:rsidR="00B947D1" w:rsidRDefault="00B947D1" w:rsidP="00AC4B40">
      <w:pPr>
        <w:rPr>
          <w:sz w:val="20"/>
          <w:lang w:val="en-US"/>
        </w:rPr>
      </w:pPr>
    </w:p>
    <w:p w:rsidR="006A0AF0"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w:t>
      </w:r>
      <w:r w:rsidR="00741FC7">
        <w:rPr>
          <w:sz w:val="20"/>
          <w:lang w:val="en-US"/>
        </w:rPr>
        <w:t>HE Trigger-based PPDU</w:t>
      </w:r>
      <w:r w:rsidR="00D150CF">
        <w:rPr>
          <w:sz w:val="20"/>
          <w:lang w:val="en-US"/>
        </w:rPr>
        <w:t xml:space="preserve"> </w:t>
      </w:r>
      <w:r w:rsidR="007608D9">
        <w:rPr>
          <w:sz w:val="20"/>
          <w:lang w:val="en-US"/>
        </w:rPr>
        <w:t>determine</w:t>
      </w:r>
      <w:r w:rsidR="006A0AF0">
        <w:rPr>
          <w:sz w:val="20"/>
          <w:lang w:val="en-US"/>
        </w:rPr>
        <w:t>s</w:t>
      </w:r>
      <w:r w:rsidR="007608D9">
        <w:rPr>
          <w:sz w:val="20"/>
          <w:lang w:val="en-US"/>
        </w:rPr>
        <w:t xml:space="preserve"> the value of the TXVECTOR parameter SPATIAL_REUSE </w:t>
      </w:r>
      <w:r w:rsidR="006A0AF0">
        <w:rPr>
          <w:sz w:val="20"/>
          <w:lang w:val="en-US"/>
        </w:rPr>
        <w:t>as 25.5.2.3 (STA behavior).</w:t>
      </w:r>
    </w:p>
    <w:p w:rsidR="007608D9" w:rsidRDefault="007608D9" w:rsidP="007608D9">
      <w:pPr>
        <w:rPr>
          <w:sz w:val="20"/>
          <w:lang w:val="en-US"/>
        </w:rPr>
      </w:pPr>
    </w:p>
    <w:p w:rsidR="007608D9" w:rsidRDefault="007608D9" w:rsidP="007608D9">
      <w:pPr>
        <w:rPr>
          <w:sz w:val="20"/>
          <w:lang w:val="en-US"/>
        </w:rPr>
      </w:pPr>
      <w:r>
        <w:rPr>
          <w:sz w:val="20"/>
          <w:lang w:val="en-US"/>
        </w:rPr>
        <w:lastRenderedPageBreak/>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03" w:rsidRDefault="009F3403">
      <w:r>
        <w:separator/>
      </w:r>
    </w:p>
  </w:endnote>
  <w:endnote w:type="continuationSeparator" w:id="0">
    <w:p w:rsidR="009F3403" w:rsidRDefault="009F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66240">
    <w:pPr>
      <w:pStyle w:val="Footer"/>
      <w:tabs>
        <w:tab w:val="clear" w:pos="6480"/>
        <w:tab w:val="center" w:pos="4680"/>
        <w:tab w:val="right" w:pos="9360"/>
      </w:tabs>
    </w:pPr>
    <w:fldSimple w:instr=" SUBJECT  \* MERGEFORMAT ">
      <w:r w:rsidR="000B28B8">
        <w:t>Submission</w:t>
      </w:r>
    </w:fldSimple>
    <w:r w:rsidR="007E40A2">
      <w:tab/>
      <w:t xml:space="preserve">page </w:t>
    </w:r>
    <w:r w:rsidR="00FA3E5C">
      <w:fldChar w:fldCharType="begin"/>
    </w:r>
    <w:r w:rsidR="007E40A2">
      <w:instrText xml:space="preserve">page </w:instrText>
    </w:r>
    <w:r w:rsidR="00FA3E5C">
      <w:fldChar w:fldCharType="separate"/>
    </w:r>
    <w:r w:rsidR="00D3754E">
      <w:rPr>
        <w:noProof/>
      </w:rPr>
      <w:t>7</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03" w:rsidRDefault="009F3403">
      <w:r>
        <w:separator/>
      </w:r>
    </w:p>
  </w:footnote>
  <w:footnote w:type="continuationSeparator" w:id="0">
    <w:p w:rsidR="009F3403" w:rsidRDefault="009F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66240">
    <w:pPr>
      <w:pStyle w:val="Header"/>
      <w:tabs>
        <w:tab w:val="clear" w:pos="6480"/>
        <w:tab w:val="center" w:pos="4680"/>
        <w:tab w:val="right" w:pos="9360"/>
      </w:tabs>
    </w:pPr>
    <w:fldSimple w:instr=" KEYWORDS   \* MERGEFORMAT ">
      <w:r w:rsidR="00D3754E">
        <w:t>November 2016</w:t>
      </w:r>
    </w:fldSimple>
    <w:r w:rsidR="007E40A2">
      <w:tab/>
    </w:r>
    <w:r w:rsidR="007E40A2">
      <w:tab/>
    </w:r>
    <w:fldSimple w:instr=" TITLE  \* MERGEFORMAT ">
      <w:r w:rsidR="00D3754E">
        <w:t>doc.: IEEE 802.11-16/1476r7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403"/>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68AD-3299-4B35-B3AA-0F46D7F1D8BB}">
  <ds:schemaRefs>
    <ds:schemaRef ds:uri="http://schemas.openxmlformats.org/officeDocument/2006/bibliography"/>
  </ds:schemaRefs>
</ds:datastoreItem>
</file>

<file path=customXml/itemProps2.xml><?xml version="1.0" encoding="utf-8"?>
<ds:datastoreItem xmlns:ds="http://schemas.openxmlformats.org/officeDocument/2006/customXml" ds:itemID="{84586F61-2D60-43B9-872F-4F57281CAA2F}">
  <ds:schemaRefs>
    <ds:schemaRef ds:uri="http://schemas.openxmlformats.org/officeDocument/2006/bibliography"/>
  </ds:schemaRefs>
</ds:datastoreItem>
</file>

<file path=customXml/itemProps3.xml><?xml version="1.0" encoding="utf-8"?>
<ds:datastoreItem xmlns:ds="http://schemas.openxmlformats.org/officeDocument/2006/customXml" ds:itemID="{B515A2C4-5CF8-4DDD-90D7-298AF9BC1003}">
  <ds:schemaRefs>
    <ds:schemaRef ds:uri="http://schemas.openxmlformats.org/officeDocument/2006/bibliography"/>
  </ds:schemaRefs>
</ds:datastoreItem>
</file>

<file path=customXml/itemProps4.xml><?xml version="1.0" encoding="utf-8"?>
<ds:datastoreItem xmlns:ds="http://schemas.openxmlformats.org/officeDocument/2006/customXml" ds:itemID="{44EFD6FA-87F0-4E1D-BE89-7C2635CE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2499</Words>
  <Characters>14246</Characters>
  <Application>Microsoft Office Word</Application>
  <DocSecurity>0</DocSecurity>
  <Lines>118</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16712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802.11-16/1476r7</dc:title>
  <dc:subject>Submission</dc:subject>
  <dc:creator>Matthew Fischer, Broadcom</dc:creator>
  <cp:keywords>November 2016</cp:keywords>
  <cp:lastModifiedBy>Matthew Fischer</cp:lastModifiedBy>
  <cp:revision>3</cp:revision>
  <cp:lastPrinted>2010-05-04T03:47:00Z</cp:lastPrinted>
  <dcterms:created xsi:type="dcterms:W3CDTF">2016-11-10T21:42:00Z</dcterms:created>
  <dcterms:modified xsi:type="dcterms:W3CDTF">2016-11-10T21:43:00Z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