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B590" w14:textId="676C9C54"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AB6625">
              <w:rPr>
                <w:b/>
                <w:bCs/>
                <w:color w:val="000000"/>
                <w:sz w:val="28"/>
                <w:szCs w:val="28"/>
                <w:lang w:val="en-US"/>
              </w:rPr>
              <w:t>9.3.1.23</w:t>
            </w:r>
            <w:r w:rsidR="0012734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A8EE7E2" w14:textId="32E9F63D" w:rsidR="00BD6FB0" w:rsidRPr="00BD6FB0" w:rsidRDefault="00A8086C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MU BAR CIDs</w:t>
            </w:r>
          </w:p>
        </w:tc>
      </w:tr>
      <w:tr w:rsidR="00BD6FB0" w:rsidRPr="00D83E3C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1755FE7" w:rsidR="00BD6FB0" w:rsidRPr="00D83E3C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D83E3C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D83E3C">
              <w:t xml:space="preserve">  201</w:t>
            </w:r>
            <w:r w:rsidR="00805736">
              <w:t>6-10</w:t>
            </w:r>
            <w:r w:rsidR="00361A7D" w:rsidRPr="00D83E3C">
              <w:t>-</w:t>
            </w:r>
            <w:r w:rsidR="00AC32D5" w:rsidRPr="00D83E3C">
              <w:t>17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D83E3C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7B6F6C9B" w:rsidR="0068272D" w:rsidRPr="00D83E3C" w:rsidRDefault="00805736" w:rsidP="003D66D1">
            <w:r>
              <w:t>Reza Hedayat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77777777" w:rsidR="0068272D" w:rsidRPr="00D83E3C" w:rsidRDefault="0068272D" w:rsidP="003D66D1">
            <w:pPr>
              <w:jc w:val="center"/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5AF60012" w:rsidR="00AB6625" w:rsidRPr="00D83E3C" w:rsidRDefault="00805736" w:rsidP="003D66D1">
            <w:r>
              <w:t>9008 Research Dr, Irvine, CA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D83E3C" w:rsidRDefault="0068272D" w:rsidP="003D66D1">
            <w:pPr>
              <w:rPr>
                <w:sz w:val="16"/>
                <w:szCs w:val="16"/>
              </w:rPr>
            </w:pPr>
            <w:r w:rsidRPr="00D83E3C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23794676" w:rsidR="0068272D" w:rsidRPr="00D83E3C" w:rsidRDefault="009B2F24" w:rsidP="003D66D1">
            <w:pPr>
              <w:rPr>
                <w:sz w:val="18"/>
              </w:rPr>
            </w:pPr>
            <w:hyperlink r:id="rId13" w:history="1">
              <w:proofErr w:type="spellStart"/>
              <w:proofErr w:type="gramStart"/>
              <w:r w:rsidR="00805736">
                <w:rPr>
                  <w:rStyle w:val="Hyperlink"/>
                  <w:sz w:val="18"/>
                </w:rPr>
                <w:t>reza.hedayat</w:t>
              </w:r>
              <w:proofErr w:type="spellEnd"/>
              <w:proofErr w:type="gramEnd"/>
            </w:hyperlink>
            <w:r w:rsidR="00805736">
              <w:rPr>
                <w:rStyle w:val="Hyperlink"/>
                <w:sz w:val="18"/>
              </w:rPr>
              <w:t xml:space="preserve"> at newracom.com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3C4F8E9C" w:rsidR="00945E34" w:rsidRPr="00D83E3C" w:rsidRDefault="00945E34" w:rsidP="00AB6625"/>
        </w:tc>
        <w:tc>
          <w:tcPr>
            <w:tcW w:w="1261" w:type="dxa"/>
            <w:shd w:val="clear" w:color="auto" w:fill="FFFFFF"/>
            <w:vAlign w:val="center"/>
          </w:tcPr>
          <w:p w14:paraId="2992AAE4" w14:textId="77777777" w:rsidR="00AC32D5" w:rsidRPr="00D83E3C" w:rsidRDefault="00AC32D5" w:rsidP="003D66D1">
            <w:pPr>
              <w:jc w:val="center"/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D83E3C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D83E3C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D83E3C" w:rsidRDefault="00AC32D5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EC73BE" w:rsidRDefault="00EC73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6406BAD4" w:rsidR="00EC73BE" w:rsidRDefault="00EC73BE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</w:t>
                            </w:r>
                            <w:r w:rsidR="00D84B6D"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 w:rsidR="00D84B6D">
                              <w:rPr>
                                <w:lang w:eastAsia="ko-KR"/>
                              </w:rPr>
                              <w:t xml:space="preserve"> D0.</w:t>
                            </w:r>
                            <w:r w:rsidR="00805736">
                              <w:rPr>
                                <w:lang w:eastAsia="ko-KR"/>
                              </w:rPr>
                              <w:t>5</w:t>
                            </w:r>
                            <w:r w:rsidR="00D84B6D">
                              <w:rPr>
                                <w:lang w:eastAsia="ko-KR"/>
                              </w:rPr>
                              <w:t xml:space="preserve"> with the following </w:t>
                            </w:r>
                            <w:proofErr w:type="gramStart"/>
                            <w:r w:rsidR="00D84B6D">
                              <w:rPr>
                                <w:lang w:eastAsia="ko-KR"/>
                              </w:rPr>
                              <w:t xml:space="preserve">CIDs 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  <w:proofErr w:type="gramEnd"/>
                          </w:p>
                          <w:p w14:paraId="2FECDC69" w14:textId="3DDBE798" w:rsidR="00EC73BE" w:rsidRDefault="00236BA4" w:rsidP="005E42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6 and 7</w:t>
                            </w:r>
                          </w:p>
                          <w:p w14:paraId="2CD06B82" w14:textId="77777777" w:rsidR="00EC73BE" w:rsidRDefault="00EC73BE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EC73BE" w:rsidRDefault="00EC73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6406BAD4" w:rsidR="00EC73BE" w:rsidRDefault="00EC73BE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</w:t>
                      </w:r>
                      <w:r w:rsidR="00D84B6D">
                        <w:rPr>
                          <w:lang w:eastAsia="ko-KR"/>
                        </w:rPr>
                        <w:t>x</w:t>
                      </w:r>
                      <w:proofErr w:type="spellEnd"/>
                      <w:r w:rsidR="00D84B6D">
                        <w:rPr>
                          <w:lang w:eastAsia="ko-KR"/>
                        </w:rPr>
                        <w:t xml:space="preserve"> D0.</w:t>
                      </w:r>
                      <w:r w:rsidR="00805736">
                        <w:rPr>
                          <w:lang w:eastAsia="ko-KR"/>
                        </w:rPr>
                        <w:t>5</w:t>
                      </w:r>
                      <w:r w:rsidR="00D84B6D">
                        <w:rPr>
                          <w:lang w:eastAsia="ko-KR"/>
                        </w:rPr>
                        <w:t xml:space="preserve"> with the following </w:t>
                      </w:r>
                      <w:proofErr w:type="gramStart"/>
                      <w:r w:rsidR="00D84B6D">
                        <w:rPr>
                          <w:lang w:eastAsia="ko-KR"/>
                        </w:rPr>
                        <w:t xml:space="preserve">CIDs </w:t>
                      </w:r>
                      <w:r>
                        <w:rPr>
                          <w:lang w:eastAsia="ko-KR"/>
                        </w:rPr>
                        <w:t>:</w:t>
                      </w:r>
                      <w:proofErr w:type="gramEnd"/>
                    </w:p>
                    <w:p w14:paraId="2FECDC69" w14:textId="3DDBE798" w:rsidR="00EC73BE" w:rsidRDefault="00236BA4" w:rsidP="005E42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6 and 7</w:t>
                      </w:r>
                    </w:p>
                    <w:p w14:paraId="2CD06B82" w14:textId="77777777" w:rsidR="00EC73BE" w:rsidRDefault="00EC73BE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257A117" w14:textId="1CE89FF3" w:rsidR="005D4208" w:rsidRDefault="005D42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80"/>
        <w:gridCol w:w="483"/>
        <w:gridCol w:w="2795"/>
        <w:gridCol w:w="2383"/>
        <w:gridCol w:w="1752"/>
      </w:tblGrid>
      <w:tr w:rsidR="00255F86" w14:paraId="2B554CD6" w14:textId="77777777" w:rsidTr="004F7C65">
        <w:trPr>
          <w:trHeight w:val="386"/>
        </w:trPr>
        <w:tc>
          <w:tcPr>
            <w:tcW w:w="0" w:type="auto"/>
            <w:shd w:val="clear" w:color="auto" w:fill="auto"/>
            <w:hideMark/>
          </w:tcPr>
          <w:p w14:paraId="769EF07D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  <w:shd w:val="clear" w:color="auto" w:fill="auto"/>
            <w:hideMark/>
          </w:tcPr>
          <w:p w14:paraId="4A7CF56E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  <w:shd w:val="clear" w:color="auto" w:fill="auto"/>
            <w:hideMark/>
          </w:tcPr>
          <w:p w14:paraId="36E046EB" w14:textId="77AEEA16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</w:t>
            </w:r>
          </w:p>
        </w:tc>
        <w:tc>
          <w:tcPr>
            <w:tcW w:w="0" w:type="auto"/>
            <w:shd w:val="clear" w:color="auto" w:fill="auto"/>
            <w:hideMark/>
          </w:tcPr>
          <w:p w14:paraId="550D6390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  <w:shd w:val="clear" w:color="auto" w:fill="auto"/>
            <w:hideMark/>
          </w:tcPr>
          <w:p w14:paraId="7DB15C02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0" w:type="auto"/>
            <w:shd w:val="clear" w:color="auto" w:fill="auto"/>
            <w:hideMark/>
          </w:tcPr>
          <w:p w14:paraId="1823AA9F" w14:textId="77777777" w:rsidR="005D4208" w:rsidRDefault="005D4208" w:rsidP="002609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55F86" w14:paraId="71E40D86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2CADFBB7" w14:textId="153CFD3A" w:rsidR="000E6206" w:rsidRDefault="0080573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99E619D" w14:textId="0F86A38B" w:rsidR="000E6206" w:rsidRDefault="000E620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0" w:type="auto"/>
            <w:shd w:val="clear" w:color="auto" w:fill="auto"/>
          </w:tcPr>
          <w:p w14:paraId="3C139E79" w14:textId="6B7B8F0F" w:rsidR="000E6206" w:rsidRDefault="000E6206" w:rsidP="000E620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0573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2C8363B" w14:textId="77777777" w:rsidR="00805736" w:rsidRPr="00805736" w:rsidRDefault="00805736" w:rsidP="00805736">
            <w:pPr>
              <w:rPr>
                <w:rFonts w:ascii="Arial" w:hAnsi="Arial" w:cs="Arial"/>
                <w:sz w:val="20"/>
                <w:lang w:val="en-US"/>
              </w:rPr>
            </w:pPr>
            <w:r w:rsidRPr="00805736">
              <w:rPr>
                <w:rFonts w:ascii="Arial" w:hAnsi="Arial" w:cs="Arial"/>
                <w:sz w:val="20"/>
                <w:lang w:val="en-US"/>
              </w:rPr>
              <w:t xml:space="preserve">The current definition of MU-BAR becomes repetitive for multicast MU-BAR, since it would require the BAR-Control and BAR information to be sent for each responding multicast STA, while these fields can be within the common info for </w:t>
            </w:r>
            <w:proofErr w:type="spellStart"/>
            <w:r w:rsidRPr="00805736">
              <w:rPr>
                <w:rFonts w:ascii="Arial" w:hAnsi="Arial" w:cs="Arial"/>
                <w:sz w:val="20"/>
                <w:lang w:val="en-US"/>
              </w:rPr>
              <w:t>multiocast</w:t>
            </w:r>
            <w:proofErr w:type="spellEnd"/>
            <w:r w:rsidRPr="00805736">
              <w:rPr>
                <w:rFonts w:ascii="Arial" w:hAnsi="Arial" w:cs="Arial"/>
                <w:sz w:val="20"/>
                <w:lang w:val="en-US"/>
              </w:rPr>
              <w:t xml:space="preserve"> MU-BAR.</w:t>
            </w:r>
          </w:p>
          <w:p w14:paraId="57B36B03" w14:textId="2EE6AEAF" w:rsidR="000E6206" w:rsidRDefault="000E6206" w:rsidP="000E62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51E350" w14:textId="6819BD2C" w:rsidR="00805736" w:rsidRPr="00805736" w:rsidRDefault="00805736" w:rsidP="00805736">
            <w:pPr>
              <w:rPr>
                <w:rFonts w:ascii="Arial" w:hAnsi="Arial" w:cs="Arial"/>
                <w:sz w:val="20"/>
                <w:lang w:val="en-US"/>
              </w:rPr>
            </w:pPr>
            <w:r w:rsidRPr="00805736">
              <w:rPr>
                <w:rFonts w:ascii="Arial" w:hAnsi="Arial" w:cs="Arial"/>
                <w:sz w:val="20"/>
                <w:lang w:val="en-US"/>
              </w:rPr>
              <w:t xml:space="preserve">Either create another type for Multicast MU-BAR. Or </w:t>
            </w:r>
            <w:proofErr w:type="spellStart"/>
            <w:r w:rsidRPr="00805736">
              <w:rPr>
                <w:rFonts w:ascii="Arial" w:hAnsi="Arial" w:cs="Arial"/>
                <w:sz w:val="20"/>
                <w:lang w:val="en-US"/>
              </w:rPr>
              <w:t>depeniong</w:t>
            </w:r>
            <w:proofErr w:type="spellEnd"/>
            <w:r w:rsidRPr="00805736">
              <w:rPr>
                <w:rFonts w:ascii="Arial" w:hAnsi="Arial" w:cs="Arial"/>
                <w:sz w:val="20"/>
                <w:lang w:val="en-US"/>
              </w:rPr>
              <w:t xml:space="preserve"> on 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indication for (GCR) multicast</w:t>
            </w:r>
            <w:r w:rsidRPr="00805736">
              <w:rPr>
                <w:rFonts w:ascii="Arial" w:hAnsi="Arial" w:cs="Arial"/>
                <w:sz w:val="20"/>
                <w:lang w:val="en-US"/>
              </w:rPr>
              <w:t>, allow BAR Control and BAR Info fields to be within the Common Info field.</w:t>
            </w:r>
          </w:p>
          <w:p w14:paraId="191D30E0" w14:textId="3EE3481A" w:rsidR="000E6206" w:rsidRDefault="000E6206" w:rsidP="000E62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65C683E" w14:textId="77777777" w:rsidR="0089408A" w:rsidRDefault="0089408A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0C2AA6DE" w14:textId="77777777" w:rsidR="00805736" w:rsidRDefault="00805736" w:rsidP="000E6206">
            <w:pPr>
              <w:rPr>
                <w:rFonts w:ascii="Arial" w:hAnsi="Arial" w:cs="Arial"/>
                <w:sz w:val="20"/>
              </w:rPr>
            </w:pPr>
          </w:p>
          <w:p w14:paraId="39E54D96" w14:textId="21A331DE" w:rsidR="0089408A" w:rsidRDefault="00805736" w:rsidP="000E62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AB4AB9">
              <w:rPr>
                <w:rFonts w:ascii="Arial" w:hAnsi="Arial" w:cs="Arial"/>
                <w:sz w:val="20"/>
              </w:rPr>
              <w:t>ection 9.3.1.23</w:t>
            </w:r>
            <w:r w:rsidR="0089408A">
              <w:rPr>
                <w:rFonts w:ascii="Arial" w:hAnsi="Arial" w:cs="Arial"/>
                <w:sz w:val="20"/>
              </w:rPr>
              <w:t xml:space="preserve"> is </w:t>
            </w:r>
            <w:r>
              <w:rPr>
                <w:rFonts w:ascii="Arial" w:hAnsi="Arial" w:cs="Arial"/>
                <w:sz w:val="20"/>
              </w:rPr>
              <w:t xml:space="preserve">revised to include a new variant GCR MU-BAR. </w:t>
            </w:r>
          </w:p>
          <w:p w14:paraId="5C01D182" w14:textId="77777777" w:rsidR="00805736" w:rsidRDefault="00805736" w:rsidP="000E6206">
            <w:pPr>
              <w:rPr>
                <w:rFonts w:ascii="Arial" w:hAnsi="Arial" w:cs="Arial"/>
                <w:sz w:val="20"/>
              </w:rPr>
            </w:pPr>
          </w:p>
          <w:p w14:paraId="0FE8D29A" w14:textId="659985C9" w:rsidR="00805736" w:rsidRDefault="00805736" w:rsidP="000E620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Please apply the text changes in document 16/</w:t>
            </w:r>
            <w:r w:rsidR="00A8086C">
              <w:rPr>
                <w:rFonts w:ascii="Arial" w:hAnsi="Arial" w:cs="Arial"/>
                <w:sz w:val="20"/>
              </w:rPr>
              <w:t>1461</w:t>
            </w:r>
            <w:r>
              <w:rPr>
                <w:rFonts w:ascii="Arial" w:hAnsi="Arial" w:cs="Arial"/>
                <w:sz w:val="20"/>
              </w:rPr>
              <w:t>r0 noted under this CID.</w:t>
            </w:r>
          </w:p>
        </w:tc>
      </w:tr>
      <w:tr w:rsidR="00255F86" w14:paraId="247D9CF8" w14:textId="77777777" w:rsidTr="004F7C65">
        <w:trPr>
          <w:trHeight w:val="935"/>
        </w:trPr>
        <w:tc>
          <w:tcPr>
            <w:tcW w:w="0" w:type="auto"/>
            <w:shd w:val="clear" w:color="auto" w:fill="auto"/>
          </w:tcPr>
          <w:p w14:paraId="027174A1" w14:textId="66B32A2D" w:rsidR="005D4208" w:rsidRDefault="00805736" w:rsidP="005D42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593F185" w14:textId="170FA470" w:rsidR="005D4208" w:rsidRDefault="00805736" w:rsidP="005D42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0" w:type="auto"/>
            <w:shd w:val="clear" w:color="auto" w:fill="auto"/>
          </w:tcPr>
          <w:p w14:paraId="27A55B87" w14:textId="4815FA6B" w:rsidR="005D4208" w:rsidRDefault="00805736" w:rsidP="005D420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0DB51D37" w14:textId="700266EB" w:rsidR="005D4208" w:rsidRPr="00805736" w:rsidRDefault="00805736" w:rsidP="00805736">
            <w:pPr>
              <w:rPr>
                <w:rFonts w:ascii="Arial" w:hAnsi="Arial" w:cs="Arial"/>
                <w:sz w:val="20"/>
                <w:lang w:val="en-US"/>
              </w:rPr>
            </w:pPr>
            <w:r w:rsidRPr="00805736">
              <w:rPr>
                <w:rFonts w:ascii="Arial" w:hAnsi="Arial" w:cs="Arial"/>
                <w:sz w:val="20"/>
                <w:lang w:val="en-US"/>
              </w:rPr>
              <w:t xml:space="preserve">For a multicast MU-BAR frame that requests BA from GCR STAs, presence of the GCR group-address is </w:t>
            </w:r>
            <w:proofErr w:type="spellStart"/>
            <w:r w:rsidRPr="00805736">
              <w:rPr>
                <w:rFonts w:ascii="Arial" w:hAnsi="Arial" w:cs="Arial"/>
                <w:sz w:val="20"/>
                <w:lang w:val="en-US"/>
              </w:rPr>
              <w:t>benefitial</w:t>
            </w:r>
            <w:proofErr w:type="spellEnd"/>
            <w:r w:rsidRPr="00805736">
              <w:rPr>
                <w:rFonts w:ascii="Arial" w:hAnsi="Arial" w:cs="Arial"/>
                <w:sz w:val="20"/>
                <w:lang w:val="en-US"/>
              </w:rPr>
              <w:t xml:space="preserve"> for the responding STAs (since such STAs are already identified with a GCR group-address).</w:t>
            </w:r>
          </w:p>
        </w:tc>
        <w:tc>
          <w:tcPr>
            <w:tcW w:w="0" w:type="auto"/>
            <w:shd w:val="clear" w:color="auto" w:fill="auto"/>
          </w:tcPr>
          <w:p w14:paraId="19F628DA" w14:textId="77777777" w:rsidR="00805736" w:rsidRPr="00805736" w:rsidRDefault="00805736" w:rsidP="00805736">
            <w:pPr>
              <w:rPr>
                <w:rFonts w:ascii="Arial" w:hAnsi="Arial" w:cs="Arial"/>
                <w:sz w:val="20"/>
                <w:lang w:val="en-US"/>
              </w:rPr>
            </w:pPr>
            <w:r w:rsidRPr="00805736">
              <w:rPr>
                <w:rFonts w:ascii="Arial" w:hAnsi="Arial" w:cs="Arial"/>
                <w:sz w:val="20"/>
                <w:lang w:val="en-US"/>
              </w:rPr>
              <w:t>Either add a new subfield in the Common Info of MU-BAR (in the Trigger type dependent field) to represent the GCR group-address. Or set the RA address of the MU-BAR to the GCR group-address.</w:t>
            </w:r>
          </w:p>
          <w:p w14:paraId="782E9248" w14:textId="142992EC" w:rsidR="005D4208" w:rsidRDefault="005D4208" w:rsidP="005D42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A8FDA5" w14:textId="77777777" w:rsidR="00805736" w:rsidRDefault="00805736" w:rsidP="008057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581790B6" w14:textId="77777777" w:rsidR="00805736" w:rsidRDefault="00805736" w:rsidP="00805736">
            <w:pPr>
              <w:rPr>
                <w:rFonts w:ascii="Arial" w:hAnsi="Arial" w:cs="Arial"/>
                <w:sz w:val="20"/>
              </w:rPr>
            </w:pPr>
          </w:p>
          <w:p w14:paraId="1B177401" w14:textId="17B53909" w:rsidR="00805736" w:rsidRDefault="00805736" w:rsidP="008057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AB4AB9">
              <w:rPr>
                <w:rFonts w:ascii="Arial" w:hAnsi="Arial" w:cs="Arial"/>
                <w:sz w:val="20"/>
              </w:rPr>
              <w:t>ection 9.3.1.23</w:t>
            </w:r>
            <w:r>
              <w:rPr>
                <w:rFonts w:ascii="Arial" w:hAnsi="Arial" w:cs="Arial"/>
                <w:sz w:val="20"/>
              </w:rPr>
              <w:t xml:space="preserve"> is revised to include a new variant GCR MU-BAR. </w:t>
            </w:r>
          </w:p>
          <w:p w14:paraId="6DCA14B1" w14:textId="77777777" w:rsidR="00805736" w:rsidRDefault="00805736" w:rsidP="00805736">
            <w:pPr>
              <w:rPr>
                <w:rFonts w:ascii="Arial" w:hAnsi="Arial" w:cs="Arial"/>
                <w:sz w:val="20"/>
              </w:rPr>
            </w:pPr>
          </w:p>
          <w:p w14:paraId="2DAEC30D" w14:textId="78284B8E" w:rsidR="005D4208" w:rsidRDefault="00805736" w:rsidP="0080573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Please apply the text changes in document 16/</w:t>
            </w:r>
            <w:r w:rsidR="00A8086C">
              <w:rPr>
                <w:rFonts w:ascii="Arial" w:hAnsi="Arial" w:cs="Arial"/>
                <w:sz w:val="20"/>
              </w:rPr>
              <w:t>1461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r0 noted under this CID.</w:t>
            </w:r>
          </w:p>
        </w:tc>
      </w:tr>
    </w:tbl>
    <w:p w14:paraId="5850CC9D" w14:textId="77777777" w:rsidR="00AB4AB9" w:rsidRDefault="00AB4AB9" w:rsidP="00767F87">
      <w:pPr>
        <w:pStyle w:val="Heading2"/>
        <w:numPr>
          <w:ilvl w:val="0"/>
          <w:numId w:val="0"/>
        </w:numPr>
        <w:ind w:left="360" w:hanging="360"/>
        <w:rPr>
          <w:b w:val="0"/>
          <w:bCs/>
          <w:sz w:val="22"/>
          <w:szCs w:val="16"/>
        </w:rPr>
      </w:pPr>
      <w:r w:rsidRPr="00AB4AB9">
        <w:rPr>
          <w:b w:val="0"/>
          <w:bCs/>
          <w:sz w:val="22"/>
          <w:szCs w:val="16"/>
        </w:rPr>
        <w:t>Discussion</w:t>
      </w:r>
      <w:r>
        <w:rPr>
          <w:b w:val="0"/>
          <w:bCs/>
          <w:sz w:val="22"/>
          <w:szCs w:val="16"/>
        </w:rPr>
        <w:t xml:space="preserve">: </w:t>
      </w:r>
    </w:p>
    <w:p w14:paraId="4B122383" w14:textId="64659154" w:rsidR="00AB4AB9" w:rsidRPr="00AB4AB9" w:rsidRDefault="00AB4AB9" w:rsidP="00AB4AB9">
      <w:pPr>
        <w:pStyle w:val="Heading2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  <w:sz w:val="22"/>
          <w:szCs w:val="16"/>
        </w:rPr>
        <w:t xml:space="preserve">In GCR services, an AP seeks BA from a group of STAs, practically with similar BAR control attributes. Given this fact, a regular MU-BAR frame that has BAR Control/Info within each </w:t>
      </w:r>
      <w:proofErr w:type="spellStart"/>
      <w:r>
        <w:rPr>
          <w:b w:val="0"/>
          <w:bCs/>
          <w:sz w:val="22"/>
          <w:szCs w:val="16"/>
        </w:rPr>
        <w:t>Uer</w:t>
      </w:r>
      <w:proofErr w:type="spellEnd"/>
      <w:r>
        <w:rPr>
          <w:b w:val="0"/>
          <w:bCs/>
          <w:sz w:val="22"/>
          <w:szCs w:val="16"/>
        </w:rPr>
        <w:t xml:space="preserve"> Info would be an inefficient design, since same exact content of BAR Control/Info gets repeated for each STA within the GCR group. To avoid this, a new variant is suggested where the BAR Control/Info is within the Common Info field.    </w:t>
      </w:r>
      <w:r w:rsidRPr="00AB4AB9">
        <w:rPr>
          <w:b w:val="0"/>
          <w:bCs/>
        </w:rPr>
        <w:t xml:space="preserve"> </w:t>
      </w:r>
    </w:p>
    <w:p w14:paraId="7746961D" w14:textId="2CFEEE8B" w:rsidR="00805736" w:rsidRDefault="00805736" w:rsidP="00767F87">
      <w:pPr>
        <w:pStyle w:val="Heading2"/>
        <w:numPr>
          <w:ilvl w:val="0"/>
          <w:numId w:val="0"/>
        </w:numPr>
        <w:ind w:left="360" w:hanging="360"/>
      </w:pPr>
      <w:r w:rsidRPr="00805736">
        <w:t>9.3.1.23 Trigger frame format</w:t>
      </w:r>
    </w:p>
    <w:p w14:paraId="2FC4C66D" w14:textId="1CD05273" w:rsidR="00805736" w:rsidRPr="0089408A" w:rsidRDefault="00805736" w:rsidP="00805736">
      <w:pPr>
        <w:pStyle w:val="BodyText"/>
        <w:rPr>
          <w:b/>
          <w:i/>
        </w:rPr>
      </w:pPr>
      <w:proofErr w:type="spellStart"/>
      <w:r w:rsidRPr="00D84B6D">
        <w:rPr>
          <w:b/>
          <w:i/>
          <w:highlight w:val="yellow"/>
        </w:rPr>
        <w:t>TGax</w:t>
      </w:r>
      <w:proofErr w:type="spellEnd"/>
      <w:r w:rsidRPr="00D84B6D">
        <w:rPr>
          <w:b/>
          <w:i/>
          <w:highlight w:val="yellow"/>
        </w:rPr>
        <w:t xml:space="preserve"> Editor:</w:t>
      </w:r>
      <w:r>
        <w:rPr>
          <w:b/>
          <w:i/>
          <w:highlight w:val="yellow"/>
        </w:rPr>
        <w:t xml:space="preserve"> Add a</w:t>
      </w:r>
      <w:r w:rsidR="00AB4AB9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n</w:t>
      </w:r>
      <w:r w:rsidR="00AB4AB9">
        <w:rPr>
          <w:b/>
          <w:i/>
          <w:highlight w:val="yellow"/>
        </w:rPr>
        <w:t>ew</w:t>
      </w:r>
      <w:r>
        <w:rPr>
          <w:b/>
          <w:i/>
          <w:highlight w:val="yellow"/>
        </w:rPr>
        <w:t xml:space="preserve"> entry to Table 9-25a with </w:t>
      </w:r>
      <w:r w:rsidR="00D41D40">
        <w:rPr>
          <w:b/>
          <w:i/>
          <w:highlight w:val="yellow"/>
        </w:rPr>
        <w:t xml:space="preserve">description </w:t>
      </w:r>
      <w:r w:rsidR="00AB4AB9">
        <w:rPr>
          <w:b/>
          <w:i/>
          <w:highlight w:val="yellow"/>
        </w:rPr>
        <w:t>“</w:t>
      </w:r>
      <w:r w:rsidR="00D41D40">
        <w:rPr>
          <w:b/>
          <w:i/>
          <w:highlight w:val="yellow"/>
        </w:rPr>
        <w:t>GCR MU-BAR</w:t>
      </w:r>
      <w:r w:rsidR="00AB4AB9">
        <w:rPr>
          <w:b/>
          <w:i/>
          <w:highlight w:val="yellow"/>
        </w:rPr>
        <w:t>”</w:t>
      </w:r>
      <w:r w:rsidR="00D41D40">
        <w:rPr>
          <w:b/>
          <w:i/>
          <w:highlight w:val="yellow"/>
        </w:rPr>
        <w:t>.</w:t>
      </w:r>
      <w:r>
        <w:rPr>
          <w:b/>
          <w:i/>
          <w:highlight w:val="yellow"/>
        </w:rPr>
        <w:t xml:space="preserve"> </w:t>
      </w:r>
      <w:r w:rsidRPr="00D84B6D">
        <w:rPr>
          <w:b/>
          <w:i/>
          <w:highlight w:val="yellow"/>
        </w:rPr>
        <w:t>CIDs (</w:t>
      </w:r>
      <w:r w:rsidR="00D41D40">
        <w:rPr>
          <w:b/>
          <w:i/>
          <w:highlight w:val="yellow"/>
        </w:rPr>
        <w:t>6, 7</w:t>
      </w:r>
      <w:r w:rsidRPr="00D84B6D">
        <w:rPr>
          <w:b/>
          <w:i/>
          <w:highlight w:val="yellow"/>
        </w:rPr>
        <w:t>)</w:t>
      </w:r>
    </w:p>
    <w:p w14:paraId="0AAEEF45" w14:textId="77777777" w:rsidR="00D41D40" w:rsidRDefault="00D41D40" w:rsidP="00D41D40">
      <w:pPr>
        <w:pStyle w:val="BodyText"/>
        <w:rPr>
          <w:b/>
          <w:i/>
          <w:highlight w:val="yellow"/>
        </w:rPr>
      </w:pPr>
    </w:p>
    <w:p w14:paraId="0F207B69" w14:textId="5BB24C0D" w:rsidR="00D41D40" w:rsidRPr="0089408A" w:rsidRDefault="00D41D40" w:rsidP="00D41D40">
      <w:pPr>
        <w:pStyle w:val="BodyText"/>
        <w:rPr>
          <w:b/>
          <w:i/>
        </w:rPr>
      </w:pPr>
      <w:proofErr w:type="spellStart"/>
      <w:r w:rsidRPr="00D84B6D">
        <w:rPr>
          <w:b/>
          <w:i/>
          <w:highlight w:val="yellow"/>
        </w:rPr>
        <w:lastRenderedPageBreak/>
        <w:t>TGax</w:t>
      </w:r>
      <w:proofErr w:type="spellEnd"/>
      <w:r w:rsidRPr="00D84B6D">
        <w:rPr>
          <w:b/>
          <w:i/>
          <w:highlight w:val="yellow"/>
        </w:rPr>
        <w:t xml:space="preserve"> Editor:</w:t>
      </w:r>
      <w:r>
        <w:rPr>
          <w:b/>
          <w:i/>
          <w:highlight w:val="yellow"/>
        </w:rPr>
        <w:t xml:space="preserve"> Add a</w:t>
      </w:r>
      <w:r w:rsidR="00252A40">
        <w:rPr>
          <w:b/>
          <w:i/>
          <w:highlight w:val="yellow"/>
        </w:rPr>
        <w:t xml:space="preserve"> new</w:t>
      </w:r>
      <w:r>
        <w:rPr>
          <w:b/>
          <w:i/>
          <w:highlight w:val="yellow"/>
        </w:rPr>
        <w:t xml:space="preserve"> clause after 9.3.1.23.3 as follows. </w:t>
      </w:r>
      <w:r w:rsidRPr="00D84B6D">
        <w:rPr>
          <w:b/>
          <w:i/>
          <w:highlight w:val="yellow"/>
        </w:rPr>
        <w:t>CIDs (</w:t>
      </w:r>
      <w:r>
        <w:rPr>
          <w:b/>
          <w:i/>
          <w:highlight w:val="yellow"/>
        </w:rPr>
        <w:t>6,7</w:t>
      </w:r>
      <w:r w:rsidRPr="00D84B6D">
        <w:rPr>
          <w:b/>
          <w:i/>
          <w:highlight w:val="yellow"/>
        </w:rPr>
        <w:t>)</w:t>
      </w:r>
    </w:p>
    <w:p w14:paraId="5A349D28" w14:textId="77777777" w:rsidR="00AB4AB9" w:rsidRDefault="00AB4AB9" w:rsidP="00AB4AB9">
      <w:pPr>
        <w:pStyle w:val="Heading2"/>
        <w:numPr>
          <w:ilvl w:val="0"/>
          <w:numId w:val="0"/>
        </w:numPr>
        <w:ind w:left="360" w:hanging="360"/>
        <w:rPr>
          <w:ins w:id="1" w:author="Reza" w:date="2016-10-17T11:16:00Z"/>
        </w:rPr>
      </w:pPr>
      <w:ins w:id="2" w:author="Reza" w:date="2016-10-17T11:16:00Z">
        <w:r>
          <w:t>9.3.1.23.3a GCR MU-BAR variant</w:t>
        </w:r>
      </w:ins>
    </w:p>
    <w:p w14:paraId="2F7DF201" w14:textId="77777777" w:rsidR="00AB4AB9" w:rsidRDefault="00AB4AB9" w:rsidP="00AB4AB9">
      <w:pPr>
        <w:pStyle w:val="BodyText"/>
        <w:rPr>
          <w:ins w:id="3" w:author="Reza" w:date="2016-10-17T11:16:00Z"/>
        </w:rPr>
      </w:pPr>
    </w:p>
    <w:p w14:paraId="30FE7731" w14:textId="44E7FE86" w:rsidR="00AB4AB9" w:rsidRDefault="00AB4AB9" w:rsidP="00C46935">
      <w:pPr>
        <w:pStyle w:val="BodyText"/>
        <w:rPr>
          <w:ins w:id="4" w:author="Reza" w:date="2016-10-17T11:16:00Z"/>
        </w:rPr>
      </w:pPr>
      <w:ins w:id="5" w:author="Reza" w:date="2016-10-17T11:16:00Z">
        <w:r>
          <w:t>The</w:t>
        </w:r>
      </w:ins>
      <w:ins w:id="6" w:author="Reza" w:date="2016-10-17T13:13:00Z">
        <w:r w:rsidR="00C46935">
          <w:t xml:space="preserve"> </w:t>
        </w:r>
      </w:ins>
      <w:ins w:id="7" w:author="Reza" w:date="2016-10-17T11:16:00Z">
        <w:r>
          <w:t>Trigger Dependent Common Info</w:t>
        </w:r>
      </w:ins>
      <w:r w:rsidR="00C46935">
        <w:t xml:space="preserve"> </w:t>
      </w:r>
      <w:ins w:id="8" w:author="Reza" w:date="2016-10-17T11:16:00Z">
        <w:r>
          <w:t>field of the GCR MU-BAR variant Trigger frame is defined in Figure 9-52ii (Trigger Dependent Common Info field for GCR MU-BAR variant</w:t>
        </w:r>
      </w:ins>
      <w:ins w:id="9" w:author="Reza" w:date="2016-10-17T13:16:00Z">
        <w:r w:rsidR="001C612F">
          <w:t xml:space="preserve"> Trigger frame</w:t>
        </w:r>
      </w:ins>
      <w:ins w:id="10" w:author="Reza" w:date="2016-10-17T11:16:00Z">
        <w:r>
          <w:t xml:space="preserve">). GCR MU-BAR </w:t>
        </w:r>
      </w:ins>
      <w:ins w:id="11" w:author="Reza" w:date="2016-10-17T13:13:00Z">
        <w:r w:rsidR="00C46935">
          <w:t xml:space="preserve">frame </w:t>
        </w:r>
      </w:ins>
      <w:ins w:id="12" w:author="Reza" w:date="2016-10-17T11:16:00Z">
        <w:r>
          <w:t>does not have a Trigger Dependent User Info field.</w:t>
        </w:r>
      </w:ins>
    </w:p>
    <w:p w14:paraId="2D2F6779" w14:textId="77777777" w:rsidR="00AB4AB9" w:rsidRDefault="00AB4AB9" w:rsidP="00AB4AB9">
      <w:pPr>
        <w:pStyle w:val="BodyText"/>
        <w:rPr>
          <w:ins w:id="13" w:author="Reza" w:date="2016-10-17T11:16:00Z"/>
        </w:rPr>
      </w:pPr>
      <w:ins w:id="14" w:author="Reza" w:date="2016-10-17T11:16:00Z">
        <w:r>
          <w:t xml:space="preserve">The GCR Group Address subfield contains the MAC address of the group for which reception status is being requested. </w:t>
        </w:r>
      </w:ins>
    </w:p>
    <w:p w14:paraId="0EA14A2D" w14:textId="77777777" w:rsidR="00AB4AB9" w:rsidRDefault="00AB4AB9" w:rsidP="00AB4AB9">
      <w:pPr>
        <w:pStyle w:val="BodyText"/>
        <w:rPr>
          <w:ins w:id="15" w:author="Reza" w:date="2016-10-17T11:16:00Z"/>
        </w:rPr>
      </w:pPr>
      <w:ins w:id="16" w:author="Reza" w:date="2016-10-17T11:16:00Z">
        <w:r>
          <w:t>The BAR Control subfield is defined in 9.3.1.8 (</w:t>
        </w:r>
        <w:proofErr w:type="spellStart"/>
        <w:r>
          <w:t>BlockAckReq</w:t>
        </w:r>
        <w:proofErr w:type="spellEnd"/>
        <w:r>
          <w:t xml:space="preserve"> frame format).</w:t>
        </w:r>
      </w:ins>
    </w:p>
    <w:p w14:paraId="5CA7632F" w14:textId="77777777" w:rsidR="00AB4AB9" w:rsidRDefault="00AB4AB9" w:rsidP="00AB4AB9">
      <w:pPr>
        <w:pStyle w:val="BodyText"/>
        <w:rPr>
          <w:ins w:id="17" w:author="Reza" w:date="2016-10-17T11:16:00Z"/>
        </w:rPr>
      </w:pPr>
      <w:ins w:id="18" w:author="Reza" w:date="2016-10-17T11:16:00Z">
        <w:r>
          <w:t>The BAR Information subfield is defined in 9.3.1.8 (</w:t>
        </w:r>
        <w:proofErr w:type="spellStart"/>
        <w:r>
          <w:t>BlockAckReq</w:t>
        </w:r>
        <w:proofErr w:type="spellEnd"/>
        <w:r>
          <w:t xml:space="preserve"> frame format). The Fragment number</w:t>
        </w:r>
      </w:ins>
    </w:p>
    <w:p w14:paraId="1C94DCD1" w14:textId="77777777" w:rsidR="00AB4AB9" w:rsidRDefault="00AB4AB9" w:rsidP="00AB4AB9">
      <w:pPr>
        <w:pStyle w:val="BodyText"/>
        <w:rPr>
          <w:ins w:id="19" w:author="Reza" w:date="2016-10-17T11:16:00Z"/>
        </w:rPr>
      </w:pPr>
      <w:ins w:id="20" w:author="Reza" w:date="2016-10-17T11:16:00Z">
        <w:r>
          <w:t xml:space="preserve">field is set according to Table 9-24a (Fragment Number subfield encoding for the Compressed </w:t>
        </w:r>
        <w:proofErr w:type="spellStart"/>
        <w:r>
          <w:t>BlockAck</w:t>
        </w:r>
        <w:proofErr w:type="spellEnd"/>
      </w:ins>
    </w:p>
    <w:p w14:paraId="15E7F021" w14:textId="77777777" w:rsidR="00AB4AB9" w:rsidRDefault="00AB4AB9" w:rsidP="00AB4AB9">
      <w:pPr>
        <w:pStyle w:val="BodyText"/>
        <w:rPr>
          <w:ins w:id="21" w:author="Reza" w:date="2016-10-17T11:16:00Z"/>
        </w:rPr>
      </w:pPr>
      <w:ins w:id="22" w:author="Reza" w:date="2016-10-17T11:16:00Z">
        <w:r>
          <w:t>variant) for a compressed BAR variant and Table 9-24b (Fragment Number subfield encoding for the Multi-</w:t>
        </w:r>
      </w:ins>
    </w:p>
    <w:p w14:paraId="290AEFC9" w14:textId="7DF3F049" w:rsidR="00D41D40" w:rsidRDefault="00AB4AB9" w:rsidP="00AB4AB9">
      <w:pPr>
        <w:pStyle w:val="BodyText"/>
      </w:pPr>
      <w:ins w:id="23" w:author="Reza" w:date="2016-10-17T11:16:00Z">
        <w:r>
          <w:t xml:space="preserve">STA </w:t>
        </w:r>
        <w:proofErr w:type="spellStart"/>
        <w:r>
          <w:t>BlockAck</w:t>
        </w:r>
        <w:proofErr w:type="spellEnd"/>
        <w:r>
          <w:t xml:space="preserve"> variant) for a Multi-TID BAR variant.</w:t>
        </w:r>
      </w:ins>
    </w:p>
    <w:p w14:paraId="6972935B" w14:textId="77777777" w:rsidR="00D41D40" w:rsidRDefault="00D41D40" w:rsidP="00D41D40">
      <w:pPr>
        <w:pStyle w:val="BodyText"/>
      </w:pPr>
    </w:p>
    <w:p w14:paraId="5FC6807B" w14:textId="77777777" w:rsidR="00AB4AB9" w:rsidRDefault="00AB4AB9" w:rsidP="00AB4AB9">
      <w:pPr>
        <w:pStyle w:val="BodyText"/>
        <w:jc w:val="center"/>
        <w:rPr>
          <w:ins w:id="24" w:author="Reza" w:date="2016-10-17T11:16:00Z"/>
        </w:rPr>
      </w:pPr>
      <w:ins w:id="25" w:author="Reza" w:date="2016-10-17T11:16:00Z">
        <w:r>
          <w:object w:dxaOrig="12112" w:dyaOrig="1448" w14:anchorId="1B3873F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06.75pt;height:1in" o:ole="">
              <v:imagedata r:id="rId14" o:title=""/>
            </v:shape>
            <o:OLEObject Type="Embed" ProgID="Visio.Drawing.11" ShapeID="_x0000_i1025" DrawAspect="Content" ObjectID="_1539977493" r:id="rId15"/>
          </w:object>
        </w:r>
      </w:ins>
    </w:p>
    <w:p w14:paraId="5D3BEB23" w14:textId="019A4939" w:rsidR="00AB4AB9" w:rsidRPr="00296531" w:rsidRDefault="00AB4AB9" w:rsidP="00AB4AB9">
      <w:pPr>
        <w:pStyle w:val="BodyText"/>
        <w:jc w:val="center"/>
        <w:rPr>
          <w:ins w:id="26" w:author="Reza" w:date="2016-10-17T11:16:00Z"/>
          <w:b/>
        </w:rPr>
      </w:pPr>
      <w:ins w:id="27" w:author="Reza" w:date="2016-10-17T11:16:00Z">
        <w:r w:rsidRPr="00296531">
          <w:rPr>
            <w:b/>
          </w:rPr>
          <w:t>F</w:t>
        </w:r>
        <w:r>
          <w:rPr>
            <w:b/>
          </w:rPr>
          <w:t xml:space="preserve">igure 9-52ii </w:t>
        </w:r>
        <w:r w:rsidRPr="00296531">
          <w:rPr>
            <w:b/>
          </w:rPr>
          <w:t xml:space="preserve">Type </w:t>
        </w:r>
        <w:r>
          <w:rPr>
            <w:b/>
          </w:rPr>
          <w:t>D</w:t>
        </w:r>
        <w:r w:rsidRPr="00296531">
          <w:rPr>
            <w:b/>
          </w:rPr>
          <w:t xml:space="preserve">ependent </w:t>
        </w:r>
      </w:ins>
      <w:ins w:id="28" w:author="Reza" w:date="2016-10-17T13:16:00Z">
        <w:r w:rsidR="001C612F">
          <w:rPr>
            <w:b/>
          </w:rPr>
          <w:t xml:space="preserve">Common </w:t>
        </w:r>
        <w:r w:rsidR="001C612F" w:rsidRPr="00296531">
          <w:rPr>
            <w:b/>
          </w:rPr>
          <w:t>Information</w:t>
        </w:r>
      </w:ins>
      <w:ins w:id="29" w:author="Reza" w:date="2016-10-17T11:16:00Z">
        <w:r w:rsidRPr="00296531">
          <w:rPr>
            <w:b/>
          </w:rPr>
          <w:t xml:space="preserve"> field for </w:t>
        </w:r>
        <w:r>
          <w:rPr>
            <w:b/>
          </w:rPr>
          <w:t>GCR MU-BAR variant Trigger frame</w:t>
        </w:r>
      </w:ins>
    </w:p>
    <w:p w14:paraId="7BE48519" w14:textId="77777777" w:rsidR="00E63DED" w:rsidRPr="00E63DED" w:rsidRDefault="00E63DED" w:rsidP="00E63DED"/>
    <w:p w14:paraId="21DE8FC1" w14:textId="6EDB4413" w:rsidR="00AB4AB9" w:rsidRPr="0089408A" w:rsidRDefault="00AB4AB9" w:rsidP="00AB4AB9">
      <w:pPr>
        <w:pStyle w:val="BodyText"/>
        <w:rPr>
          <w:b/>
          <w:i/>
        </w:rPr>
      </w:pPr>
      <w:proofErr w:type="spellStart"/>
      <w:r w:rsidRPr="00D84B6D">
        <w:rPr>
          <w:b/>
          <w:i/>
          <w:highlight w:val="yellow"/>
        </w:rPr>
        <w:t>TGax</w:t>
      </w:r>
      <w:proofErr w:type="spellEnd"/>
      <w:r w:rsidRPr="00D84B6D">
        <w:rPr>
          <w:b/>
          <w:i/>
          <w:highlight w:val="yellow"/>
        </w:rPr>
        <w:t xml:space="preserve"> Editor:</w:t>
      </w:r>
      <w:r>
        <w:rPr>
          <w:b/>
          <w:i/>
          <w:highlight w:val="yellow"/>
        </w:rPr>
        <w:t xml:space="preserve"> Change the following clause accordingly. </w:t>
      </w:r>
      <w:r w:rsidRPr="00D84B6D">
        <w:rPr>
          <w:b/>
          <w:i/>
          <w:highlight w:val="yellow"/>
        </w:rPr>
        <w:t>CIDs (</w:t>
      </w:r>
      <w:r>
        <w:rPr>
          <w:b/>
          <w:i/>
          <w:highlight w:val="yellow"/>
        </w:rPr>
        <w:t>6,7</w:t>
      </w:r>
      <w:r w:rsidRPr="00D84B6D">
        <w:rPr>
          <w:b/>
          <w:i/>
          <w:highlight w:val="yellow"/>
        </w:rPr>
        <w:t>)</w:t>
      </w:r>
    </w:p>
    <w:p w14:paraId="3C5950FD" w14:textId="6468619C" w:rsidR="00C6665C" w:rsidRDefault="00C6665C" w:rsidP="00E63DED"/>
    <w:p w14:paraId="2FF0FA10" w14:textId="77777777" w:rsidR="006F0A9D" w:rsidRDefault="006F0A9D" w:rsidP="00E63DED">
      <w:pPr>
        <w:rPr>
          <w:b/>
          <w:bCs/>
          <w:szCs w:val="22"/>
        </w:rPr>
      </w:pPr>
      <w:r>
        <w:rPr>
          <w:b/>
          <w:bCs/>
          <w:szCs w:val="22"/>
        </w:rPr>
        <w:t xml:space="preserve">10.24 Block acknowledgement (block </w:t>
      </w:r>
      <w:proofErr w:type="spellStart"/>
      <w:r>
        <w:rPr>
          <w:b/>
          <w:bCs/>
          <w:szCs w:val="22"/>
        </w:rPr>
        <w:t>ack</w:t>
      </w:r>
      <w:proofErr w:type="spellEnd"/>
      <w:r>
        <w:rPr>
          <w:b/>
          <w:bCs/>
          <w:szCs w:val="22"/>
        </w:rPr>
        <w:t xml:space="preserve">) </w:t>
      </w:r>
    </w:p>
    <w:p w14:paraId="2B416418" w14:textId="77777777" w:rsidR="006F0A9D" w:rsidRDefault="006F0A9D" w:rsidP="00E63DED">
      <w:pPr>
        <w:rPr>
          <w:b/>
          <w:bCs/>
          <w:szCs w:val="22"/>
        </w:rPr>
      </w:pPr>
    </w:p>
    <w:p w14:paraId="6F45C8C2" w14:textId="77777777" w:rsidR="00AB4AB9" w:rsidRDefault="006F0A9D" w:rsidP="00E63DED">
      <w:pPr>
        <w:rPr>
          <w:b/>
          <w:bCs/>
          <w:sz w:val="20"/>
        </w:rPr>
      </w:pPr>
      <w:r>
        <w:rPr>
          <w:b/>
          <w:bCs/>
          <w:sz w:val="20"/>
        </w:rPr>
        <w:t xml:space="preserve">10.24.10 GCR block </w:t>
      </w:r>
      <w:proofErr w:type="spellStart"/>
      <w:r>
        <w:rPr>
          <w:b/>
          <w:bCs/>
          <w:sz w:val="20"/>
        </w:rPr>
        <w:t>ack</w:t>
      </w:r>
      <w:proofErr w:type="spellEnd"/>
      <w:r>
        <w:rPr>
          <w:b/>
          <w:bCs/>
          <w:sz w:val="20"/>
        </w:rPr>
        <w:t xml:space="preserve"> 10.24.10.3 GCR block </w:t>
      </w:r>
      <w:proofErr w:type="spellStart"/>
      <w:r>
        <w:rPr>
          <w:b/>
          <w:bCs/>
          <w:sz w:val="20"/>
        </w:rPr>
        <w:t>ack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BlockAckReq</w:t>
      </w:r>
      <w:proofErr w:type="spellEnd"/>
      <w:r>
        <w:rPr>
          <w:b/>
          <w:bCs/>
          <w:sz w:val="20"/>
        </w:rPr>
        <w:t xml:space="preserve"> and </w:t>
      </w:r>
      <w:proofErr w:type="spellStart"/>
      <w:r>
        <w:rPr>
          <w:b/>
          <w:bCs/>
          <w:sz w:val="20"/>
        </w:rPr>
        <w:t>BlockAck</w:t>
      </w:r>
      <w:proofErr w:type="spellEnd"/>
      <w:r>
        <w:rPr>
          <w:b/>
          <w:bCs/>
          <w:sz w:val="20"/>
        </w:rPr>
        <w:t xml:space="preserve"> frame exchanges </w:t>
      </w:r>
    </w:p>
    <w:p w14:paraId="6C7874D5" w14:textId="77777777" w:rsidR="00AB4AB9" w:rsidRDefault="00AB4AB9" w:rsidP="00E63DED">
      <w:pPr>
        <w:rPr>
          <w:b/>
          <w:bCs/>
          <w:sz w:val="20"/>
        </w:rPr>
      </w:pPr>
    </w:p>
    <w:p w14:paraId="72F7E584" w14:textId="77777777" w:rsidR="00AB4AB9" w:rsidRDefault="006F0A9D" w:rsidP="00E63DED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Change the following 2nd and 3rd paragraphs as follows: </w:t>
      </w:r>
    </w:p>
    <w:p w14:paraId="4BA77F3F" w14:textId="77777777" w:rsidR="00AB4AB9" w:rsidRDefault="00AB4AB9" w:rsidP="00E63DED">
      <w:pPr>
        <w:rPr>
          <w:sz w:val="20"/>
        </w:rPr>
      </w:pPr>
    </w:p>
    <w:p w14:paraId="13759197" w14:textId="0CC6E50D" w:rsidR="006F0A9D" w:rsidRDefault="006F0A9D" w:rsidP="00E63DED">
      <w:r>
        <w:rPr>
          <w:sz w:val="20"/>
        </w:rPr>
        <w:t xml:space="preserve">When the retransmission policy for a group address is GCR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, an originator shall not transmit more than the GCR buffer size number of A-MSDUs with RA set to the GCR concealment address and the DA field of the A-MSDU </w:t>
      </w:r>
      <w:proofErr w:type="spellStart"/>
      <w:r>
        <w:rPr>
          <w:sz w:val="20"/>
        </w:rPr>
        <w:t>subframe</w:t>
      </w:r>
      <w:proofErr w:type="spellEnd"/>
      <w:r>
        <w:rPr>
          <w:sz w:val="20"/>
        </w:rPr>
        <w:t xml:space="preserve"> set to the GCR group address before sending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to one of the STAs that has a GCR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for this group address. The RA field of the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shall be set to the MAC address of the destination STA. Upon reception of the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frame, an originator may send a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to another STA that has a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for this group address, and this process may be repeated multiple times. If the originator has a GCR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with one or more of the HE STAs for this group address, the originator may send </w:t>
      </w:r>
      <w:proofErr w:type="gramStart"/>
      <w:r>
        <w:rPr>
          <w:sz w:val="20"/>
        </w:rPr>
        <w:t>an(</w:t>
      </w:r>
      <w:proofErr w:type="gramEnd"/>
      <w:r>
        <w:rPr>
          <w:sz w:val="20"/>
        </w:rPr>
        <w:t>#2817) MU-BAR frame (MU-BAR variant Trigger frame(#1532)</w:t>
      </w:r>
      <w:ins w:id="30" w:author="Reza" w:date="2016-10-17T11:15:00Z">
        <w:r w:rsidR="00AB4AB9">
          <w:rPr>
            <w:sz w:val="20"/>
          </w:rPr>
          <w:t xml:space="preserve"> or GCR MU-BAR variant Trigger frame(#6,7)</w:t>
        </w:r>
      </w:ins>
      <w:r>
        <w:rPr>
          <w:sz w:val="20"/>
        </w:rPr>
        <w:t xml:space="preserve">) to one or more of the HE STAs(#1213). Upon reception of the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from one or more HE STAs, </w:t>
      </w:r>
      <w:proofErr w:type="gramStart"/>
      <w:r>
        <w:rPr>
          <w:sz w:val="20"/>
        </w:rPr>
        <w:t>the(</w:t>
      </w:r>
      <w:proofErr w:type="gramEnd"/>
      <w:r>
        <w:rPr>
          <w:sz w:val="20"/>
        </w:rPr>
        <w:t>#2818) originator may send an(#2817) MU-BAR frame to</w:t>
      </w:r>
      <w:r w:rsidR="00AB4AB9">
        <w:rPr>
          <w:sz w:val="20"/>
        </w:rPr>
        <w:t xml:space="preserve"> one or more other(#413) HE STAs that have a GCR block </w:t>
      </w:r>
      <w:proofErr w:type="spellStart"/>
      <w:r w:rsidR="00AB4AB9">
        <w:rPr>
          <w:sz w:val="20"/>
        </w:rPr>
        <w:t>ack</w:t>
      </w:r>
      <w:proofErr w:type="spellEnd"/>
      <w:r w:rsidR="00AB4AB9">
        <w:rPr>
          <w:sz w:val="20"/>
        </w:rPr>
        <w:t xml:space="preserve"> agreement(#21), and this process may be repeated multiple times.(#136)</w:t>
      </w:r>
    </w:p>
    <w:sectPr w:rsidR="006F0A9D" w:rsidSect="00A03A1C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B021E" w14:textId="77777777" w:rsidR="009B2F24" w:rsidRDefault="009B2F24">
      <w:r>
        <w:separator/>
      </w:r>
    </w:p>
  </w:endnote>
  <w:endnote w:type="continuationSeparator" w:id="0">
    <w:p w14:paraId="44E431F4" w14:textId="77777777" w:rsidR="009B2F24" w:rsidRDefault="009B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EE84BE1" w:rsidR="00EC73BE" w:rsidRDefault="00EC73B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8086C">
      <w:rPr>
        <w:noProof/>
      </w:rPr>
      <w:t>1</w:t>
    </w:r>
    <w:r>
      <w:fldChar w:fldCharType="end"/>
    </w:r>
    <w:r>
      <w:tab/>
    </w:r>
    <w:r w:rsidR="00805736">
      <w:t>Reza Hedayat</w:t>
    </w:r>
    <w:r>
      <w:t xml:space="preserve">, </w:t>
    </w:r>
    <w:proofErr w:type="spellStart"/>
    <w:r w:rsidR="00805736">
      <w:t>Newracom</w:t>
    </w:r>
    <w:proofErr w:type="spellEnd"/>
    <w:r w:rsidR="00805736">
      <w:t xml:space="preserve"> </w:t>
    </w:r>
    <w:proofErr w:type="spellStart"/>
    <w:r>
      <w:t>Inc</w:t>
    </w:r>
    <w:proofErr w:type="spellEnd"/>
    <w:r>
      <w:t xml:space="preserve"> </w:t>
    </w:r>
  </w:p>
  <w:p w14:paraId="0C819658" w14:textId="77777777" w:rsidR="00EC73BE" w:rsidRDefault="00EC7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D3538" w14:textId="77777777" w:rsidR="009B2F24" w:rsidRDefault="009B2F24">
      <w:r>
        <w:separator/>
      </w:r>
    </w:p>
  </w:footnote>
  <w:footnote w:type="continuationSeparator" w:id="0">
    <w:p w14:paraId="68AE327F" w14:textId="77777777" w:rsidR="009B2F24" w:rsidRDefault="009B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B54AE69" w:rsidR="00EC73BE" w:rsidRDefault="000F2A9A" w:rsidP="00732A32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AA59BC">
      <w:t xml:space="preserve"> </w:t>
    </w:r>
    <w:r w:rsidR="009B2F24">
      <w:fldChar w:fldCharType="begin"/>
    </w:r>
    <w:r w:rsidR="009B2F24">
      <w:instrText xml:space="preserve"> KEYWORDS  \* MERGEFORMAT </w:instrText>
    </w:r>
    <w:r w:rsidR="009B2F24">
      <w:fldChar w:fldCharType="separate"/>
    </w:r>
    <w:r w:rsidR="00EC73BE">
      <w:t xml:space="preserve"> 2016</w:t>
    </w:r>
    <w:r w:rsidR="009B2F24">
      <w:fldChar w:fldCharType="end"/>
    </w:r>
    <w:r w:rsidR="00EC73BE">
      <w:tab/>
    </w:r>
    <w:r w:rsidR="00EC73BE">
      <w:tab/>
    </w:r>
    <w:r w:rsidR="009B2F24">
      <w:fldChar w:fldCharType="begin"/>
    </w:r>
    <w:r w:rsidR="009B2F24">
      <w:instrText xml:space="preserve"> TITLE  \* MERGEFORMAT </w:instrText>
    </w:r>
    <w:r w:rsidR="009B2F24">
      <w:fldChar w:fldCharType="separate"/>
    </w:r>
    <w:r w:rsidR="00961E79">
      <w:t>doc.: IEEE 802.11-16/</w:t>
    </w:r>
    <w:r>
      <w:t>1461</w:t>
    </w:r>
    <w:r w:rsidR="00EC73BE">
      <w:t>r</w:t>
    </w:r>
    <w:r w:rsidR="00805736">
      <w:t>0</w:t>
    </w:r>
    <w:r w:rsidR="009B2F2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27AC1A1F"/>
    <w:multiLevelType w:val="hybridMultilevel"/>
    <w:tmpl w:val="93D6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634"/>
    <w:multiLevelType w:val="multilevel"/>
    <w:tmpl w:val="BFEC700A"/>
    <w:lvl w:ilvl="0">
      <w:start w:val="2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A52AA"/>
    <w:multiLevelType w:val="hybridMultilevel"/>
    <w:tmpl w:val="7CD6BAFA"/>
    <w:lvl w:ilvl="0" w:tplc="3D6A7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0CB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0DB92">
      <w:start w:val="25"/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3" w:tplc="1D42B3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864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24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E2D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10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81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87F7347"/>
    <w:multiLevelType w:val="hybridMultilevel"/>
    <w:tmpl w:val="5BDC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6509"/>
    <w:multiLevelType w:val="hybridMultilevel"/>
    <w:tmpl w:val="C636812C"/>
    <w:lvl w:ilvl="0" w:tplc="E346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0375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0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8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43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C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E9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AB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B24441"/>
    <w:multiLevelType w:val="hybridMultilevel"/>
    <w:tmpl w:val="69CE9DEC"/>
    <w:lvl w:ilvl="0" w:tplc="CD9C8A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BE25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8B214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8EAD58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E19824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008A35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C5A16F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56C648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E9BC639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7D2A58"/>
    <w:multiLevelType w:val="hybridMultilevel"/>
    <w:tmpl w:val="4CE2F052"/>
    <w:lvl w:ilvl="0" w:tplc="1AC09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A281C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2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E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0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1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0C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E5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A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9C12F4"/>
    <w:multiLevelType w:val="hybridMultilevel"/>
    <w:tmpl w:val="D436C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3534A"/>
    <w:multiLevelType w:val="hybridMultilevel"/>
    <w:tmpl w:val="1B7A876C"/>
    <w:lvl w:ilvl="0" w:tplc="D452D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04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10FB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78C6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D8A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3C7F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DECF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39A35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FCA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F2F7378"/>
    <w:multiLevelType w:val="hybridMultilevel"/>
    <w:tmpl w:val="3BA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za">
    <w15:presenceInfo w15:providerId="None" w15:userId="Re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E57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31"/>
    <w:rsid w:val="00057981"/>
    <w:rsid w:val="0006537D"/>
    <w:rsid w:val="000653AF"/>
    <w:rsid w:val="00071B75"/>
    <w:rsid w:val="00074099"/>
    <w:rsid w:val="00074294"/>
    <w:rsid w:val="00081DB2"/>
    <w:rsid w:val="00082AE9"/>
    <w:rsid w:val="000840D0"/>
    <w:rsid w:val="00084AD1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1677"/>
    <w:rsid w:val="000B490B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206"/>
    <w:rsid w:val="000E67E6"/>
    <w:rsid w:val="000F1E06"/>
    <w:rsid w:val="000F2A9A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176B1"/>
    <w:rsid w:val="00120580"/>
    <w:rsid w:val="00123361"/>
    <w:rsid w:val="00126F7A"/>
    <w:rsid w:val="00127344"/>
    <w:rsid w:val="0013004F"/>
    <w:rsid w:val="00130286"/>
    <w:rsid w:val="001324C2"/>
    <w:rsid w:val="00132617"/>
    <w:rsid w:val="00133C09"/>
    <w:rsid w:val="00135192"/>
    <w:rsid w:val="00135B34"/>
    <w:rsid w:val="00140A10"/>
    <w:rsid w:val="001415BF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60192"/>
    <w:rsid w:val="00160619"/>
    <w:rsid w:val="00163167"/>
    <w:rsid w:val="00163F16"/>
    <w:rsid w:val="00167A76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B4B81"/>
    <w:rsid w:val="001B5620"/>
    <w:rsid w:val="001B6E99"/>
    <w:rsid w:val="001C612F"/>
    <w:rsid w:val="001D25A0"/>
    <w:rsid w:val="001D2A99"/>
    <w:rsid w:val="001D3204"/>
    <w:rsid w:val="001D4CD9"/>
    <w:rsid w:val="001D585F"/>
    <w:rsid w:val="001D6175"/>
    <w:rsid w:val="001D723B"/>
    <w:rsid w:val="001E3BE4"/>
    <w:rsid w:val="001E47B8"/>
    <w:rsid w:val="001F376F"/>
    <w:rsid w:val="001F5A28"/>
    <w:rsid w:val="0020389D"/>
    <w:rsid w:val="00211074"/>
    <w:rsid w:val="00211216"/>
    <w:rsid w:val="002126A1"/>
    <w:rsid w:val="00212EC4"/>
    <w:rsid w:val="00214C65"/>
    <w:rsid w:val="00221DF8"/>
    <w:rsid w:val="002248B1"/>
    <w:rsid w:val="00224FAA"/>
    <w:rsid w:val="0022565E"/>
    <w:rsid w:val="00227DFB"/>
    <w:rsid w:val="00227EDF"/>
    <w:rsid w:val="00230E7B"/>
    <w:rsid w:val="002322EB"/>
    <w:rsid w:val="00233F21"/>
    <w:rsid w:val="00234528"/>
    <w:rsid w:val="00234E34"/>
    <w:rsid w:val="0023552D"/>
    <w:rsid w:val="002360E0"/>
    <w:rsid w:val="00236BA4"/>
    <w:rsid w:val="002404FA"/>
    <w:rsid w:val="00244FE5"/>
    <w:rsid w:val="00246562"/>
    <w:rsid w:val="00250C8A"/>
    <w:rsid w:val="00252A40"/>
    <w:rsid w:val="0025369B"/>
    <w:rsid w:val="002545C3"/>
    <w:rsid w:val="00255F86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6531"/>
    <w:rsid w:val="002974BC"/>
    <w:rsid w:val="002A66C1"/>
    <w:rsid w:val="002A6FE1"/>
    <w:rsid w:val="002A7A48"/>
    <w:rsid w:val="002B1ACA"/>
    <w:rsid w:val="002B3A59"/>
    <w:rsid w:val="002B58CB"/>
    <w:rsid w:val="002C1AFC"/>
    <w:rsid w:val="002C446A"/>
    <w:rsid w:val="002D2D96"/>
    <w:rsid w:val="002D441A"/>
    <w:rsid w:val="002D44BE"/>
    <w:rsid w:val="002D4CBF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235"/>
    <w:rsid w:val="0030326D"/>
    <w:rsid w:val="003044AC"/>
    <w:rsid w:val="00305B68"/>
    <w:rsid w:val="003065F6"/>
    <w:rsid w:val="00311BC7"/>
    <w:rsid w:val="00312897"/>
    <w:rsid w:val="0031791E"/>
    <w:rsid w:val="00317E81"/>
    <w:rsid w:val="00326D9A"/>
    <w:rsid w:val="00327E24"/>
    <w:rsid w:val="0033024A"/>
    <w:rsid w:val="0033436F"/>
    <w:rsid w:val="003361D2"/>
    <w:rsid w:val="0034620C"/>
    <w:rsid w:val="00346714"/>
    <w:rsid w:val="003467AC"/>
    <w:rsid w:val="003478AD"/>
    <w:rsid w:val="00350E62"/>
    <w:rsid w:val="00360C64"/>
    <w:rsid w:val="00361221"/>
    <w:rsid w:val="0036165C"/>
    <w:rsid w:val="00361A7D"/>
    <w:rsid w:val="00370D13"/>
    <w:rsid w:val="00373CC1"/>
    <w:rsid w:val="00375457"/>
    <w:rsid w:val="00375604"/>
    <w:rsid w:val="00375F40"/>
    <w:rsid w:val="0037683B"/>
    <w:rsid w:val="00377BA5"/>
    <w:rsid w:val="003817BE"/>
    <w:rsid w:val="003839B8"/>
    <w:rsid w:val="0038640A"/>
    <w:rsid w:val="00392A99"/>
    <w:rsid w:val="0039564A"/>
    <w:rsid w:val="003A2858"/>
    <w:rsid w:val="003A42E0"/>
    <w:rsid w:val="003A74B1"/>
    <w:rsid w:val="003B3CF5"/>
    <w:rsid w:val="003B4F7E"/>
    <w:rsid w:val="003B7FE9"/>
    <w:rsid w:val="003C1BDC"/>
    <w:rsid w:val="003C292F"/>
    <w:rsid w:val="003D01E8"/>
    <w:rsid w:val="003D2021"/>
    <w:rsid w:val="003D66D1"/>
    <w:rsid w:val="003D6E7F"/>
    <w:rsid w:val="003E4185"/>
    <w:rsid w:val="003E49B0"/>
    <w:rsid w:val="003E612A"/>
    <w:rsid w:val="003F3E21"/>
    <w:rsid w:val="003F5749"/>
    <w:rsid w:val="00400943"/>
    <w:rsid w:val="00402260"/>
    <w:rsid w:val="00403B31"/>
    <w:rsid w:val="00403E81"/>
    <w:rsid w:val="004061C7"/>
    <w:rsid w:val="004066FA"/>
    <w:rsid w:val="00406F54"/>
    <w:rsid w:val="00414539"/>
    <w:rsid w:val="00415209"/>
    <w:rsid w:val="00415514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6B04"/>
    <w:rsid w:val="00441E7C"/>
    <w:rsid w:val="00441EEC"/>
    <w:rsid w:val="00442037"/>
    <w:rsid w:val="004427B8"/>
    <w:rsid w:val="00442A1F"/>
    <w:rsid w:val="00442AB9"/>
    <w:rsid w:val="004465F3"/>
    <w:rsid w:val="00446628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6994"/>
    <w:rsid w:val="00490F85"/>
    <w:rsid w:val="0049172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D74"/>
    <w:rsid w:val="004F0D8B"/>
    <w:rsid w:val="004F23DC"/>
    <w:rsid w:val="004F42A4"/>
    <w:rsid w:val="004F6AFF"/>
    <w:rsid w:val="004F7ACE"/>
    <w:rsid w:val="004F7C65"/>
    <w:rsid w:val="0050070B"/>
    <w:rsid w:val="00502B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EB"/>
    <w:rsid w:val="00560867"/>
    <w:rsid w:val="00564656"/>
    <w:rsid w:val="005666D9"/>
    <w:rsid w:val="00566705"/>
    <w:rsid w:val="00566D11"/>
    <w:rsid w:val="0056750B"/>
    <w:rsid w:val="0057495D"/>
    <w:rsid w:val="00577F01"/>
    <w:rsid w:val="005800F9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893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46A3"/>
    <w:rsid w:val="005C7F21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54EC"/>
    <w:rsid w:val="005E7FCE"/>
    <w:rsid w:val="005F3277"/>
    <w:rsid w:val="005F4E9B"/>
    <w:rsid w:val="005F6434"/>
    <w:rsid w:val="005F71F9"/>
    <w:rsid w:val="00601139"/>
    <w:rsid w:val="0060160F"/>
    <w:rsid w:val="00601B3E"/>
    <w:rsid w:val="00601B4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640B"/>
    <w:rsid w:val="00626AB3"/>
    <w:rsid w:val="00631502"/>
    <w:rsid w:val="00631808"/>
    <w:rsid w:val="00632143"/>
    <w:rsid w:val="00634189"/>
    <w:rsid w:val="00634FA1"/>
    <w:rsid w:val="00640FBB"/>
    <w:rsid w:val="0064706A"/>
    <w:rsid w:val="00650603"/>
    <w:rsid w:val="006516C5"/>
    <w:rsid w:val="0065185D"/>
    <w:rsid w:val="00651A32"/>
    <w:rsid w:val="00652F7B"/>
    <w:rsid w:val="006539BB"/>
    <w:rsid w:val="00656E90"/>
    <w:rsid w:val="00660376"/>
    <w:rsid w:val="00663373"/>
    <w:rsid w:val="00663672"/>
    <w:rsid w:val="006644A7"/>
    <w:rsid w:val="00664B2C"/>
    <w:rsid w:val="006670DF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276C"/>
    <w:rsid w:val="00693A83"/>
    <w:rsid w:val="00694CC1"/>
    <w:rsid w:val="00694F80"/>
    <w:rsid w:val="006960A7"/>
    <w:rsid w:val="006977DB"/>
    <w:rsid w:val="006A1568"/>
    <w:rsid w:val="006A1600"/>
    <w:rsid w:val="006A2288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25FA"/>
    <w:rsid w:val="006D43A9"/>
    <w:rsid w:val="006D61F5"/>
    <w:rsid w:val="006E145F"/>
    <w:rsid w:val="006F0A9D"/>
    <w:rsid w:val="006F2890"/>
    <w:rsid w:val="006F4178"/>
    <w:rsid w:val="006F4200"/>
    <w:rsid w:val="006F7D0B"/>
    <w:rsid w:val="00700B6A"/>
    <w:rsid w:val="0070145E"/>
    <w:rsid w:val="00704203"/>
    <w:rsid w:val="00704746"/>
    <w:rsid w:val="007103AE"/>
    <w:rsid w:val="00710500"/>
    <w:rsid w:val="00713B3F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5E93"/>
    <w:rsid w:val="007908AA"/>
    <w:rsid w:val="007920F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B5FA5"/>
    <w:rsid w:val="007C0448"/>
    <w:rsid w:val="007C67E6"/>
    <w:rsid w:val="007D1702"/>
    <w:rsid w:val="007D3F71"/>
    <w:rsid w:val="007D49FE"/>
    <w:rsid w:val="008023E1"/>
    <w:rsid w:val="008026FC"/>
    <w:rsid w:val="008050EC"/>
    <w:rsid w:val="00805736"/>
    <w:rsid w:val="00807234"/>
    <w:rsid w:val="00814D7A"/>
    <w:rsid w:val="00814DDD"/>
    <w:rsid w:val="008151DF"/>
    <w:rsid w:val="008168DF"/>
    <w:rsid w:val="008243BD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3538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AE0"/>
    <w:rsid w:val="008873B3"/>
    <w:rsid w:val="0088742C"/>
    <w:rsid w:val="0089013B"/>
    <w:rsid w:val="0089289E"/>
    <w:rsid w:val="00893069"/>
    <w:rsid w:val="0089408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5BD1"/>
    <w:rsid w:val="008F0825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04DE"/>
    <w:rsid w:val="00953BBF"/>
    <w:rsid w:val="00954111"/>
    <w:rsid w:val="00954676"/>
    <w:rsid w:val="00957265"/>
    <w:rsid w:val="00961E79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1E89"/>
    <w:rsid w:val="00983114"/>
    <w:rsid w:val="00986216"/>
    <w:rsid w:val="00987BED"/>
    <w:rsid w:val="009900AE"/>
    <w:rsid w:val="00990CB3"/>
    <w:rsid w:val="00991DBD"/>
    <w:rsid w:val="0099506E"/>
    <w:rsid w:val="00995250"/>
    <w:rsid w:val="009A235C"/>
    <w:rsid w:val="009A3BCF"/>
    <w:rsid w:val="009A7820"/>
    <w:rsid w:val="009A7F20"/>
    <w:rsid w:val="009B0CBB"/>
    <w:rsid w:val="009B2F24"/>
    <w:rsid w:val="009B5811"/>
    <w:rsid w:val="009B7B8C"/>
    <w:rsid w:val="009C1DCF"/>
    <w:rsid w:val="009C20E2"/>
    <w:rsid w:val="009C28B0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303C6"/>
    <w:rsid w:val="00A32ED6"/>
    <w:rsid w:val="00A33D6A"/>
    <w:rsid w:val="00A34823"/>
    <w:rsid w:val="00A35445"/>
    <w:rsid w:val="00A40733"/>
    <w:rsid w:val="00A40F72"/>
    <w:rsid w:val="00A422E3"/>
    <w:rsid w:val="00A440E8"/>
    <w:rsid w:val="00A44B99"/>
    <w:rsid w:val="00A47DE6"/>
    <w:rsid w:val="00A47F40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5CE0"/>
    <w:rsid w:val="00A761F0"/>
    <w:rsid w:val="00A8086C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59BC"/>
    <w:rsid w:val="00AA75F4"/>
    <w:rsid w:val="00AB15FE"/>
    <w:rsid w:val="00AB4AB9"/>
    <w:rsid w:val="00AB6625"/>
    <w:rsid w:val="00AB7D1B"/>
    <w:rsid w:val="00AC0BF3"/>
    <w:rsid w:val="00AC32D5"/>
    <w:rsid w:val="00AC3EDC"/>
    <w:rsid w:val="00AC5401"/>
    <w:rsid w:val="00AD38C4"/>
    <w:rsid w:val="00AE2C1D"/>
    <w:rsid w:val="00AE3516"/>
    <w:rsid w:val="00AE56C0"/>
    <w:rsid w:val="00AF2C8F"/>
    <w:rsid w:val="00AF4A59"/>
    <w:rsid w:val="00B03E1F"/>
    <w:rsid w:val="00B04997"/>
    <w:rsid w:val="00B05022"/>
    <w:rsid w:val="00B110E4"/>
    <w:rsid w:val="00B12457"/>
    <w:rsid w:val="00B13640"/>
    <w:rsid w:val="00B14F5F"/>
    <w:rsid w:val="00B15D02"/>
    <w:rsid w:val="00B206AF"/>
    <w:rsid w:val="00B208F8"/>
    <w:rsid w:val="00B22D91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0F5D"/>
    <w:rsid w:val="00B620D6"/>
    <w:rsid w:val="00B627E9"/>
    <w:rsid w:val="00B63C2F"/>
    <w:rsid w:val="00B63CA1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86F5D"/>
    <w:rsid w:val="00B900B9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D7DBB"/>
    <w:rsid w:val="00BE68C2"/>
    <w:rsid w:val="00BE6AA9"/>
    <w:rsid w:val="00BF140C"/>
    <w:rsid w:val="00BF36F9"/>
    <w:rsid w:val="00BF3731"/>
    <w:rsid w:val="00BF3C83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5127"/>
    <w:rsid w:val="00C25750"/>
    <w:rsid w:val="00C27076"/>
    <w:rsid w:val="00C27962"/>
    <w:rsid w:val="00C27B1D"/>
    <w:rsid w:val="00C35E9D"/>
    <w:rsid w:val="00C45246"/>
    <w:rsid w:val="00C46935"/>
    <w:rsid w:val="00C46AC7"/>
    <w:rsid w:val="00C541EC"/>
    <w:rsid w:val="00C6158E"/>
    <w:rsid w:val="00C61EF5"/>
    <w:rsid w:val="00C62682"/>
    <w:rsid w:val="00C63513"/>
    <w:rsid w:val="00C65C74"/>
    <w:rsid w:val="00C6665C"/>
    <w:rsid w:val="00C72A8B"/>
    <w:rsid w:val="00C808DA"/>
    <w:rsid w:val="00C818D7"/>
    <w:rsid w:val="00C822FB"/>
    <w:rsid w:val="00C823FA"/>
    <w:rsid w:val="00C82D24"/>
    <w:rsid w:val="00C856F1"/>
    <w:rsid w:val="00C864BA"/>
    <w:rsid w:val="00C9606E"/>
    <w:rsid w:val="00C9648A"/>
    <w:rsid w:val="00CA09B2"/>
    <w:rsid w:val="00CA103C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0DAE"/>
    <w:rsid w:val="00D31DDA"/>
    <w:rsid w:val="00D378D7"/>
    <w:rsid w:val="00D40AC6"/>
    <w:rsid w:val="00D41D40"/>
    <w:rsid w:val="00D461E0"/>
    <w:rsid w:val="00D50EE6"/>
    <w:rsid w:val="00D53380"/>
    <w:rsid w:val="00D53C8A"/>
    <w:rsid w:val="00D53E89"/>
    <w:rsid w:val="00D555D6"/>
    <w:rsid w:val="00D571BE"/>
    <w:rsid w:val="00D622AE"/>
    <w:rsid w:val="00D62906"/>
    <w:rsid w:val="00D629B9"/>
    <w:rsid w:val="00D631DB"/>
    <w:rsid w:val="00D65DBC"/>
    <w:rsid w:val="00D708EF"/>
    <w:rsid w:val="00D71969"/>
    <w:rsid w:val="00D748F9"/>
    <w:rsid w:val="00D74F15"/>
    <w:rsid w:val="00D76176"/>
    <w:rsid w:val="00D83D46"/>
    <w:rsid w:val="00D83E3C"/>
    <w:rsid w:val="00D84B6D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7D3D"/>
    <w:rsid w:val="00E01B84"/>
    <w:rsid w:val="00E01E2C"/>
    <w:rsid w:val="00E01EE7"/>
    <w:rsid w:val="00E0436F"/>
    <w:rsid w:val="00E0534C"/>
    <w:rsid w:val="00E0564D"/>
    <w:rsid w:val="00E05C55"/>
    <w:rsid w:val="00E10BDE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1390"/>
    <w:rsid w:val="00E3225D"/>
    <w:rsid w:val="00E32BB8"/>
    <w:rsid w:val="00E34670"/>
    <w:rsid w:val="00E36F7C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1B65"/>
    <w:rsid w:val="00E63DED"/>
    <w:rsid w:val="00E67274"/>
    <w:rsid w:val="00E71165"/>
    <w:rsid w:val="00E7565D"/>
    <w:rsid w:val="00E83349"/>
    <w:rsid w:val="00E845EF"/>
    <w:rsid w:val="00E85024"/>
    <w:rsid w:val="00E92CE6"/>
    <w:rsid w:val="00EA06BF"/>
    <w:rsid w:val="00EA1146"/>
    <w:rsid w:val="00EA1B76"/>
    <w:rsid w:val="00EA23D6"/>
    <w:rsid w:val="00EA6B47"/>
    <w:rsid w:val="00EB2CD0"/>
    <w:rsid w:val="00EB30F6"/>
    <w:rsid w:val="00EB6EFD"/>
    <w:rsid w:val="00EB7D49"/>
    <w:rsid w:val="00EC1DCD"/>
    <w:rsid w:val="00EC1E9D"/>
    <w:rsid w:val="00EC4933"/>
    <w:rsid w:val="00EC4C10"/>
    <w:rsid w:val="00EC625F"/>
    <w:rsid w:val="00EC6845"/>
    <w:rsid w:val="00EC73BE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06D2"/>
    <w:rsid w:val="00F0394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A7C89"/>
    <w:rsid w:val="00FB1D8C"/>
    <w:rsid w:val="00FB7E34"/>
    <w:rsid w:val="00FC2464"/>
    <w:rsid w:val="00FC54A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3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Normal"/>
    <w:next w:val="Normal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273744">
    <w:name w:val="SP.12.73744"/>
    <w:basedOn w:val="Normal"/>
    <w:next w:val="Normal"/>
    <w:uiPriority w:val="99"/>
    <w:rsid w:val="00E31390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E3139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ajab@qca.qualcom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VVZTZ3NUC4PZ-4-1212</_dlc_DocId>
    <_dlc_DocIdUrl xmlns="b2d329f4-2eee-4d90-a2ae-71a25bab89f4">
      <Url>https://projects.qualcomm.com/sites/SyZyGy/_layouts/15/DocIdRedir.aspx?ID=VVZTZ3NUC4PZ-4-1212</Url>
      <Description>VVZTZ3NUC4PZ-4-1212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BF99BF-2DF1-436E-999C-BB7EBAC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GCR MU-BAR CR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GCR MU-BAR CR</dc:title>
  <dc:subject/>
  <dc:creator/>
  <dc:description/>
  <cp:lastModifiedBy>Reza</cp:lastModifiedBy>
  <cp:revision>12</cp:revision>
  <cp:lastPrinted>2016-01-08T21:12:00Z</cp:lastPrinted>
  <dcterms:created xsi:type="dcterms:W3CDTF">2016-10-17T17:30:00Z</dcterms:created>
  <dcterms:modified xsi:type="dcterms:W3CDTF">2016-11-07T06:45:00Z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030183b6-c0dc-40f1-a1a6-4b4b599b1b3d</vt:lpwstr>
  </property>
  <property fmtid="{D5CDD505-2E9C-101B-9397-08002B2CF9AE}" pid="11" name="_AdHocReviewCycleID">
    <vt:i4>-825466067</vt:i4>
  </property>
  <property fmtid="{D5CDD505-2E9C-101B-9397-08002B2CF9AE}" pid="12" name="_NewReviewCycle">
    <vt:lpwstr/>
  </property>
  <property fmtid="{D5CDD505-2E9C-101B-9397-08002B2CF9AE}" pid="13" name="_EmailSubject">
    <vt:lpwstr>Added presentations in the queue</vt:lpwstr>
  </property>
  <property fmtid="{D5CDD505-2E9C-101B-9397-08002B2CF9AE}" pid="14" name="_AuthorEmail">
    <vt:lpwstr>aasterja@qti.qualcomm.com</vt:lpwstr>
  </property>
  <property fmtid="{D5CDD505-2E9C-101B-9397-08002B2CF9AE}" pid="15" name="_AuthorEmailDisplayName">
    <vt:lpwstr>Asterjadhi, Alfred</vt:lpwstr>
  </property>
  <property fmtid="{D5CDD505-2E9C-101B-9397-08002B2CF9AE}" pid="16" name="_ReviewingToolsShownOnce">
    <vt:lpwstr/>
  </property>
</Properties>
</file>