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3"/>
        <w:jc w:val="center"/>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CD6072">
        <w:trPr>
          <w:trHeight w:val="485"/>
          <w:jc w:val="center"/>
        </w:trPr>
        <w:tc>
          <w:tcPr>
            <w:tcW w:w="9576" w:type="dxa"/>
            <w:gridSpan w:val="5"/>
            <w:vAlign w:val="center"/>
          </w:tcPr>
          <w:p w:rsidR="00C723BC" w:rsidRPr="00183F4C" w:rsidRDefault="00D53325" w:rsidP="001461AD">
            <w:pPr>
              <w:pStyle w:val="T2"/>
            </w:pPr>
            <w:r>
              <w:rPr>
                <w:lang w:eastAsia="ko-KR"/>
              </w:rPr>
              <w:t>11ax D0.</w:t>
            </w:r>
            <w:r w:rsidR="001461AD">
              <w:rPr>
                <w:lang w:eastAsia="ko-KR"/>
              </w:rPr>
              <w:t>1</w:t>
            </w:r>
            <w:r w:rsidR="00C723BC">
              <w:rPr>
                <w:rFonts w:hint="eastAsia"/>
                <w:lang w:eastAsia="ko-KR"/>
              </w:rPr>
              <w:t xml:space="preserve"> </w:t>
            </w:r>
            <w:r>
              <w:rPr>
                <w:lang w:eastAsia="ko-KR"/>
              </w:rPr>
              <w:t xml:space="preserve">Comment Resolution for </w:t>
            </w:r>
            <w:r w:rsidR="001461AD">
              <w:rPr>
                <w:lang w:eastAsia="ko-KR"/>
              </w:rPr>
              <w:t>Clause 25.5.3</w:t>
            </w:r>
          </w:p>
        </w:tc>
      </w:tr>
      <w:tr w:rsidR="00C723BC" w:rsidRPr="00183F4C" w:rsidTr="00CD6072">
        <w:trPr>
          <w:trHeight w:val="359"/>
          <w:jc w:val="center"/>
        </w:trPr>
        <w:tc>
          <w:tcPr>
            <w:tcW w:w="9576" w:type="dxa"/>
            <w:gridSpan w:val="5"/>
            <w:vAlign w:val="center"/>
          </w:tcPr>
          <w:p w:rsidR="00C723BC" w:rsidRPr="00E145FC" w:rsidRDefault="00C723BC" w:rsidP="00E145FC">
            <w:pPr>
              <w:pStyle w:val="T2"/>
              <w:ind w:left="0"/>
              <w:rPr>
                <w:rFonts w:eastAsiaTheme="minorEastAsia" w:hint="eastAsia"/>
                <w:b w:val="0"/>
                <w:sz w:val="20"/>
                <w:lang w:eastAsia="zh-CN"/>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907DD2">
              <w:rPr>
                <w:b w:val="0"/>
                <w:sz w:val="20"/>
                <w:lang w:eastAsia="ko-KR"/>
              </w:rPr>
              <w:t>1</w:t>
            </w:r>
            <w:r w:rsidR="00E145FC">
              <w:rPr>
                <w:rFonts w:eastAsiaTheme="minorEastAsia" w:hint="eastAsia"/>
                <w:b w:val="0"/>
                <w:sz w:val="20"/>
                <w:lang w:eastAsia="zh-CN"/>
              </w:rPr>
              <w:t>1</w:t>
            </w:r>
            <w:r>
              <w:rPr>
                <w:rFonts w:hint="eastAsia"/>
                <w:b w:val="0"/>
                <w:sz w:val="20"/>
                <w:lang w:eastAsia="ko-KR"/>
              </w:rPr>
              <w:t>-</w:t>
            </w:r>
            <w:r w:rsidR="00E145FC">
              <w:rPr>
                <w:rFonts w:eastAsiaTheme="minorEastAsia" w:hint="eastAsia"/>
                <w:b w:val="0"/>
                <w:sz w:val="20"/>
                <w:lang w:eastAsia="zh-CN"/>
              </w:rPr>
              <w:t>07</w:t>
            </w:r>
          </w:p>
        </w:tc>
      </w:tr>
      <w:tr w:rsidR="00C723BC" w:rsidRPr="00183F4C" w:rsidTr="00CD6072">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CD6072">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3F0DA2" w:rsidRPr="00183F4C" w:rsidTr="00CD6072">
        <w:trPr>
          <w:trHeight w:val="359"/>
          <w:jc w:val="center"/>
        </w:trPr>
        <w:tc>
          <w:tcPr>
            <w:tcW w:w="1548" w:type="dxa"/>
            <w:vAlign w:val="center"/>
          </w:tcPr>
          <w:p w:rsidR="000A3C77" w:rsidRPr="00183F4C" w:rsidRDefault="001461AD" w:rsidP="00CD6072">
            <w:pPr>
              <w:pStyle w:val="T2"/>
              <w:spacing w:after="0"/>
              <w:ind w:left="0" w:right="0"/>
              <w:jc w:val="left"/>
              <w:rPr>
                <w:b w:val="0"/>
                <w:sz w:val="18"/>
                <w:szCs w:val="18"/>
                <w:lang w:eastAsia="ko-KR"/>
              </w:rPr>
            </w:pPr>
            <w:r>
              <w:rPr>
                <w:b w:val="0"/>
                <w:sz w:val="18"/>
                <w:szCs w:val="18"/>
                <w:lang w:eastAsia="ko-KR"/>
              </w:rPr>
              <w:t>David Xun Yang</w:t>
            </w:r>
          </w:p>
        </w:tc>
        <w:tc>
          <w:tcPr>
            <w:tcW w:w="1440" w:type="dxa"/>
            <w:vAlign w:val="center"/>
          </w:tcPr>
          <w:p w:rsidR="003F0DA2" w:rsidRPr="00183F4C" w:rsidRDefault="001461AD" w:rsidP="00CD6072">
            <w:pPr>
              <w:pStyle w:val="T2"/>
              <w:spacing w:after="0"/>
              <w:ind w:left="0" w:right="0"/>
              <w:jc w:val="left"/>
              <w:rPr>
                <w:b w:val="0"/>
                <w:sz w:val="18"/>
                <w:szCs w:val="18"/>
                <w:lang w:eastAsia="ko-KR"/>
              </w:rPr>
            </w:pPr>
            <w:r>
              <w:rPr>
                <w:b w:val="0"/>
                <w:sz w:val="18"/>
                <w:szCs w:val="18"/>
                <w:lang w:eastAsia="ko-KR"/>
              </w:rPr>
              <w:t>Huawei Technologies</w:t>
            </w:r>
          </w:p>
        </w:tc>
        <w:tc>
          <w:tcPr>
            <w:tcW w:w="2610" w:type="dxa"/>
            <w:vAlign w:val="center"/>
          </w:tcPr>
          <w:p w:rsidR="003F0DA2" w:rsidRPr="003F0DA2" w:rsidRDefault="001461AD" w:rsidP="003F0DA2">
            <w:pPr>
              <w:pStyle w:val="T2"/>
              <w:spacing w:after="0"/>
              <w:ind w:left="0" w:right="0"/>
              <w:jc w:val="left"/>
              <w:rPr>
                <w:b w:val="0"/>
                <w:sz w:val="18"/>
                <w:szCs w:val="18"/>
                <w:lang w:eastAsia="ko-KR"/>
              </w:rPr>
            </w:pPr>
            <w:r>
              <w:rPr>
                <w:b w:val="0"/>
                <w:sz w:val="18"/>
                <w:szCs w:val="18"/>
                <w:lang w:eastAsia="ko-KR"/>
              </w:rPr>
              <w:t xml:space="preserve">F1-17, Huawei Base, </w:t>
            </w:r>
            <w:proofErr w:type="spellStart"/>
            <w:r>
              <w:rPr>
                <w:b w:val="0"/>
                <w:sz w:val="18"/>
                <w:szCs w:val="18"/>
                <w:lang w:eastAsia="ko-KR"/>
              </w:rPr>
              <w:t>Longgang</w:t>
            </w:r>
            <w:proofErr w:type="spellEnd"/>
            <w:r>
              <w:rPr>
                <w:b w:val="0"/>
                <w:sz w:val="18"/>
                <w:szCs w:val="18"/>
                <w:lang w:eastAsia="ko-KR"/>
              </w:rPr>
              <w:t xml:space="preserve"> District, Shenzhen 518129</w:t>
            </w:r>
          </w:p>
        </w:tc>
        <w:tc>
          <w:tcPr>
            <w:tcW w:w="1620" w:type="dxa"/>
            <w:vAlign w:val="center"/>
          </w:tcPr>
          <w:p w:rsidR="003F0DA2" w:rsidRPr="001461AD" w:rsidRDefault="001461AD" w:rsidP="003F0DA2">
            <w:pPr>
              <w:pStyle w:val="T2"/>
              <w:spacing w:after="0"/>
              <w:ind w:left="0" w:right="0"/>
              <w:jc w:val="left"/>
              <w:rPr>
                <w:rFonts w:eastAsia="宋体"/>
                <w:b w:val="0"/>
                <w:sz w:val="18"/>
                <w:szCs w:val="18"/>
                <w:lang w:eastAsia="zh-CN"/>
              </w:rPr>
            </w:pPr>
            <w:r>
              <w:rPr>
                <w:rFonts w:eastAsia="宋体" w:hint="eastAsia"/>
                <w:b w:val="0"/>
                <w:sz w:val="18"/>
                <w:szCs w:val="18"/>
                <w:lang w:eastAsia="zh-CN"/>
              </w:rPr>
              <w:t>+86-15914117462</w:t>
            </w:r>
          </w:p>
        </w:tc>
        <w:tc>
          <w:tcPr>
            <w:tcW w:w="2358" w:type="dxa"/>
            <w:vAlign w:val="center"/>
          </w:tcPr>
          <w:p w:rsidR="003F0DA2" w:rsidRPr="00183F4C" w:rsidRDefault="001461AD" w:rsidP="00CD6072">
            <w:pPr>
              <w:pStyle w:val="T2"/>
              <w:spacing w:after="0"/>
              <w:ind w:left="0" w:right="0"/>
              <w:jc w:val="left"/>
              <w:rPr>
                <w:b w:val="0"/>
                <w:sz w:val="18"/>
                <w:szCs w:val="18"/>
                <w:lang w:eastAsia="ko-KR"/>
              </w:rPr>
            </w:pPr>
            <w:r>
              <w:rPr>
                <w:b w:val="0"/>
                <w:sz w:val="18"/>
                <w:szCs w:val="18"/>
                <w:lang w:eastAsia="ko-KR"/>
              </w:rPr>
              <w:t>David.yangxun@huawei.com</w:t>
            </w:r>
          </w:p>
        </w:tc>
      </w:tr>
      <w:tr w:rsidR="0034133D" w:rsidRPr="00183F4C" w:rsidTr="00CD6072">
        <w:trPr>
          <w:trHeight w:val="359"/>
          <w:jc w:val="center"/>
        </w:trPr>
        <w:tc>
          <w:tcPr>
            <w:tcW w:w="1548" w:type="dxa"/>
            <w:vAlign w:val="center"/>
          </w:tcPr>
          <w:p w:rsidR="0034133D" w:rsidRDefault="0034133D" w:rsidP="00CD6072">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r w:rsidR="0034133D" w:rsidRPr="00183F4C" w:rsidTr="00CD6072">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A26FED" w:rsidRPr="00A26FED">
        <w:rPr>
          <w:noProof/>
          <w:lang w:val="en-US" w:eastAsia="zh-CN"/>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7E6395" w:rsidRDefault="007E6395">
                  <w:pPr>
                    <w:pStyle w:val="T1"/>
                    <w:spacing w:after="120"/>
                  </w:pPr>
                  <w:r>
                    <w:t>Abstract</w:t>
                  </w:r>
                </w:p>
                <w:p w:rsidR="007E6395" w:rsidRDefault="007E639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p>
                <w:p w:rsidR="007E6395" w:rsidRDefault="007E6395" w:rsidP="00B92CC7">
                  <w:pPr>
                    <w:pStyle w:val="af"/>
                    <w:numPr>
                      <w:ilvl w:val="0"/>
                      <w:numId w:val="30"/>
                    </w:numPr>
                    <w:ind w:leftChars="0"/>
                  </w:pPr>
                  <w:r>
                    <w:rPr>
                      <w:lang w:eastAsia="ko-KR"/>
                    </w:rPr>
                    <w:t>25.5.3</w:t>
                  </w:r>
                  <w:r>
                    <w:rPr>
                      <w:rFonts w:hint="eastAsia"/>
                      <w:lang w:eastAsia="ko-KR"/>
                    </w:rPr>
                    <w:t xml:space="preserve"> </w:t>
                  </w:r>
                  <w:r>
                    <w:rPr>
                      <w:lang w:eastAsia="ko-KR"/>
                    </w:rPr>
                    <w:t xml:space="preserve">of </w:t>
                  </w:r>
                  <w:proofErr w:type="spellStart"/>
                  <w:r>
                    <w:rPr>
                      <w:rFonts w:hint="eastAsia"/>
                      <w:lang w:eastAsia="ko-KR"/>
                    </w:rPr>
                    <w:t>TGax</w:t>
                  </w:r>
                  <w:proofErr w:type="spellEnd"/>
                  <w:r>
                    <w:rPr>
                      <w:rFonts w:hint="eastAsia"/>
                      <w:lang w:eastAsia="ko-KR"/>
                    </w:rPr>
                    <w:t xml:space="preserve"> Draft </w:t>
                  </w:r>
                  <w:r>
                    <w:rPr>
                      <w:lang w:eastAsia="ko-KR"/>
                    </w:rPr>
                    <w:t xml:space="preserve">0.1 with the following CIDs: </w:t>
                  </w:r>
                  <w:r>
                    <w:t xml:space="preserve">53, 54, 56, 57, 604, 1553, </w:t>
                  </w:r>
                  <w:r w:rsidR="00A4581A">
                    <w:t>1555, 1557,</w:t>
                  </w:r>
                  <w:r>
                    <w:t xml:space="preserve"> 2656</w:t>
                  </w:r>
                </w:p>
                <w:p w:rsidR="007E6395" w:rsidRDefault="007E6395" w:rsidP="006A40FB">
                  <w:pPr>
                    <w:jc w:val="both"/>
                  </w:pPr>
                </w:p>
                <w:p w:rsidR="007E6395" w:rsidRDefault="007E6395" w:rsidP="006A40FB">
                  <w:pPr>
                    <w:jc w:val="both"/>
                  </w:pPr>
                </w:p>
                <w:p w:rsidR="007E6395" w:rsidRDefault="007E6395" w:rsidP="006A40FB">
                  <w:pPr>
                    <w:jc w:val="both"/>
                  </w:pPr>
                  <w:r>
                    <w:t>Revisions:</w:t>
                  </w:r>
                </w:p>
                <w:p w:rsidR="007E6395" w:rsidRDefault="007E6395" w:rsidP="006A40FB">
                  <w:pPr>
                    <w:jc w:val="both"/>
                  </w:pPr>
                </w:p>
                <w:p w:rsidR="007E6395" w:rsidRDefault="007E6395" w:rsidP="006A40FB">
                  <w:pPr>
                    <w:pStyle w:val="af"/>
                    <w:numPr>
                      <w:ilvl w:val="0"/>
                      <w:numId w:val="30"/>
                    </w:numPr>
                    <w:ind w:leftChars="0"/>
                    <w:jc w:val="both"/>
                  </w:pPr>
                  <w:r>
                    <w:t>Rev 0: Initial version of the document.</w:t>
                  </w:r>
                </w:p>
                <w:p w:rsidR="007E6395" w:rsidRDefault="007E6395" w:rsidP="00865DAE">
                  <w:pPr>
                    <w:pStyle w:val="af"/>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a7"/>
        <w:tblW w:w="10477" w:type="dxa"/>
        <w:tblInd w:w="-276" w:type="dxa"/>
        <w:tblLayout w:type="fixed"/>
        <w:tblLook w:val="04A0"/>
      </w:tblPr>
      <w:tblGrid>
        <w:gridCol w:w="541"/>
        <w:gridCol w:w="630"/>
        <w:gridCol w:w="801"/>
        <w:gridCol w:w="3064"/>
        <w:gridCol w:w="1613"/>
        <w:gridCol w:w="3828"/>
      </w:tblGrid>
      <w:tr w:rsidR="000A1DC4" w:rsidRPr="0043413E" w:rsidTr="007F5756">
        <w:trPr>
          <w:trHeight w:val="373"/>
        </w:trPr>
        <w:tc>
          <w:tcPr>
            <w:tcW w:w="54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01"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3064"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0A1DC4" w:rsidRPr="00677427" w:rsidRDefault="000A1DC4"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828" w:type="dxa"/>
          </w:tcPr>
          <w:p w:rsidR="000A1DC4" w:rsidRPr="00677427" w:rsidRDefault="000A1DC4"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lang w:val="en-US" w:eastAsia="zh-CN"/>
              </w:rPr>
            </w:pPr>
            <w:r w:rsidRPr="001461AD">
              <w:rPr>
                <w:rFonts w:ascii="Arial" w:hAnsi="Arial" w:cs="Arial"/>
                <w:sz w:val="16"/>
                <w:szCs w:val="16"/>
              </w:rPr>
              <w:t>1557</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61.08</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What does the "(s)" in "UL MU PPDU(s)" mean?  You can have a bunch of back-to-back UL MU PPDUs without an intervening DL PPDU?</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Delete the "(s)"</w:t>
            </w:r>
          </w:p>
        </w:tc>
        <w:tc>
          <w:tcPr>
            <w:tcW w:w="3828" w:type="dxa"/>
          </w:tcPr>
          <w:p w:rsidR="001461AD" w:rsidRDefault="001461AD" w:rsidP="001461A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1461AD" w:rsidRDefault="001461AD" w:rsidP="001461AD">
            <w:pPr>
              <w:autoSpaceDE w:val="0"/>
              <w:autoSpaceDN w:val="0"/>
              <w:adjustRightInd w:val="0"/>
              <w:rPr>
                <w:bCs/>
                <w:sz w:val="16"/>
                <w:szCs w:val="16"/>
                <w:lang w:eastAsia="ko-KR"/>
              </w:rPr>
            </w:pPr>
          </w:p>
          <w:p w:rsidR="001461AD" w:rsidRPr="00677427" w:rsidRDefault="007F5756" w:rsidP="00F564FC">
            <w:pPr>
              <w:autoSpaceDE w:val="0"/>
              <w:autoSpaceDN w:val="0"/>
              <w:adjustRightInd w:val="0"/>
              <w:rPr>
                <w:bCs/>
                <w:sz w:val="16"/>
                <w:szCs w:val="16"/>
                <w:lang w:eastAsia="ko-KR"/>
              </w:rPr>
            </w:pPr>
            <w:r>
              <w:rPr>
                <w:bCs/>
                <w:sz w:val="16"/>
                <w:szCs w:val="16"/>
                <w:lang w:eastAsia="ko-KR"/>
              </w:rPr>
              <w:t xml:space="preserve">“UL MU PPDU” is not </w:t>
            </w:r>
            <w:r w:rsidR="008A5629">
              <w:rPr>
                <w:bCs/>
                <w:sz w:val="16"/>
                <w:szCs w:val="16"/>
                <w:lang w:eastAsia="ko-KR"/>
              </w:rPr>
              <w:t>a</w:t>
            </w:r>
            <w:r w:rsidR="00F564FC">
              <w:rPr>
                <w:bCs/>
                <w:sz w:val="16"/>
                <w:szCs w:val="16"/>
                <w:lang w:eastAsia="ko-KR"/>
              </w:rPr>
              <w:t>n appropriate</w:t>
            </w:r>
            <w:r>
              <w:rPr>
                <w:bCs/>
                <w:sz w:val="16"/>
                <w:szCs w:val="16"/>
                <w:lang w:eastAsia="ko-KR"/>
              </w:rPr>
              <w:t xml:space="preserve"> term. Change</w:t>
            </w:r>
            <w:r w:rsidR="008A5629">
              <w:rPr>
                <w:bCs/>
                <w:sz w:val="16"/>
                <w:szCs w:val="16"/>
                <w:lang w:eastAsia="ko-KR"/>
              </w:rPr>
              <w:t xml:space="preserve"> it</w:t>
            </w:r>
            <w:r>
              <w:rPr>
                <w:bCs/>
                <w:sz w:val="16"/>
                <w:szCs w:val="16"/>
                <w:lang w:eastAsia="ko-KR"/>
              </w:rPr>
              <w:t xml:space="preserve"> to “HE trigger-based PPDU”. </w:t>
            </w:r>
            <w:r w:rsidR="00F564FC">
              <w:rPr>
                <w:bCs/>
                <w:sz w:val="16"/>
                <w:szCs w:val="16"/>
                <w:lang w:eastAsia="ko-KR"/>
              </w:rPr>
              <w:t>“</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sidR="00F564FC">
              <w:rPr>
                <w:bCs/>
                <w:sz w:val="16"/>
                <w:szCs w:val="16"/>
                <w:lang w:eastAsia="ko-KR"/>
              </w:rPr>
              <w:t>”</w:t>
            </w:r>
            <w:r>
              <w:rPr>
                <w:bCs/>
                <w:sz w:val="16"/>
                <w:szCs w:val="16"/>
                <w:lang w:eastAsia="ko-KR"/>
              </w:rPr>
              <w:t xml:space="preserve"> means the</w:t>
            </w:r>
            <w:r w:rsidR="00C34EED">
              <w:rPr>
                <w:bCs/>
                <w:sz w:val="16"/>
                <w:szCs w:val="16"/>
                <w:lang w:eastAsia="ko-KR"/>
              </w:rPr>
              <w:t xml:space="preserve"> number of transmitters of</w:t>
            </w:r>
            <w:r>
              <w:rPr>
                <w:bCs/>
                <w:sz w:val="16"/>
                <w:szCs w:val="16"/>
                <w:lang w:eastAsia="ko-KR"/>
              </w:rPr>
              <w:t xml:space="preserve"> “HE trigger-based PPDU”</w:t>
            </w:r>
            <w:r w:rsidR="00C34EED">
              <w:rPr>
                <w:bCs/>
                <w:sz w:val="16"/>
                <w:szCs w:val="16"/>
                <w:lang w:eastAsia="ko-KR"/>
              </w:rPr>
              <w:t xml:space="preserve"> can be </w:t>
            </w:r>
            <w:r w:rsidR="009E586F">
              <w:rPr>
                <w:bCs/>
                <w:sz w:val="16"/>
                <w:szCs w:val="16"/>
                <w:lang w:eastAsia="ko-KR"/>
              </w:rPr>
              <w:t xml:space="preserve">larger </w:t>
            </w:r>
            <w:r w:rsidR="00C34EED">
              <w:rPr>
                <w:bCs/>
                <w:sz w:val="16"/>
                <w:szCs w:val="16"/>
                <w:lang w:eastAsia="ko-KR"/>
              </w:rPr>
              <w:t>than 1.</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57</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r w:rsidRPr="001461AD">
              <w:rPr>
                <w:rFonts w:ascii="Arial" w:hAnsi="Arial" w:cs="Arial"/>
                <w:sz w:val="16"/>
                <w:szCs w:val="16"/>
              </w:rPr>
              <w:t>Fig 25-2 seems to suggest that there are multiple UL MU PPDUs after the DL MU PPDUs, which is not the concept of cascading. Perhaps the figure should be revised, or at least change the "UL MU PPD(s)" to "UL MU PPDU".</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As in the comment.</w:t>
            </w:r>
          </w:p>
        </w:tc>
        <w:tc>
          <w:tcPr>
            <w:tcW w:w="3828" w:type="dxa"/>
          </w:tcPr>
          <w:p w:rsidR="00C34EED" w:rsidRDefault="00C34EED" w:rsidP="00C34EED">
            <w:pPr>
              <w:autoSpaceDE w:val="0"/>
              <w:autoSpaceDN w:val="0"/>
              <w:adjustRightInd w:val="0"/>
              <w:rPr>
                <w:bCs/>
                <w:sz w:val="16"/>
                <w:szCs w:val="16"/>
                <w:lang w:eastAsia="ko-KR"/>
              </w:rPr>
            </w:pPr>
            <w:r w:rsidRPr="004E55E9">
              <w:rPr>
                <w:bCs/>
                <w:sz w:val="16"/>
                <w:szCs w:val="16"/>
                <w:highlight w:val="yellow"/>
                <w:lang w:eastAsia="ko-KR"/>
              </w:rPr>
              <w:t>Revised</w:t>
            </w:r>
            <w:r>
              <w:rPr>
                <w:bCs/>
                <w:sz w:val="16"/>
                <w:szCs w:val="16"/>
                <w:lang w:eastAsia="ko-KR"/>
              </w:rPr>
              <w:t xml:space="preserve"> – </w:t>
            </w:r>
          </w:p>
          <w:p w:rsidR="00C34EED" w:rsidRDefault="00C34EED" w:rsidP="00C34EED">
            <w:pPr>
              <w:autoSpaceDE w:val="0"/>
              <w:autoSpaceDN w:val="0"/>
              <w:adjustRightInd w:val="0"/>
              <w:rPr>
                <w:bCs/>
                <w:sz w:val="16"/>
                <w:szCs w:val="16"/>
                <w:lang w:eastAsia="ko-KR"/>
              </w:rPr>
            </w:pPr>
          </w:p>
          <w:p w:rsidR="007F5756" w:rsidRDefault="00F564FC" w:rsidP="009E586F">
            <w:pPr>
              <w:autoSpaceDE w:val="0"/>
              <w:autoSpaceDN w:val="0"/>
              <w:adjustRightInd w:val="0"/>
              <w:rPr>
                <w:bCs/>
                <w:sz w:val="16"/>
                <w:szCs w:val="16"/>
                <w:lang w:eastAsia="ko-KR"/>
              </w:rPr>
            </w:pPr>
            <w:r>
              <w:rPr>
                <w:bCs/>
                <w:sz w:val="16"/>
                <w:szCs w:val="16"/>
                <w:lang w:eastAsia="ko-KR"/>
              </w:rPr>
              <w:t>“UL MU PPDU” is not an appropriate term. Change it to “HE trigger-based PPDU”. “</w:t>
            </w:r>
            <w:r>
              <w:rPr>
                <w:rFonts w:eastAsia="宋体" w:hint="eastAsia"/>
                <w:bCs/>
                <w:sz w:val="16"/>
                <w:szCs w:val="16"/>
                <w:lang w:eastAsia="zh-CN"/>
              </w:rPr>
              <w:t>(</w:t>
            </w:r>
            <w:proofErr w:type="gramStart"/>
            <w:r>
              <w:rPr>
                <w:rFonts w:eastAsia="宋体"/>
                <w:bCs/>
                <w:sz w:val="16"/>
                <w:szCs w:val="16"/>
                <w:lang w:eastAsia="zh-CN"/>
              </w:rPr>
              <w:t>s</w:t>
            </w:r>
            <w:proofErr w:type="gramEnd"/>
            <w:r>
              <w:rPr>
                <w:rFonts w:eastAsia="宋体" w:hint="eastAsia"/>
                <w:bCs/>
                <w:sz w:val="16"/>
                <w:szCs w:val="16"/>
                <w:lang w:eastAsia="zh-CN"/>
              </w:rPr>
              <w:t>)</w:t>
            </w:r>
            <w:r>
              <w:rPr>
                <w:bCs/>
                <w:sz w:val="16"/>
                <w:szCs w:val="16"/>
                <w:lang w:eastAsia="ko-KR"/>
              </w:rPr>
              <w:t>” means the number of transmitters of “HE trigger-based PPDU” can be larger than 1.</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F564FC" w:rsidP="00C34EED">
      <w:r>
        <w:t>To be consistent, c</w:t>
      </w:r>
      <w:r w:rsidR="00614820" w:rsidRPr="00614820">
        <w:t xml:space="preserve">hange </w:t>
      </w:r>
      <w:r>
        <w:t>“UL MU PPDU”</w:t>
      </w:r>
      <w:r w:rsidR="00614820" w:rsidRPr="00614820">
        <w:t xml:space="preserve"> to “HE trigger-based PPDU”. “</w:t>
      </w:r>
      <w:r w:rsidR="00614820" w:rsidRPr="00614820">
        <w:rPr>
          <w:rFonts w:hint="eastAsia"/>
        </w:rPr>
        <w:t>(</w:t>
      </w:r>
      <w:proofErr w:type="gramStart"/>
      <w:r w:rsidR="00614820" w:rsidRPr="00614820">
        <w:t>s</w:t>
      </w:r>
      <w:proofErr w:type="gramEnd"/>
      <w:r w:rsidR="00614820" w:rsidRPr="00614820">
        <w:rPr>
          <w:rFonts w:hint="eastAsia"/>
        </w:rPr>
        <w:t>)</w:t>
      </w:r>
      <w:r w:rsidR="00614820" w:rsidRPr="00614820">
        <w:t xml:space="preserve">” means the number of transmitters of “HE trigger-based PPDU” can be </w:t>
      </w:r>
      <w:r w:rsidR="009E586F">
        <w:t>larger</w:t>
      </w:r>
      <w:r w:rsidR="00614820" w:rsidRPr="00614820">
        <w:t xml:space="preserve"> than 1.</w:t>
      </w:r>
    </w:p>
    <w:p w:rsidR="00C34EED" w:rsidRDefault="00C34EED" w:rsidP="00C34EED">
      <w:pPr>
        <w:rPr>
          <w:rFonts w:ascii="TimesNewRomanPSMT" w:hAnsi="TimesNewRomanPSMT" w:hint="eastAsia"/>
          <w:color w:val="000000"/>
          <w:sz w:val="20"/>
        </w:rPr>
      </w:pPr>
    </w:p>
    <w:tbl>
      <w:tblPr>
        <w:tblStyle w:val="a7"/>
        <w:tblW w:w="10477" w:type="dxa"/>
        <w:tblInd w:w="-276" w:type="dxa"/>
        <w:tblLayout w:type="fixed"/>
        <w:tblLook w:val="04A0"/>
      </w:tblPr>
      <w:tblGrid>
        <w:gridCol w:w="541"/>
        <w:gridCol w:w="630"/>
        <w:gridCol w:w="801"/>
        <w:gridCol w:w="3064"/>
        <w:gridCol w:w="1613"/>
        <w:gridCol w:w="3828"/>
      </w:tblGrid>
      <w:tr w:rsidR="00C34EED" w:rsidRPr="0043413E" w:rsidTr="0099523B">
        <w:trPr>
          <w:trHeight w:val="1002"/>
        </w:trPr>
        <w:tc>
          <w:tcPr>
            <w:tcW w:w="541" w:type="dxa"/>
          </w:tcPr>
          <w:p w:rsidR="00C34EED" w:rsidRPr="001461AD" w:rsidRDefault="00C34EED" w:rsidP="0099523B">
            <w:pPr>
              <w:ind w:leftChars="-55" w:left="-121"/>
              <w:jc w:val="right"/>
              <w:rPr>
                <w:rFonts w:ascii="Arial" w:hAnsi="Arial" w:cs="Arial"/>
                <w:sz w:val="16"/>
                <w:szCs w:val="16"/>
                <w:lang w:val="en-US" w:eastAsia="zh-CN"/>
              </w:rPr>
            </w:pPr>
            <w:r w:rsidRPr="001461AD">
              <w:rPr>
                <w:rFonts w:ascii="Arial" w:hAnsi="Arial" w:cs="Arial"/>
                <w:sz w:val="16"/>
                <w:szCs w:val="16"/>
              </w:rPr>
              <w:t>1555</w:t>
            </w:r>
          </w:p>
        </w:tc>
        <w:tc>
          <w:tcPr>
            <w:tcW w:w="630" w:type="dxa"/>
          </w:tcPr>
          <w:p w:rsidR="00C34EED" w:rsidRPr="001461AD" w:rsidRDefault="00C34EED" w:rsidP="0099523B">
            <w:pPr>
              <w:jc w:val="right"/>
              <w:rPr>
                <w:rFonts w:ascii="Arial" w:hAnsi="Arial" w:cs="Arial"/>
                <w:sz w:val="16"/>
                <w:szCs w:val="16"/>
              </w:rPr>
            </w:pPr>
            <w:r w:rsidRPr="001461AD">
              <w:rPr>
                <w:rFonts w:ascii="Arial" w:hAnsi="Arial" w:cs="Arial"/>
                <w:sz w:val="16"/>
                <w:szCs w:val="16"/>
              </w:rPr>
              <w:t>61.16</w:t>
            </w:r>
          </w:p>
        </w:tc>
        <w:tc>
          <w:tcPr>
            <w:tcW w:w="801" w:type="dxa"/>
          </w:tcPr>
          <w:p w:rsidR="00C34EED" w:rsidRPr="001461AD" w:rsidRDefault="00C34EED" w:rsidP="0099523B">
            <w:pPr>
              <w:rPr>
                <w:rFonts w:ascii="Arial" w:hAnsi="Arial" w:cs="Arial"/>
                <w:sz w:val="16"/>
                <w:szCs w:val="16"/>
              </w:rPr>
            </w:pPr>
            <w:r w:rsidRPr="001461AD">
              <w:rPr>
                <w:rFonts w:ascii="Arial" w:hAnsi="Arial" w:cs="Arial"/>
                <w:sz w:val="16"/>
                <w:szCs w:val="16"/>
              </w:rPr>
              <w:t>25.5.3</w:t>
            </w:r>
          </w:p>
        </w:tc>
        <w:tc>
          <w:tcPr>
            <w:tcW w:w="3064" w:type="dxa"/>
          </w:tcPr>
          <w:p w:rsidR="00C34EED" w:rsidRPr="001461AD" w:rsidRDefault="00C34EED" w:rsidP="0099523B">
            <w:pPr>
              <w:rPr>
                <w:rFonts w:ascii="Arial" w:hAnsi="Arial" w:cs="Arial"/>
                <w:sz w:val="16"/>
                <w:szCs w:val="16"/>
              </w:rPr>
            </w:pPr>
            <w:r w:rsidRPr="001461AD">
              <w:rPr>
                <w:rFonts w:ascii="Arial" w:hAnsi="Arial" w:cs="Arial"/>
                <w:sz w:val="16"/>
                <w:szCs w:val="16"/>
              </w:rPr>
              <w:t xml:space="preserve">This figure is not clear.  What are the </w:t>
            </w:r>
            <w:proofErr w:type="spellStart"/>
            <w:r w:rsidRPr="001461AD">
              <w:rPr>
                <w:rFonts w:ascii="Arial" w:hAnsi="Arial" w:cs="Arial"/>
                <w:sz w:val="16"/>
                <w:szCs w:val="16"/>
              </w:rPr>
              <w:t>ellipsises</w:t>
            </w:r>
            <w:proofErr w:type="spellEnd"/>
            <w:r w:rsidRPr="001461AD">
              <w:rPr>
                <w:rFonts w:ascii="Arial" w:hAnsi="Arial" w:cs="Arial"/>
                <w:sz w:val="16"/>
                <w:szCs w:val="16"/>
              </w:rPr>
              <w:t xml:space="preserve"> at each end?</w:t>
            </w:r>
          </w:p>
        </w:tc>
        <w:tc>
          <w:tcPr>
            <w:tcW w:w="1613" w:type="dxa"/>
          </w:tcPr>
          <w:p w:rsidR="00C34EED" w:rsidRPr="001461AD" w:rsidRDefault="00C34EED" w:rsidP="0099523B">
            <w:pPr>
              <w:rPr>
                <w:rFonts w:ascii="Arial" w:hAnsi="Arial" w:cs="Arial"/>
                <w:sz w:val="16"/>
                <w:szCs w:val="16"/>
              </w:rPr>
            </w:pPr>
            <w:r w:rsidRPr="001461AD">
              <w:rPr>
                <w:rFonts w:ascii="Arial" w:hAnsi="Arial" w:cs="Arial"/>
                <w:sz w:val="16"/>
                <w:szCs w:val="16"/>
              </w:rPr>
              <w:t>Show a full cascading sequence example</w:t>
            </w:r>
          </w:p>
        </w:tc>
        <w:tc>
          <w:tcPr>
            <w:tcW w:w="3828" w:type="dxa"/>
          </w:tcPr>
          <w:p w:rsid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Accept</w:t>
            </w:r>
            <w:r w:rsidR="00C34EED">
              <w:rPr>
                <w:rFonts w:eastAsia="宋体" w:hint="eastAsia"/>
                <w:bCs/>
                <w:sz w:val="16"/>
                <w:szCs w:val="16"/>
                <w:lang w:eastAsia="zh-CN"/>
              </w:rPr>
              <w:t>ed</w:t>
            </w:r>
            <w:r>
              <w:rPr>
                <w:rFonts w:eastAsia="宋体"/>
                <w:bCs/>
                <w:sz w:val="16"/>
                <w:szCs w:val="16"/>
                <w:lang w:eastAsia="zh-CN"/>
              </w:rPr>
              <w:t xml:space="preserve"> – </w:t>
            </w:r>
          </w:p>
          <w:p w:rsidR="003616AC" w:rsidRDefault="003616AC" w:rsidP="0099523B">
            <w:pPr>
              <w:autoSpaceDE w:val="0"/>
              <w:autoSpaceDN w:val="0"/>
              <w:adjustRightInd w:val="0"/>
              <w:rPr>
                <w:rFonts w:eastAsia="宋体"/>
                <w:bCs/>
                <w:sz w:val="16"/>
                <w:szCs w:val="16"/>
                <w:lang w:eastAsia="zh-CN"/>
              </w:rPr>
            </w:pPr>
          </w:p>
          <w:p w:rsidR="003616AC" w:rsidRPr="00C34EED" w:rsidRDefault="003616AC" w:rsidP="0099523B">
            <w:pPr>
              <w:autoSpaceDE w:val="0"/>
              <w:autoSpaceDN w:val="0"/>
              <w:adjustRightInd w:val="0"/>
              <w:rPr>
                <w:rFonts w:eastAsia="宋体"/>
                <w:bCs/>
                <w:sz w:val="16"/>
                <w:szCs w:val="16"/>
                <w:lang w:eastAsia="zh-CN"/>
              </w:rPr>
            </w:pPr>
            <w:r>
              <w:rPr>
                <w:rFonts w:eastAsia="宋体"/>
                <w:bCs/>
                <w:sz w:val="16"/>
                <w:szCs w:val="16"/>
                <w:lang w:eastAsia="zh-CN"/>
              </w:rPr>
              <w:t>Modified the figure as below.</w:t>
            </w:r>
          </w:p>
        </w:tc>
      </w:tr>
    </w:tbl>
    <w:p w:rsidR="00C34EED" w:rsidRDefault="00C34EED" w:rsidP="00C34EED">
      <w:pPr>
        <w:rPr>
          <w:i/>
          <w:u w:val="single"/>
        </w:rPr>
      </w:pPr>
      <w:r w:rsidRPr="00F0664C">
        <w:rPr>
          <w:b/>
          <w:u w:val="single"/>
        </w:rPr>
        <w:t>Discussion:</w:t>
      </w:r>
      <w:r w:rsidRPr="003616AC">
        <w:t xml:space="preserve"> </w:t>
      </w:r>
    </w:p>
    <w:p w:rsidR="00C34EED" w:rsidRDefault="00A422DF" w:rsidP="00C34EED">
      <w:r>
        <w:t>Change the term of “DL MU PPDU” to “HE MU PPDU” and “UL MU PPDU” to “HE Trigger-based PPDU” in this clause, respectively.</w:t>
      </w:r>
    </w:p>
    <w:p w:rsidR="00F564FC" w:rsidRPr="00C34EED" w:rsidRDefault="00F564FC" w:rsidP="00C34EED">
      <w:pPr>
        <w:rPr>
          <w:rFonts w:ascii="TimesNewRomanPSMT" w:hAnsi="TimesNewRomanPSMT" w:hint="eastAsia"/>
          <w:color w:val="000000"/>
          <w:sz w:val="20"/>
        </w:rPr>
      </w:pPr>
      <w:r>
        <w:t xml:space="preserve">Besides, the </w:t>
      </w:r>
      <w:proofErr w:type="spellStart"/>
      <w:r>
        <w:t>origininal</w:t>
      </w:r>
      <w:proofErr w:type="spellEnd"/>
      <w:r>
        <w:t xml:space="preserve"> figure is not clear enough. The figure needs to be redrawn.</w:t>
      </w:r>
    </w:p>
    <w:p w:rsidR="00C34EED" w:rsidRDefault="00C34EED" w:rsidP="00C34EED">
      <w:pPr>
        <w:rPr>
          <w:rFonts w:ascii="TimesNewRomanPSMT" w:hAnsi="TimesNewRomanPSMT" w:hint="eastAsia"/>
          <w:color w:val="000000"/>
          <w:sz w:val="20"/>
        </w:rPr>
      </w:pPr>
    </w:p>
    <w:p w:rsidR="00C34EED" w:rsidRPr="003E04BA" w:rsidRDefault="00C34EED" w:rsidP="00C34EED">
      <w:pPr>
        <w:rPr>
          <w:u w:val="single"/>
          <w:lang w:eastAsia="ko-KR"/>
        </w:rPr>
      </w:pPr>
      <w:r>
        <w:rPr>
          <w:b/>
          <w:u w:val="single"/>
        </w:rPr>
        <w:t>Propose</w:t>
      </w:r>
      <w:r>
        <w:rPr>
          <w:b/>
          <w:u w:val="single"/>
          <w:lang w:eastAsia="ko-KR"/>
        </w:rPr>
        <w:t>:</w:t>
      </w:r>
    </w:p>
    <w:p w:rsidR="00C34EED" w:rsidRDefault="00C34EED" w:rsidP="00C34EED">
      <w:pPr>
        <w:rPr>
          <w:lang w:eastAsia="ko-KR"/>
        </w:rPr>
      </w:pPr>
      <w:r>
        <w:rPr>
          <w:lang w:eastAsia="ko-KR"/>
        </w:rPr>
        <w:t>Revised for 1557, 57</w:t>
      </w:r>
      <w:r w:rsidR="003616AC">
        <w:rPr>
          <w:lang w:eastAsia="ko-KR"/>
        </w:rPr>
        <w:t>.</w:t>
      </w:r>
    </w:p>
    <w:p w:rsidR="003616AC" w:rsidRDefault="003616AC" w:rsidP="00C34EED">
      <w:pPr>
        <w:rPr>
          <w:lang w:eastAsia="ko-KR"/>
        </w:rPr>
      </w:pPr>
      <w:proofErr w:type="gramStart"/>
      <w:r>
        <w:rPr>
          <w:lang w:eastAsia="ko-KR"/>
        </w:rPr>
        <w:t>Accepted for 1555.</w:t>
      </w:r>
      <w:proofErr w:type="gramEnd"/>
    </w:p>
    <w:p w:rsidR="00C34EED" w:rsidRPr="00C34EED" w:rsidRDefault="00C34EED"/>
    <w:p w:rsidR="00C34EED" w:rsidRDefault="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604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61.12</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proofErr w:type="spellStart"/>
            <w:r w:rsidRPr="001461AD">
              <w:rPr>
                <w:rFonts w:ascii="Arial" w:hAnsi="Arial" w:cs="Arial"/>
                <w:sz w:val="16"/>
                <w:szCs w:val="16"/>
              </w:rPr>
              <w:t>Interframe</w:t>
            </w:r>
            <w:proofErr w:type="spellEnd"/>
            <w:r w:rsidRPr="001461AD">
              <w:rPr>
                <w:rFonts w:ascii="Arial" w:hAnsi="Arial" w:cs="Arial"/>
                <w:sz w:val="16"/>
                <w:szCs w:val="16"/>
              </w:rPr>
              <w:t xml:space="preserve"> space was already defined (Fig.25-2)</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Replace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with SIFS</w:t>
            </w:r>
          </w:p>
        </w:tc>
        <w:tc>
          <w:tcPr>
            <w:tcW w:w="3828" w:type="dxa"/>
          </w:tcPr>
          <w:p w:rsidR="001461AD" w:rsidRPr="00614820" w:rsidRDefault="00614820" w:rsidP="001461AD">
            <w:pPr>
              <w:autoSpaceDE w:val="0"/>
              <w:autoSpaceDN w:val="0"/>
              <w:adjustRightInd w:val="0"/>
              <w:rPr>
                <w:rFonts w:eastAsia="宋体"/>
                <w:bCs/>
                <w:sz w:val="16"/>
                <w:szCs w:val="16"/>
                <w:lang w:eastAsia="zh-CN"/>
              </w:rPr>
            </w:pPr>
            <w:r>
              <w:rPr>
                <w:rFonts w:eastAsia="宋体"/>
                <w:bCs/>
                <w:sz w:val="16"/>
                <w:szCs w:val="16"/>
                <w:lang w:eastAsia="zh-CN"/>
              </w:rPr>
              <w:t>Accepted</w:t>
            </w:r>
          </w:p>
        </w:tc>
      </w:tr>
      <w:tr w:rsidR="00BB3A0F" w:rsidRPr="0043413E" w:rsidTr="007F5756">
        <w:trPr>
          <w:trHeight w:val="1002"/>
        </w:trPr>
        <w:tc>
          <w:tcPr>
            <w:tcW w:w="541" w:type="dxa"/>
          </w:tcPr>
          <w:p w:rsidR="00BB3A0F" w:rsidRPr="001461AD" w:rsidRDefault="00BB3A0F" w:rsidP="00BB3A0F">
            <w:pPr>
              <w:ind w:leftChars="-55" w:left="-121"/>
              <w:jc w:val="right"/>
              <w:rPr>
                <w:rFonts w:ascii="Arial" w:hAnsi="Arial" w:cs="Arial"/>
                <w:sz w:val="16"/>
                <w:szCs w:val="16"/>
              </w:rPr>
            </w:pPr>
            <w:r w:rsidRPr="001461AD">
              <w:rPr>
                <w:rFonts w:ascii="Arial" w:hAnsi="Arial" w:cs="Arial"/>
                <w:sz w:val="16"/>
                <w:szCs w:val="16"/>
              </w:rPr>
              <w:t>56</w:t>
            </w:r>
          </w:p>
        </w:tc>
        <w:tc>
          <w:tcPr>
            <w:tcW w:w="630" w:type="dxa"/>
          </w:tcPr>
          <w:p w:rsidR="00BB3A0F" w:rsidRPr="001461AD" w:rsidRDefault="00BB3A0F" w:rsidP="00BB3A0F">
            <w:pPr>
              <w:jc w:val="right"/>
              <w:rPr>
                <w:rFonts w:ascii="Arial" w:hAnsi="Arial" w:cs="Arial"/>
                <w:sz w:val="16"/>
                <w:szCs w:val="16"/>
              </w:rPr>
            </w:pPr>
            <w:r w:rsidRPr="001461AD">
              <w:rPr>
                <w:rFonts w:ascii="Arial" w:hAnsi="Arial" w:cs="Arial"/>
                <w:sz w:val="16"/>
                <w:szCs w:val="16"/>
              </w:rPr>
              <w:t>61.10</w:t>
            </w:r>
          </w:p>
        </w:tc>
        <w:tc>
          <w:tcPr>
            <w:tcW w:w="801" w:type="dxa"/>
          </w:tcPr>
          <w:p w:rsidR="00BB3A0F" w:rsidRPr="001461AD" w:rsidRDefault="00BB3A0F" w:rsidP="00BB3A0F">
            <w:pPr>
              <w:rPr>
                <w:rFonts w:ascii="Arial" w:hAnsi="Arial" w:cs="Arial"/>
                <w:sz w:val="16"/>
                <w:szCs w:val="16"/>
              </w:rPr>
            </w:pPr>
            <w:r w:rsidRPr="001461AD">
              <w:rPr>
                <w:rFonts w:ascii="Arial" w:hAnsi="Arial" w:cs="Arial"/>
                <w:sz w:val="16"/>
                <w:szCs w:val="16"/>
              </w:rPr>
              <w:t>25.5.3</w:t>
            </w:r>
          </w:p>
        </w:tc>
        <w:tc>
          <w:tcPr>
            <w:tcW w:w="3064" w:type="dxa"/>
          </w:tcPr>
          <w:p w:rsidR="00BB3A0F" w:rsidRPr="001461AD" w:rsidRDefault="00BB3A0F" w:rsidP="00BB3A0F">
            <w:pPr>
              <w:rPr>
                <w:rFonts w:ascii="Arial" w:hAnsi="Arial" w:cs="Arial"/>
                <w:sz w:val="16"/>
                <w:szCs w:val="16"/>
              </w:rPr>
            </w:pPr>
            <w:proofErr w:type="spellStart"/>
            <w:r w:rsidRPr="001461AD">
              <w:rPr>
                <w:rFonts w:ascii="Arial" w:hAnsi="Arial" w:cs="Arial"/>
                <w:sz w:val="16"/>
                <w:szCs w:val="16"/>
              </w:rPr>
              <w:t>Specfiy</w:t>
            </w:r>
            <w:proofErr w:type="spellEnd"/>
            <w:r w:rsidRPr="001461AD">
              <w:rPr>
                <w:rFonts w:ascii="Arial" w:hAnsi="Arial" w:cs="Arial"/>
                <w:sz w:val="16"/>
                <w:szCs w:val="16"/>
              </w:rPr>
              <w:t xml:space="preserve"> the IFS value in Fig 25-2.</w:t>
            </w:r>
          </w:p>
        </w:tc>
        <w:tc>
          <w:tcPr>
            <w:tcW w:w="1613" w:type="dxa"/>
          </w:tcPr>
          <w:p w:rsidR="00BB3A0F" w:rsidRPr="001461AD" w:rsidRDefault="00BB3A0F" w:rsidP="00BB3A0F">
            <w:pPr>
              <w:rPr>
                <w:rFonts w:ascii="Arial" w:hAnsi="Arial" w:cs="Arial"/>
                <w:sz w:val="16"/>
                <w:szCs w:val="16"/>
              </w:rPr>
            </w:pPr>
            <w:r w:rsidRPr="001461AD">
              <w:rPr>
                <w:rFonts w:ascii="Arial" w:hAnsi="Arial" w:cs="Arial"/>
                <w:sz w:val="16"/>
                <w:szCs w:val="16"/>
              </w:rPr>
              <w:t xml:space="preserve">Change the </w:t>
            </w:r>
            <w:proofErr w:type="spellStart"/>
            <w:r w:rsidRPr="001461AD">
              <w:rPr>
                <w:rFonts w:ascii="Arial" w:hAnsi="Arial" w:cs="Arial"/>
                <w:sz w:val="16"/>
                <w:szCs w:val="16"/>
              </w:rPr>
              <w:t>xIFS</w:t>
            </w:r>
            <w:proofErr w:type="spellEnd"/>
            <w:r w:rsidRPr="001461AD">
              <w:rPr>
                <w:rFonts w:ascii="Arial" w:hAnsi="Arial" w:cs="Arial"/>
                <w:sz w:val="16"/>
                <w:szCs w:val="16"/>
              </w:rPr>
              <w:t xml:space="preserve"> to IFS.</w:t>
            </w:r>
          </w:p>
        </w:tc>
        <w:tc>
          <w:tcPr>
            <w:tcW w:w="3828" w:type="dxa"/>
          </w:tcPr>
          <w:p w:rsidR="00BB3A0F" w:rsidRPr="00614820" w:rsidRDefault="00614820" w:rsidP="00BB3A0F">
            <w:pPr>
              <w:autoSpaceDE w:val="0"/>
              <w:autoSpaceDN w:val="0"/>
              <w:adjustRightInd w:val="0"/>
              <w:rPr>
                <w:rFonts w:eastAsia="宋体"/>
                <w:bCs/>
                <w:sz w:val="16"/>
                <w:szCs w:val="16"/>
                <w:lang w:eastAsia="zh-CN"/>
              </w:rPr>
            </w:pPr>
            <w:r>
              <w:rPr>
                <w:rFonts w:eastAsia="宋体" w:hint="eastAsia"/>
                <w:bCs/>
                <w:sz w:val="16"/>
                <w:szCs w:val="16"/>
                <w:lang w:eastAsia="zh-CN"/>
              </w:rPr>
              <w:t>Accepted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614820" w:rsidRDefault="00614820" w:rsidP="00C34EED">
      <w:pPr>
        <w:rPr>
          <w:rFonts w:eastAsia="宋体"/>
          <w:lang w:eastAsia="zh-CN"/>
        </w:rPr>
      </w:pPr>
      <w:r>
        <w:rPr>
          <w:rFonts w:eastAsia="宋体" w:hint="eastAsia"/>
          <w:lang w:eastAsia="zh-CN"/>
        </w:rPr>
        <w:t xml:space="preserve">Based on </w:t>
      </w:r>
      <w:r w:rsidR="003F7D09">
        <w:rPr>
          <w:rFonts w:eastAsia="宋体"/>
          <w:lang w:eastAsia="zh-CN"/>
        </w:rPr>
        <w:t>11ax Draft 0.5</w:t>
      </w:r>
      <w:r>
        <w:rPr>
          <w:rFonts w:eastAsia="宋体" w:hint="eastAsia"/>
          <w:lang w:eastAsia="zh-CN"/>
        </w:rPr>
        <w:t xml:space="preserve">, </w:t>
      </w:r>
      <w:proofErr w:type="spellStart"/>
      <w:r>
        <w:rPr>
          <w:rFonts w:eastAsia="宋体" w:hint="eastAsia"/>
          <w:lang w:eastAsia="zh-CN"/>
        </w:rPr>
        <w:t>xIFS</w:t>
      </w:r>
      <w:proofErr w:type="spellEnd"/>
      <w:r>
        <w:rPr>
          <w:rFonts w:eastAsia="宋体" w:hint="eastAsia"/>
          <w:lang w:eastAsia="zh-CN"/>
        </w:rPr>
        <w:t xml:space="preserve"> between DL MU PPDU and its followed HE Trigger-based PPDU is SIFS.</w:t>
      </w:r>
    </w:p>
    <w:p w:rsidR="00C34EED" w:rsidRPr="003F7D09" w:rsidRDefault="00C34EED" w:rsidP="00C34EED"/>
    <w:p w:rsidR="007F49D7" w:rsidRPr="003E04BA" w:rsidRDefault="007F49D7" w:rsidP="007F49D7">
      <w:pPr>
        <w:rPr>
          <w:u w:val="single"/>
          <w:lang w:eastAsia="ko-KR"/>
        </w:rPr>
      </w:pPr>
      <w:r>
        <w:rPr>
          <w:b/>
          <w:u w:val="single"/>
        </w:rPr>
        <w:t>Propose</w:t>
      </w:r>
      <w:r>
        <w:rPr>
          <w:b/>
          <w:u w:val="single"/>
          <w:lang w:eastAsia="ko-KR"/>
        </w:rPr>
        <w:t>:</w:t>
      </w:r>
    </w:p>
    <w:p w:rsidR="007F49D7" w:rsidRDefault="007F49D7" w:rsidP="007F49D7">
      <w:pPr>
        <w:rPr>
          <w:lang w:eastAsia="ko-KR"/>
        </w:rPr>
      </w:pPr>
      <w:r>
        <w:rPr>
          <w:lang w:eastAsia="ko-KR"/>
        </w:rPr>
        <w:t>Accepted for 604, 56.</w:t>
      </w:r>
    </w:p>
    <w:p w:rsidR="007F49D7" w:rsidRPr="007F49D7" w:rsidRDefault="007F49D7" w:rsidP="00C34EED"/>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54</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61.20</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This is not clear: "The cascading sequence may have a different set of transmitters in </w:t>
            </w:r>
            <w:proofErr w:type="gramStart"/>
            <w:r w:rsidRPr="001461AD">
              <w:rPr>
                <w:rFonts w:ascii="Arial" w:hAnsi="Arial" w:cs="Arial"/>
                <w:sz w:val="16"/>
                <w:szCs w:val="16"/>
              </w:rPr>
              <w:t>HE</w:t>
            </w:r>
            <w:proofErr w:type="gramEnd"/>
            <w:r w:rsidRPr="001461AD">
              <w:rPr>
                <w:rFonts w:ascii="Arial" w:hAnsi="Arial" w:cs="Arial"/>
                <w:sz w:val="16"/>
                <w:szCs w:val="16"/>
              </w:rPr>
              <w:t xml:space="preserve"> trigger-based PPDUs as compared to the DL HE MU PPDU that follows the HE trigger-based PPDUs within the same TXOP." In a TXOP, an AP may trigger one set of STAs and at </w:t>
            </w:r>
            <w:proofErr w:type="spellStart"/>
            <w:r w:rsidRPr="001461AD">
              <w:rPr>
                <w:rFonts w:ascii="Arial" w:hAnsi="Arial" w:cs="Arial"/>
                <w:sz w:val="16"/>
                <w:szCs w:val="16"/>
              </w:rPr>
              <w:t>anotehr</w:t>
            </w:r>
            <w:proofErr w:type="spellEnd"/>
            <w:r w:rsidRPr="001461AD">
              <w:rPr>
                <w:rFonts w:ascii="Arial" w:hAnsi="Arial" w:cs="Arial"/>
                <w:sz w:val="16"/>
                <w:szCs w:val="16"/>
              </w:rPr>
              <w:t xml:space="preserve"> </w:t>
            </w:r>
            <w:proofErr w:type="gramStart"/>
            <w:r w:rsidRPr="001461AD">
              <w:rPr>
                <w:rFonts w:ascii="Arial" w:hAnsi="Arial" w:cs="Arial"/>
                <w:sz w:val="16"/>
                <w:szCs w:val="16"/>
              </w:rPr>
              <w:t>time within the same TXOP trigger</w:t>
            </w:r>
            <w:proofErr w:type="gramEnd"/>
            <w:r w:rsidRPr="001461AD">
              <w:rPr>
                <w:rFonts w:ascii="Arial" w:hAnsi="Arial" w:cs="Arial"/>
                <w:sz w:val="16"/>
                <w:szCs w:val="16"/>
              </w:rPr>
              <w:t xml:space="preserve"> another set of STAs. Therefore, the </w:t>
            </w:r>
            <w:proofErr w:type="spellStart"/>
            <w:r w:rsidRPr="001461AD">
              <w:rPr>
                <w:rFonts w:ascii="Arial" w:hAnsi="Arial" w:cs="Arial"/>
                <w:sz w:val="16"/>
                <w:szCs w:val="16"/>
              </w:rPr>
              <w:t>distiction</w:t>
            </w:r>
            <w:proofErr w:type="spellEnd"/>
            <w:r w:rsidRPr="001461AD">
              <w:rPr>
                <w:rFonts w:ascii="Arial" w:hAnsi="Arial" w:cs="Arial"/>
                <w:sz w:val="16"/>
                <w:szCs w:val="16"/>
              </w:rPr>
              <w:t xml:space="preserve"> made regarding the cascading is not clear here.</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Revise and clarify as in the comment.</w:t>
            </w:r>
          </w:p>
        </w:tc>
        <w:tc>
          <w:tcPr>
            <w:tcW w:w="3828" w:type="dxa"/>
          </w:tcPr>
          <w:p w:rsidR="001461AD" w:rsidRDefault="007F49D7" w:rsidP="001461AD">
            <w:pPr>
              <w:autoSpaceDE w:val="0"/>
              <w:autoSpaceDN w:val="0"/>
              <w:adjustRightInd w:val="0"/>
              <w:rPr>
                <w:rFonts w:eastAsia="宋体"/>
                <w:bCs/>
                <w:sz w:val="16"/>
                <w:szCs w:val="16"/>
                <w:lang w:eastAsia="zh-CN"/>
              </w:rPr>
            </w:pPr>
            <w:r>
              <w:rPr>
                <w:rFonts w:eastAsia="宋体" w:hint="eastAsia"/>
                <w:bCs/>
                <w:sz w:val="16"/>
                <w:szCs w:val="16"/>
                <w:lang w:eastAsia="zh-CN"/>
              </w:rPr>
              <w:t>R</w:t>
            </w:r>
            <w:r w:rsidR="00010D1C">
              <w:rPr>
                <w:rFonts w:eastAsia="宋体"/>
                <w:bCs/>
                <w:sz w:val="16"/>
                <w:szCs w:val="16"/>
                <w:lang w:eastAsia="zh-CN"/>
              </w:rPr>
              <w:t>e</w:t>
            </w:r>
            <w:r>
              <w:rPr>
                <w:rFonts w:eastAsia="宋体" w:hint="eastAsia"/>
                <w:bCs/>
                <w:sz w:val="16"/>
                <w:szCs w:val="16"/>
                <w:lang w:eastAsia="zh-CN"/>
              </w:rPr>
              <w:t>vised</w:t>
            </w:r>
          </w:p>
          <w:p w:rsidR="007F49D7" w:rsidRDefault="007F49D7" w:rsidP="001461AD">
            <w:pPr>
              <w:autoSpaceDE w:val="0"/>
              <w:autoSpaceDN w:val="0"/>
              <w:adjustRightInd w:val="0"/>
              <w:rPr>
                <w:rFonts w:eastAsia="宋体"/>
                <w:bCs/>
                <w:sz w:val="16"/>
                <w:szCs w:val="16"/>
                <w:lang w:eastAsia="zh-CN"/>
              </w:rPr>
            </w:pPr>
          </w:p>
          <w:p w:rsidR="007F49D7" w:rsidRPr="007F49D7" w:rsidRDefault="00010D1C" w:rsidP="001C5D6D">
            <w:pPr>
              <w:autoSpaceDE w:val="0"/>
              <w:autoSpaceDN w:val="0"/>
              <w:adjustRightInd w:val="0"/>
              <w:rPr>
                <w:rFonts w:eastAsia="宋体"/>
                <w:bCs/>
                <w:sz w:val="16"/>
                <w:szCs w:val="16"/>
                <w:lang w:eastAsia="zh-CN"/>
              </w:rPr>
            </w:pPr>
            <w:r>
              <w:rPr>
                <w:rFonts w:eastAsia="宋体"/>
                <w:bCs/>
                <w:sz w:val="16"/>
                <w:szCs w:val="16"/>
                <w:lang w:eastAsia="zh-CN"/>
              </w:rPr>
              <w:t xml:space="preserve">Compared to the previous triggered PPDUs, </w:t>
            </w:r>
            <w:r w:rsidR="007F49D7">
              <w:rPr>
                <w:rFonts w:eastAsia="宋体"/>
                <w:bCs/>
                <w:sz w:val="16"/>
                <w:szCs w:val="16"/>
                <w:lang w:eastAsia="zh-CN"/>
              </w:rPr>
              <w:t>AP can transmit to different set of non-AP STAs</w:t>
            </w:r>
            <w:r w:rsidR="001C5D6D">
              <w:rPr>
                <w:rFonts w:eastAsia="宋体"/>
                <w:bCs/>
                <w:sz w:val="16"/>
                <w:szCs w:val="16"/>
                <w:lang w:eastAsia="zh-CN"/>
              </w:rPr>
              <w:t xml:space="preserve"> in the immediate followed MU PPDU</w:t>
            </w:r>
            <w:r>
              <w:rPr>
                <w:rFonts w:eastAsia="宋体"/>
                <w:bCs/>
                <w:sz w:val="16"/>
                <w:szCs w:val="16"/>
                <w:lang w:eastAsia="zh-CN"/>
              </w:rPr>
              <w:t xml:space="preserve">; meanwhile, compared to the previous </w:t>
            </w:r>
            <w:r w:rsidR="001C5D6D">
              <w:rPr>
                <w:rFonts w:eastAsia="宋体"/>
                <w:bCs/>
                <w:sz w:val="16"/>
                <w:szCs w:val="16"/>
                <w:lang w:eastAsia="zh-CN"/>
              </w:rPr>
              <w:t xml:space="preserve">DL MU PPDU, AP can immediately trigger different set of non-AP STAs. </w:t>
            </w:r>
          </w:p>
        </w:tc>
      </w:tr>
    </w:tbl>
    <w:p w:rsidR="00C34EED" w:rsidRDefault="00C34EED" w:rsidP="00C34EED">
      <w:pPr>
        <w:rPr>
          <w:i/>
          <w:u w:val="single"/>
        </w:rPr>
      </w:pPr>
      <w:r w:rsidRPr="00F0664C">
        <w:rPr>
          <w:b/>
          <w:u w:val="single"/>
        </w:rPr>
        <w:t>Discussion:</w:t>
      </w:r>
      <w:r w:rsidRPr="0043413E">
        <w:rPr>
          <w:i/>
          <w:u w:val="single"/>
        </w:rPr>
        <w:t xml:space="preserve"> </w:t>
      </w:r>
    </w:p>
    <w:p w:rsidR="00C34EED" w:rsidRDefault="001C5D6D" w:rsidP="00C34EED">
      <w:pPr>
        <w:rPr>
          <w:rFonts w:eastAsia="宋体"/>
          <w:lang w:eastAsia="zh-CN"/>
        </w:rPr>
      </w:pPr>
      <w:r>
        <w:rPr>
          <w:rFonts w:eastAsia="宋体" w:hint="eastAsia"/>
          <w:lang w:eastAsia="zh-CN"/>
        </w:rPr>
        <w:t xml:space="preserve">The existing statement only mentioned the case that DL MU can have different set of destination from the </w:t>
      </w:r>
      <w:r>
        <w:rPr>
          <w:rFonts w:eastAsia="宋体"/>
          <w:lang w:eastAsia="zh-CN"/>
        </w:rPr>
        <w:t xml:space="preserve">set of transmitters in the </w:t>
      </w:r>
      <w:r>
        <w:rPr>
          <w:rFonts w:eastAsia="宋体" w:hint="eastAsia"/>
          <w:lang w:eastAsia="zh-CN"/>
        </w:rPr>
        <w:t xml:space="preserve">previous </w:t>
      </w:r>
      <w:r>
        <w:rPr>
          <w:rFonts w:eastAsia="宋体"/>
          <w:lang w:eastAsia="zh-CN"/>
        </w:rPr>
        <w:t>triggered PPDUs.</w:t>
      </w:r>
      <w:r w:rsidR="0010747F">
        <w:rPr>
          <w:rFonts w:eastAsia="宋体"/>
          <w:lang w:eastAsia="zh-CN"/>
        </w:rPr>
        <w:t xml:space="preserve"> And it does not mention the </w:t>
      </w:r>
      <w:r w:rsidR="00E1507E">
        <w:rPr>
          <w:rFonts w:eastAsia="宋体"/>
          <w:lang w:eastAsia="zh-CN"/>
        </w:rPr>
        <w:t>time between DL MU PPDU and trigger-based PPDUs.</w:t>
      </w:r>
    </w:p>
    <w:p w:rsidR="00E1507E" w:rsidRPr="001C5D6D" w:rsidRDefault="00E1507E" w:rsidP="00C34EED">
      <w:pPr>
        <w:rPr>
          <w:rFonts w:eastAsia="宋体"/>
          <w:lang w:eastAsia="zh-CN"/>
        </w:rPr>
      </w:pPr>
    </w:p>
    <w:p w:rsidR="001C5D6D" w:rsidRPr="003E04BA" w:rsidRDefault="001C5D6D" w:rsidP="001C5D6D">
      <w:pPr>
        <w:rPr>
          <w:u w:val="single"/>
          <w:lang w:eastAsia="ko-KR"/>
        </w:rPr>
      </w:pPr>
      <w:r>
        <w:rPr>
          <w:b/>
          <w:u w:val="single"/>
        </w:rPr>
        <w:t>Propose</w:t>
      </w:r>
      <w:r>
        <w:rPr>
          <w:b/>
          <w:u w:val="single"/>
          <w:lang w:eastAsia="ko-KR"/>
        </w:rPr>
        <w:t>:</w:t>
      </w:r>
    </w:p>
    <w:p w:rsidR="00C34EED" w:rsidRDefault="001C5D6D" w:rsidP="001C5D6D">
      <w:pPr>
        <w:rPr>
          <w:lang w:eastAsia="ko-KR"/>
        </w:rPr>
      </w:pPr>
      <w:proofErr w:type="gramStart"/>
      <w:r>
        <w:rPr>
          <w:lang w:eastAsia="ko-KR"/>
        </w:rPr>
        <w:t>Revised.</w:t>
      </w:r>
      <w:proofErr w:type="gramEnd"/>
      <w:r>
        <w:rPr>
          <w:lang w:eastAsia="ko-KR"/>
        </w:rPr>
        <w:t xml:space="preserve"> </w:t>
      </w:r>
      <w:r w:rsidR="00E1507E">
        <w:rPr>
          <w:lang w:eastAsia="ko-KR"/>
        </w:rPr>
        <w:t>Change the sentence to:</w:t>
      </w:r>
    </w:p>
    <w:p w:rsidR="00E1507E" w:rsidRPr="00C54085" w:rsidRDefault="00E1507E" w:rsidP="00E1507E">
      <w:pPr>
        <w:rPr>
          <w:color w:val="FF0000"/>
          <w:u w:val="single"/>
          <w:lang w:eastAsia="ko-KR"/>
        </w:rPr>
      </w:pPr>
      <w:r w:rsidRPr="00E1507E">
        <w:rPr>
          <w:lang w:eastAsia="ko-KR"/>
        </w:rPr>
        <w:t xml:space="preserve">The cascading sequence may have a different set of transmitters in </w:t>
      </w:r>
      <w:proofErr w:type="gramStart"/>
      <w:r w:rsidRPr="00E1507E">
        <w:rPr>
          <w:lang w:eastAsia="ko-KR"/>
        </w:rPr>
        <w:t>HE</w:t>
      </w:r>
      <w:proofErr w:type="gramEnd"/>
      <w:r w:rsidRPr="00E1507E">
        <w:rPr>
          <w:lang w:eastAsia="ko-KR"/>
        </w:rPr>
        <w:t xml:space="preserve"> trigger-based PPDUs as compared to the DL HE MU PPDU that </w:t>
      </w:r>
      <w:r w:rsidRPr="00E1507E">
        <w:rPr>
          <w:color w:val="FF0000"/>
          <w:u w:val="single"/>
          <w:lang w:eastAsia="ko-KR"/>
        </w:rPr>
        <w:t>immediately</w:t>
      </w:r>
      <w:r>
        <w:rPr>
          <w:lang w:eastAsia="ko-KR"/>
        </w:rPr>
        <w:t xml:space="preserve"> </w:t>
      </w:r>
      <w:r w:rsidRPr="00E1507E">
        <w:rPr>
          <w:lang w:eastAsia="ko-KR"/>
        </w:rPr>
        <w:t>follows the HE trigger-based PPDUs within the same TXOP</w:t>
      </w:r>
      <w:r>
        <w:rPr>
          <w:lang w:eastAsia="ko-KR"/>
        </w:rPr>
        <w:t xml:space="preserve">. </w:t>
      </w:r>
      <w:r w:rsidRPr="00C54085">
        <w:rPr>
          <w:color w:val="FF0000"/>
          <w:u w:val="single"/>
          <w:lang w:eastAsia="ko-KR"/>
        </w:rPr>
        <w:t xml:space="preserve">The cascading sequence may have a different set of </w:t>
      </w:r>
      <w:r w:rsidR="003F7D09">
        <w:rPr>
          <w:color w:val="FF0000"/>
          <w:u w:val="single"/>
          <w:lang w:eastAsia="ko-KR"/>
        </w:rPr>
        <w:t>transmitter</w:t>
      </w:r>
      <w:r w:rsidRPr="00C54085">
        <w:rPr>
          <w:color w:val="FF0000"/>
          <w:u w:val="single"/>
          <w:lang w:eastAsia="ko-KR"/>
        </w:rPr>
        <w:t xml:space="preserve">s in DL HE MU PPDU as compared to the HE Trigger-based PPDUs that immediately follows the </w:t>
      </w:r>
      <w:r w:rsidR="00C54085">
        <w:rPr>
          <w:color w:val="FF0000"/>
          <w:u w:val="single"/>
          <w:lang w:eastAsia="ko-KR"/>
        </w:rPr>
        <w:t>DL HE MU PPDU</w:t>
      </w:r>
      <w:r w:rsidRPr="00C54085">
        <w:rPr>
          <w:color w:val="FF0000"/>
          <w:u w:val="single"/>
          <w:lang w:eastAsia="ko-KR"/>
        </w:rPr>
        <w:t xml:space="preserve"> within the same TXOP.</w:t>
      </w:r>
    </w:p>
    <w:p w:rsidR="00E1507E" w:rsidRPr="00E1507E" w:rsidRDefault="00E1507E" w:rsidP="001C5D6D">
      <w:pPr>
        <w:rPr>
          <w:lang w:eastAsia="ko-KR"/>
        </w:rPr>
      </w:pPr>
    </w:p>
    <w:p w:rsidR="00C34EED" w:rsidRDefault="00C34EED"/>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53</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61.19</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By definition, there is only one DL transmitter in a BSS at any time! This is redundant "The cascading sequence has only one DL transmitter."</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t>Remove "The cascading sequence has only one DL transmitter."</w:t>
            </w:r>
          </w:p>
        </w:tc>
        <w:tc>
          <w:tcPr>
            <w:tcW w:w="3828" w:type="dxa"/>
          </w:tcPr>
          <w:p w:rsidR="001461AD" w:rsidRPr="009F3225" w:rsidRDefault="009F3225" w:rsidP="001461AD">
            <w:pPr>
              <w:autoSpaceDE w:val="0"/>
              <w:autoSpaceDN w:val="0"/>
              <w:adjustRightInd w:val="0"/>
              <w:rPr>
                <w:rFonts w:eastAsia="宋体"/>
                <w:bCs/>
                <w:sz w:val="16"/>
                <w:szCs w:val="16"/>
                <w:lang w:eastAsia="zh-CN"/>
              </w:rPr>
            </w:pPr>
            <w:r>
              <w:rPr>
                <w:rFonts w:eastAsia="宋体" w:hint="eastAsia"/>
                <w:bCs/>
                <w:sz w:val="16"/>
                <w:szCs w:val="16"/>
                <w:lang w:eastAsia="zh-CN"/>
              </w:rPr>
              <w:t>Agreed</w:t>
            </w:r>
          </w:p>
        </w:tc>
      </w:tr>
    </w:tbl>
    <w:p w:rsidR="00C34EED" w:rsidRDefault="00C34EED" w:rsidP="00C34EED">
      <w:pPr>
        <w:rPr>
          <w:i/>
          <w:u w:val="single"/>
        </w:rPr>
      </w:pPr>
      <w:r w:rsidRPr="00F0664C">
        <w:rPr>
          <w:b/>
          <w:u w:val="single"/>
        </w:rPr>
        <w:t>Discussion:</w:t>
      </w:r>
      <w:r w:rsidRPr="0043413E">
        <w:rPr>
          <w:i/>
          <w:u w:val="single"/>
        </w:rPr>
        <w:t xml:space="preserve"> </w:t>
      </w:r>
    </w:p>
    <w:p w:rsidR="00C34EED" w:rsidRPr="007701C6" w:rsidRDefault="007701C6" w:rsidP="00C34EED">
      <w:pPr>
        <w:rPr>
          <w:rFonts w:eastAsia="宋体"/>
          <w:lang w:eastAsia="zh-CN"/>
        </w:rPr>
      </w:pPr>
      <w:r>
        <w:rPr>
          <w:rFonts w:eastAsia="宋体"/>
          <w:lang w:eastAsia="zh-CN"/>
        </w:rPr>
        <w:t xml:space="preserve">Based on current rule, </w:t>
      </w:r>
      <w:r>
        <w:rPr>
          <w:rFonts w:eastAsia="宋体" w:hint="eastAsia"/>
          <w:lang w:eastAsia="zh-CN"/>
        </w:rPr>
        <w:t>only one DL transmitter</w:t>
      </w:r>
      <w:r>
        <w:rPr>
          <w:rFonts w:eastAsia="宋体"/>
          <w:lang w:eastAsia="zh-CN"/>
        </w:rPr>
        <w:t xml:space="preserve"> is allowed</w:t>
      </w:r>
      <w:r>
        <w:rPr>
          <w:rFonts w:eastAsia="宋体" w:hint="eastAsia"/>
          <w:lang w:eastAsia="zh-CN"/>
        </w:rPr>
        <w:t xml:space="preserve"> </w:t>
      </w:r>
      <w:r>
        <w:rPr>
          <w:rFonts w:eastAsia="宋体"/>
          <w:lang w:eastAsia="zh-CN"/>
        </w:rPr>
        <w:t>even in a TXOP. The case of multiple DL transmitters never happens.</w:t>
      </w:r>
      <w:bookmarkStart w:id="0" w:name="_GoBack"/>
      <w:bookmarkEnd w:id="0"/>
    </w:p>
    <w:p w:rsidR="00C34EED" w:rsidRDefault="00C34EED"/>
    <w:p w:rsidR="007701C6" w:rsidRDefault="007701C6"/>
    <w:tbl>
      <w:tblPr>
        <w:tblStyle w:val="a7"/>
        <w:tblW w:w="10477" w:type="dxa"/>
        <w:tblInd w:w="-276" w:type="dxa"/>
        <w:tblLayout w:type="fixed"/>
        <w:tblLook w:val="04A0"/>
      </w:tblPr>
      <w:tblGrid>
        <w:gridCol w:w="541"/>
        <w:gridCol w:w="630"/>
        <w:gridCol w:w="801"/>
        <w:gridCol w:w="3064"/>
        <w:gridCol w:w="1613"/>
        <w:gridCol w:w="3828"/>
      </w:tblGrid>
      <w:tr w:rsidR="001461AD" w:rsidRPr="0043413E" w:rsidTr="007F5756">
        <w:trPr>
          <w:trHeight w:val="1002"/>
        </w:trPr>
        <w:tc>
          <w:tcPr>
            <w:tcW w:w="541" w:type="dxa"/>
          </w:tcPr>
          <w:p w:rsidR="001461AD" w:rsidRPr="001461AD" w:rsidRDefault="001461AD" w:rsidP="001461AD">
            <w:pPr>
              <w:ind w:leftChars="-55" w:left="-121"/>
              <w:jc w:val="right"/>
              <w:rPr>
                <w:rFonts w:ascii="Arial" w:hAnsi="Arial" w:cs="Arial"/>
                <w:sz w:val="16"/>
                <w:szCs w:val="16"/>
              </w:rPr>
            </w:pPr>
            <w:r w:rsidRPr="001461AD">
              <w:rPr>
                <w:rFonts w:ascii="Arial" w:hAnsi="Arial" w:cs="Arial"/>
                <w:sz w:val="16"/>
                <w:szCs w:val="16"/>
              </w:rPr>
              <w:t>2656</w:t>
            </w:r>
          </w:p>
        </w:tc>
        <w:tc>
          <w:tcPr>
            <w:tcW w:w="630" w:type="dxa"/>
          </w:tcPr>
          <w:p w:rsidR="001461AD" w:rsidRPr="001461AD" w:rsidRDefault="001461AD" w:rsidP="001461AD">
            <w:pPr>
              <w:jc w:val="right"/>
              <w:rPr>
                <w:rFonts w:ascii="Arial" w:hAnsi="Arial" w:cs="Arial"/>
                <w:sz w:val="16"/>
                <w:szCs w:val="16"/>
              </w:rPr>
            </w:pPr>
            <w:r w:rsidRPr="001461AD">
              <w:rPr>
                <w:rFonts w:ascii="Arial" w:hAnsi="Arial" w:cs="Arial"/>
                <w:sz w:val="16"/>
                <w:szCs w:val="16"/>
              </w:rPr>
              <w:t>61.01</w:t>
            </w:r>
          </w:p>
        </w:tc>
        <w:tc>
          <w:tcPr>
            <w:tcW w:w="801" w:type="dxa"/>
          </w:tcPr>
          <w:p w:rsidR="001461AD" w:rsidRPr="001461AD" w:rsidRDefault="001461AD" w:rsidP="001461AD">
            <w:pPr>
              <w:rPr>
                <w:rFonts w:ascii="Arial" w:hAnsi="Arial" w:cs="Arial"/>
                <w:sz w:val="16"/>
                <w:szCs w:val="16"/>
              </w:rPr>
            </w:pPr>
            <w:r w:rsidRPr="001461AD">
              <w:rPr>
                <w:rFonts w:ascii="Arial" w:hAnsi="Arial" w:cs="Arial"/>
                <w:sz w:val="16"/>
                <w:szCs w:val="16"/>
              </w:rPr>
              <w:t>25.5.3</w:t>
            </w:r>
          </w:p>
        </w:tc>
        <w:tc>
          <w:tcPr>
            <w:tcW w:w="3064" w:type="dxa"/>
          </w:tcPr>
          <w:p w:rsidR="001461AD" w:rsidRPr="001461AD" w:rsidRDefault="001461AD" w:rsidP="001461AD">
            <w:pPr>
              <w:rPr>
                <w:rFonts w:ascii="Arial" w:hAnsi="Arial" w:cs="Arial"/>
                <w:sz w:val="16"/>
                <w:szCs w:val="16"/>
              </w:rPr>
            </w:pPr>
            <w:r w:rsidRPr="001461AD">
              <w:rPr>
                <w:rFonts w:ascii="Arial" w:hAnsi="Arial" w:cs="Arial"/>
                <w:sz w:val="16"/>
                <w:szCs w:val="16"/>
              </w:rPr>
              <w:t xml:space="preserve">In current spec. (REVmc_D5.2), within a TXOP if a TXOP holder has in its transmit queue an additional frame of the primary AC and the duration of transmission of that frame plus any expected acknowledgement for that frame is less than the remaining TXNAV timer value, the TXOP holder may commence transmission of that frame a SIFS after the completion of the immediately preceding frame exchange sequence (10.22.2.7). However for HE MU cascading operation to happen as a multiple frame transmission within a TXOP, the access category of the Trigger frame (or corresponding UL MU frames) needs to be the same with the primary AC. But, there's no definition on the access category of Trigger frame or how to handle access category of UL MU frames when an AP initiates a UL MU transmission. Therefore, how to handle access category for UL MU transmission needs to be clarified and </w:t>
            </w:r>
            <w:r w:rsidRPr="001461AD">
              <w:rPr>
                <w:rFonts w:ascii="Arial" w:hAnsi="Arial" w:cs="Arial"/>
                <w:sz w:val="16"/>
                <w:szCs w:val="16"/>
              </w:rPr>
              <w:lastRenderedPageBreak/>
              <w:t>the cascading operation also needs to consider the access category of UL MU transmission.</w:t>
            </w:r>
          </w:p>
        </w:tc>
        <w:tc>
          <w:tcPr>
            <w:tcW w:w="1613" w:type="dxa"/>
          </w:tcPr>
          <w:p w:rsidR="001461AD" w:rsidRPr="001461AD" w:rsidRDefault="001461AD" w:rsidP="001461AD">
            <w:pPr>
              <w:rPr>
                <w:rFonts w:ascii="Arial" w:hAnsi="Arial" w:cs="Arial"/>
                <w:sz w:val="16"/>
                <w:szCs w:val="16"/>
              </w:rPr>
            </w:pPr>
            <w:r w:rsidRPr="001461AD">
              <w:rPr>
                <w:rFonts w:ascii="Arial" w:hAnsi="Arial" w:cs="Arial"/>
                <w:sz w:val="16"/>
                <w:szCs w:val="16"/>
              </w:rPr>
              <w:lastRenderedPageBreak/>
              <w:t xml:space="preserve">As mentioned in the comment, </w:t>
            </w:r>
            <w:proofErr w:type="gramStart"/>
            <w:r w:rsidRPr="001461AD">
              <w:rPr>
                <w:rFonts w:ascii="Arial" w:hAnsi="Arial" w:cs="Arial"/>
                <w:sz w:val="16"/>
                <w:szCs w:val="16"/>
              </w:rPr>
              <w:t>clarify  access</w:t>
            </w:r>
            <w:proofErr w:type="gramEnd"/>
            <w:r w:rsidRPr="001461AD">
              <w:rPr>
                <w:rFonts w:ascii="Arial" w:hAnsi="Arial" w:cs="Arial"/>
                <w:sz w:val="16"/>
                <w:szCs w:val="16"/>
              </w:rPr>
              <w:t xml:space="preserve"> category for UL MU transmission and how to consider access category of UL MU transmission in cascading sequence of MU PPDUs, and add description on these features in </w:t>
            </w:r>
            <w:proofErr w:type="spellStart"/>
            <w:r w:rsidRPr="001461AD">
              <w:rPr>
                <w:rFonts w:ascii="Arial" w:hAnsi="Arial" w:cs="Arial"/>
                <w:sz w:val="16"/>
                <w:szCs w:val="16"/>
              </w:rPr>
              <w:t>subcaluse</w:t>
            </w:r>
            <w:proofErr w:type="spellEnd"/>
            <w:r w:rsidRPr="001461AD">
              <w:rPr>
                <w:rFonts w:ascii="Arial" w:hAnsi="Arial" w:cs="Arial"/>
                <w:sz w:val="16"/>
                <w:szCs w:val="16"/>
              </w:rPr>
              <w:t xml:space="preserve"> 25.5.3 of the draft spec and 10.22.2.7 of REVmc_D5.2.</w:t>
            </w:r>
          </w:p>
        </w:tc>
        <w:tc>
          <w:tcPr>
            <w:tcW w:w="3828" w:type="dxa"/>
          </w:tcPr>
          <w:p w:rsidR="001461AD" w:rsidRDefault="00C54085" w:rsidP="001461AD">
            <w:pPr>
              <w:autoSpaceDE w:val="0"/>
              <w:autoSpaceDN w:val="0"/>
              <w:adjustRightInd w:val="0"/>
              <w:rPr>
                <w:rFonts w:eastAsia="宋体"/>
                <w:bCs/>
                <w:sz w:val="16"/>
                <w:szCs w:val="16"/>
                <w:lang w:eastAsia="zh-CN"/>
              </w:rPr>
            </w:pPr>
            <w:r>
              <w:rPr>
                <w:rFonts w:eastAsia="宋体" w:hint="eastAsia"/>
                <w:bCs/>
                <w:sz w:val="16"/>
                <w:szCs w:val="16"/>
                <w:lang w:eastAsia="zh-CN"/>
              </w:rPr>
              <w:t>Re</w:t>
            </w:r>
            <w:r w:rsidR="00907DD2">
              <w:rPr>
                <w:rFonts w:eastAsia="宋体"/>
                <w:bCs/>
                <w:sz w:val="16"/>
                <w:szCs w:val="16"/>
                <w:lang w:eastAsia="zh-CN"/>
              </w:rPr>
              <w:t>vis</w:t>
            </w:r>
            <w:r w:rsidR="00B94242">
              <w:rPr>
                <w:rFonts w:eastAsia="宋体"/>
                <w:bCs/>
                <w:sz w:val="16"/>
                <w:szCs w:val="16"/>
                <w:lang w:eastAsia="zh-CN"/>
              </w:rPr>
              <w:t>ed</w:t>
            </w:r>
            <w:r>
              <w:rPr>
                <w:rFonts w:eastAsia="宋体" w:hint="eastAsia"/>
                <w:bCs/>
                <w:sz w:val="16"/>
                <w:szCs w:val="16"/>
                <w:lang w:eastAsia="zh-CN"/>
              </w:rPr>
              <w:t>.</w:t>
            </w:r>
          </w:p>
          <w:p w:rsidR="00D25208" w:rsidRDefault="00D25208" w:rsidP="001461AD">
            <w:pPr>
              <w:autoSpaceDE w:val="0"/>
              <w:autoSpaceDN w:val="0"/>
              <w:adjustRightInd w:val="0"/>
              <w:rPr>
                <w:rFonts w:eastAsia="宋体"/>
                <w:bCs/>
                <w:sz w:val="16"/>
                <w:szCs w:val="16"/>
                <w:lang w:eastAsia="zh-CN"/>
              </w:rPr>
            </w:pPr>
          </w:p>
          <w:p w:rsidR="00D25208" w:rsidRPr="00C54085" w:rsidRDefault="00907DD2" w:rsidP="00907DD2">
            <w:pPr>
              <w:autoSpaceDE w:val="0"/>
              <w:autoSpaceDN w:val="0"/>
              <w:adjustRightInd w:val="0"/>
              <w:rPr>
                <w:rFonts w:eastAsia="宋体"/>
                <w:bCs/>
                <w:sz w:val="16"/>
                <w:szCs w:val="16"/>
                <w:lang w:eastAsia="zh-CN"/>
              </w:rPr>
            </w:pPr>
            <w:r>
              <w:rPr>
                <w:rFonts w:eastAsia="宋体" w:hint="eastAsia"/>
                <w:bCs/>
                <w:sz w:val="16"/>
                <w:szCs w:val="16"/>
                <w:lang w:eastAsia="zh-CN"/>
              </w:rPr>
              <w:t xml:space="preserve">The AC rule of </w:t>
            </w:r>
            <w:r>
              <w:rPr>
                <w:rFonts w:eastAsia="宋体"/>
                <w:bCs/>
                <w:sz w:val="16"/>
                <w:szCs w:val="16"/>
                <w:lang w:eastAsia="zh-CN"/>
              </w:rPr>
              <w:t>trigger frame has been defined already. Please refer to the resolution to CID 593 in 16/0929r3.</w:t>
            </w:r>
          </w:p>
        </w:tc>
      </w:tr>
    </w:tbl>
    <w:p w:rsidR="005A4504" w:rsidRDefault="005A4504" w:rsidP="001461AD">
      <w:pPr>
        <w:rPr>
          <w:i/>
          <w:u w:val="single"/>
        </w:rPr>
      </w:pPr>
      <w:r w:rsidRPr="00F0664C">
        <w:rPr>
          <w:b/>
          <w:u w:val="single"/>
        </w:rPr>
        <w:lastRenderedPageBreak/>
        <w:t>Discussion:</w:t>
      </w:r>
      <w:r w:rsidR="0043413E" w:rsidRPr="0043413E">
        <w:rPr>
          <w:i/>
          <w:u w:val="single"/>
        </w:rPr>
        <w:t xml:space="preserve"> </w:t>
      </w:r>
    </w:p>
    <w:p w:rsidR="00FF0E49" w:rsidRDefault="00907DD2" w:rsidP="001F0465">
      <w:pPr>
        <w:rPr>
          <w:rFonts w:ascii="TimesNewRomanPSMT" w:eastAsia="宋体" w:hAnsi="TimesNewRomanPSMT" w:hint="eastAsia"/>
          <w:color w:val="000000"/>
          <w:sz w:val="20"/>
          <w:lang w:eastAsia="zh-CN"/>
        </w:rPr>
      </w:pPr>
      <w:r>
        <w:rPr>
          <w:rFonts w:ascii="TimesNewRomanPSMT" w:eastAsia="宋体" w:hAnsi="TimesNewRomanPSMT"/>
          <w:color w:val="000000"/>
          <w:sz w:val="20"/>
          <w:lang w:eastAsia="zh-CN"/>
        </w:rPr>
        <w:t xml:space="preserve">Based on the resolution to CID593 in 16/0929r3, </w:t>
      </w:r>
      <w:r w:rsidR="00952583">
        <w:rPr>
          <w:rFonts w:ascii="TimesNewRomanPSMT" w:eastAsia="宋体" w:hAnsi="TimesNewRomanPSMT"/>
          <w:color w:val="000000"/>
          <w:sz w:val="20"/>
          <w:lang w:eastAsia="zh-CN"/>
        </w:rPr>
        <w:t xml:space="preserve">The AC rule for trigger frame has been defined in </w:t>
      </w:r>
      <w:r w:rsidR="007701C6">
        <w:rPr>
          <w:rFonts w:ascii="TimesNewRomanPSMT" w:eastAsia="宋体" w:hAnsi="TimesNewRomanPSMT"/>
          <w:color w:val="000000"/>
          <w:sz w:val="20"/>
          <w:lang w:eastAsia="zh-CN"/>
        </w:rPr>
        <w:t xml:space="preserve">25.5.2.2.3 of </w:t>
      </w:r>
      <w:r w:rsidR="003F7D09">
        <w:rPr>
          <w:rFonts w:ascii="TimesNewRomanPSMT" w:eastAsia="宋体" w:hAnsi="TimesNewRomanPSMT"/>
          <w:color w:val="000000"/>
          <w:sz w:val="20"/>
          <w:lang w:eastAsia="zh-CN"/>
        </w:rPr>
        <w:t>11ax Draft 0.5.</w:t>
      </w:r>
    </w:p>
    <w:p w:rsidR="007701C6" w:rsidRPr="00907DD2" w:rsidRDefault="007701C6" w:rsidP="001F0465">
      <w:pPr>
        <w:rPr>
          <w:rFonts w:ascii="TimesNewRomanPSMT" w:eastAsia="宋体" w:hAnsi="TimesNewRomanPSMT" w:hint="eastAsia"/>
          <w:color w:val="000000"/>
          <w:sz w:val="20"/>
          <w:lang w:eastAsia="zh-CN"/>
        </w:rPr>
      </w:pPr>
      <w:r>
        <w:rPr>
          <w:rFonts w:ascii="TimesNewRomanPSMT" w:eastAsia="宋体" w:hAnsi="TimesNewRomanPSMT"/>
          <w:color w:val="000000"/>
          <w:sz w:val="20"/>
          <w:lang w:eastAsia="zh-CN"/>
        </w:rPr>
        <w:t>“</w:t>
      </w:r>
      <w:r w:rsidRPr="007701C6">
        <w:rPr>
          <w:i/>
          <w:sz w:val="20"/>
        </w:rPr>
        <w:t>An AP may send the Trigger frame using any access category and follows the rules defined in 10.22.2 (HCF contention based channel access (EDCA)) for obtaining and sharing the TXOP</w:t>
      </w:r>
      <w:r>
        <w:rPr>
          <w:sz w:val="20"/>
        </w:rPr>
        <w:t>.</w:t>
      </w:r>
      <w:r>
        <w:rPr>
          <w:rFonts w:ascii="TimesNewRomanPSMT" w:eastAsia="宋体" w:hAnsi="TimesNewRomanPSMT"/>
          <w:color w:val="000000"/>
          <w:sz w:val="20"/>
          <w:lang w:eastAsia="zh-CN"/>
        </w:rPr>
        <w:t>”</w:t>
      </w:r>
    </w:p>
    <w:p w:rsidR="007701C6" w:rsidRPr="007701C6" w:rsidRDefault="007701C6" w:rsidP="001F0465">
      <w:pPr>
        <w:rPr>
          <w:rFonts w:ascii="TimesNewRomanPSMT" w:eastAsia="宋体" w:hAnsi="TimesNewRomanPSMT" w:hint="eastAsia"/>
          <w:color w:val="000000"/>
          <w:sz w:val="20"/>
          <w:lang w:eastAsia="zh-CN"/>
        </w:rPr>
      </w:pPr>
    </w:p>
    <w:p w:rsidR="00FF0E49" w:rsidRPr="003E04BA" w:rsidRDefault="00FF0E49" w:rsidP="007701C6">
      <w:pPr>
        <w:tabs>
          <w:tab w:val="left" w:pos="4045"/>
        </w:tabs>
        <w:rPr>
          <w:u w:val="single"/>
          <w:lang w:eastAsia="ko-KR"/>
        </w:rPr>
      </w:pPr>
      <w:r>
        <w:rPr>
          <w:b/>
          <w:u w:val="single"/>
        </w:rPr>
        <w:t>Propose</w:t>
      </w:r>
      <w:r>
        <w:rPr>
          <w:b/>
          <w:u w:val="single"/>
          <w:lang w:eastAsia="ko-KR"/>
        </w:rPr>
        <w:t>:</w:t>
      </w:r>
    </w:p>
    <w:p w:rsidR="00FF0E49" w:rsidRPr="00517FED" w:rsidRDefault="00130D32" w:rsidP="001461AD">
      <w:pPr>
        <w:rPr>
          <w:sz w:val="20"/>
          <w:lang w:eastAsia="ko-KR"/>
        </w:rPr>
      </w:pPr>
      <w:r w:rsidRPr="00517FED">
        <w:rPr>
          <w:sz w:val="20"/>
          <w:lang w:eastAsia="ko-KR"/>
        </w:rPr>
        <w:t xml:space="preserve">Revised for </w:t>
      </w:r>
      <w:r w:rsidR="00A422DF" w:rsidRPr="00517FED">
        <w:rPr>
          <w:sz w:val="20"/>
          <w:lang w:eastAsia="ko-KR"/>
        </w:rPr>
        <w:t>53</w:t>
      </w:r>
      <w:r w:rsidR="00907DD2">
        <w:rPr>
          <w:sz w:val="20"/>
          <w:lang w:eastAsia="ko-KR"/>
        </w:rPr>
        <w:t>, 2656.</w:t>
      </w:r>
    </w:p>
    <w:p w:rsidR="00FF0E49" w:rsidRDefault="00FF0E49" w:rsidP="001461AD">
      <w:pPr>
        <w:rPr>
          <w:sz w:val="20"/>
          <w:lang w:eastAsia="ko-KR"/>
        </w:rPr>
      </w:pPr>
    </w:p>
    <w:p w:rsidR="00907DD2" w:rsidRDefault="00907DD2" w:rsidP="001461AD">
      <w:pPr>
        <w:rPr>
          <w:lang w:eastAsia="ko-KR"/>
        </w:rPr>
      </w:pPr>
    </w:p>
    <w:tbl>
      <w:tblPr>
        <w:tblStyle w:val="a7"/>
        <w:tblW w:w="10477" w:type="dxa"/>
        <w:tblInd w:w="-276" w:type="dxa"/>
        <w:tblLayout w:type="fixed"/>
        <w:tblLook w:val="04A0"/>
      </w:tblPr>
      <w:tblGrid>
        <w:gridCol w:w="541"/>
        <w:gridCol w:w="630"/>
        <w:gridCol w:w="801"/>
        <w:gridCol w:w="3064"/>
        <w:gridCol w:w="1613"/>
        <w:gridCol w:w="3828"/>
      </w:tblGrid>
      <w:tr w:rsidR="00517FED" w:rsidRPr="0043413E" w:rsidTr="0099523B">
        <w:trPr>
          <w:trHeight w:val="1002"/>
        </w:trPr>
        <w:tc>
          <w:tcPr>
            <w:tcW w:w="541" w:type="dxa"/>
          </w:tcPr>
          <w:p w:rsidR="00517FED" w:rsidRPr="001461AD" w:rsidRDefault="00517FED" w:rsidP="0099523B">
            <w:pPr>
              <w:ind w:leftChars="-55" w:left="-121"/>
              <w:jc w:val="right"/>
              <w:rPr>
                <w:rFonts w:ascii="Arial" w:hAnsi="Arial" w:cs="Arial"/>
                <w:sz w:val="16"/>
                <w:szCs w:val="16"/>
              </w:rPr>
            </w:pPr>
            <w:r w:rsidRPr="001461AD">
              <w:rPr>
                <w:rFonts w:ascii="Arial" w:hAnsi="Arial" w:cs="Arial"/>
                <w:sz w:val="16"/>
                <w:szCs w:val="16"/>
              </w:rPr>
              <w:t>1553</w:t>
            </w:r>
          </w:p>
        </w:tc>
        <w:tc>
          <w:tcPr>
            <w:tcW w:w="630" w:type="dxa"/>
          </w:tcPr>
          <w:p w:rsidR="00517FED" w:rsidRPr="001461AD" w:rsidRDefault="00517FED" w:rsidP="0099523B">
            <w:pPr>
              <w:jc w:val="right"/>
              <w:rPr>
                <w:rFonts w:ascii="Arial" w:hAnsi="Arial" w:cs="Arial"/>
                <w:sz w:val="16"/>
                <w:szCs w:val="16"/>
              </w:rPr>
            </w:pPr>
            <w:r w:rsidRPr="001461AD">
              <w:rPr>
                <w:rFonts w:ascii="Arial" w:hAnsi="Arial" w:cs="Arial"/>
                <w:sz w:val="16"/>
                <w:szCs w:val="16"/>
              </w:rPr>
              <w:t>61.01</w:t>
            </w:r>
          </w:p>
        </w:tc>
        <w:tc>
          <w:tcPr>
            <w:tcW w:w="801" w:type="dxa"/>
          </w:tcPr>
          <w:p w:rsidR="00517FED" w:rsidRPr="001461AD" w:rsidRDefault="00517FED" w:rsidP="0099523B">
            <w:pPr>
              <w:rPr>
                <w:rFonts w:ascii="Arial" w:hAnsi="Arial" w:cs="Arial"/>
                <w:sz w:val="16"/>
                <w:szCs w:val="16"/>
              </w:rPr>
            </w:pPr>
            <w:r w:rsidRPr="001461AD">
              <w:rPr>
                <w:rFonts w:ascii="Arial" w:hAnsi="Arial" w:cs="Arial"/>
                <w:sz w:val="16"/>
                <w:szCs w:val="16"/>
              </w:rPr>
              <w:t>25.5.3</w:t>
            </w:r>
          </w:p>
        </w:tc>
        <w:tc>
          <w:tcPr>
            <w:tcW w:w="3064" w:type="dxa"/>
          </w:tcPr>
          <w:p w:rsidR="00517FED" w:rsidRPr="001461AD" w:rsidRDefault="00517FED" w:rsidP="0099523B">
            <w:pPr>
              <w:rPr>
                <w:rFonts w:ascii="Arial" w:hAnsi="Arial" w:cs="Arial"/>
                <w:sz w:val="16"/>
                <w:szCs w:val="16"/>
              </w:rPr>
            </w:pPr>
            <w:r w:rsidRPr="001461AD">
              <w:rPr>
                <w:rFonts w:ascii="Arial" w:hAnsi="Arial" w:cs="Arial"/>
                <w:sz w:val="16"/>
                <w:szCs w:val="16"/>
              </w:rPr>
              <w:t>"A HE AP can initiate a cascading sequence of MU PPDUs in a TXOP, allowing alternating HE MU PPDUs and HE trigger-based PPDUs starting with a DL MU PPDU in the same TXOP," -- I don't understand the last bit</w:t>
            </w:r>
          </w:p>
        </w:tc>
        <w:tc>
          <w:tcPr>
            <w:tcW w:w="1613" w:type="dxa"/>
          </w:tcPr>
          <w:p w:rsidR="00517FED" w:rsidRPr="001461AD" w:rsidRDefault="00517FED" w:rsidP="0099523B">
            <w:pPr>
              <w:rPr>
                <w:rFonts w:ascii="Arial" w:hAnsi="Arial" w:cs="Arial"/>
                <w:sz w:val="16"/>
                <w:szCs w:val="16"/>
              </w:rPr>
            </w:pPr>
            <w:r w:rsidRPr="001461AD">
              <w:rPr>
                <w:rFonts w:ascii="Arial" w:hAnsi="Arial" w:cs="Arial"/>
                <w:sz w:val="16"/>
                <w:szCs w:val="16"/>
              </w:rPr>
              <w:t>Delete the "in the same TXOP"</w:t>
            </w:r>
          </w:p>
        </w:tc>
        <w:tc>
          <w:tcPr>
            <w:tcW w:w="3828" w:type="dxa"/>
          </w:tcPr>
          <w:p w:rsidR="00517FED" w:rsidRDefault="00517FED" w:rsidP="00517FED">
            <w:pPr>
              <w:autoSpaceDE w:val="0"/>
              <w:autoSpaceDN w:val="0"/>
              <w:adjustRightInd w:val="0"/>
              <w:rPr>
                <w:rFonts w:eastAsia="宋体"/>
                <w:bCs/>
                <w:sz w:val="16"/>
                <w:szCs w:val="16"/>
                <w:lang w:eastAsia="zh-CN"/>
              </w:rPr>
            </w:pPr>
            <w:r>
              <w:rPr>
                <w:rFonts w:eastAsia="宋体" w:hint="eastAsia"/>
                <w:bCs/>
                <w:sz w:val="16"/>
                <w:szCs w:val="16"/>
                <w:lang w:eastAsia="zh-CN"/>
              </w:rPr>
              <w:t>Re</w:t>
            </w:r>
            <w:r>
              <w:rPr>
                <w:rFonts w:eastAsia="宋体"/>
                <w:bCs/>
                <w:sz w:val="16"/>
                <w:szCs w:val="16"/>
                <w:lang w:eastAsia="zh-CN"/>
              </w:rPr>
              <w:t>jected</w:t>
            </w:r>
          </w:p>
          <w:p w:rsidR="00517FED" w:rsidRDefault="00517FED" w:rsidP="00517FED">
            <w:pPr>
              <w:autoSpaceDE w:val="0"/>
              <w:autoSpaceDN w:val="0"/>
              <w:adjustRightInd w:val="0"/>
              <w:rPr>
                <w:rFonts w:eastAsia="宋体"/>
                <w:bCs/>
                <w:sz w:val="16"/>
                <w:szCs w:val="16"/>
                <w:lang w:eastAsia="zh-CN"/>
              </w:rPr>
            </w:pPr>
          </w:p>
          <w:p w:rsidR="00517FED" w:rsidRPr="00517FED" w:rsidRDefault="00517FED" w:rsidP="00517FED">
            <w:pPr>
              <w:autoSpaceDE w:val="0"/>
              <w:autoSpaceDN w:val="0"/>
              <w:adjustRightInd w:val="0"/>
              <w:rPr>
                <w:rFonts w:eastAsia="宋体"/>
                <w:bCs/>
                <w:sz w:val="16"/>
                <w:szCs w:val="16"/>
                <w:lang w:eastAsia="zh-CN"/>
              </w:rPr>
            </w:pPr>
            <w:r>
              <w:rPr>
                <w:rFonts w:eastAsia="宋体"/>
                <w:bCs/>
                <w:sz w:val="16"/>
                <w:szCs w:val="16"/>
                <w:lang w:eastAsia="zh-CN"/>
              </w:rPr>
              <w:t>Since a cascading sequence does not allowing alternating HE MU PPDUs and HE trigger-based PPDUs in different TXOPs, it is necessary to have “in the same TXOP”.</w:t>
            </w:r>
          </w:p>
        </w:tc>
      </w:tr>
    </w:tbl>
    <w:p w:rsidR="00517FED" w:rsidRDefault="00517FED" w:rsidP="00517FED">
      <w:pPr>
        <w:rPr>
          <w:i/>
          <w:u w:val="single"/>
        </w:rPr>
      </w:pPr>
      <w:r w:rsidRPr="00F0664C">
        <w:rPr>
          <w:b/>
          <w:u w:val="single"/>
        </w:rPr>
        <w:t>Discussion:</w:t>
      </w:r>
      <w:r w:rsidRPr="0043413E">
        <w:rPr>
          <w:i/>
          <w:u w:val="single"/>
        </w:rPr>
        <w:t xml:space="preserve"> </w:t>
      </w:r>
    </w:p>
    <w:p w:rsidR="00517FED" w:rsidRPr="00517FED" w:rsidRDefault="00517FED" w:rsidP="00517FED">
      <w:pPr>
        <w:rPr>
          <w:sz w:val="20"/>
          <w:lang w:eastAsia="ko-KR"/>
        </w:rPr>
      </w:pPr>
      <w:r w:rsidRPr="00517FED">
        <w:rPr>
          <w:sz w:val="20"/>
          <w:lang w:eastAsia="ko-KR"/>
        </w:rPr>
        <w:t>Since a casc</w:t>
      </w:r>
      <w:r w:rsidR="007701C6">
        <w:rPr>
          <w:sz w:val="20"/>
          <w:lang w:eastAsia="ko-KR"/>
        </w:rPr>
        <w:t>ading sequence does not allow</w:t>
      </w:r>
      <w:r w:rsidRPr="00517FED">
        <w:rPr>
          <w:sz w:val="20"/>
          <w:lang w:eastAsia="ko-KR"/>
        </w:rPr>
        <w:t xml:space="preserve"> alternating HE MU PPDUs and HE trigger-based PPDUs in different TXOPs, </w:t>
      </w:r>
      <w:r w:rsidR="007701C6">
        <w:rPr>
          <w:sz w:val="20"/>
          <w:lang w:eastAsia="ko-KR"/>
        </w:rPr>
        <w:t xml:space="preserve">we need </w:t>
      </w:r>
      <w:r w:rsidRPr="00517FED">
        <w:rPr>
          <w:sz w:val="20"/>
          <w:lang w:eastAsia="ko-KR"/>
        </w:rPr>
        <w:t>“in the same TXOP”.</w:t>
      </w:r>
    </w:p>
    <w:p w:rsidR="00517FED" w:rsidRDefault="00517FED" w:rsidP="00517FED">
      <w:pPr>
        <w:rPr>
          <w:rFonts w:ascii="TimesNewRomanPSMT" w:hAnsi="TimesNewRomanPSMT" w:hint="eastAsia"/>
          <w:color w:val="000000"/>
          <w:sz w:val="20"/>
        </w:rPr>
      </w:pPr>
    </w:p>
    <w:p w:rsidR="00517FED" w:rsidRPr="003E04BA" w:rsidRDefault="00517FED" w:rsidP="00517FED">
      <w:pPr>
        <w:rPr>
          <w:u w:val="single"/>
          <w:lang w:eastAsia="ko-KR"/>
        </w:rPr>
      </w:pPr>
      <w:r>
        <w:rPr>
          <w:b/>
          <w:u w:val="single"/>
        </w:rPr>
        <w:t>Propose</w:t>
      </w:r>
      <w:r>
        <w:rPr>
          <w:b/>
          <w:u w:val="single"/>
          <w:lang w:eastAsia="ko-KR"/>
        </w:rPr>
        <w:t>:</w:t>
      </w:r>
    </w:p>
    <w:p w:rsidR="00517FED" w:rsidRPr="00517FED" w:rsidRDefault="00517FED" w:rsidP="00517FED">
      <w:pPr>
        <w:rPr>
          <w:sz w:val="20"/>
          <w:lang w:eastAsia="ko-KR"/>
        </w:rPr>
      </w:pPr>
      <w:r w:rsidRPr="00517FED">
        <w:rPr>
          <w:sz w:val="20"/>
          <w:lang w:eastAsia="ko-KR"/>
        </w:rPr>
        <w:t>Rejected for 1553</w:t>
      </w:r>
    </w:p>
    <w:p w:rsidR="00517FED" w:rsidRDefault="00517FED" w:rsidP="001461AD">
      <w:pPr>
        <w:rPr>
          <w:lang w:eastAsia="ko-KR"/>
        </w:rPr>
      </w:pPr>
    </w:p>
    <w:p w:rsidR="00517FED" w:rsidRDefault="00517FED" w:rsidP="001461AD">
      <w:pPr>
        <w:rPr>
          <w:lang w:eastAsia="ko-KR"/>
        </w:rPr>
      </w:pPr>
    </w:p>
    <w:p w:rsidR="00FF0E49" w:rsidRDefault="00FF0E49" w:rsidP="001461AD">
      <w:pPr>
        <w:rPr>
          <w:b/>
          <w:i/>
          <w:lang w:eastAsia="ko-KR"/>
        </w:rPr>
      </w:pPr>
      <w:proofErr w:type="spellStart"/>
      <w:r w:rsidRPr="003D44E6">
        <w:rPr>
          <w:b/>
          <w:i/>
          <w:highlight w:val="yellow"/>
          <w:lang w:eastAsia="ko-KR"/>
        </w:rPr>
        <w:t>TGax</w:t>
      </w:r>
      <w:proofErr w:type="spellEnd"/>
      <w:r w:rsidRPr="003D44E6">
        <w:rPr>
          <w:b/>
          <w:i/>
          <w:highlight w:val="yellow"/>
          <w:lang w:eastAsia="ko-KR"/>
        </w:rPr>
        <w:t xml:space="preserve"> editor: </w:t>
      </w:r>
      <w:r w:rsidR="00C61CD1" w:rsidRPr="003D44E6">
        <w:rPr>
          <w:b/>
          <w:i/>
          <w:highlight w:val="yellow"/>
          <w:lang w:eastAsia="ko-KR"/>
        </w:rPr>
        <w:t>Modify the Paragraph</w:t>
      </w:r>
      <w:r w:rsidR="003D44E6" w:rsidRPr="003D44E6">
        <w:rPr>
          <w:b/>
          <w:i/>
          <w:highlight w:val="yellow"/>
          <w:lang w:eastAsia="ko-KR"/>
        </w:rPr>
        <w:t>s</w:t>
      </w:r>
      <w:r w:rsidRPr="003D44E6">
        <w:rPr>
          <w:b/>
          <w:i/>
          <w:highlight w:val="yellow"/>
          <w:lang w:eastAsia="ko-KR"/>
        </w:rPr>
        <w:t xml:space="preserve"> on </w:t>
      </w:r>
      <w:r w:rsidR="003D44E6" w:rsidRPr="003D44E6">
        <w:rPr>
          <w:b/>
          <w:i/>
          <w:highlight w:val="yellow"/>
          <w:lang w:eastAsia="ko-KR"/>
        </w:rPr>
        <w:t>section 2</w:t>
      </w:r>
      <w:r w:rsidR="00112696">
        <w:rPr>
          <w:b/>
          <w:i/>
          <w:highlight w:val="yellow"/>
          <w:lang w:eastAsia="ko-KR"/>
        </w:rPr>
        <w:t>5</w:t>
      </w:r>
      <w:r w:rsidR="003D44E6" w:rsidRPr="003D44E6">
        <w:rPr>
          <w:b/>
          <w:i/>
          <w:highlight w:val="yellow"/>
          <w:lang w:eastAsia="ko-KR"/>
        </w:rPr>
        <w:t>.</w:t>
      </w:r>
      <w:r w:rsidR="00112696">
        <w:rPr>
          <w:b/>
          <w:i/>
          <w:highlight w:val="yellow"/>
          <w:lang w:eastAsia="ko-KR"/>
        </w:rPr>
        <w:t>5</w:t>
      </w:r>
      <w:r w:rsidR="003D44E6" w:rsidRPr="003D44E6">
        <w:rPr>
          <w:b/>
          <w:i/>
          <w:highlight w:val="yellow"/>
          <w:lang w:eastAsia="ko-KR"/>
        </w:rPr>
        <w:t>.3</w:t>
      </w:r>
      <w:r w:rsidR="00C61CD1" w:rsidRPr="003D44E6">
        <w:rPr>
          <w:b/>
          <w:i/>
          <w:highlight w:val="yellow"/>
          <w:lang w:eastAsia="ko-KR"/>
        </w:rPr>
        <w:t xml:space="preserve"> </w:t>
      </w:r>
      <w:r w:rsidRPr="003D44E6">
        <w:rPr>
          <w:b/>
          <w:i/>
          <w:highlight w:val="yellow"/>
          <w:lang w:eastAsia="ko-KR"/>
        </w:rPr>
        <w:t>as the following:</w:t>
      </w:r>
    </w:p>
    <w:p w:rsidR="00FF0E49" w:rsidRDefault="00FF0E49" w:rsidP="001461AD">
      <w:pPr>
        <w:rPr>
          <w:rFonts w:ascii="TimesNewRomanPSMT" w:hAnsi="TimesNewRomanPSMT" w:hint="eastAsia"/>
          <w:color w:val="000000"/>
          <w:sz w:val="20"/>
        </w:rPr>
      </w:pPr>
    </w:p>
    <w:p w:rsidR="001B191D" w:rsidRPr="00A422DF" w:rsidRDefault="00A422DF" w:rsidP="001461AD">
      <w:pPr>
        <w:rPr>
          <w:rFonts w:ascii="Arial-BoldMT" w:eastAsia="宋体" w:hAnsi="Arial-BoldMT"/>
          <w:b/>
          <w:bCs/>
          <w:i/>
          <w:color w:val="000000"/>
          <w:sz w:val="20"/>
          <w:lang w:eastAsia="zh-CN"/>
        </w:rPr>
      </w:pPr>
      <w:r w:rsidRPr="00A422DF">
        <w:rPr>
          <w:rFonts w:ascii="Arial-BoldMT" w:eastAsia="宋体" w:hAnsi="Arial-BoldMT" w:hint="eastAsia"/>
          <w:b/>
          <w:bCs/>
          <w:i/>
          <w:color w:val="000000"/>
          <w:sz w:val="20"/>
          <w:highlight w:val="yellow"/>
          <w:lang w:eastAsia="zh-CN"/>
        </w:rPr>
        <w:t>Replace the current Figure 25-2</w:t>
      </w:r>
      <w:r w:rsidRPr="00A422DF">
        <w:rPr>
          <w:rFonts w:ascii="Arial-BoldMT" w:eastAsia="宋体" w:hAnsi="Arial-BoldMT"/>
          <w:b/>
          <w:bCs/>
          <w:i/>
          <w:color w:val="000000"/>
          <w:sz w:val="20"/>
          <w:highlight w:val="yellow"/>
          <w:lang w:eastAsia="zh-CN"/>
        </w:rPr>
        <w:t xml:space="preserve"> into the following figure.</w:t>
      </w:r>
    </w:p>
    <w:p w:rsidR="001B191D" w:rsidRDefault="00A422DF" w:rsidP="001461AD">
      <w:pPr>
        <w:rPr>
          <w:rFonts w:ascii="Arial-BoldMT" w:hAnsi="Arial-BoldMT"/>
          <w:b/>
          <w:bCs/>
          <w:color w:val="000000"/>
          <w:sz w:val="20"/>
        </w:rPr>
      </w:pPr>
      <w:r>
        <w:object w:dxaOrig="11150" w:dyaOrig="6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3.6pt" o:ole="">
            <v:imagedata r:id="rId8" o:title=""/>
          </v:shape>
          <o:OLEObject Type="Embed" ProgID="Visio.Drawing.11" ShapeID="_x0000_i1025" DrawAspect="Content" ObjectID="_1540030361" r:id="rId9"/>
        </w:object>
      </w:r>
    </w:p>
    <w:p w:rsidR="001B191D" w:rsidRPr="00B311E4" w:rsidRDefault="00BC444D" w:rsidP="00BC444D">
      <w:pPr>
        <w:jc w:val="center"/>
        <w:rPr>
          <w:rFonts w:ascii="Arial-BoldMT" w:hAnsi="Arial-BoldMT"/>
          <w:b/>
          <w:bCs/>
          <w:color w:val="FF0000"/>
          <w:sz w:val="20"/>
          <w:u w:val="single"/>
        </w:rPr>
      </w:pPr>
      <w:r>
        <w:rPr>
          <w:b/>
          <w:bCs/>
          <w:sz w:val="20"/>
        </w:rPr>
        <w:t>Figure 25-2—</w:t>
      </w:r>
      <w:proofErr w:type="gramStart"/>
      <w:r>
        <w:rPr>
          <w:b/>
          <w:bCs/>
          <w:sz w:val="20"/>
        </w:rPr>
        <w:t>An</w:t>
      </w:r>
      <w:proofErr w:type="gramEnd"/>
      <w:r>
        <w:rPr>
          <w:b/>
          <w:bCs/>
          <w:sz w:val="20"/>
        </w:rPr>
        <w:t xml:space="preserve"> example of cascading sequence of MU PPDUs</w:t>
      </w:r>
    </w:p>
    <w:p w:rsidR="00B311E4" w:rsidRPr="00B311E4" w:rsidRDefault="00B311E4" w:rsidP="00B311E4">
      <w:pPr>
        <w:rPr>
          <w:lang w:eastAsia="ko-KR"/>
        </w:rPr>
      </w:pPr>
    </w:p>
    <w:p w:rsidR="0041783F" w:rsidRDefault="0041783F" w:rsidP="0041783F">
      <w:pPr>
        <w:pStyle w:val="SP12196624"/>
        <w:spacing w:before="240" w:after="240"/>
        <w:rPr>
          <w:color w:val="000000"/>
          <w:sz w:val="20"/>
          <w:szCs w:val="20"/>
        </w:rPr>
      </w:pPr>
      <w:r>
        <w:rPr>
          <w:rStyle w:val="SC12323589"/>
          <w:b/>
          <w:bCs/>
        </w:rPr>
        <w:t>25.5.3 HE MU cascading operation</w:t>
      </w:r>
    </w:p>
    <w:p w:rsidR="0041783F" w:rsidRPr="00051848" w:rsidRDefault="0041783F" w:rsidP="0041783F">
      <w:pPr>
        <w:pStyle w:val="SP12196969"/>
        <w:spacing w:before="240"/>
        <w:jc w:val="both"/>
        <w:rPr>
          <w:color w:val="000000"/>
          <w:sz w:val="20"/>
          <w:szCs w:val="20"/>
        </w:rPr>
      </w:pPr>
      <w:r w:rsidRPr="00051848">
        <w:rPr>
          <w:rStyle w:val="SC12323589"/>
          <w:rFonts w:ascii="Times New Roman" w:hAnsi="Times New Roman" w:cs="Times New Roman"/>
        </w:rPr>
        <w:lastRenderedPageBreak/>
        <w:t>A TXOP can include both DL MU and UL MU transmissions.</w:t>
      </w:r>
    </w:p>
    <w:p w:rsidR="00B439EE" w:rsidRPr="0041783F" w:rsidRDefault="0029164E" w:rsidP="00B439EE">
      <w:pPr>
        <w:rPr>
          <w:rFonts w:ascii="Arial-BoldMT" w:hAnsi="Arial-BoldMT"/>
          <w:b/>
          <w:bCs/>
          <w:color w:val="000000"/>
          <w:sz w:val="20"/>
        </w:rPr>
      </w:pPr>
      <w:proofErr w:type="spellStart"/>
      <w:r w:rsidRPr="0029164E">
        <w:rPr>
          <w:rStyle w:val="SC12323589"/>
          <w:rFonts w:eastAsia="宋体" w:hint="eastAsia"/>
          <w:color w:val="auto"/>
          <w:lang w:eastAsia="zh-CN"/>
        </w:rPr>
        <w:t>An</w:t>
      </w:r>
      <w:proofErr w:type="spellEnd"/>
      <w:r w:rsidRPr="0029164E">
        <w:rPr>
          <w:rStyle w:val="SC12323589"/>
          <w:rFonts w:eastAsia="宋体" w:hint="eastAsia"/>
          <w:color w:val="auto"/>
          <w:lang w:eastAsia="zh-CN"/>
        </w:rPr>
        <w:t xml:space="preserve"> </w:t>
      </w:r>
      <w:r w:rsidR="00B439EE">
        <w:rPr>
          <w:rStyle w:val="SC12323589"/>
        </w:rPr>
        <w:t xml:space="preserve">HE AP can initiate a cascading sequence of MU PPDUs in a TXOP, allowing alternating HE MU PPDUs and HE trigger-based PPDUs </w:t>
      </w:r>
      <w:r w:rsidR="00B439EE" w:rsidRPr="00B439EE">
        <w:rPr>
          <w:rStyle w:val="SC12323589"/>
          <w:color w:val="auto"/>
        </w:rPr>
        <w:t xml:space="preserve">starting with a DL MU PPDU </w:t>
      </w:r>
      <w:r w:rsidR="00B439EE">
        <w:rPr>
          <w:rStyle w:val="SC12323589"/>
        </w:rPr>
        <w:t>in the same TXOP</w:t>
      </w:r>
      <w:r w:rsidR="00B439EE" w:rsidRPr="00B439EE">
        <w:rPr>
          <w:rStyle w:val="SC12323589"/>
          <w:rFonts w:eastAsia="宋体" w:hint="eastAsia"/>
          <w:color w:val="auto"/>
          <w:lang w:eastAsia="zh-CN"/>
        </w:rPr>
        <w:t>,</w:t>
      </w:r>
      <w:r w:rsidR="00B439EE">
        <w:rPr>
          <w:rStyle w:val="SC12323589"/>
        </w:rPr>
        <w:t xml:space="preserve"> </w:t>
      </w:r>
      <w:r w:rsidR="00B439EE" w:rsidRPr="00B439EE">
        <w:rPr>
          <w:rStyle w:val="SC12323589"/>
          <w:color w:val="auto"/>
        </w:rPr>
        <w:t>as</w:t>
      </w:r>
      <w:r w:rsidR="00B439EE">
        <w:rPr>
          <w:rStyle w:val="SC12323589"/>
        </w:rPr>
        <w:t xml:space="preserve"> illustrated in Figure 25-2 (An example of cascading sequence of MU PPDUs). </w:t>
      </w:r>
    </w:p>
    <w:p w:rsidR="00A422DF" w:rsidRPr="00051848" w:rsidRDefault="0041783F" w:rsidP="00A422DF">
      <w:pPr>
        <w:rPr>
          <w:color w:val="FF0000"/>
          <w:sz w:val="20"/>
          <w:u w:val="single"/>
          <w:lang w:eastAsia="ko-KR"/>
        </w:rPr>
      </w:pPr>
      <w:r w:rsidRPr="00051848">
        <w:rPr>
          <w:strike/>
          <w:color w:val="FF0000"/>
          <w:sz w:val="20"/>
          <w:lang w:val="en-US" w:eastAsia="ko-KR"/>
        </w:rPr>
        <w:t>The cascading sequence has only one DL transmitter.</w:t>
      </w:r>
      <w:r w:rsidRPr="00051848">
        <w:rPr>
          <w:color w:val="000000"/>
          <w:sz w:val="20"/>
          <w:lang w:val="en-US" w:eastAsia="ko-KR"/>
        </w:rPr>
        <w:t xml:space="preserve"> The cascading sequence may have different UL transmitters within each HE trigger-based </w:t>
      </w:r>
      <w:proofErr w:type="gramStart"/>
      <w:r w:rsidRPr="00051848">
        <w:rPr>
          <w:color w:val="000000"/>
          <w:sz w:val="20"/>
          <w:lang w:val="en-US" w:eastAsia="ko-KR"/>
        </w:rPr>
        <w:t>PPDU(</w:t>
      </w:r>
      <w:proofErr w:type="gramEnd"/>
      <w:r w:rsidRPr="00051848">
        <w:rPr>
          <w:color w:val="000000"/>
          <w:sz w:val="20"/>
          <w:lang w:val="en-US" w:eastAsia="ko-KR"/>
        </w:rPr>
        <w:t xml:space="preserve">#1556). </w:t>
      </w:r>
      <w:r w:rsidR="00A422DF" w:rsidRPr="00051848">
        <w:rPr>
          <w:sz w:val="20"/>
          <w:lang w:eastAsia="ko-KR"/>
        </w:rPr>
        <w:t xml:space="preserve">The cascading sequence may have a different set of transmitters in </w:t>
      </w:r>
      <w:proofErr w:type="gramStart"/>
      <w:r w:rsidR="00A422DF" w:rsidRPr="00051848">
        <w:rPr>
          <w:sz w:val="20"/>
          <w:lang w:eastAsia="ko-KR"/>
        </w:rPr>
        <w:t>HE</w:t>
      </w:r>
      <w:proofErr w:type="gramEnd"/>
      <w:r w:rsidR="00A422DF" w:rsidRPr="00051848">
        <w:rPr>
          <w:sz w:val="20"/>
          <w:lang w:eastAsia="ko-KR"/>
        </w:rPr>
        <w:t xml:space="preserve"> trigger-based PPDUs as compared to the </w:t>
      </w:r>
      <w:r w:rsidR="00A422DF" w:rsidRPr="00051848">
        <w:rPr>
          <w:strike/>
          <w:color w:val="FF0000"/>
          <w:sz w:val="20"/>
          <w:lang w:eastAsia="ko-KR"/>
        </w:rPr>
        <w:t xml:space="preserve">DL </w:t>
      </w:r>
      <w:r w:rsidR="00A422DF" w:rsidRPr="00051848">
        <w:rPr>
          <w:sz w:val="20"/>
          <w:lang w:eastAsia="ko-KR"/>
        </w:rPr>
        <w:t xml:space="preserve">HE MU PPDU that </w:t>
      </w:r>
      <w:r w:rsidR="00A422DF" w:rsidRPr="00051848">
        <w:rPr>
          <w:color w:val="FF0000"/>
          <w:sz w:val="20"/>
          <w:u w:val="single"/>
          <w:lang w:eastAsia="ko-KR"/>
        </w:rPr>
        <w:t>immediately</w:t>
      </w:r>
      <w:r w:rsidR="00A422DF" w:rsidRPr="00051848">
        <w:rPr>
          <w:sz w:val="20"/>
          <w:lang w:eastAsia="ko-KR"/>
        </w:rPr>
        <w:t xml:space="preserve"> follows the HE trigger-based PPDUs within the same TXOP. </w:t>
      </w:r>
      <w:r w:rsidR="00A422DF" w:rsidRPr="00051848">
        <w:rPr>
          <w:color w:val="FF0000"/>
          <w:sz w:val="20"/>
          <w:u w:val="single"/>
          <w:lang w:eastAsia="ko-KR"/>
        </w:rPr>
        <w:t>The cascading sequence may have a different set of receivers in DL HE MU PPDU as compared to the HE Trigger-based PPDUs that immediately follows the DL HE MU PPDU within the same TXOP.</w:t>
      </w:r>
    </w:p>
    <w:p w:rsidR="001B191D" w:rsidRPr="00A422DF" w:rsidRDefault="001B191D" w:rsidP="0041783F">
      <w:pPr>
        <w:rPr>
          <w:rFonts w:ascii="Arial-BoldMT" w:hAnsi="Arial-BoldMT"/>
          <w:b/>
          <w:bCs/>
          <w:color w:val="000000"/>
          <w:sz w:val="20"/>
        </w:rPr>
      </w:pPr>
    </w:p>
    <w:p w:rsidR="0041783F" w:rsidRDefault="0041783F" w:rsidP="001461AD">
      <w:pPr>
        <w:rPr>
          <w:rFonts w:ascii="Arial-BoldMT" w:hAnsi="Arial-BoldMT"/>
          <w:b/>
          <w:bCs/>
          <w:color w:val="000000"/>
          <w:sz w:val="20"/>
        </w:rPr>
      </w:pPr>
    </w:p>
    <w:p w:rsidR="00BC444D" w:rsidRPr="0062432C" w:rsidRDefault="00BC444D" w:rsidP="00BC444D">
      <w:pPr>
        <w:rPr>
          <w:lang w:eastAsia="ko-KR"/>
        </w:rPr>
      </w:pPr>
    </w:p>
    <w:sectPr w:rsidR="00BC444D" w:rsidRPr="0062432C"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52" w:rsidRDefault="00E06B52">
      <w:r>
        <w:separator/>
      </w:r>
    </w:p>
  </w:endnote>
  <w:endnote w:type="continuationSeparator" w:id="0">
    <w:p w:rsidR="00E06B52" w:rsidRDefault="00E06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Default="00A26FED">
    <w:pPr>
      <w:pStyle w:val="a3"/>
      <w:tabs>
        <w:tab w:val="clear" w:pos="6480"/>
        <w:tab w:val="center" w:pos="4680"/>
        <w:tab w:val="right" w:pos="9360"/>
      </w:tabs>
    </w:pPr>
    <w:fldSimple w:instr=" SUBJECT  \* MERGEFORMAT ">
      <w:r w:rsidR="007E6395">
        <w:t>Submission</w:t>
      </w:r>
    </w:fldSimple>
    <w:r w:rsidR="007E6395">
      <w:tab/>
      <w:t xml:space="preserve">page </w:t>
    </w:r>
    <w:fldSimple w:instr="page ">
      <w:r w:rsidR="00E145FC">
        <w:rPr>
          <w:noProof/>
        </w:rPr>
        <w:t>2</w:t>
      </w:r>
    </w:fldSimple>
    <w:r w:rsidR="007E6395">
      <w:tab/>
    </w:r>
    <w:r w:rsidR="007E6395">
      <w:rPr>
        <w:lang w:eastAsia="ko-KR"/>
      </w:rPr>
      <w:t xml:space="preserve">David Xun Yang, </w:t>
    </w:r>
    <w:r w:rsidR="007E6395">
      <w:t>Huawei Technologies</w:t>
    </w:r>
  </w:p>
  <w:p w:rsidR="007E6395" w:rsidRDefault="007E63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52" w:rsidRDefault="00E06B52">
      <w:r>
        <w:separator/>
      </w:r>
    </w:p>
  </w:footnote>
  <w:footnote w:type="continuationSeparator" w:id="0">
    <w:p w:rsidR="00E06B52" w:rsidRDefault="00E06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95" w:rsidRDefault="00E145FC">
    <w:pPr>
      <w:pStyle w:val="a4"/>
      <w:tabs>
        <w:tab w:val="clear" w:pos="6480"/>
        <w:tab w:val="center" w:pos="4680"/>
        <w:tab w:val="right" w:pos="9360"/>
      </w:tabs>
    </w:pPr>
    <w:r>
      <w:rPr>
        <w:rFonts w:eastAsiaTheme="minorEastAsia" w:hint="eastAsia"/>
        <w:lang w:eastAsia="zh-CN"/>
      </w:rPr>
      <w:t>Nov</w:t>
    </w:r>
    <w:r w:rsidR="007E6395">
      <w:rPr>
        <w:lang w:eastAsia="ko-KR"/>
      </w:rPr>
      <w:t xml:space="preserve"> </w:t>
    </w:r>
    <w:r w:rsidR="007E6395">
      <w:t>201</w:t>
    </w:r>
    <w:r w:rsidR="007E6395">
      <w:rPr>
        <w:lang w:eastAsia="ko-KR"/>
      </w:rPr>
      <w:t>6</w:t>
    </w:r>
    <w:r w:rsidR="007E6395">
      <w:tab/>
    </w:r>
    <w:r w:rsidR="007E6395">
      <w:tab/>
    </w:r>
    <w:fldSimple w:instr=" TITLE  \* MERGEFORMAT ">
      <w:r w:rsidR="007E6395">
        <w:t>doc.: IEEE 802.11-16/</w:t>
      </w:r>
      <w:r>
        <w:rPr>
          <w:rFonts w:eastAsiaTheme="minorEastAsia" w:hint="eastAsia"/>
          <w:lang w:eastAsia="zh-CN"/>
        </w:rPr>
        <w:t>1457</w:t>
      </w:r>
      <w:r w:rsidR="007E6395">
        <w:t>r</w:t>
      </w:r>
    </w:fldSimple>
    <w:r w:rsidR="007E6395">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CEA2732"/>
    <w:multiLevelType w:val="hybridMultilevel"/>
    <w:tmpl w:val="F96427FE"/>
    <w:lvl w:ilvl="0" w:tplc="4ABEE8A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4"/>
  </w:num>
  <w:num w:numId="32">
    <w:abstractNumId w:val="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62440B"/>
    <w:rsid w:val="0000030D"/>
    <w:rsid w:val="000045FA"/>
    <w:rsid w:val="00006DBB"/>
    <w:rsid w:val="0000743C"/>
    <w:rsid w:val="00010D1C"/>
    <w:rsid w:val="00013F87"/>
    <w:rsid w:val="000157CC"/>
    <w:rsid w:val="00017D25"/>
    <w:rsid w:val="000230FB"/>
    <w:rsid w:val="00024344"/>
    <w:rsid w:val="00024487"/>
    <w:rsid w:val="00027D05"/>
    <w:rsid w:val="000359F2"/>
    <w:rsid w:val="000368C8"/>
    <w:rsid w:val="000405C4"/>
    <w:rsid w:val="00041260"/>
    <w:rsid w:val="000437A5"/>
    <w:rsid w:val="00044526"/>
    <w:rsid w:val="00046AD7"/>
    <w:rsid w:val="00047A89"/>
    <w:rsid w:val="00051848"/>
    <w:rsid w:val="00052123"/>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D174A"/>
    <w:rsid w:val="000D276A"/>
    <w:rsid w:val="000D2F1B"/>
    <w:rsid w:val="000D5EBD"/>
    <w:rsid w:val="000D674F"/>
    <w:rsid w:val="000E0494"/>
    <w:rsid w:val="000E1065"/>
    <w:rsid w:val="000E1C37"/>
    <w:rsid w:val="000E1D7B"/>
    <w:rsid w:val="000E4B82"/>
    <w:rsid w:val="000E4B90"/>
    <w:rsid w:val="000E720C"/>
    <w:rsid w:val="000E73BD"/>
    <w:rsid w:val="000F0096"/>
    <w:rsid w:val="000F4937"/>
    <w:rsid w:val="000F5088"/>
    <w:rsid w:val="000F685B"/>
    <w:rsid w:val="001015F8"/>
    <w:rsid w:val="001021BC"/>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D32"/>
    <w:rsid w:val="00134114"/>
    <w:rsid w:val="001376CD"/>
    <w:rsid w:val="00137ADC"/>
    <w:rsid w:val="001448D8"/>
    <w:rsid w:val="001450BB"/>
    <w:rsid w:val="001459E7"/>
    <w:rsid w:val="001461AD"/>
    <w:rsid w:val="00151BBE"/>
    <w:rsid w:val="00154B26"/>
    <w:rsid w:val="001559BB"/>
    <w:rsid w:val="00160CFE"/>
    <w:rsid w:val="00165BE6"/>
    <w:rsid w:val="00170E8C"/>
    <w:rsid w:val="00172CF4"/>
    <w:rsid w:val="00172DD9"/>
    <w:rsid w:val="001738FD"/>
    <w:rsid w:val="00175CDF"/>
    <w:rsid w:val="00175DAA"/>
    <w:rsid w:val="0017659B"/>
    <w:rsid w:val="001809CF"/>
    <w:rsid w:val="001812B0"/>
    <w:rsid w:val="00181423"/>
    <w:rsid w:val="00183F4C"/>
    <w:rsid w:val="0018437B"/>
    <w:rsid w:val="001847FE"/>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DDD"/>
    <w:rsid w:val="002125EA"/>
    <w:rsid w:val="00214B50"/>
    <w:rsid w:val="00215A82"/>
    <w:rsid w:val="00215E32"/>
    <w:rsid w:val="0022139A"/>
    <w:rsid w:val="002220EB"/>
    <w:rsid w:val="002239F2"/>
    <w:rsid w:val="00225508"/>
    <w:rsid w:val="00225570"/>
    <w:rsid w:val="002323FE"/>
    <w:rsid w:val="002329AF"/>
    <w:rsid w:val="00234C13"/>
    <w:rsid w:val="002369FD"/>
    <w:rsid w:val="00236A7E"/>
    <w:rsid w:val="0023760F"/>
    <w:rsid w:val="00237985"/>
    <w:rsid w:val="00240895"/>
    <w:rsid w:val="00241AD7"/>
    <w:rsid w:val="002455C8"/>
    <w:rsid w:val="002470AC"/>
    <w:rsid w:val="00252D47"/>
    <w:rsid w:val="00255A8B"/>
    <w:rsid w:val="002569BF"/>
    <w:rsid w:val="00261940"/>
    <w:rsid w:val="00263092"/>
    <w:rsid w:val="002662A5"/>
    <w:rsid w:val="00273257"/>
    <w:rsid w:val="00274BC1"/>
    <w:rsid w:val="00277F6F"/>
    <w:rsid w:val="00281A5D"/>
    <w:rsid w:val="00281D56"/>
    <w:rsid w:val="00282053"/>
    <w:rsid w:val="002825B1"/>
    <w:rsid w:val="00284C5E"/>
    <w:rsid w:val="00284D26"/>
    <w:rsid w:val="0029164E"/>
    <w:rsid w:val="00291A10"/>
    <w:rsid w:val="00293630"/>
    <w:rsid w:val="00294B37"/>
    <w:rsid w:val="002A195C"/>
    <w:rsid w:val="002A4A61"/>
    <w:rsid w:val="002C0375"/>
    <w:rsid w:val="002C4725"/>
    <w:rsid w:val="002C61FC"/>
    <w:rsid w:val="002C66AA"/>
    <w:rsid w:val="002C6B4F"/>
    <w:rsid w:val="002C72E1"/>
    <w:rsid w:val="002D1D40"/>
    <w:rsid w:val="002D518F"/>
    <w:rsid w:val="002D7ED5"/>
    <w:rsid w:val="002E0123"/>
    <w:rsid w:val="002E1B18"/>
    <w:rsid w:val="002E39A2"/>
    <w:rsid w:val="002E6FF6"/>
    <w:rsid w:val="002F12C4"/>
    <w:rsid w:val="002F25B2"/>
    <w:rsid w:val="002F2A4B"/>
    <w:rsid w:val="002F2BC5"/>
    <w:rsid w:val="002F3658"/>
    <w:rsid w:val="002F376B"/>
    <w:rsid w:val="002F5C8C"/>
    <w:rsid w:val="002F7199"/>
    <w:rsid w:val="002F73D9"/>
    <w:rsid w:val="002F7A8D"/>
    <w:rsid w:val="002F7D11"/>
    <w:rsid w:val="0030233B"/>
    <w:rsid w:val="003024ED"/>
    <w:rsid w:val="00305D6E"/>
    <w:rsid w:val="0030782E"/>
    <w:rsid w:val="00307F5F"/>
    <w:rsid w:val="003214E2"/>
    <w:rsid w:val="00325AB6"/>
    <w:rsid w:val="003308A8"/>
    <w:rsid w:val="00332B0D"/>
    <w:rsid w:val="0034133D"/>
    <w:rsid w:val="003449F9"/>
    <w:rsid w:val="003479E4"/>
    <w:rsid w:val="00347C43"/>
    <w:rsid w:val="00360C87"/>
    <w:rsid w:val="003616AC"/>
    <w:rsid w:val="003617C9"/>
    <w:rsid w:val="00366AF0"/>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3ECD"/>
    <w:rsid w:val="003F496B"/>
    <w:rsid w:val="003F4A31"/>
    <w:rsid w:val="003F7D09"/>
    <w:rsid w:val="004014AE"/>
    <w:rsid w:val="00403645"/>
    <w:rsid w:val="004051EE"/>
    <w:rsid w:val="00407C5B"/>
    <w:rsid w:val="004153D4"/>
    <w:rsid w:val="0041783F"/>
    <w:rsid w:val="00421159"/>
    <w:rsid w:val="00430648"/>
    <w:rsid w:val="0043413E"/>
    <w:rsid w:val="004342F4"/>
    <w:rsid w:val="00440FF1"/>
    <w:rsid w:val="004417F2"/>
    <w:rsid w:val="00442799"/>
    <w:rsid w:val="00443FBF"/>
    <w:rsid w:val="00444677"/>
    <w:rsid w:val="004452DF"/>
    <w:rsid w:val="004507E7"/>
    <w:rsid w:val="00450CC0"/>
    <w:rsid w:val="00457028"/>
    <w:rsid w:val="00457FA3"/>
    <w:rsid w:val="00462172"/>
    <w:rsid w:val="0047267B"/>
    <w:rsid w:val="00475A71"/>
    <w:rsid w:val="00482AD0"/>
    <w:rsid w:val="00482AF6"/>
    <w:rsid w:val="00482CC3"/>
    <w:rsid w:val="00484A7A"/>
    <w:rsid w:val="004852CC"/>
    <w:rsid w:val="00486EB3"/>
    <w:rsid w:val="0049468A"/>
    <w:rsid w:val="004A0AF4"/>
    <w:rsid w:val="004A3EA8"/>
    <w:rsid w:val="004B493F"/>
    <w:rsid w:val="004B50E4"/>
    <w:rsid w:val="004C0F0A"/>
    <w:rsid w:val="004C12FF"/>
    <w:rsid w:val="004C3C2A"/>
    <w:rsid w:val="004C7919"/>
    <w:rsid w:val="004C7CE0"/>
    <w:rsid w:val="004D031C"/>
    <w:rsid w:val="004D03A1"/>
    <w:rsid w:val="004D071D"/>
    <w:rsid w:val="004D2D75"/>
    <w:rsid w:val="004D44CC"/>
    <w:rsid w:val="004D6BE8"/>
    <w:rsid w:val="004D7188"/>
    <w:rsid w:val="004E46DF"/>
    <w:rsid w:val="004E55E9"/>
    <w:rsid w:val="004E5DBC"/>
    <w:rsid w:val="004E63E6"/>
    <w:rsid w:val="004F0CB7"/>
    <w:rsid w:val="004F2462"/>
    <w:rsid w:val="004F4564"/>
    <w:rsid w:val="004F4B21"/>
    <w:rsid w:val="004F5350"/>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60ABD"/>
    <w:rsid w:val="005624F2"/>
    <w:rsid w:val="00562E5A"/>
    <w:rsid w:val="00563E5E"/>
    <w:rsid w:val="00564AE2"/>
    <w:rsid w:val="00567934"/>
    <w:rsid w:val="005702B6"/>
    <w:rsid w:val="005703A1"/>
    <w:rsid w:val="00571583"/>
    <w:rsid w:val="00572E7A"/>
    <w:rsid w:val="00574AD3"/>
    <w:rsid w:val="00583212"/>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A8"/>
    <w:rsid w:val="005A685A"/>
    <w:rsid w:val="005B151D"/>
    <w:rsid w:val="005B31EA"/>
    <w:rsid w:val="005B34A6"/>
    <w:rsid w:val="005B5EF1"/>
    <w:rsid w:val="005B6C67"/>
    <w:rsid w:val="005C0163"/>
    <w:rsid w:val="005C0CBC"/>
    <w:rsid w:val="005C37ED"/>
    <w:rsid w:val="005C4204"/>
    <w:rsid w:val="005C6823"/>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201"/>
    <w:rsid w:val="00602FE4"/>
    <w:rsid w:val="00604E08"/>
    <w:rsid w:val="00605617"/>
    <w:rsid w:val="00605AB7"/>
    <w:rsid w:val="00614820"/>
    <w:rsid w:val="00615E8C"/>
    <w:rsid w:val="00620ED3"/>
    <w:rsid w:val="00621286"/>
    <w:rsid w:val="0062254C"/>
    <w:rsid w:val="0062298E"/>
    <w:rsid w:val="0062350A"/>
    <w:rsid w:val="0062432C"/>
    <w:rsid w:val="0062440B"/>
    <w:rsid w:val="006254B0"/>
    <w:rsid w:val="00626C73"/>
    <w:rsid w:val="00627523"/>
    <w:rsid w:val="006302F7"/>
    <w:rsid w:val="00631EB7"/>
    <w:rsid w:val="00635200"/>
    <w:rsid w:val="006362D2"/>
    <w:rsid w:val="00644E29"/>
    <w:rsid w:val="006469A1"/>
    <w:rsid w:val="006504A1"/>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76B8"/>
    <w:rsid w:val="006A3A0E"/>
    <w:rsid w:val="006A3D2B"/>
    <w:rsid w:val="006A3EB3"/>
    <w:rsid w:val="006A40D8"/>
    <w:rsid w:val="006A40FB"/>
    <w:rsid w:val="006A503E"/>
    <w:rsid w:val="006A59BC"/>
    <w:rsid w:val="006A7F86"/>
    <w:rsid w:val="006B2FFB"/>
    <w:rsid w:val="006B45AA"/>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7050EF"/>
    <w:rsid w:val="00707A74"/>
    <w:rsid w:val="00711575"/>
    <w:rsid w:val="00711E05"/>
    <w:rsid w:val="00720650"/>
    <w:rsid w:val="007208DD"/>
    <w:rsid w:val="007220CF"/>
    <w:rsid w:val="00724942"/>
    <w:rsid w:val="00727341"/>
    <w:rsid w:val="00733A81"/>
    <w:rsid w:val="00734F1A"/>
    <w:rsid w:val="00735FB8"/>
    <w:rsid w:val="00736065"/>
    <w:rsid w:val="0074006F"/>
    <w:rsid w:val="00740147"/>
    <w:rsid w:val="00741D75"/>
    <w:rsid w:val="00744A8B"/>
    <w:rsid w:val="0074621F"/>
    <w:rsid w:val="007463FB"/>
    <w:rsid w:val="007513CD"/>
    <w:rsid w:val="007516AA"/>
    <w:rsid w:val="00752213"/>
    <w:rsid w:val="00760851"/>
    <w:rsid w:val="0076196C"/>
    <w:rsid w:val="007636D8"/>
    <w:rsid w:val="00763833"/>
    <w:rsid w:val="00766B1A"/>
    <w:rsid w:val="00766DFE"/>
    <w:rsid w:val="00767179"/>
    <w:rsid w:val="007701C6"/>
    <w:rsid w:val="0078235E"/>
    <w:rsid w:val="00783B46"/>
    <w:rsid w:val="00786A15"/>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B5D"/>
    <w:rsid w:val="007E0717"/>
    <w:rsid w:val="007E0AC3"/>
    <w:rsid w:val="007E21DF"/>
    <w:rsid w:val="007E43A0"/>
    <w:rsid w:val="007E5479"/>
    <w:rsid w:val="007E6395"/>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A32"/>
    <w:rsid w:val="00822070"/>
    <w:rsid w:val="00822142"/>
    <w:rsid w:val="00822EA3"/>
    <w:rsid w:val="0082437A"/>
    <w:rsid w:val="00830ACB"/>
    <w:rsid w:val="00831EDC"/>
    <w:rsid w:val="00832700"/>
    <w:rsid w:val="00832898"/>
    <w:rsid w:val="00832BF2"/>
    <w:rsid w:val="00833CF6"/>
    <w:rsid w:val="00835A0A"/>
    <w:rsid w:val="00836E8E"/>
    <w:rsid w:val="008377E3"/>
    <w:rsid w:val="008378E7"/>
    <w:rsid w:val="00840654"/>
    <w:rsid w:val="00840667"/>
    <w:rsid w:val="00850566"/>
    <w:rsid w:val="00852B3C"/>
    <w:rsid w:val="008532E6"/>
    <w:rsid w:val="008535CB"/>
    <w:rsid w:val="00853E1F"/>
    <w:rsid w:val="008544FC"/>
    <w:rsid w:val="008548B5"/>
    <w:rsid w:val="0085795D"/>
    <w:rsid w:val="00865DAE"/>
    <w:rsid w:val="00866BA8"/>
    <w:rsid w:val="0086745D"/>
    <w:rsid w:val="00871D94"/>
    <w:rsid w:val="008739D8"/>
    <w:rsid w:val="00874718"/>
    <w:rsid w:val="00875B51"/>
    <w:rsid w:val="008776B0"/>
    <w:rsid w:val="0088012D"/>
    <w:rsid w:val="0088015A"/>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E0C7F"/>
    <w:rsid w:val="008E0E94"/>
    <w:rsid w:val="008E4011"/>
    <w:rsid w:val="008E444B"/>
    <w:rsid w:val="008F039B"/>
    <w:rsid w:val="008F1286"/>
    <w:rsid w:val="008F1C67"/>
    <w:rsid w:val="008F238D"/>
    <w:rsid w:val="008F3288"/>
    <w:rsid w:val="008F595E"/>
    <w:rsid w:val="00905A7F"/>
    <w:rsid w:val="00907DD2"/>
    <w:rsid w:val="00910F8F"/>
    <w:rsid w:val="0091118D"/>
    <w:rsid w:val="009138C9"/>
    <w:rsid w:val="00913CB3"/>
    <w:rsid w:val="00917AB8"/>
    <w:rsid w:val="0092168F"/>
    <w:rsid w:val="009225A7"/>
    <w:rsid w:val="0092372A"/>
    <w:rsid w:val="00927FEB"/>
    <w:rsid w:val="00933947"/>
    <w:rsid w:val="009362E0"/>
    <w:rsid w:val="00936D66"/>
    <w:rsid w:val="0094091B"/>
    <w:rsid w:val="00940E49"/>
    <w:rsid w:val="00944591"/>
    <w:rsid w:val="00944CAA"/>
    <w:rsid w:val="00951CE8"/>
    <w:rsid w:val="00952583"/>
    <w:rsid w:val="0095350F"/>
    <w:rsid w:val="00953565"/>
    <w:rsid w:val="00954C90"/>
    <w:rsid w:val="00961A1E"/>
    <w:rsid w:val="00962886"/>
    <w:rsid w:val="00967966"/>
    <w:rsid w:val="009723A1"/>
    <w:rsid w:val="00973614"/>
    <w:rsid w:val="0097724C"/>
    <w:rsid w:val="00980866"/>
    <w:rsid w:val="00980A17"/>
    <w:rsid w:val="00980D24"/>
    <w:rsid w:val="009824DF"/>
    <w:rsid w:val="0098405A"/>
    <w:rsid w:val="00987BED"/>
    <w:rsid w:val="00991A93"/>
    <w:rsid w:val="0099523B"/>
    <w:rsid w:val="009A0E5E"/>
    <w:rsid w:val="009A2E6A"/>
    <w:rsid w:val="009B09CD"/>
    <w:rsid w:val="009B2383"/>
    <w:rsid w:val="009B4356"/>
    <w:rsid w:val="009B4963"/>
    <w:rsid w:val="009B57C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F08F6"/>
    <w:rsid w:val="009F1D97"/>
    <w:rsid w:val="009F1E2D"/>
    <w:rsid w:val="009F3225"/>
    <w:rsid w:val="009F3F07"/>
    <w:rsid w:val="009F76E4"/>
    <w:rsid w:val="00A00483"/>
    <w:rsid w:val="00A00EE5"/>
    <w:rsid w:val="00A049E2"/>
    <w:rsid w:val="00A07866"/>
    <w:rsid w:val="00A1014B"/>
    <w:rsid w:val="00A11029"/>
    <w:rsid w:val="00A1344B"/>
    <w:rsid w:val="00A13DF8"/>
    <w:rsid w:val="00A15E41"/>
    <w:rsid w:val="00A219E7"/>
    <w:rsid w:val="00A2417A"/>
    <w:rsid w:val="00A26D8D"/>
    <w:rsid w:val="00A26FED"/>
    <w:rsid w:val="00A33AE4"/>
    <w:rsid w:val="00A35180"/>
    <w:rsid w:val="00A40884"/>
    <w:rsid w:val="00A422DF"/>
    <w:rsid w:val="00A429DD"/>
    <w:rsid w:val="00A42C28"/>
    <w:rsid w:val="00A43B6B"/>
    <w:rsid w:val="00A449FC"/>
    <w:rsid w:val="00A4581A"/>
    <w:rsid w:val="00A45C7E"/>
    <w:rsid w:val="00A477E6"/>
    <w:rsid w:val="00A47C1B"/>
    <w:rsid w:val="00A5337D"/>
    <w:rsid w:val="00A5374C"/>
    <w:rsid w:val="00A57CE8"/>
    <w:rsid w:val="00A57F89"/>
    <w:rsid w:val="00A66CBC"/>
    <w:rsid w:val="00A70990"/>
    <w:rsid w:val="00A717AE"/>
    <w:rsid w:val="00A77C8F"/>
    <w:rsid w:val="00A80E2F"/>
    <w:rsid w:val="00A844CE"/>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75CA"/>
    <w:rsid w:val="00AB7FA1"/>
    <w:rsid w:val="00AC2E13"/>
    <w:rsid w:val="00AC2EDB"/>
    <w:rsid w:val="00AC76C6"/>
    <w:rsid w:val="00AD268D"/>
    <w:rsid w:val="00AD3636"/>
    <w:rsid w:val="00AD3749"/>
    <w:rsid w:val="00AD6723"/>
    <w:rsid w:val="00AD6AE6"/>
    <w:rsid w:val="00AD7E54"/>
    <w:rsid w:val="00AF430E"/>
    <w:rsid w:val="00AF44DB"/>
    <w:rsid w:val="00AF55BC"/>
    <w:rsid w:val="00B0051A"/>
    <w:rsid w:val="00B03DB7"/>
    <w:rsid w:val="00B04957"/>
    <w:rsid w:val="00B04CB8"/>
    <w:rsid w:val="00B11981"/>
    <w:rsid w:val="00B14841"/>
    <w:rsid w:val="00B16515"/>
    <w:rsid w:val="00B170D8"/>
    <w:rsid w:val="00B214A3"/>
    <w:rsid w:val="00B22743"/>
    <w:rsid w:val="00B2361F"/>
    <w:rsid w:val="00B311E4"/>
    <w:rsid w:val="00B3753B"/>
    <w:rsid w:val="00B439EE"/>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7006B"/>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A0F"/>
    <w:rsid w:val="00BB67AE"/>
    <w:rsid w:val="00BC444D"/>
    <w:rsid w:val="00BC5869"/>
    <w:rsid w:val="00BC59E6"/>
    <w:rsid w:val="00BD003A"/>
    <w:rsid w:val="00BD1D45"/>
    <w:rsid w:val="00BD3099"/>
    <w:rsid w:val="00BD3E62"/>
    <w:rsid w:val="00BD41C7"/>
    <w:rsid w:val="00BD4AF5"/>
    <w:rsid w:val="00BD73E6"/>
    <w:rsid w:val="00BE0818"/>
    <w:rsid w:val="00BE089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37F5"/>
    <w:rsid w:val="00C24241"/>
    <w:rsid w:val="00C247D2"/>
    <w:rsid w:val="00C24A70"/>
    <w:rsid w:val="00C24CC7"/>
    <w:rsid w:val="00C317AA"/>
    <w:rsid w:val="00C325C5"/>
    <w:rsid w:val="00C332F9"/>
    <w:rsid w:val="00C34B1A"/>
    <w:rsid w:val="00C34EED"/>
    <w:rsid w:val="00C36247"/>
    <w:rsid w:val="00C45A69"/>
    <w:rsid w:val="00C46AA2"/>
    <w:rsid w:val="00C54085"/>
    <w:rsid w:val="00C542F0"/>
    <w:rsid w:val="00C55F0E"/>
    <w:rsid w:val="00C57CDB"/>
    <w:rsid w:val="00C60A9B"/>
    <w:rsid w:val="00C6108B"/>
    <w:rsid w:val="00C61CD1"/>
    <w:rsid w:val="00C62190"/>
    <w:rsid w:val="00C629D2"/>
    <w:rsid w:val="00C62DDD"/>
    <w:rsid w:val="00C723BC"/>
    <w:rsid w:val="00C808E9"/>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6072"/>
    <w:rsid w:val="00CE3DDC"/>
    <w:rsid w:val="00CE4A13"/>
    <w:rsid w:val="00CE63EE"/>
    <w:rsid w:val="00CF0C85"/>
    <w:rsid w:val="00CF16FB"/>
    <w:rsid w:val="00CF2295"/>
    <w:rsid w:val="00CF3BDE"/>
    <w:rsid w:val="00D06106"/>
    <w:rsid w:val="00D07ABE"/>
    <w:rsid w:val="00D13D57"/>
    <w:rsid w:val="00D14538"/>
    <w:rsid w:val="00D22431"/>
    <w:rsid w:val="00D22E7D"/>
    <w:rsid w:val="00D24B64"/>
    <w:rsid w:val="00D25208"/>
    <w:rsid w:val="00D307A6"/>
    <w:rsid w:val="00D36C35"/>
    <w:rsid w:val="00D3712F"/>
    <w:rsid w:val="00D42073"/>
    <w:rsid w:val="00D4400D"/>
    <w:rsid w:val="00D52078"/>
    <w:rsid w:val="00D53325"/>
    <w:rsid w:val="00D5432B"/>
    <w:rsid w:val="00D5494D"/>
    <w:rsid w:val="00D5636C"/>
    <w:rsid w:val="00D574CA"/>
    <w:rsid w:val="00D57819"/>
    <w:rsid w:val="00D6072C"/>
    <w:rsid w:val="00D618A3"/>
    <w:rsid w:val="00D72906"/>
    <w:rsid w:val="00D72BC8"/>
    <w:rsid w:val="00D73E07"/>
    <w:rsid w:val="00D748AD"/>
    <w:rsid w:val="00D80B8A"/>
    <w:rsid w:val="00D826B4"/>
    <w:rsid w:val="00D84566"/>
    <w:rsid w:val="00D85EE1"/>
    <w:rsid w:val="00D87ED5"/>
    <w:rsid w:val="00D92951"/>
    <w:rsid w:val="00D94B05"/>
    <w:rsid w:val="00D9667F"/>
    <w:rsid w:val="00DA23D0"/>
    <w:rsid w:val="00DA3D06"/>
    <w:rsid w:val="00DA51F2"/>
    <w:rsid w:val="00DB17F3"/>
    <w:rsid w:val="00DB2B10"/>
    <w:rsid w:val="00DB4BC5"/>
    <w:rsid w:val="00DB5542"/>
    <w:rsid w:val="00DB6424"/>
    <w:rsid w:val="00DB6B0C"/>
    <w:rsid w:val="00DB7D1B"/>
    <w:rsid w:val="00DC0CA2"/>
    <w:rsid w:val="00DC176F"/>
    <w:rsid w:val="00DC2B1D"/>
    <w:rsid w:val="00DC3E41"/>
    <w:rsid w:val="00DC77AA"/>
    <w:rsid w:val="00DD3BD5"/>
    <w:rsid w:val="00DD6EB7"/>
    <w:rsid w:val="00DE06F3"/>
    <w:rsid w:val="00DE2E19"/>
    <w:rsid w:val="00DE385C"/>
    <w:rsid w:val="00DE6B30"/>
    <w:rsid w:val="00DF03EE"/>
    <w:rsid w:val="00DF15D7"/>
    <w:rsid w:val="00DF6004"/>
    <w:rsid w:val="00DF6CC2"/>
    <w:rsid w:val="00E006E4"/>
    <w:rsid w:val="00E02AAD"/>
    <w:rsid w:val="00E06B52"/>
    <w:rsid w:val="00E0769B"/>
    <w:rsid w:val="00E07E4A"/>
    <w:rsid w:val="00E126EA"/>
    <w:rsid w:val="00E145FC"/>
    <w:rsid w:val="00E1507E"/>
    <w:rsid w:val="00E20BFB"/>
    <w:rsid w:val="00E306F2"/>
    <w:rsid w:val="00E33B8F"/>
    <w:rsid w:val="00E34D55"/>
    <w:rsid w:val="00E4679F"/>
    <w:rsid w:val="00E51072"/>
    <w:rsid w:val="00E53C1B"/>
    <w:rsid w:val="00E546AA"/>
    <w:rsid w:val="00E54D26"/>
    <w:rsid w:val="00E5708C"/>
    <w:rsid w:val="00E60E15"/>
    <w:rsid w:val="00E610D6"/>
    <w:rsid w:val="00E636B8"/>
    <w:rsid w:val="00E65013"/>
    <w:rsid w:val="00E71C91"/>
    <w:rsid w:val="00E726E3"/>
    <w:rsid w:val="00E74E87"/>
    <w:rsid w:val="00E80182"/>
    <w:rsid w:val="00E8027B"/>
    <w:rsid w:val="00E81437"/>
    <w:rsid w:val="00E821FC"/>
    <w:rsid w:val="00E85E24"/>
    <w:rsid w:val="00E873C2"/>
    <w:rsid w:val="00E921D6"/>
    <w:rsid w:val="00E93DFC"/>
    <w:rsid w:val="00E9535F"/>
    <w:rsid w:val="00E977B4"/>
    <w:rsid w:val="00EA2CE4"/>
    <w:rsid w:val="00EA48D0"/>
    <w:rsid w:val="00EA4B13"/>
    <w:rsid w:val="00EA6DCB"/>
    <w:rsid w:val="00EB158A"/>
    <w:rsid w:val="00EB319F"/>
    <w:rsid w:val="00EB3989"/>
    <w:rsid w:val="00EB5ADB"/>
    <w:rsid w:val="00EC4322"/>
    <w:rsid w:val="00EC662D"/>
    <w:rsid w:val="00EC700C"/>
    <w:rsid w:val="00ED1BAF"/>
    <w:rsid w:val="00ED6FC5"/>
    <w:rsid w:val="00EE1FAC"/>
    <w:rsid w:val="00EE2AF3"/>
    <w:rsid w:val="00EE55B2"/>
    <w:rsid w:val="00EE7DA9"/>
    <w:rsid w:val="00EF34D3"/>
    <w:rsid w:val="00EF3E19"/>
    <w:rsid w:val="00EF6B9E"/>
    <w:rsid w:val="00F037F8"/>
    <w:rsid w:val="00F03BFD"/>
    <w:rsid w:val="00F04FF6"/>
    <w:rsid w:val="00F109FC"/>
    <w:rsid w:val="00F2476E"/>
    <w:rsid w:val="00F2561F"/>
    <w:rsid w:val="00F2637D"/>
    <w:rsid w:val="00F2656E"/>
    <w:rsid w:val="00F342FD"/>
    <w:rsid w:val="00F34E9E"/>
    <w:rsid w:val="00F41684"/>
    <w:rsid w:val="00F44755"/>
    <w:rsid w:val="00F455E0"/>
    <w:rsid w:val="00F45E7C"/>
    <w:rsid w:val="00F5458D"/>
    <w:rsid w:val="00F54F3A"/>
    <w:rsid w:val="00F564FC"/>
    <w:rsid w:val="00F57CD2"/>
    <w:rsid w:val="00F61833"/>
    <w:rsid w:val="00F6579D"/>
    <w:rsid w:val="00F659E1"/>
    <w:rsid w:val="00F6611A"/>
    <w:rsid w:val="00F808C5"/>
    <w:rsid w:val="00F832E1"/>
    <w:rsid w:val="00F85369"/>
    <w:rsid w:val="00F93DC9"/>
    <w:rsid w:val="00F94872"/>
    <w:rsid w:val="00F967E0"/>
    <w:rsid w:val="00F96A6A"/>
    <w:rsid w:val="00FA02FD"/>
    <w:rsid w:val="00FA5D88"/>
    <w:rsid w:val="00FA6D0A"/>
    <w:rsid w:val="00FA751A"/>
    <w:rsid w:val="00FB0152"/>
    <w:rsid w:val="00FB1482"/>
    <w:rsid w:val="00FB1A63"/>
    <w:rsid w:val="00FB33E4"/>
    <w:rsid w:val="00FB4B25"/>
    <w:rsid w:val="00FB6C2B"/>
    <w:rsid w:val="00FC18E0"/>
    <w:rsid w:val="00FC20C3"/>
    <w:rsid w:val="00FC29BA"/>
    <w:rsid w:val="00FC64E4"/>
    <w:rsid w:val="00FD554D"/>
    <w:rsid w:val="00FD5B24"/>
    <w:rsid w:val="00FE2CB4"/>
    <w:rsid w:val="00FE31E9"/>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AE"/>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a"/>
    <w:qFormat/>
    <w:rsid w:val="00191A9E"/>
    <w:pPr>
      <w:spacing w:before="120" w:after="120"/>
      <w:jc w:val="both"/>
    </w:pPr>
    <w:rPr>
      <w:rFonts w:eastAsia="Batang"/>
    </w:r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602201"/>
    <w:pPr>
      <w:spacing w:before="120" w:after="200"/>
      <w:jc w:val="center"/>
    </w:pPr>
    <w:rPr>
      <w:rFonts w:ascii="Arial" w:eastAsia="Batang" w:hAnsi="Arial"/>
      <w:b/>
      <w:iCs/>
      <w:sz w:val="18"/>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0"/>
    <w:rsid w:val="00602201"/>
    <w:rPr>
      <w:rFonts w:ascii="Arial" w:eastAsia="Batang" w:hAnsi="Arial"/>
      <w:b/>
      <w:iCs/>
      <w:sz w:val="18"/>
      <w:szCs w:val="18"/>
      <w:lang w:val="en-GB" w:eastAsia="en-US"/>
    </w:rPr>
  </w:style>
  <w:style w:type="paragraph" w:customStyle="1" w:styleId="SP12197002">
    <w:name w:val="SP.12.197002"/>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a"/>
    <w:next w:val="a"/>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a"/>
    <w:next w:val="a"/>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a"/>
    <w:next w:val="a"/>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A2C9-1984-4982-9283-3D3348E8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1322</Words>
  <Characters>6617</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7924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Yang Xun</cp:lastModifiedBy>
  <cp:revision>2</cp:revision>
  <cp:lastPrinted>2010-05-04T03:47:00Z</cp:lastPrinted>
  <dcterms:created xsi:type="dcterms:W3CDTF">2016-11-07T05:26:00Z</dcterms:created>
  <dcterms:modified xsi:type="dcterms:W3CDTF">2016-11-07T05:26:00Z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(2)OnY9Vj81etVJIuc7sBi3Ip+SemQH1unn/gqhGHrlg9Umoc1/p3HcajDKcAqE9Nao4pbK6O0J
GkDz6D36AyRlJwlm9MgRjNZhYpPzuxfwnxEwsfg7YZtRTCu8fhAGjHH18j91qZtcmpPZv6c+
xJJMYnsrxyB2uzTEi6MIcvhPBsCK6Zzo4xq8sjmOQJE1/2hja1QbaTeeu+gZOyfqx3cuRfjl
TC+kyd3zGbTFq2eEJn</vt:lpwstr>
  </property>
  <property fmtid="{D5CDD505-2E9C-101B-9397-08002B2CF9AE}" pid="3" name="_2015_ms_pID_7253431">
    <vt:lpwstr>aAZ4OiUjGOAq5LAR2uC8hRO+nfOxQfng32ngYdhXx5ATaHQ8z0HrEy
H3TlYemyqnWdwrAekJ6h7ov2V9CMTOP/90za0mSVXTXcc+eqOvXC1CcxhVT/yoWCLT5+N3GU
KezOAcaE/+4S+6R4qOavl1kFkwy5duMRIDmWKnVZW7sX/aW2uFy1uOtomTiXLP4rrMkjeFo4
2KK0VnkuWo3JzwVd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1478496260</vt:lpwstr>
  </property>
</Properties>
</file>