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E275E74" w:rsidR="00C723BC" w:rsidRPr="00183F4C" w:rsidRDefault="006A5CA8" w:rsidP="00042375">
            <w:pPr>
              <w:pStyle w:val="T2"/>
            </w:pPr>
            <w:r>
              <w:rPr>
                <w:lang w:eastAsia="ko-KR"/>
              </w:rPr>
              <w:t>Changes to D0.5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B03FE1E" w:rsidR="00C723BC" w:rsidRPr="00183F4C" w:rsidRDefault="00C723BC" w:rsidP="00862A1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862A15">
              <w:rPr>
                <w:b w:val="0"/>
                <w:sz w:val="20"/>
                <w:lang w:eastAsia="ko-KR"/>
              </w:rPr>
              <w:t>11-05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077DA0F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0F538DB" w14:textId="77777777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6A93075E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26F306" w14:textId="7A800C10" w:rsidR="00BA6C7C" w:rsidRDefault="003E4403" w:rsidP="006A5CA8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A5CA8">
        <w:rPr>
          <w:lang w:eastAsia="ko-KR"/>
        </w:rPr>
        <w:t>clarifications and corrections to D0.5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9DE80F2" w14:textId="526FB220" w:rsidR="006B1E12" w:rsidRDefault="00913568" w:rsidP="00D2745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66253">
        <w:rPr>
          <w:b/>
          <w:color w:val="000000" w:themeColor="text1"/>
          <w:sz w:val="22"/>
          <w:szCs w:val="22"/>
          <w:u w:val="single"/>
        </w:rPr>
        <w:t xml:space="preserve">Proposed change 1: </w:t>
      </w:r>
      <w:proofErr w:type="spellStart"/>
      <w:r w:rsidR="00466253"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466253" w:rsidRPr="00466253">
        <w:rPr>
          <w:b/>
          <w:color w:val="000000" w:themeColor="text1"/>
          <w:sz w:val="22"/>
          <w:szCs w:val="22"/>
          <w:u w:val="single"/>
        </w:rPr>
        <w:t xml:space="preserve"> 25.5.1.2, Page 130, Line 20</w:t>
      </w:r>
    </w:p>
    <w:p w14:paraId="22115CBA" w14:textId="134374CD" w:rsidR="00466253" w:rsidRDefault="00466253" w:rsidP="00D2745A">
      <w:pPr>
        <w:spacing w:after="160" w:line="259" w:lineRule="auto"/>
        <w:rPr>
          <w:sz w:val="22"/>
          <w:szCs w:val="22"/>
        </w:rPr>
      </w:pPr>
      <w:r w:rsidRPr="00466253">
        <w:rPr>
          <w:color w:val="000000" w:themeColor="text1"/>
          <w:sz w:val="22"/>
          <w:szCs w:val="22"/>
          <w:u w:val="single"/>
        </w:rPr>
        <w:t>Discussion:</w:t>
      </w:r>
      <w:r w:rsidRPr="00466253">
        <w:rPr>
          <w:color w:val="000000" w:themeColor="text1"/>
          <w:sz w:val="22"/>
          <w:szCs w:val="22"/>
        </w:rPr>
        <w:t xml:space="preserve"> The statement ‘</w:t>
      </w:r>
      <w:r w:rsidRPr="00466253">
        <w:rPr>
          <w:sz w:val="22"/>
          <w:szCs w:val="22"/>
        </w:rPr>
        <w:t>An AP shall not set more than one STA-ID field in the HE-SIG-B field to indicate the same value.’</w:t>
      </w:r>
      <w:r>
        <w:rPr>
          <w:sz w:val="22"/>
          <w:szCs w:val="22"/>
        </w:rPr>
        <w:t xml:space="preserve"> is not accurate. There can be two empty RUs indicated by the dummy STA ID 2046.</w:t>
      </w:r>
    </w:p>
    <w:p w14:paraId="02B5CB43" w14:textId="6678AEAC" w:rsidR="00466253" w:rsidRDefault="00466253" w:rsidP="00D2745A">
      <w:pPr>
        <w:spacing w:after="160" w:line="259" w:lineRule="auto"/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3ED1E649" w14:textId="51FEC98F" w:rsidR="00466253" w:rsidRPr="00F40C74" w:rsidRDefault="00466253" w:rsidP="00D2745A">
      <w:pPr>
        <w:spacing w:after="160" w:line="259" w:lineRule="auto"/>
        <w:rPr>
          <w:color w:val="FF0000"/>
          <w:sz w:val="22"/>
          <w:szCs w:val="22"/>
        </w:rPr>
      </w:pPr>
      <w:r w:rsidRPr="00466253">
        <w:rPr>
          <w:strike/>
          <w:color w:val="FF0000"/>
          <w:sz w:val="22"/>
          <w:szCs w:val="22"/>
        </w:rPr>
        <w:t>An AP shall not set more than one STA-ID field in the HE-SIG-B field to indicate the same value.</w:t>
      </w:r>
      <w:r w:rsidRPr="00466253">
        <w:rPr>
          <w:color w:val="FF0000"/>
          <w:sz w:val="22"/>
          <w:szCs w:val="22"/>
        </w:rPr>
        <w:t xml:space="preserve"> </w:t>
      </w:r>
      <w:r w:rsidRPr="00F40C74">
        <w:rPr>
          <w:color w:val="FF0000"/>
          <w:sz w:val="22"/>
          <w:szCs w:val="22"/>
        </w:rPr>
        <w:t>Except for the AID 2046 used to indicate unallocated RUs, no two STA-ID fields in HE-SIG-B shall have the same value.</w:t>
      </w:r>
    </w:p>
    <w:p w14:paraId="31D70E33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22487E57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6F808B9F" w14:textId="642E1BEA" w:rsidR="00466253" w:rsidRDefault="00466253" w:rsidP="00466253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2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3715A">
        <w:rPr>
          <w:b/>
          <w:color w:val="000000" w:themeColor="text1"/>
          <w:sz w:val="22"/>
          <w:szCs w:val="22"/>
          <w:u w:val="single"/>
        </w:rPr>
        <w:t>26.3.7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43715A">
        <w:rPr>
          <w:b/>
          <w:color w:val="000000" w:themeColor="text1"/>
          <w:sz w:val="22"/>
          <w:szCs w:val="22"/>
          <w:u w:val="single"/>
        </w:rPr>
        <w:t>201, Line 3</w:t>
      </w:r>
    </w:p>
    <w:p w14:paraId="5FA47A2B" w14:textId="43EFBFC7"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B6339C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B6339C">
        <w:rPr>
          <w:rFonts w:eastAsia="Times New Roman"/>
          <w:color w:val="000000"/>
          <w:sz w:val="22"/>
          <w:szCs w:val="22"/>
          <w:lang w:val="en-US"/>
        </w:rPr>
        <w:t>Meaning of the word 'right' in the following line is unclear: "The 106-tone RU location within the 20MHz tone plan is fixed as the right one".</w:t>
      </w:r>
      <w:r w:rsidRPr="00B6339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</w:p>
    <w:p w14:paraId="696A1907" w14:textId="77777777"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493AE0DE" w14:textId="72D17B0A" w:rsidR="00B6339C" w:rsidRP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4E446B59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3C7A2AC6" w14:textId="522391D7" w:rsidR="00B6339C" w:rsidRDefault="00B6339C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  <w:r w:rsidRPr="00B6339C">
        <w:rPr>
          <w:rFonts w:eastAsia="Times New Roman"/>
          <w:color w:val="000000"/>
          <w:sz w:val="22"/>
          <w:szCs w:val="22"/>
          <w:lang w:val="en-US"/>
        </w:rPr>
        <w:t xml:space="preserve">The 106-tone RU location within the 20MHz tone plan is fixed as the </w:t>
      </w:r>
      <w:r w:rsidRPr="00B6339C">
        <w:rPr>
          <w:rFonts w:eastAsia="Times New Roman"/>
          <w:strike/>
          <w:color w:val="FF0000"/>
          <w:sz w:val="22"/>
          <w:szCs w:val="22"/>
          <w:lang w:val="en-US"/>
        </w:rPr>
        <w:t>right</w:t>
      </w:r>
      <w:r w:rsidRPr="00B6339C"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r w:rsidRPr="00F40C74">
        <w:rPr>
          <w:rFonts w:eastAsia="Times New Roman"/>
          <w:color w:val="FF0000"/>
          <w:sz w:val="22"/>
          <w:szCs w:val="22"/>
          <w:lang w:val="en-US"/>
        </w:rPr>
        <w:t>one that is higher in frequency.</w:t>
      </w:r>
    </w:p>
    <w:p w14:paraId="53D3771E" w14:textId="77777777" w:rsidR="006F18B5" w:rsidRDefault="006F18B5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</w:p>
    <w:p w14:paraId="40579E11" w14:textId="23620F9C" w:rsidR="006F18B5" w:rsidRDefault="006F18B5" w:rsidP="006F18B5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D66B7D">
        <w:rPr>
          <w:b/>
          <w:color w:val="000000" w:themeColor="text1"/>
          <w:sz w:val="22"/>
          <w:szCs w:val="22"/>
          <w:u w:val="single"/>
        </w:rPr>
        <w:t>11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>
        <w:rPr>
          <w:b/>
          <w:color w:val="000000" w:themeColor="text1"/>
          <w:sz w:val="22"/>
          <w:szCs w:val="22"/>
          <w:u w:val="single"/>
        </w:rPr>
        <w:t>20</w:t>
      </w:r>
      <w:r w:rsidR="0078679C">
        <w:rPr>
          <w:b/>
          <w:color w:val="000000" w:themeColor="text1"/>
          <w:sz w:val="22"/>
          <w:szCs w:val="22"/>
          <w:u w:val="single"/>
        </w:rPr>
        <w:t>8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78679C">
        <w:rPr>
          <w:b/>
          <w:color w:val="000000" w:themeColor="text1"/>
          <w:sz w:val="22"/>
          <w:szCs w:val="22"/>
          <w:u w:val="single"/>
        </w:rPr>
        <w:t>6</w:t>
      </w:r>
      <w:r>
        <w:rPr>
          <w:b/>
          <w:color w:val="000000" w:themeColor="text1"/>
          <w:sz w:val="22"/>
          <w:szCs w:val="22"/>
          <w:u w:val="single"/>
        </w:rPr>
        <w:t>3</w:t>
      </w:r>
    </w:p>
    <w:p w14:paraId="728DADF6" w14:textId="4C44E2FA" w:rsidR="006F18B5" w:rsidRDefault="00592CB5" w:rsidP="00D2745A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It would help to add a pointer to the tables from which </w:t>
      </w:r>
      <w:r w:rsidRPr="00592CB5">
        <w:rPr>
          <w:i/>
          <w:color w:val="000000" w:themeColor="text1"/>
          <w:sz w:val="22"/>
          <w:szCs w:val="22"/>
        </w:rPr>
        <w:t>K</w:t>
      </w:r>
      <w:r>
        <w:rPr>
          <w:i/>
          <w:color w:val="000000" w:themeColor="text1"/>
          <w:sz w:val="22"/>
          <w:szCs w:val="22"/>
          <w:vertAlign w:val="subscript"/>
        </w:rPr>
        <w:t>r</w:t>
      </w:r>
      <w:r>
        <w:rPr>
          <w:i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can be derived.</w:t>
      </w:r>
    </w:p>
    <w:p w14:paraId="59DCBE49" w14:textId="77777777" w:rsidR="00EA43B9" w:rsidRDefault="00EA43B9" w:rsidP="00592CB5">
      <w:pPr>
        <w:rPr>
          <w:i/>
          <w:sz w:val="22"/>
          <w:szCs w:val="22"/>
          <w:highlight w:val="yellow"/>
        </w:rPr>
      </w:pPr>
    </w:p>
    <w:p w14:paraId="5BBD8A5D" w14:textId="77777777" w:rsidR="00592CB5" w:rsidRPr="00B6339C" w:rsidRDefault="00592CB5" w:rsidP="00592CB5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1BC7864A" w14:textId="77777777" w:rsidR="006D3283" w:rsidRDefault="006D3283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43A84C31" w14:textId="776B4FE5" w:rsidR="00F43D7E" w:rsidRDefault="00F43D7E" w:rsidP="00F43D7E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For HE modulated fields in an </w:t>
      </w:r>
      <w:r w:rsidRPr="00F43D7E">
        <w:rPr>
          <w:color w:val="000000" w:themeColor="text1"/>
          <w:sz w:val="22"/>
          <w:szCs w:val="22"/>
        </w:rPr>
        <w:t>OFDMA HE PPDU, Kr is the set of subcarrier indices for the tones in the r-</w:t>
      </w:r>
      <w:proofErr w:type="spellStart"/>
      <w:r w:rsidRPr="00F43D7E">
        <w:rPr>
          <w:color w:val="000000" w:themeColor="text1"/>
          <w:sz w:val="22"/>
          <w:szCs w:val="22"/>
        </w:rPr>
        <w:t>th</w:t>
      </w:r>
      <w:proofErr w:type="spellEnd"/>
      <w:r w:rsidRPr="00F43D7E">
        <w:rPr>
          <w:color w:val="000000" w:themeColor="text1"/>
          <w:sz w:val="22"/>
          <w:szCs w:val="22"/>
        </w:rPr>
        <w:t xml:space="preserve"> RU </w:t>
      </w:r>
      <w:r w:rsidRPr="00F43D7E">
        <w:rPr>
          <w:color w:val="FF0000"/>
          <w:sz w:val="22"/>
          <w:szCs w:val="22"/>
        </w:rPr>
        <w:t>as defined  in Tables 26-3, 26-4 and 26-5</w:t>
      </w:r>
      <w:r>
        <w:rPr>
          <w:color w:val="000000" w:themeColor="text1"/>
          <w:sz w:val="22"/>
          <w:szCs w:val="22"/>
        </w:rPr>
        <w:t>.</w:t>
      </w:r>
    </w:p>
    <w:p w14:paraId="5E1277C3" w14:textId="77777777" w:rsidR="0020116B" w:rsidRDefault="0020116B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008131DC" w14:textId="65525107" w:rsidR="0020116B" w:rsidRDefault="0020116B" w:rsidP="0020116B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4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26.3.10.8.5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>
        <w:rPr>
          <w:b/>
          <w:color w:val="000000" w:themeColor="text1"/>
          <w:sz w:val="22"/>
          <w:szCs w:val="22"/>
          <w:u w:val="single"/>
        </w:rPr>
        <w:t>2</w:t>
      </w:r>
      <w:r w:rsidR="007E79A6">
        <w:rPr>
          <w:b/>
          <w:color w:val="000000" w:themeColor="text1"/>
          <w:sz w:val="22"/>
          <w:szCs w:val="22"/>
          <w:u w:val="single"/>
        </w:rPr>
        <w:t>39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7E79A6">
        <w:rPr>
          <w:b/>
          <w:color w:val="000000" w:themeColor="text1"/>
          <w:sz w:val="22"/>
          <w:szCs w:val="22"/>
          <w:u w:val="single"/>
        </w:rPr>
        <w:t>17-37</w:t>
      </w:r>
    </w:p>
    <w:p w14:paraId="058954A7" w14:textId="2AAF19D0" w:rsidR="0020116B" w:rsidRDefault="00101DB5" w:rsidP="00F43D7E">
      <w:pPr>
        <w:spacing w:after="160" w:line="259" w:lineRule="auto"/>
        <w:rPr>
          <w:color w:val="000000" w:themeColor="text1"/>
          <w:sz w:val="22"/>
          <w:szCs w:val="22"/>
        </w:rPr>
      </w:pPr>
      <w:r w:rsidRPr="00101DB5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Two sub-bullets that are grouped under a main bullet relating to ‘broadcast allocation’. However, the two sub-bullets are valid more generally. This can be clarified by adding the words ‘</w:t>
      </w:r>
      <w:r w:rsidRPr="00C5607C">
        <w:rPr>
          <w:i/>
          <w:color w:val="000000" w:themeColor="text1"/>
          <w:sz w:val="22"/>
          <w:szCs w:val="22"/>
        </w:rPr>
        <w:t>and further</w:t>
      </w:r>
      <w:r>
        <w:rPr>
          <w:color w:val="000000" w:themeColor="text1"/>
          <w:sz w:val="22"/>
          <w:szCs w:val="22"/>
        </w:rPr>
        <w:t xml:space="preserve">’ before the </w:t>
      </w:r>
      <w:r w:rsidR="00754C0A">
        <w:rPr>
          <w:color w:val="000000" w:themeColor="text1"/>
          <w:sz w:val="22"/>
          <w:szCs w:val="22"/>
        </w:rPr>
        <w:t xml:space="preserve">last two </w:t>
      </w:r>
      <w:r>
        <w:rPr>
          <w:color w:val="000000" w:themeColor="text1"/>
          <w:sz w:val="22"/>
          <w:szCs w:val="22"/>
        </w:rPr>
        <w:t xml:space="preserve">sub-bullets </w:t>
      </w:r>
    </w:p>
    <w:p w14:paraId="66809006" w14:textId="77777777" w:rsidR="00101DB5" w:rsidRDefault="00101DB5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644418B4" w14:textId="482B6D17" w:rsidR="000500B8" w:rsidRPr="00B6339C" w:rsidRDefault="000500B8" w:rsidP="000500B8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012868">
        <w:rPr>
          <w:i/>
          <w:sz w:val="22"/>
          <w:szCs w:val="22"/>
          <w:highlight w:val="yellow"/>
        </w:rPr>
        <w:t xml:space="preserve">To the </w:t>
      </w:r>
      <w:proofErr w:type="spellStart"/>
      <w:r w:rsidRPr="00012868">
        <w:rPr>
          <w:i/>
          <w:sz w:val="22"/>
          <w:szCs w:val="22"/>
          <w:highlight w:val="yellow"/>
        </w:rPr>
        <w:t>TGax</w:t>
      </w:r>
      <w:proofErr w:type="spellEnd"/>
      <w:r w:rsidRPr="00012868">
        <w:rPr>
          <w:i/>
          <w:sz w:val="22"/>
          <w:szCs w:val="22"/>
          <w:highlight w:val="yellow"/>
        </w:rPr>
        <w:t xml:space="preserve"> Editor: make the following changes</w:t>
      </w:r>
    </w:p>
    <w:p w14:paraId="5B950D8F" w14:textId="77777777" w:rsidR="00012868" w:rsidRDefault="000500B8" w:rsidP="000500B8">
      <w:pPr>
        <w:rPr>
          <w:rFonts w:eastAsia="Times New Roman"/>
          <w:color w:val="000000"/>
          <w:sz w:val="22"/>
          <w:szCs w:val="22"/>
          <w:lang w:val="en-US"/>
        </w:rPr>
      </w:pPr>
      <w:r w:rsidRPr="000500B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lastRenderedPageBreak/>
        <w:br/>
      </w:r>
      <w:r w:rsidRPr="000500B8">
        <w:rPr>
          <w:rFonts w:eastAsia="Times New Roman"/>
          <w:color w:val="000000"/>
          <w:sz w:val="22"/>
          <w:szCs w:val="22"/>
          <w:lang w:val="en-US"/>
        </w:rPr>
        <w:t>For RUs that carry a broadcast allocation:</w:t>
      </w:r>
    </w:p>
    <w:p w14:paraId="55218330" w14:textId="77777777" w:rsidR="00012868" w:rsidRDefault="00012868" w:rsidP="00012868">
      <w:pPr>
        <w:pStyle w:val="ListParagraph"/>
        <w:numPr>
          <w:ilvl w:val="0"/>
          <w:numId w:val="28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For single BSS AP, the STAID for broadcast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will be 0</w:t>
      </w:r>
    </w:p>
    <w:p w14:paraId="41CAD27C" w14:textId="77777777" w:rsidR="00012868" w:rsidRDefault="00012868" w:rsidP="00012868">
      <w:pPr>
        <w:pStyle w:val="ListParagraph"/>
        <w:numPr>
          <w:ilvl w:val="0"/>
          <w:numId w:val="28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For Multiple BSS AP, the STAID for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broadcast to a specific BSS will follow the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group addressed AID assignment in the TIM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according to the existing Multi-BSSID TIM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operation</w:t>
      </w:r>
    </w:p>
    <w:p w14:paraId="739F45D7" w14:textId="77777777" w:rsidR="00012868" w:rsidRDefault="00012868" w:rsidP="00012868">
      <w:pPr>
        <w:pStyle w:val="ListParagraph"/>
        <w:numPr>
          <w:ilvl w:val="0"/>
          <w:numId w:val="28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For multiple BSS AP, the STAID for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broadcast to all BSS of the AP is set to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2047(#2681)</w:t>
      </w:r>
    </w:p>
    <w:p w14:paraId="5E6E9BB0" w14:textId="77777777" w:rsidR="00012868" w:rsidRDefault="00012868" w:rsidP="00012868">
      <w:pPr>
        <w:rPr>
          <w:rFonts w:eastAsia="Times New Roman"/>
          <w:b/>
          <w:bCs/>
          <w:color w:val="FF0000"/>
          <w:sz w:val="22"/>
          <w:szCs w:val="22"/>
          <w:lang w:val="en-US"/>
        </w:rPr>
      </w:pPr>
    </w:p>
    <w:p w14:paraId="36BF7F4C" w14:textId="77777777" w:rsidR="00012868" w:rsidRDefault="00012868" w:rsidP="00012868">
      <w:pPr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b/>
          <w:bCs/>
          <w:color w:val="FF0000"/>
          <w:sz w:val="22"/>
          <w:szCs w:val="22"/>
          <w:lang w:val="en-US"/>
        </w:rPr>
        <w:t>And further: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</w:r>
    </w:p>
    <w:p w14:paraId="746556A8" w14:textId="77777777" w:rsidR="00012868" w:rsidRDefault="00012868" w:rsidP="00012868">
      <w:pPr>
        <w:pStyle w:val="ListParagraph"/>
        <w:numPr>
          <w:ilvl w:val="0"/>
          <w:numId w:val="29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STAID value 2046 is used to indicate that the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RU carries no data</w:t>
      </w:r>
    </w:p>
    <w:p w14:paraId="7554C6AF" w14:textId="50570E73" w:rsidR="00012868" w:rsidRPr="00012868" w:rsidRDefault="00012868" w:rsidP="00012868">
      <w:pPr>
        <w:pStyle w:val="ListParagraph"/>
        <w:numPr>
          <w:ilvl w:val="0"/>
          <w:numId w:val="29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When a STA transmits on the uplink using the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HE MU PPDU format, the STA-ID field is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r w:rsidRPr="00012868">
        <w:rPr>
          <w:rFonts w:eastAsia="Times New Roman"/>
          <w:color w:val="000000"/>
          <w:sz w:val="22"/>
          <w:szCs w:val="22"/>
          <w:lang w:val="en-US"/>
        </w:rPr>
        <w:t>populated by the AID of the transmitter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assigned by the AP</w:t>
      </w:r>
    </w:p>
    <w:p w14:paraId="02792AB3" w14:textId="77777777" w:rsidR="00C21602" w:rsidRDefault="00C21602" w:rsidP="00012868">
      <w:pPr>
        <w:spacing w:after="160" w:line="259" w:lineRule="auto"/>
        <w:ind w:left="360"/>
        <w:rPr>
          <w:color w:val="000000" w:themeColor="text1"/>
          <w:sz w:val="22"/>
          <w:szCs w:val="22"/>
        </w:rPr>
      </w:pPr>
    </w:p>
    <w:p w14:paraId="202A7DCC" w14:textId="77777777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142C56F3" w14:textId="16CEE303" w:rsidR="000F12BE" w:rsidRDefault="001B7390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5</w:t>
      </w:r>
      <w:r w:rsidR="000F12BE"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0F12BE"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0F12BE"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0F12BE">
        <w:rPr>
          <w:b/>
          <w:color w:val="000000" w:themeColor="text1"/>
          <w:sz w:val="22"/>
          <w:szCs w:val="22"/>
          <w:u w:val="single"/>
        </w:rPr>
        <w:t>26.3.10.</w:t>
      </w:r>
      <w:r w:rsidR="00826CE8">
        <w:rPr>
          <w:b/>
          <w:color w:val="000000" w:themeColor="text1"/>
          <w:sz w:val="22"/>
          <w:szCs w:val="22"/>
          <w:u w:val="single"/>
        </w:rPr>
        <w:t>8</w:t>
      </w:r>
      <w:r w:rsidR="000F12BE"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826CE8">
        <w:rPr>
          <w:b/>
          <w:color w:val="000000" w:themeColor="text1"/>
          <w:sz w:val="22"/>
          <w:szCs w:val="22"/>
          <w:u w:val="single"/>
        </w:rPr>
        <w:t>233, Line 18</w:t>
      </w:r>
    </w:p>
    <w:p w14:paraId="7D2C5055" w14:textId="57077887" w:rsidR="00826CE8" w:rsidRDefault="00106399" w:rsidP="000F12BE">
      <w:pPr>
        <w:spacing w:after="160" w:line="259" w:lineRule="auto"/>
        <w:rPr>
          <w:color w:val="000000" w:themeColor="text1"/>
          <w:sz w:val="22"/>
          <w:szCs w:val="22"/>
        </w:rPr>
      </w:pPr>
      <w:r w:rsidRPr="00B261F0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The number of data </w:t>
      </w:r>
      <w:r w:rsidR="00B261F0">
        <w:rPr>
          <w:color w:val="000000" w:themeColor="text1"/>
          <w:sz w:val="22"/>
          <w:szCs w:val="22"/>
        </w:rPr>
        <w:t>tones</w:t>
      </w:r>
      <w:r>
        <w:rPr>
          <w:color w:val="000000" w:themeColor="text1"/>
          <w:sz w:val="22"/>
          <w:szCs w:val="22"/>
        </w:rPr>
        <w:t xml:space="preserve"> for HE-SIG-B</w:t>
      </w:r>
      <w:r w:rsidR="00B261F0">
        <w:rPr>
          <w:color w:val="000000" w:themeColor="text1"/>
          <w:sz w:val="22"/>
          <w:szCs w:val="22"/>
        </w:rPr>
        <w:t xml:space="preserve"> </w:t>
      </w:r>
      <w:r w:rsidR="00B261F0">
        <w:rPr>
          <w:i/>
          <w:color w:val="000000" w:themeColor="text1"/>
          <w:sz w:val="22"/>
          <w:szCs w:val="22"/>
        </w:rPr>
        <w:t>N</w:t>
      </w:r>
      <w:r w:rsidR="00B261F0">
        <w:rPr>
          <w:i/>
          <w:color w:val="000000" w:themeColor="text1"/>
          <w:sz w:val="22"/>
          <w:szCs w:val="22"/>
          <w:vertAlign w:val="subscript"/>
        </w:rPr>
        <w:t>SD</w:t>
      </w:r>
      <w:r>
        <w:rPr>
          <w:color w:val="000000" w:themeColor="text1"/>
          <w:sz w:val="22"/>
          <w:szCs w:val="22"/>
        </w:rPr>
        <w:t xml:space="preserve"> isn’</w:t>
      </w:r>
      <w:r w:rsidR="00B261F0">
        <w:rPr>
          <w:color w:val="000000" w:themeColor="text1"/>
          <w:sz w:val="22"/>
          <w:szCs w:val="22"/>
        </w:rPr>
        <w:t>t clearly specified anywhere in D0.5</w:t>
      </w:r>
    </w:p>
    <w:p w14:paraId="3E8F180F" w14:textId="523CCE1F" w:rsidR="00B261F0" w:rsidRPr="006E70D2" w:rsidRDefault="00B261F0" w:rsidP="00B261F0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E978D5">
        <w:rPr>
          <w:i/>
          <w:sz w:val="22"/>
          <w:szCs w:val="22"/>
          <w:highlight w:val="yellow"/>
        </w:rPr>
        <w:t xml:space="preserve">To the </w:t>
      </w:r>
      <w:proofErr w:type="spellStart"/>
      <w:r w:rsidRPr="00E978D5">
        <w:rPr>
          <w:i/>
          <w:sz w:val="22"/>
          <w:szCs w:val="22"/>
          <w:highlight w:val="yellow"/>
        </w:rPr>
        <w:t>TGax</w:t>
      </w:r>
      <w:proofErr w:type="spellEnd"/>
      <w:r w:rsidRPr="00E978D5">
        <w:rPr>
          <w:i/>
          <w:sz w:val="22"/>
          <w:szCs w:val="22"/>
          <w:highlight w:val="yellow"/>
        </w:rPr>
        <w:t xml:space="preserve"> Editor: add the text shown in red</w:t>
      </w:r>
    </w:p>
    <w:p w14:paraId="36D2FB82" w14:textId="77777777" w:rsidR="00B261F0" w:rsidRDefault="00B261F0" w:rsidP="000F12B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4E387019" w14:textId="76C0C3BE" w:rsidR="00E978D5" w:rsidRPr="005B0874" w:rsidRDefault="00E978D5" w:rsidP="000F12BE">
      <w:pPr>
        <w:spacing w:after="160" w:line="259" w:lineRule="auto"/>
        <w:rPr>
          <w:color w:val="FF0000"/>
          <w:sz w:val="22"/>
          <w:szCs w:val="22"/>
        </w:rPr>
      </w:pPr>
      <w:r w:rsidRPr="00E978D5">
        <w:rPr>
          <w:color w:val="000000" w:themeColor="text1"/>
          <w:sz w:val="22"/>
          <w:szCs w:val="22"/>
        </w:rPr>
        <w:t xml:space="preserve">… </w:t>
      </w:r>
      <w:proofErr w:type="gramStart"/>
      <w:r w:rsidRPr="00E978D5">
        <w:rPr>
          <w:sz w:val="22"/>
          <w:szCs w:val="22"/>
        </w:rPr>
        <w:t>and</w:t>
      </w:r>
      <w:proofErr w:type="gramEnd"/>
      <w:r w:rsidRPr="00E978D5">
        <w:rPr>
          <w:sz w:val="22"/>
          <w:szCs w:val="22"/>
        </w:rPr>
        <w:t xml:space="preserve"> 17</w:t>
      </w:r>
      <w:r>
        <w:rPr>
          <w:sz w:val="22"/>
          <w:szCs w:val="22"/>
        </w:rPr>
        <w:t>.3.5.9 (Pilot subcarriers)</w:t>
      </w:r>
      <w:r w:rsidRPr="00E978D5">
        <w:rPr>
          <w:sz w:val="22"/>
          <w:szCs w:val="22"/>
        </w:rPr>
        <w:t>, respectively.</w:t>
      </w:r>
      <w:r w:rsidR="00F57699">
        <w:rPr>
          <w:sz w:val="22"/>
          <w:szCs w:val="22"/>
        </w:rPr>
        <w:t xml:space="preserve"> </w:t>
      </w:r>
      <w:r w:rsidR="00264853">
        <w:rPr>
          <w:color w:val="FF0000"/>
          <w:sz w:val="22"/>
          <w:szCs w:val="22"/>
        </w:rPr>
        <w:t>Each HE-SIG-B symbol shall have</w:t>
      </w:r>
      <w:r w:rsidR="00F57699" w:rsidRPr="005B0874">
        <w:rPr>
          <w:color w:val="FF0000"/>
          <w:sz w:val="22"/>
          <w:szCs w:val="22"/>
        </w:rPr>
        <w:t xml:space="preserve"> </w:t>
      </w:r>
      <w:r w:rsidR="00264853">
        <w:rPr>
          <w:color w:val="FF0000"/>
          <w:sz w:val="22"/>
          <w:szCs w:val="22"/>
        </w:rPr>
        <w:t xml:space="preserve">52 data </w:t>
      </w:r>
      <w:r w:rsidR="00015678">
        <w:rPr>
          <w:color w:val="FF0000"/>
          <w:sz w:val="22"/>
          <w:szCs w:val="22"/>
        </w:rPr>
        <w:t>tones.</w:t>
      </w:r>
    </w:p>
    <w:p w14:paraId="7D67CBCC" w14:textId="7C347F39" w:rsidR="00C21602" w:rsidRDefault="001B7390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6</w:t>
      </w:r>
      <w:r w:rsidR="00521A4F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9057F4" w:rsidRPr="0048460F">
        <w:rPr>
          <w:b/>
          <w:color w:val="000000" w:themeColor="text1"/>
          <w:sz w:val="22"/>
          <w:szCs w:val="22"/>
          <w:u w:val="single"/>
        </w:rPr>
        <w:t>Nsts.total</w:t>
      </w:r>
      <w:proofErr w:type="spellEnd"/>
      <w:r w:rsidR="009057F4" w:rsidRPr="0048460F">
        <w:rPr>
          <w:b/>
          <w:color w:val="000000" w:themeColor="text1"/>
          <w:sz w:val="22"/>
          <w:szCs w:val="22"/>
          <w:u w:val="single"/>
        </w:rPr>
        <w:t xml:space="preserve"> is not defined, but used in multiple places</w:t>
      </w:r>
    </w:p>
    <w:p w14:paraId="617A0BEB" w14:textId="228C6A27" w:rsidR="0048460F" w:rsidRDefault="00131C0B" w:rsidP="000F12BE">
      <w:pPr>
        <w:spacing w:after="160" w:line="259" w:lineRule="auto"/>
        <w:rPr>
          <w:color w:val="000000" w:themeColor="text1"/>
          <w:sz w:val="22"/>
          <w:szCs w:val="22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The variable </w:t>
      </w:r>
      <w:proofErr w:type="spellStart"/>
      <w:r>
        <w:rPr>
          <w:color w:val="000000" w:themeColor="text1"/>
          <w:sz w:val="22"/>
          <w:szCs w:val="22"/>
        </w:rPr>
        <w:t>Nsts.total</w:t>
      </w:r>
      <w:proofErr w:type="spellEnd"/>
      <w:r>
        <w:rPr>
          <w:color w:val="000000" w:themeColor="text1"/>
          <w:sz w:val="22"/>
          <w:szCs w:val="22"/>
        </w:rPr>
        <w:t xml:space="preserve"> is not defined anywhere in D0.5, but is used in a few places.</w:t>
      </w:r>
      <w:r w:rsidR="001C7F8D">
        <w:rPr>
          <w:color w:val="000000" w:themeColor="text1"/>
          <w:sz w:val="22"/>
          <w:szCs w:val="22"/>
        </w:rPr>
        <w:t xml:space="preserve"> In two of these places, it is more appropriate to use </w:t>
      </w:r>
      <w:proofErr w:type="spellStart"/>
      <w:r w:rsidR="001C7F8D">
        <w:rPr>
          <w:color w:val="000000" w:themeColor="text1"/>
          <w:sz w:val="22"/>
          <w:szCs w:val="22"/>
        </w:rPr>
        <w:t>Nsts.</w:t>
      </w:r>
      <w:r w:rsidR="001C7F8D" w:rsidRPr="00422E84">
        <w:rPr>
          <w:color w:val="FF0000"/>
          <w:sz w:val="22"/>
          <w:szCs w:val="22"/>
        </w:rPr>
        <w:t>r</w:t>
      </w:r>
      <w:r w:rsidR="001C7F8D">
        <w:rPr>
          <w:color w:val="000000" w:themeColor="text1"/>
          <w:sz w:val="22"/>
          <w:szCs w:val="22"/>
        </w:rPr>
        <w:t>.total</w:t>
      </w:r>
      <w:proofErr w:type="spellEnd"/>
      <w:r w:rsidR="001C7F8D">
        <w:rPr>
          <w:color w:val="000000" w:themeColor="text1"/>
          <w:sz w:val="22"/>
          <w:szCs w:val="22"/>
        </w:rPr>
        <w:t>, which has been defined.</w:t>
      </w:r>
    </w:p>
    <w:p w14:paraId="7EEA3D65" w14:textId="7B42552E" w:rsidR="005605DE" w:rsidRDefault="005605DE" w:rsidP="005605DE">
      <w:pPr>
        <w:rPr>
          <w:i/>
          <w:sz w:val="22"/>
          <w:szCs w:val="22"/>
        </w:rPr>
      </w:pPr>
      <w:r w:rsidRPr="005605DE">
        <w:rPr>
          <w:i/>
          <w:sz w:val="22"/>
          <w:szCs w:val="22"/>
          <w:highlight w:val="yellow"/>
        </w:rPr>
        <w:t xml:space="preserve">To the </w:t>
      </w:r>
      <w:proofErr w:type="spellStart"/>
      <w:r w:rsidRPr="005605DE">
        <w:rPr>
          <w:i/>
          <w:sz w:val="22"/>
          <w:szCs w:val="22"/>
          <w:highlight w:val="yellow"/>
        </w:rPr>
        <w:t>TGax</w:t>
      </w:r>
      <w:proofErr w:type="spellEnd"/>
      <w:r w:rsidRPr="005605DE">
        <w:rPr>
          <w:i/>
          <w:sz w:val="22"/>
          <w:szCs w:val="22"/>
          <w:highlight w:val="yellow"/>
        </w:rPr>
        <w:t xml:space="preserve"> Editor: make the following change to Page 210, Line 36</w:t>
      </w:r>
    </w:p>
    <w:p w14:paraId="3ACAD1E7" w14:textId="77777777" w:rsidR="005605DE" w:rsidRDefault="005605DE" w:rsidP="005605DE">
      <w:pPr>
        <w:rPr>
          <w:i/>
          <w:sz w:val="22"/>
          <w:szCs w:val="22"/>
        </w:rPr>
      </w:pPr>
    </w:p>
    <w:p w14:paraId="1DD295F9" w14:textId="2C2E0603" w:rsidR="005605DE" w:rsidRPr="005605DE" w:rsidRDefault="00422E84" w:rsidP="005605DE">
      <w:pPr>
        <w:rPr>
          <w:i/>
          <w:sz w:val="32"/>
          <w:szCs w:val="32"/>
        </w:rPr>
      </w:pPr>
      <w:r w:rsidRPr="00422E84">
        <w:rPr>
          <w:i/>
          <w:color w:val="1F497D" w:themeColor="text2"/>
          <w:sz w:val="32"/>
          <w:szCs w:val="32"/>
        </w:rPr>
        <w:t>…</w:t>
      </w:r>
      <w:r>
        <w:rPr>
          <w:i/>
          <w:color w:val="FF0000"/>
          <w:sz w:val="32"/>
          <w:szCs w:val="32"/>
        </w:rPr>
        <w:t xml:space="preserve"> </w:t>
      </w:r>
      <w:proofErr w:type="spellStart"/>
      <w:r w:rsidR="005605DE" w:rsidRPr="00422E84">
        <w:rPr>
          <w:i/>
          <w:strike/>
          <w:color w:val="FF0000"/>
          <w:sz w:val="32"/>
          <w:szCs w:val="32"/>
        </w:rPr>
        <w:t>N</w:t>
      </w:r>
      <w:r w:rsidR="005605DE" w:rsidRPr="00422E84">
        <w:rPr>
          <w:i/>
          <w:strike/>
          <w:color w:val="FF0000"/>
          <w:sz w:val="32"/>
          <w:szCs w:val="32"/>
          <w:vertAlign w:val="subscript"/>
        </w:rPr>
        <w:t>sts</w:t>
      </w:r>
      <w:proofErr w:type="gramStart"/>
      <w:r w:rsidR="005605DE" w:rsidRPr="00422E84">
        <w:rPr>
          <w:i/>
          <w:strike/>
          <w:color w:val="FF0000"/>
          <w:sz w:val="32"/>
          <w:szCs w:val="32"/>
          <w:vertAlign w:val="subscript"/>
        </w:rPr>
        <w:t>,total</w:t>
      </w:r>
      <w:proofErr w:type="spellEnd"/>
      <w:proofErr w:type="gramEnd"/>
      <w:r w:rsidR="005605DE" w:rsidRPr="00422E84">
        <w:rPr>
          <w:i/>
          <w:color w:val="FF0000"/>
          <w:sz w:val="32"/>
          <w:szCs w:val="32"/>
          <w:vertAlign w:val="subscript"/>
        </w:rPr>
        <w:t xml:space="preserve"> </w:t>
      </w:r>
      <w:proofErr w:type="spellStart"/>
      <w:r w:rsidR="005605DE" w:rsidRPr="00422E84">
        <w:rPr>
          <w:i/>
          <w:color w:val="FF0000"/>
          <w:sz w:val="32"/>
          <w:szCs w:val="32"/>
        </w:rPr>
        <w:t>N</w:t>
      </w:r>
      <w:r w:rsidR="005605DE" w:rsidRPr="00422E84">
        <w:rPr>
          <w:i/>
          <w:color w:val="FF0000"/>
          <w:sz w:val="32"/>
          <w:szCs w:val="32"/>
          <w:vertAlign w:val="subscript"/>
        </w:rPr>
        <w:t>sts,</w:t>
      </w:r>
      <w:r w:rsidRPr="00422E84">
        <w:rPr>
          <w:i/>
          <w:color w:val="FF0000"/>
          <w:sz w:val="32"/>
          <w:szCs w:val="32"/>
          <w:vertAlign w:val="subscript"/>
        </w:rPr>
        <w:t>r,</w:t>
      </w:r>
      <w:r w:rsidR="005605DE" w:rsidRPr="00422E84">
        <w:rPr>
          <w:i/>
          <w:color w:val="FF0000"/>
          <w:sz w:val="32"/>
          <w:szCs w:val="32"/>
          <w:vertAlign w:val="subscript"/>
        </w:rPr>
        <w:t>total</w:t>
      </w:r>
      <w:proofErr w:type="spellEnd"/>
      <w:r w:rsidR="005605DE" w:rsidRPr="00422E84">
        <w:rPr>
          <w:i/>
          <w:color w:val="FF0000"/>
          <w:sz w:val="32"/>
          <w:szCs w:val="32"/>
          <w:vertAlign w:val="subscript"/>
        </w:rPr>
        <w:t xml:space="preserve"> </w:t>
      </w:r>
      <w:r w:rsidR="005605DE" w:rsidRPr="005605DE">
        <w:rPr>
          <w:sz w:val="22"/>
          <w:szCs w:val="22"/>
        </w:rPr>
        <w:t>columns</w:t>
      </w:r>
      <w:r w:rsidR="005605DE">
        <w:rPr>
          <w:sz w:val="22"/>
          <w:szCs w:val="22"/>
        </w:rPr>
        <w:t>.</w:t>
      </w:r>
    </w:p>
    <w:p w14:paraId="11E35F11" w14:textId="024EA312" w:rsidR="005605DE" w:rsidRDefault="005605DE" w:rsidP="005605DE">
      <w:pPr>
        <w:rPr>
          <w:i/>
          <w:sz w:val="22"/>
          <w:szCs w:val="22"/>
        </w:rPr>
      </w:pPr>
    </w:p>
    <w:p w14:paraId="5B0A9FDE" w14:textId="6E239494" w:rsidR="007B71AD" w:rsidRDefault="007B71AD" w:rsidP="007B71AD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Editor: make the following change to Page 212, Line 23</w:t>
      </w:r>
    </w:p>
    <w:p w14:paraId="639B61FA" w14:textId="77777777" w:rsidR="007B71AD" w:rsidRDefault="007B71AD" w:rsidP="005605DE">
      <w:pPr>
        <w:rPr>
          <w:i/>
          <w:sz w:val="22"/>
          <w:szCs w:val="22"/>
        </w:rPr>
      </w:pPr>
    </w:p>
    <w:p w14:paraId="6607EFB8" w14:textId="4B2297BB" w:rsidR="007B71AD" w:rsidRDefault="007B71AD" w:rsidP="005605DE">
      <w:pPr>
        <w:rPr>
          <w:sz w:val="22"/>
          <w:szCs w:val="22"/>
        </w:rPr>
      </w:pPr>
      <w:r w:rsidRPr="00A73BE7">
        <w:rPr>
          <w:color w:val="FF0000"/>
          <w:sz w:val="22"/>
          <w:szCs w:val="22"/>
        </w:rPr>
        <w:t xml:space="preserve">For the </w:t>
      </w:r>
      <w:proofErr w:type="spellStart"/>
      <w:r w:rsidRPr="00A73BE7">
        <w:rPr>
          <w:color w:val="FF0000"/>
          <w:sz w:val="22"/>
          <w:szCs w:val="22"/>
        </w:rPr>
        <w:t>r</w:t>
      </w:r>
      <w:r w:rsidRPr="00A73BE7">
        <w:rPr>
          <w:color w:val="FF0000"/>
          <w:sz w:val="22"/>
          <w:szCs w:val="22"/>
          <w:vertAlign w:val="superscript"/>
        </w:rPr>
        <w:t>th</w:t>
      </w:r>
      <w:proofErr w:type="spellEnd"/>
      <w:r w:rsidRPr="00A73BE7">
        <w:rPr>
          <w:color w:val="FF0000"/>
          <w:sz w:val="22"/>
          <w:szCs w:val="22"/>
        </w:rPr>
        <w:t xml:space="preserve"> RU</w:t>
      </w:r>
      <w:r w:rsidR="00A73BE7">
        <w:rPr>
          <w:color w:val="FF0000"/>
          <w:sz w:val="22"/>
          <w:szCs w:val="22"/>
        </w:rPr>
        <w:t xml:space="preserve">, </w:t>
      </w:r>
      <w:proofErr w:type="spellStart"/>
      <w:r w:rsidR="00A73BE7" w:rsidRPr="00A73BE7">
        <w:rPr>
          <w:strike/>
          <w:color w:val="FF0000"/>
          <w:sz w:val="22"/>
          <w:szCs w:val="22"/>
        </w:rPr>
        <w:t>T</w:t>
      </w:r>
      <w:r w:rsidR="00A73BE7">
        <w:rPr>
          <w:color w:val="FF0000"/>
          <w:sz w:val="22"/>
          <w:szCs w:val="22"/>
        </w:rPr>
        <w:t>t</w:t>
      </w:r>
      <w:r w:rsidR="00A73BE7" w:rsidRPr="00A73BE7">
        <w:rPr>
          <w:sz w:val="22"/>
          <w:szCs w:val="22"/>
        </w:rPr>
        <w:t>he</w:t>
      </w:r>
      <w:proofErr w:type="spellEnd"/>
      <w:r w:rsidR="00A73BE7" w:rsidRPr="00A73BE7">
        <w:rPr>
          <w:sz w:val="22"/>
          <w:szCs w:val="22"/>
        </w:rPr>
        <w:t xml:space="preserve"> cyclic shift value for the HE modulated fields for space-time stream </w:t>
      </w:r>
      <w:r w:rsidR="00A73BE7" w:rsidRPr="00A73BE7">
        <w:rPr>
          <w:i/>
          <w:iCs/>
          <w:sz w:val="22"/>
          <w:szCs w:val="22"/>
        </w:rPr>
        <w:t xml:space="preserve">n </w:t>
      </w:r>
      <w:r w:rsidR="00A73BE7" w:rsidRPr="00A73BE7">
        <w:rPr>
          <w:sz w:val="22"/>
          <w:szCs w:val="22"/>
        </w:rPr>
        <w:t xml:space="preserve">out of </w:t>
      </w:r>
      <w:proofErr w:type="spellStart"/>
      <w:r w:rsidR="007034C1" w:rsidRPr="00422E84">
        <w:rPr>
          <w:i/>
          <w:strike/>
          <w:color w:val="FF0000"/>
          <w:sz w:val="32"/>
          <w:szCs w:val="32"/>
        </w:rPr>
        <w:t>N</w:t>
      </w:r>
      <w:r w:rsidR="007034C1" w:rsidRPr="00422E84">
        <w:rPr>
          <w:i/>
          <w:strike/>
          <w:color w:val="FF0000"/>
          <w:sz w:val="32"/>
          <w:szCs w:val="32"/>
          <w:vertAlign w:val="subscript"/>
        </w:rPr>
        <w:t>sts,total</w:t>
      </w:r>
      <w:proofErr w:type="spellEnd"/>
      <w:r w:rsidR="007034C1" w:rsidRPr="00422E84">
        <w:rPr>
          <w:i/>
          <w:color w:val="FF0000"/>
          <w:sz w:val="32"/>
          <w:szCs w:val="32"/>
          <w:vertAlign w:val="subscript"/>
        </w:rPr>
        <w:t xml:space="preserve"> </w:t>
      </w:r>
      <w:proofErr w:type="spellStart"/>
      <w:r w:rsidR="007034C1" w:rsidRPr="00422E84">
        <w:rPr>
          <w:i/>
          <w:color w:val="FF0000"/>
          <w:sz w:val="32"/>
          <w:szCs w:val="32"/>
        </w:rPr>
        <w:t>N</w:t>
      </w:r>
      <w:r w:rsidR="007034C1" w:rsidRPr="00422E84">
        <w:rPr>
          <w:i/>
          <w:color w:val="FF0000"/>
          <w:sz w:val="32"/>
          <w:szCs w:val="32"/>
          <w:vertAlign w:val="subscript"/>
        </w:rPr>
        <w:t>sts,r,total</w:t>
      </w:r>
      <w:proofErr w:type="spellEnd"/>
      <w:r w:rsidR="007034C1" w:rsidRPr="00422E84">
        <w:rPr>
          <w:i/>
          <w:color w:val="FF0000"/>
          <w:sz w:val="32"/>
          <w:szCs w:val="32"/>
          <w:vertAlign w:val="subscript"/>
        </w:rPr>
        <w:t xml:space="preserve"> </w:t>
      </w:r>
      <w:r w:rsidR="00A73BE7" w:rsidRPr="00A73BE7">
        <w:rPr>
          <w:sz w:val="22"/>
          <w:szCs w:val="22"/>
        </w:rPr>
        <w:t>total space-time streams is shown in Table 21-11 (Cyclic shift values for the VHT modulated fields of a PPDU)</w:t>
      </w:r>
    </w:p>
    <w:p w14:paraId="4C6F5E1D" w14:textId="77777777" w:rsidR="001F50E9" w:rsidRDefault="001F50E9" w:rsidP="005605DE">
      <w:pPr>
        <w:rPr>
          <w:sz w:val="22"/>
          <w:szCs w:val="22"/>
        </w:rPr>
      </w:pPr>
    </w:p>
    <w:p w14:paraId="5B63AF22" w14:textId="19F72147" w:rsidR="001F50E9" w:rsidRDefault="001B7390" w:rsidP="001F50E9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7</w:t>
      </w:r>
      <w:r w:rsidR="001F50E9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A530FD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A530FD">
        <w:rPr>
          <w:b/>
          <w:color w:val="000000" w:themeColor="text1"/>
          <w:sz w:val="22"/>
          <w:szCs w:val="22"/>
          <w:u w:val="single"/>
        </w:rPr>
        <w:t xml:space="preserve"> 9.3.1.23, page 33, line 22</w:t>
      </w:r>
    </w:p>
    <w:p w14:paraId="6C6DE19D" w14:textId="27A88262" w:rsidR="00A530FD" w:rsidRDefault="00A530FD" w:rsidP="00A530FD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A530FD">
        <w:rPr>
          <w:color w:val="000000" w:themeColor="text1"/>
          <w:sz w:val="22"/>
          <w:szCs w:val="22"/>
        </w:rPr>
        <w:t>Th</w:t>
      </w:r>
      <w:r w:rsidR="00CA68C3">
        <w:rPr>
          <w:color w:val="000000" w:themeColor="text1"/>
          <w:sz w:val="22"/>
          <w:szCs w:val="22"/>
        </w:rPr>
        <w:t>e</w:t>
      </w:r>
      <w:r w:rsidR="000A37B1">
        <w:rPr>
          <w:color w:val="000000" w:themeColor="text1"/>
          <w:sz w:val="22"/>
          <w:szCs w:val="22"/>
        </w:rPr>
        <w:t xml:space="preserve"> sentence</w:t>
      </w:r>
      <w:r w:rsidR="00CA68C3">
        <w:rPr>
          <w:color w:val="000000" w:themeColor="text1"/>
          <w:sz w:val="22"/>
          <w:szCs w:val="22"/>
        </w:rPr>
        <w:t xml:space="preserve"> </w:t>
      </w:r>
      <w:r w:rsidR="00CA68C3" w:rsidRPr="00CA68C3">
        <w:rPr>
          <w:i/>
          <w:color w:val="000000" w:themeColor="text1"/>
          <w:sz w:val="22"/>
          <w:szCs w:val="22"/>
        </w:rPr>
        <w:t>"The number of HE-LTF symbols is a function of the total number of space-time streams. The number of HE-LTF subfield encoding is defined in Table 22-13."</w:t>
      </w:r>
      <w:r w:rsidR="00CA68C3">
        <w:rPr>
          <w:i/>
          <w:color w:val="000000" w:themeColor="text1"/>
          <w:sz w:val="22"/>
          <w:szCs w:val="22"/>
        </w:rPr>
        <w:t xml:space="preserve"> </w:t>
      </w:r>
      <w:r w:rsidR="000A37B1">
        <w:rPr>
          <w:color w:val="000000" w:themeColor="text1"/>
          <w:sz w:val="22"/>
          <w:szCs w:val="22"/>
        </w:rPr>
        <w:t xml:space="preserve"> </w:t>
      </w:r>
      <w:proofErr w:type="gramStart"/>
      <w:r w:rsidR="000A37B1">
        <w:rPr>
          <w:color w:val="000000" w:themeColor="text1"/>
          <w:sz w:val="22"/>
          <w:szCs w:val="22"/>
        </w:rPr>
        <w:t>isn't</w:t>
      </w:r>
      <w:proofErr w:type="gramEnd"/>
      <w:r w:rsidR="000A37B1">
        <w:rPr>
          <w:color w:val="000000" w:themeColor="text1"/>
          <w:sz w:val="22"/>
          <w:szCs w:val="22"/>
        </w:rPr>
        <w:t xml:space="preserve"> valid for </w:t>
      </w:r>
      <w:r w:rsidRPr="00A530FD">
        <w:rPr>
          <w:color w:val="000000" w:themeColor="text1"/>
          <w:sz w:val="22"/>
          <w:szCs w:val="22"/>
        </w:rPr>
        <w:t xml:space="preserve">OFDMA </w:t>
      </w:r>
      <w:r w:rsidR="00E61DCC">
        <w:rPr>
          <w:color w:val="000000" w:themeColor="text1"/>
          <w:sz w:val="22"/>
          <w:szCs w:val="22"/>
        </w:rPr>
        <w:t>PPDUs</w:t>
      </w:r>
      <w:r w:rsidRPr="00A530FD">
        <w:rPr>
          <w:color w:val="000000" w:themeColor="text1"/>
          <w:sz w:val="22"/>
          <w:szCs w:val="22"/>
        </w:rPr>
        <w:t xml:space="preserve"> as it refers to 11ac table mappi</w:t>
      </w:r>
      <w:r w:rsidR="00542F84">
        <w:rPr>
          <w:color w:val="000000" w:themeColor="text1"/>
          <w:sz w:val="22"/>
          <w:szCs w:val="22"/>
        </w:rPr>
        <w:t xml:space="preserve">ng </w:t>
      </w:r>
      <w:proofErr w:type="spellStart"/>
      <w:r w:rsidR="00542F84">
        <w:rPr>
          <w:color w:val="000000" w:themeColor="text1"/>
          <w:sz w:val="22"/>
          <w:szCs w:val="22"/>
        </w:rPr>
        <w:t>Nsts.total</w:t>
      </w:r>
      <w:proofErr w:type="spellEnd"/>
      <w:r w:rsidR="00542F84">
        <w:rPr>
          <w:color w:val="000000" w:themeColor="text1"/>
          <w:sz w:val="22"/>
          <w:szCs w:val="22"/>
        </w:rPr>
        <w:t xml:space="preserve"> to number of LTFs.</w:t>
      </w:r>
      <w:r w:rsidRPr="00A530FD">
        <w:rPr>
          <w:color w:val="000000" w:themeColor="text1"/>
          <w:sz w:val="22"/>
          <w:szCs w:val="22"/>
        </w:rPr>
        <w:t xml:space="preserve"> </w:t>
      </w:r>
      <w:r w:rsidR="007103DC">
        <w:rPr>
          <w:color w:val="000000" w:themeColor="text1"/>
          <w:sz w:val="22"/>
          <w:szCs w:val="22"/>
        </w:rPr>
        <w:t xml:space="preserve">For OFDMA PPDUs, the number of HE-LTFs is &gt;= </w:t>
      </w:r>
      <w:proofErr w:type="spellStart"/>
      <w:r w:rsidR="007103DC" w:rsidRPr="001C1FCC">
        <w:rPr>
          <w:i/>
          <w:color w:val="000000" w:themeColor="text1"/>
          <w:sz w:val="28"/>
          <w:szCs w:val="28"/>
        </w:rPr>
        <w:t>max</w:t>
      </w:r>
      <w:r w:rsidR="007103DC" w:rsidRPr="001C1FCC">
        <w:rPr>
          <w:i/>
          <w:color w:val="000000" w:themeColor="text1"/>
          <w:sz w:val="28"/>
          <w:szCs w:val="28"/>
          <w:vertAlign w:val="subscript"/>
        </w:rPr>
        <w:t>r</w:t>
      </w:r>
      <w:proofErr w:type="spellEnd"/>
      <w:r w:rsidR="007103DC" w:rsidRPr="001C1FCC">
        <w:rPr>
          <w:i/>
          <w:color w:val="000000" w:themeColor="text1"/>
          <w:sz w:val="28"/>
          <w:szCs w:val="28"/>
        </w:rPr>
        <w:t xml:space="preserve"> (</w:t>
      </w:r>
      <w:proofErr w:type="spellStart"/>
      <w:r w:rsidR="007103DC" w:rsidRPr="001C1FCC">
        <w:rPr>
          <w:i/>
          <w:color w:val="000000" w:themeColor="text1"/>
          <w:sz w:val="28"/>
          <w:szCs w:val="28"/>
        </w:rPr>
        <w:t>N</w:t>
      </w:r>
      <w:r w:rsidR="007103DC" w:rsidRPr="001C1FCC">
        <w:rPr>
          <w:i/>
          <w:color w:val="000000" w:themeColor="text1"/>
          <w:sz w:val="28"/>
          <w:szCs w:val="28"/>
          <w:vertAlign w:val="subscript"/>
        </w:rPr>
        <w:t>sts.r.total</w:t>
      </w:r>
      <w:proofErr w:type="spellEnd"/>
      <w:r w:rsidR="007103DC" w:rsidRPr="001C1FCC">
        <w:rPr>
          <w:i/>
          <w:color w:val="000000" w:themeColor="text1"/>
          <w:sz w:val="28"/>
          <w:szCs w:val="28"/>
        </w:rPr>
        <w:t>)</w:t>
      </w:r>
    </w:p>
    <w:p w14:paraId="616DBA5C" w14:textId="77777777" w:rsidR="00975DDB" w:rsidRDefault="00975DDB" w:rsidP="00975DDB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lastRenderedPageBreak/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Editor: make the following change to Page 212, Line 23</w:t>
      </w:r>
    </w:p>
    <w:p w14:paraId="49934B70" w14:textId="468258E7" w:rsidR="00975DDB" w:rsidRPr="00F321D0" w:rsidRDefault="00975DDB" w:rsidP="00A530FD">
      <w:pPr>
        <w:spacing w:after="160" w:line="259" w:lineRule="auto"/>
        <w:rPr>
          <w:color w:val="FF0000"/>
          <w:sz w:val="22"/>
          <w:szCs w:val="22"/>
        </w:rPr>
      </w:pPr>
      <w:r w:rsidRPr="0082207B">
        <w:rPr>
          <w:color w:val="FF0000"/>
          <w:sz w:val="22"/>
          <w:szCs w:val="22"/>
        </w:rPr>
        <w:t xml:space="preserve">For non-OFDMA PPDUs, </w:t>
      </w:r>
      <w:proofErr w:type="spellStart"/>
      <w:r w:rsidRPr="0082207B">
        <w:rPr>
          <w:strike/>
          <w:color w:val="FF0000"/>
          <w:sz w:val="22"/>
          <w:szCs w:val="22"/>
        </w:rPr>
        <w:t>T</w:t>
      </w:r>
      <w:r w:rsidR="0082207B" w:rsidRPr="0082207B">
        <w:rPr>
          <w:color w:val="FF0000"/>
          <w:sz w:val="22"/>
          <w:szCs w:val="22"/>
        </w:rPr>
        <w:t>t</w:t>
      </w:r>
      <w:r w:rsidRPr="00975DDB">
        <w:rPr>
          <w:sz w:val="22"/>
          <w:szCs w:val="22"/>
        </w:rPr>
        <w:t>he</w:t>
      </w:r>
      <w:proofErr w:type="spellEnd"/>
      <w:r w:rsidRPr="00975DDB">
        <w:rPr>
          <w:sz w:val="22"/>
          <w:szCs w:val="22"/>
        </w:rPr>
        <w:t xml:space="preserve"> number of HE-LTF subfield encoding is defined in Table 22-1</w:t>
      </w:r>
      <w:r>
        <w:rPr>
          <w:sz w:val="22"/>
          <w:szCs w:val="22"/>
        </w:rPr>
        <w:t>3</w:t>
      </w:r>
      <w:r w:rsidR="002E3706">
        <w:rPr>
          <w:sz w:val="22"/>
          <w:szCs w:val="22"/>
        </w:rPr>
        <w:t xml:space="preserve">. </w:t>
      </w:r>
      <w:r w:rsidR="002E3706" w:rsidRPr="00F321D0">
        <w:rPr>
          <w:color w:val="FF0000"/>
          <w:sz w:val="22"/>
          <w:szCs w:val="22"/>
        </w:rPr>
        <w:t xml:space="preserve">For OFDMA PPDUs, the number of HE-LTFs is greater than or equal to </w:t>
      </w:r>
      <w:r w:rsidR="00831456" w:rsidRPr="00F321D0">
        <w:rPr>
          <w:color w:val="FF0000"/>
          <w:sz w:val="22"/>
          <w:szCs w:val="22"/>
        </w:rPr>
        <w:t>the maximum</w:t>
      </w:r>
      <w:r w:rsidR="0084600D" w:rsidRPr="00F321D0">
        <w:rPr>
          <w:color w:val="FF0000"/>
          <w:sz w:val="22"/>
          <w:szCs w:val="22"/>
        </w:rPr>
        <w:t xml:space="preserve"> across RUs</w:t>
      </w:r>
      <w:r w:rsidR="00831456" w:rsidRPr="00F321D0">
        <w:rPr>
          <w:color w:val="FF0000"/>
          <w:sz w:val="22"/>
          <w:szCs w:val="22"/>
        </w:rPr>
        <w:t xml:space="preserve"> </w:t>
      </w:r>
      <w:r w:rsidR="00064CF9" w:rsidRPr="00F321D0">
        <w:rPr>
          <w:color w:val="FF0000"/>
          <w:sz w:val="22"/>
          <w:szCs w:val="22"/>
        </w:rPr>
        <w:t>of the total number of space time streams</w:t>
      </w:r>
      <w:r w:rsidR="0053607F" w:rsidRPr="00F321D0">
        <w:rPr>
          <w:color w:val="FF0000"/>
          <w:sz w:val="22"/>
          <w:szCs w:val="22"/>
        </w:rPr>
        <w:t>.</w:t>
      </w:r>
    </w:p>
    <w:p w14:paraId="46745E6C" w14:textId="77777777" w:rsidR="000A37B1" w:rsidRDefault="000A37B1" w:rsidP="00A530FD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598FE43A" w14:textId="361FD445" w:rsidR="005A08F2" w:rsidRPr="001C7E98" w:rsidRDefault="001B7390" w:rsidP="00A530FD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8</w:t>
      </w:r>
      <w:bookmarkStart w:id="0" w:name="_GoBack"/>
      <w:bookmarkEnd w:id="0"/>
      <w:r w:rsidR="005A08F2" w:rsidRPr="001C7E98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5A08F2" w:rsidRPr="001C7E98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5A08F2" w:rsidRPr="001C7E98">
        <w:rPr>
          <w:b/>
          <w:color w:val="000000" w:themeColor="text1"/>
          <w:sz w:val="22"/>
          <w:szCs w:val="22"/>
          <w:u w:val="single"/>
        </w:rPr>
        <w:t xml:space="preserve"> 26.3.16.4.4, Page 297, Line 30</w:t>
      </w:r>
    </w:p>
    <w:p w14:paraId="7EB927E9" w14:textId="4B5106AE" w:rsidR="00DF443B" w:rsidRDefault="001C7E98" w:rsidP="005605DE">
      <w:pPr>
        <w:rPr>
          <w:color w:val="000000" w:themeColor="text1"/>
          <w:sz w:val="22"/>
          <w:szCs w:val="22"/>
        </w:rPr>
      </w:pPr>
      <w:r w:rsidRPr="001C7E98">
        <w:rPr>
          <w:color w:val="000000" w:themeColor="text1"/>
          <w:sz w:val="22"/>
          <w:szCs w:val="22"/>
          <w:u w:val="single"/>
        </w:rPr>
        <w:t xml:space="preserve">Discussion: </w:t>
      </w:r>
      <w:r>
        <w:rPr>
          <w:color w:val="000000" w:themeColor="text1"/>
          <w:sz w:val="22"/>
          <w:szCs w:val="22"/>
        </w:rPr>
        <w:t xml:space="preserve">The text here is based on the 802.11ac spec. </w:t>
      </w:r>
      <w:r w:rsidR="00DF443B">
        <w:rPr>
          <w:color w:val="000000" w:themeColor="text1"/>
          <w:sz w:val="22"/>
          <w:szCs w:val="22"/>
        </w:rPr>
        <w:t>We need more symbols to m</w:t>
      </w:r>
      <w:r w:rsidR="00C23F98">
        <w:rPr>
          <w:color w:val="000000" w:themeColor="text1"/>
          <w:sz w:val="22"/>
          <w:szCs w:val="22"/>
        </w:rPr>
        <w:t>easure</w:t>
      </w:r>
      <w:r w:rsidR="00DF443B">
        <w:rPr>
          <w:color w:val="000000" w:themeColor="text1"/>
          <w:sz w:val="22"/>
          <w:szCs w:val="22"/>
        </w:rPr>
        <w:t xml:space="preserve"> EVM accurately over 26 RUs</w:t>
      </w:r>
      <w:r w:rsidR="00CA6733">
        <w:rPr>
          <w:color w:val="000000" w:themeColor="text1"/>
          <w:sz w:val="22"/>
          <w:szCs w:val="22"/>
        </w:rPr>
        <w:t>,</w:t>
      </w:r>
      <w:r w:rsidR="00DF443B">
        <w:rPr>
          <w:color w:val="000000" w:themeColor="text1"/>
          <w:sz w:val="22"/>
          <w:szCs w:val="22"/>
        </w:rPr>
        <w:t xml:space="preserve"> since each symbol has fewer tones.</w:t>
      </w:r>
    </w:p>
    <w:p w14:paraId="5F17DEA2" w14:textId="77777777" w:rsidR="00DF443B" w:rsidRDefault="00DF443B" w:rsidP="005605DE">
      <w:pPr>
        <w:rPr>
          <w:color w:val="000000" w:themeColor="text1"/>
          <w:sz w:val="22"/>
          <w:szCs w:val="22"/>
        </w:rPr>
      </w:pPr>
    </w:p>
    <w:p w14:paraId="22707486" w14:textId="2BCE2FE1" w:rsidR="00DF443B" w:rsidRDefault="00DF443B" w:rsidP="00DF443B">
      <w:pPr>
        <w:rPr>
          <w:i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9740A3">
        <w:rPr>
          <w:i/>
          <w:sz w:val="22"/>
          <w:szCs w:val="22"/>
          <w:highlight w:val="yellow"/>
        </w:rPr>
        <w:t xml:space="preserve">To the </w:t>
      </w:r>
      <w:proofErr w:type="spellStart"/>
      <w:r w:rsidRPr="009740A3">
        <w:rPr>
          <w:i/>
          <w:sz w:val="22"/>
          <w:szCs w:val="22"/>
          <w:highlight w:val="yellow"/>
        </w:rPr>
        <w:t>TGax</w:t>
      </w:r>
      <w:proofErr w:type="spellEnd"/>
      <w:r w:rsidRPr="009740A3">
        <w:rPr>
          <w:i/>
          <w:sz w:val="22"/>
          <w:szCs w:val="22"/>
          <w:highlight w:val="yellow"/>
        </w:rPr>
        <w:t xml:space="preserve"> Editor: make the following change to Page 297, Line 30-31</w:t>
      </w:r>
    </w:p>
    <w:p w14:paraId="677A56E0" w14:textId="1EBBD1E9" w:rsidR="001F50E9" w:rsidRPr="00CA6733" w:rsidRDefault="00CA6733" w:rsidP="005605DE">
      <w:pPr>
        <w:rPr>
          <w:color w:val="000000" w:themeColor="text1"/>
          <w:sz w:val="24"/>
          <w:szCs w:val="24"/>
        </w:rPr>
      </w:pPr>
      <w:r w:rsidRPr="00CA6733">
        <w:rPr>
          <w:sz w:val="24"/>
          <w:szCs w:val="24"/>
        </w:rPr>
        <w:t>The test sha</w:t>
      </w:r>
      <w:r>
        <w:rPr>
          <w:sz w:val="24"/>
          <w:szCs w:val="24"/>
        </w:rPr>
        <w:t xml:space="preserve">ll be performed over at least </w:t>
      </w:r>
      <w:r w:rsidR="00C77925" w:rsidRPr="00C77925">
        <w:rPr>
          <w:color w:val="000000" w:themeColor="text1"/>
          <w:sz w:val="24"/>
          <w:szCs w:val="24"/>
        </w:rPr>
        <w:t>20</w:t>
      </w:r>
      <w:r w:rsidRPr="00C77925">
        <w:rPr>
          <w:color w:val="000000" w:themeColor="text1"/>
          <w:sz w:val="24"/>
          <w:szCs w:val="24"/>
        </w:rPr>
        <w:t xml:space="preserve"> PPDUs </w:t>
      </w:r>
      <w:r w:rsidRPr="00CA6733">
        <w:rPr>
          <w:sz w:val="24"/>
          <w:szCs w:val="24"/>
        </w:rPr>
        <w:t>(</w:t>
      </w:r>
      <w:proofErr w:type="spellStart"/>
      <w:proofErr w:type="gramStart"/>
      <w:r w:rsidRPr="00CA6733">
        <w:rPr>
          <w:i/>
          <w:iCs/>
          <w:sz w:val="24"/>
          <w:szCs w:val="24"/>
        </w:rPr>
        <w:t>Nf</w:t>
      </w:r>
      <w:proofErr w:type="spellEnd"/>
      <w:proofErr w:type="gramEnd"/>
      <w:r w:rsidRPr="00CA6733">
        <w:rPr>
          <w:i/>
          <w:iCs/>
          <w:sz w:val="24"/>
          <w:szCs w:val="24"/>
        </w:rPr>
        <w:t xml:space="preserve"> </w:t>
      </w:r>
      <w:r w:rsidRPr="00CA6733">
        <w:rPr>
          <w:sz w:val="24"/>
          <w:szCs w:val="24"/>
        </w:rPr>
        <w:t xml:space="preserve">as defined in Equation (26-125)). </w:t>
      </w:r>
      <w:r w:rsidR="00102A5C">
        <w:rPr>
          <w:sz w:val="24"/>
          <w:szCs w:val="24"/>
        </w:rPr>
        <w:t>When the occupied RU has</w:t>
      </w:r>
      <w:r w:rsidR="00A66441">
        <w:rPr>
          <w:sz w:val="24"/>
          <w:szCs w:val="24"/>
        </w:rPr>
        <w:t xml:space="preserve"> 26 </w:t>
      </w:r>
      <w:r w:rsidR="00102A5C">
        <w:rPr>
          <w:sz w:val="24"/>
          <w:szCs w:val="24"/>
        </w:rPr>
        <w:t>tones</w:t>
      </w:r>
      <w:r w:rsidR="00A66441">
        <w:rPr>
          <w:sz w:val="24"/>
          <w:szCs w:val="24"/>
        </w:rPr>
        <w:t>, t</w:t>
      </w:r>
      <w:r w:rsidRPr="00CA6733">
        <w:rPr>
          <w:sz w:val="24"/>
          <w:szCs w:val="24"/>
        </w:rPr>
        <w:t>he PPDUs</w:t>
      </w:r>
      <w:r>
        <w:rPr>
          <w:sz w:val="24"/>
          <w:szCs w:val="24"/>
        </w:rPr>
        <w:t xml:space="preserve"> under test shall be at least </w:t>
      </w:r>
      <w:r w:rsidR="00A66441">
        <w:rPr>
          <w:color w:val="000000" w:themeColor="text1"/>
          <w:sz w:val="24"/>
          <w:szCs w:val="24"/>
        </w:rPr>
        <w:t>32</w:t>
      </w:r>
      <w:r w:rsidRPr="00CA6733">
        <w:rPr>
          <w:sz w:val="24"/>
          <w:szCs w:val="24"/>
        </w:rPr>
        <w:t xml:space="preserve"> data OFDM symbols long.</w:t>
      </w:r>
      <w:r w:rsidR="00A66441">
        <w:rPr>
          <w:color w:val="000000" w:themeColor="text1"/>
          <w:sz w:val="24"/>
          <w:szCs w:val="24"/>
        </w:rPr>
        <w:t xml:space="preserve"> For </w:t>
      </w:r>
      <w:r w:rsidR="00DB18C4">
        <w:rPr>
          <w:color w:val="000000" w:themeColor="text1"/>
          <w:sz w:val="24"/>
          <w:szCs w:val="24"/>
        </w:rPr>
        <w:t xml:space="preserve">occupied RUs </w:t>
      </w:r>
      <w:r w:rsidR="00180AED">
        <w:rPr>
          <w:color w:val="000000" w:themeColor="text1"/>
          <w:sz w:val="24"/>
          <w:szCs w:val="24"/>
        </w:rPr>
        <w:t>that have more than 26</w:t>
      </w:r>
      <w:r w:rsidR="00DB18C4">
        <w:rPr>
          <w:color w:val="000000" w:themeColor="text1"/>
          <w:sz w:val="24"/>
          <w:szCs w:val="24"/>
        </w:rPr>
        <w:t xml:space="preserve"> tones</w:t>
      </w:r>
      <w:r w:rsidR="00A66441">
        <w:rPr>
          <w:color w:val="000000" w:themeColor="text1"/>
          <w:sz w:val="24"/>
          <w:szCs w:val="24"/>
        </w:rPr>
        <w:t>, the PPDUs under test shall be at least 16 data OFDM symbols long.</w:t>
      </w:r>
    </w:p>
    <w:sectPr w:rsidR="001F50E9" w:rsidRPr="00CA6733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B6576" w14:textId="77777777" w:rsidR="00131235" w:rsidRDefault="00131235">
      <w:r>
        <w:separator/>
      </w:r>
    </w:p>
  </w:endnote>
  <w:endnote w:type="continuationSeparator" w:id="0">
    <w:p w14:paraId="7F4126E2" w14:textId="77777777" w:rsidR="00131235" w:rsidRDefault="001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4310B10C" w:rsidR="00F6717A" w:rsidRDefault="00BD61C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D266C9">
      <w:rPr>
        <w:noProof/>
      </w:rPr>
      <w:t>4</w:t>
    </w:r>
    <w:r w:rsidR="00F6717A">
      <w:rPr>
        <w:noProof/>
      </w:rPr>
      <w:fldChar w:fldCharType="end"/>
    </w:r>
    <w:r w:rsidR="00F6717A">
      <w:tab/>
    </w:r>
    <w:r w:rsidR="00F6717A">
      <w:rPr>
        <w:lang w:eastAsia="ko-KR"/>
      </w:rPr>
      <w:t>Sriram Venkateswaran, Broadcom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6A0DC" w14:textId="77777777" w:rsidR="00131235" w:rsidRDefault="00131235">
      <w:r>
        <w:separator/>
      </w:r>
    </w:p>
  </w:footnote>
  <w:footnote w:type="continuationSeparator" w:id="0">
    <w:p w14:paraId="249D9A90" w14:textId="77777777" w:rsidR="00131235" w:rsidRDefault="00131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371D24F8" w:rsidR="00F6717A" w:rsidRDefault="0095739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fldSimple w:instr=" TITLE  \* MERGEFORMAT ">
      <w:r w:rsidR="009B538F">
        <w:t>doc.: IEEE 802.11-16/1399</w:t>
      </w:r>
      <w:r w:rsidR="00F6717A">
        <w:rPr>
          <w:lang w:eastAsia="ko-KR"/>
        </w:rPr>
        <w:t>r</w:t>
      </w:r>
    </w:fldSimple>
    <w:r w:rsidR="00D266C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14BF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2A5C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235"/>
    <w:rsid w:val="00131C0B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0AED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B7390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E98"/>
    <w:rsid w:val="001C7F8D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1544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5666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08F2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0DF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041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96F"/>
    <w:rsid w:val="007571C4"/>
    <w:rsid w:val="007571F5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2A15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E95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768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39C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0A3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538F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441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3DD1"/>
    <w:rsid w:val="00AB4292"/>
    <w:rsid w:val="00AB4E03"/>
    <w:rsid w:val="00AB7D12"/>
    <w:rsid w:val="00AC17C7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1CD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36CB"/>
    <w:rsid w:val="00C237F5"/>
    <w:rsid w:val="00C23F98"/>
    <w:rsid w:val="00C24241"/>
    <w:rsid w:val="00C247D2"/>
    <w:rsid w:val="00C24968"/>
    <w:rsid w:val="00C24A70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77925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733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5C74"/>
    <w:rsid w:val="00D266C9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18C4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43B"/>
    <w:rsid w:val="00DF4FD0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1DCC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1D7D"/>
    <w:rsid w:val="00F321D0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4BDD-3774-4821-99BD-6CB00405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5428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831</cp:revision>
  <cp:lastPrinted>2010-05-04T03:47:00Z</cp:lastPrinted>
  <dcterms:created xsi:type="dcterms:W3CDTF">2016-06-29T01:13:00Z</dcterms:created>
  <dcterms:modified xsi:type="dcterms:W3CDTF">2016-11-08T18:10:00Z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