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1A5EA6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 xml:space="preserve">Teleconference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September</w:t>
            </w:r>
            <w:r w:rsidR="001A5EA6">
              <w:rPr>
                <w:rFonts w:hint="eastAsia"/>
                <w:lang w:eastAsia="ja-JP"/>
              </w:rPr>
              <w:t xml:space="preserve"> to October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>
              <w:rPr>
                <w:rFonts w:hint="eastAsia"/>
                <w:lang w:eastAsia="ja-JP"/>
              </w:rPr>
              <w:t>6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160CD5">
              <w:rPr>
                <w:b w:val="0"/>
                <w:sz w:val="20"/>
              </w:rPr>
              <w:t>0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05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0D2A" w:rsidRDefault="00F50D2A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September to October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6</w:t>
                            </w:r>
                            <w:r>
                              <w:t>.</w:t>
                            </w: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F50D2A" w:rsidRDefault="00F50D2A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</w:t>
                            </w:r>
                            <w:r w:rsidR="005823D2">
                              <w:rPr>
                                <w:rFonts w:hint="eastAsia"/>
                                <w:lang w:eastAsia="ja-JP"/>
                              </w:rPr>
                              <w:t>.</w:t>
                            </w:r>
                            <w:r w:rsidR="0068051A">
                              <w:rPr>
                                <w:rFonts w:hint="eastAsia"/>
                                <w:lang w:eastAsia="ja-JP"/>
                              </w:rPr>
                              <w:t xml:space="preserve"> 0: The m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inutes from TGax teleconference on </w:t>
                            </w:r>
                            <w:proofErr w:type="spellStart"/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Septeber</w:t>
                            </w:r>
                            <w:proofErr w:type="spellEnd"/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 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>29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</w:t>
                            </w:r>
                            <w:r w:rsidR="001A5EA6">
                              <w:rPr>
                                <w:rFonts w:hint="eastAsia"/>
                                <w:lang w:eastAsia="ja-JP"/>
                              </w:rPr>
                              <w:t xml:space="preserve"> 2016.</w:t>
                            </w:r>
                          </w:p>
                          <w:p w:rsidR="0068051A" w:rsidRDefault="0068051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Included the minutes from TGax teleconference on October 13</w:t>
                            </w:r>
                            <w:r w:rsidRPr="0068051A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F50D2A" w:rsidRDefault="00F50D2A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September to October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6</w:t>
                      </w:r>
                      <w:r>
                        <w:t>.</w:t>
                      </w: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F50D2A" w:rsidRDefault="00F50D2A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</w:t>
                      </w:r>
                      <w:r w:rsidR="005823D2">
                        <w:rPr>
                          <w:rFonts w:hint="eastAsia"/>
                          <w:lang w:eastAsia="ja-JP"/>
                        </w:rPr>
                        <w:t>.</w:t>
                      </w:r>
                      <w:r w:rsidR="0068051A">
                        <w:rPr>
                          <w:rFonts w:hint="eastAsia"/>
                          <w:lang w:eastAsia="ja-JP"/>
                        </w:rPr>
                        <w:t xml:space="preserve"> 0: The m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inutes from TGax teleconference on </w:t>
                      </w:r>
                      <w:proofErr w:type="spellStart"/>
                      <w:r w:rsidR="001A5EA6">
                        <w:rPr>
                          <w:rFonts w:hint="eastAsia"/>
                          <w:lang w:eastAsia="ja-JP"/>
                        </w:rPr>
                        <w:t>Septeber</w:t>
                      </w:r>
                      <w:proofErr w:type="spellEnd"/>
                      <w:r>
                        <w:rPr>
                          <w:rFonts w:hint="eastAsia"/>
                          <w:lang w:eastAsia="ja-JP"/>
                        </w:rPr>
                        <w:t xml:space="preserve"> 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>29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</w:t>
                      </w:r>
                      <w:r w:rsidR="001A5EA6">
                        <w:rPr>
                          <w:rFonts w:hint="eastAsia"/>
                          <w:lang w:eastAsia="ja-JP"/>
                        </w:rPr>
                        <w:t xml:space="preserve"> 2016.</w:t>
                      </w:r>
                    </w:p>
                    <w:p w:rsidR="0068051A" w:rsidRDefault="0068051A">
                      <w:pPr>
                        <w:rPr>
                          <w:rFonts w:hint="eastAsia"/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Included the minutes from TGax teleconference on October 13</w:t>
                      </w:r>
                      <w:r w:rsidRPr="0068051A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1A5EA6">
        <w:rPr>
          <w:rFonts w:ascii="Times New Roman" w:hAnsi="Times New Roman" w:hint="eastAsia"/>
          <w:sz w:val="28"/>
          <w:lang w:eastAsia="ja-JP"/>
        </w:rPr>
        <w:t>September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1A5EA6">
        <w:rPr>
          <w:rFonts w:ascii="Times New Roman" w:hAnsi="Times New Roman" w:hint="eastAsia"/>
          <w:sz w:val="28"/>
          <w:lang w:eastAsia="ja-JP"/>
        </w:rPr>
        <w:t>29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1A5EA6">
        <w:rPr>
          <w:rFonts w:ascii="Times New Roman" w:hAnsi="Times New Roman" w:hint="eastAsia"/>
          <w:sz w:val="28"/>
          <w:lang w:eastAsia="ja-JP"/>
        </w:rPr>
        <w:t>1</w:t>
      </w:r>
      <w:r w:rsidR="00CB07E4">
        <w:rPr>
          <w:rFonts w:ascii="Times New Roman" w:hAnsi="Times New Roman"/>
          <w:sz w:val="28"/>
          <w:lang w:eastAsia="ja-JP"/>
        </w:rPr>
        <w:t xml:space="preserve">0:00 – </w:t>
      </w:r>
      <w:r w:rsidR="001A5EA6">
        <w:rPr>
          <w:rFonts w:ascii="Times New Roman" w:hAnsi="Times New Roman" w:hint="eastAsia"/>
          <w:sz w:val="28"/>
          <w:lang w:eastAsia="ja-JP"/>
        </w:rPr>
        <w:t>1</w:t>
      </w:r>
      <w:r w:rsidR="008A3C09" w:rsidRPr="000D5CAA">
        <w:rPr>
          <w:rFonts w:ascii="Times New Roman" w:hAnsi="Times New Roman"/>
          <w:sz w:val="28"/>
          <w:lang w:eastAsia="ja-JP"/>
        </w:rPr>
        <w:t>2:00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</w:t>
      </w:r>
      <w:r w:rsidR="00D8561F">
        <w:rPr>
          <w:rFonts w:hint="eastAsia"/>
          <w:lang w:eastAsia="ja-JP"/>
        </w:rPr>
        <w:t>gd</w:t>
      </w:r>
      <w:proofErr w:type="spellEnd"/>
      <w:r w:rsidR="001A5EA6">
        <w:rPr>
          <w:rFonts w:hint="eastAsia"/>
          <w:lang w:eastAsia="ja-JP"/>
        </w:rPr>
        <w:t xml:space="preserve"> (Huawei Technologies) @ 1</w:t>
      </w:r>
      <w:r w:rsidR="00AB0FD7">
        <w:rPr>
          <w:rFonts w:hint="eastAsia"/>
          <w:lang w:eastAsia="ja-JP"/>
        </w:rPr>
        <w:t>0:04</w:t>
      </w:r>
      <w:r>
        <w:rPr>
          <w:rFonts w:hint="eastAsia"/>
          <w:lang w:eastAsia="ja-JP"/>
        </w:rPr>
        <w:t xml:space="preserve"> (ET).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1A5EA6" w:rsidP="002B621B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11-16-1064-02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 Unified Approach to Spatial Reuse,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Graham Smith (SR Technologies)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8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F5491E" w:rsidRDefault="00BF16E5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AB0FD7" w:rsidRPr="00F5491E" w:rsidRDefault="00AB0FD7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Perahia</w:t>
      </w:r>
      <w:proofErr w:type="spellEnd"/>
      <w:r>
        <w:rPr>
          <w:rFonts w:hint="eastAsia"/>
          <w:sz w:val="21"/>
          <w:lang w:eastAsia="ja-JP"/>
        </w:rPr>
        <w:t xml:space="preserve"> who had created CA documents for 802.11n, 802.11ac, etc. agreed to create CA document for the 802.11ax which has to be ready before start of the WG letter ballot.</w:t>
      </w:r>
    </w:p>
    <w:p w:rsidR="00F5491E" w:rsidRDefault="00F5491E" w:rsidP="00F5491E">
      <w:pPr>
        <w:rPr>
          <w:lang w:eastAsia="ja-JP"/>
        </w:rPr>
      </w:pPr>
    </w:p>
    <w:p w:rsidR="008A3C09" w:rsidRDefault="008A3C09" w:rsidP="00F5491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8A3C09" w:rsidRPr="00F5491E" w:rsidRDefault="008E2161" w:rsidP="00F5491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="008A3C09"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="008A3C09" w:rsidRPr="00F5491E">
        <w:rPr>
          <w:rFonts w:hint="eastAsia"/>
          <w:sz w:val="21"/>
          <w:lang w:eastAsia="ja-JP"/>
        </w:rPr>
        <w:t>Yasu</w:t>
      </w:r>
      <w:proofErr w:type="spellEnd"/>
      <w:r w:rsidR="008A3C09" w:rsidRPr="00F5491E">
        <w:rPr>
          <w:rFonts w:hint="eastAsia"/>
          <w:sz w:val="21"/>
          <w:lang w:eastAsia="ja-JP"/>
        </w:rPr>
        <w:t xml:space="preserve"> (</w:t>
      </w:r>
      <w:hyperlink r:id="rId15" w:history="1">
        <w:r w:rsidR="008A3C09"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="008A3C09" w:rsidRPr="00F5491E">
        <w:rPr>
          <w:rFonts w:hint="eastAsia"/>
          <w:sz w:val="21"/>
          <w:lang w:eastAsia="ja-JP"/>
        </w:rPr>
        <w:t>) and/or Osama (</w:t>
      </w:r>
      <w:hyperlink r:id="rId16" w:history="1">
        <w:r w:rsidR="008A3C09"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="008A3C09"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1A5EA6" w:rsidP="005D19AE">
      <w:pPr>
        <w:pStyle w:val="a7"/>
        <w:numPr>
          <w:ilvl w:val="1"/>
          <w:numId w:val="2"/>
        </w:numPr>
        <w:ind w:leftChars="0"/>
        <w:rPr>
          <w:b/>
        </w:rPr>
      </w:pPr>
      <w:r>
        <w:rPr>
          <w:rFonts w:hint="eastAsia"/>
          <w:b/>
          <w:sz w:val="21"/>
          <w:lang w:eastAsia="ja-JP"/>
        </w:rPr>
        <w:t>Graham Smith</w:t>
      </w:r>
      <w:r w:rsidR="00F43714" w:rsidRPr="00C71E03">
        <w:rPr>
          <w:rFonts w:hint="eastAsia"/>
          <w:b/>
          <w:sz w:val="21"/>
          <w:lang w:eastAsia="ja-JP"/>
        </w:rPr>
        <w:t xml:space="preserve"> (</w:t>
      </w:r>
      <w:r>
        <w:rPr>
          <w:rFonts w:hint="eastAsia"/>
          <w:b/>
          <w:sz w:val="21"/>
          <w:lang w:eastAsia="ja-JP"/>
        </w:rPr>
        <w:t>SR Technologies</w:t>
      </w:r>
      <w:r w:rsidR="00F43714"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="00F43714" w:rsidRPr="00C71E03">
        <w:rPr>
          <w:rFonts w:hint="eastAsia"/>
          <w:b/>
          <w:sz w:val="21"/>
          <w:lang w:eastAsia="ja-JP"/>
        </w:rPr>
        <w:t xml:space="preserve"> </w:t>
      </w:r>
      <w:r w:rsidR="00F43714" w:rsidRPr="00C71E03">
        <w:rPr>
          <w:b/>
          <w:sz w:val="21"/>
          <w:lang w:eastAsia="ja-JP"/>
        </w:rPr>
        <w:t>“</w:t>
      </w:r>
      <w:r>
        <w:rPr>
          <w:rFonts w:hint="eastAsia"/>
          <w:b/>
          <w:sz w:val="21"/>
          <w:lang w:eastAsia="ja-JP"/>
        </w:rPr>
        <w:t xml:space="preserve">TGax </w:t>
      </w:r>
      <w:proofErr w:type="gramStart"/>
      <w:r>
        <w:rPr>
          <w:rFonts w:hint="eastAsia"/>
          <w:b/>
          <w:sz w:val="21"/>
          <w:lang w:eastAsia="ja-JP"/>
        </w:rPr>
        <w:t>A</w:t>
      </w:r>
      <w:proofErr w:type="gramEnd"/>
      <w:r>
        <w:rPr>
          <w:rFonts w:hint="eastAsia"/>
          <w:b/>
          <w:sz w:val="21"/>
          <w:lang w:eastAsia="ja-JP"/>
        </w:rPr>
        <w:t xml:space="preserve"> Unified Approach to Spatial Reuse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="00F43714"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>
        <w:rPr>
          <w:rFonts w:hint="eastAsia"/>
          <w:b/>
          <w:sz w:val="21"/>
          <w:lang w:eastAsia="ja-JP"/>
        </w:rPr>
        <w:t>1064-02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AB0FD7" w:rsidRDefault="00AB0FD7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DSC can be merged with OBSS_PD based spatial reuse using BSS </w:t>
      </w:r>
      <w:proofErr w:type="spellStart"/>
      <w:r>
        <w:rPr>
          <w:rFonts w:hint="eastAsia"/>
          <w:lang w:eastAsia="ja-JP"/>
        </w:rPr>
        <w:t>Color</w:t>
      </w:r>
      <w:proofErr w:type="spellEnd"/>
      <w:r>
        <w:rPr>
          <w:rFonts w:hint="eastAsia"/>
          <w:lang w:eastAsia="ja-JP"/>
        </w:rPr>
        <w:t xml:space="preserve">, Transmit Power Control, and </w:t>
      </w:r>
      <w:r w:rsidR="005F4C28">
        <w:rPr>
          <w:rFonts w:hint="eastAsia"/>
          <w:lang w:eastAsia="ja-JP"/>
        </w:rPr>
        <w:t xml:space="preserve">CCA </w:t>
      </w:r>
      <w:proofErr w:type="spellStart"/>
      <w:r w:rsidR="005F4C28">
        <w:rPr>
          <w:rFonts w:hint="eastAsia"/>
          <w:lang w:eastAsia="ja-JP"/>
        </w:rPr>
        <w:t>Treshold</w:t>
      </w:r>
      <w:proofErr w:type="spellEnd"/>
      <w:r w:rsidR="005F4C28">
        <w:rPr>
          <w:rFonts w:hint="eastAsia"/>
          <w:lang w:eastAsia="ja-JP"/>
        </w:rPr>
        <w:t xml:space="preserve"> adjustment.</w:t>
      </w:r>
    </w:p>
    <w:p w:rsidR="005F4C28" w:rsidRDefault="005F4C28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Proposals contained in slide 9 satisfy all conditions described in the previous presentations.</w:t>
      </w:r>
    </w:p>
    <w:p w:rsidR="00545E3F" w:rsidRPr="00F43714" w:rsidRDefault="00AB0FD7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Proposed text contained in 11-16-1063-02</w:t>
      </w:r>
      <w:r w:rsidR="00545E3F"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Pr="00F43714" w:rsidRDefault="00AB0FD7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No discussion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lastRenderedPageBreak/>
        <w:t>Next Step:</w:t>
      </w:r>
    </w:p>
    <w:p w:rsidR="006C4E05" w:rsidRPr="00126142" w:rsidRDefault="00AB0FD7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Chair asked Graham to present this material during the next face to face meeting in San Antonio again. Graham agreed.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1A5EA6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1</w:t>
      </w:r>
      <w:r w:rsidR="00AB0FD7">
        <w:rPr>
          <w:rFonts w:hint="eastAsia"/>
          <w:lang w:eastAsia="ja-JP"/>
        </w:rPr>
        <w:t>0:38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7"/>
          <w:footerReference w:type="default" r:id="rId18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Stephane Baron</w:t>
            </w:r>
          </w:p>
        </w:tc>
        <w:tc>
          <w:tcPr>
            <w:tcW w:w="1961" w:type="dxa"/>
          </w:tcPr>
          <w:p w:rsidR="001D2CF7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Bill Carney</w:t>
            </w:r>
          </w:p>
        </w:tc>
        <w:tc>
          <w:tcPr>
            <w:tcW w:w="1961" w:type="dxa"/>
          </w:tcPr>
          <w:p w:rsidR="001D2CF7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02E31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Mark Hamilton</w:t>
            </w:r>
          </w:p>
        </w:tc>
        <w:tc>
          <w:tcPr>
            <w:tcW w:w="1961" w:type="dxa"/>
          </w:tcPr>
          <w:p w:rsidR="00402E31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Ruckus Wireless</w:t>
            </w:r>
          </w:p>
        </w:tc>
      </w:tr>
      <w:tr w:rsidR="00647ADA" w:rsidRPr="00FF7E0A" w:rsidTr="001128E4">
        <w:tc>
          <w:tcPr>
            <w:tcW w:w="468" w:type="dxa"/>
          </w:tcPr>
          <w:p w:rsidR="00647ADA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647ADA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647ADA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7E5627" w:rsidRPr="00FF7E0A" w:rsidTr="001128E4">
        <w:tc>
          <w:tcPr>
            <w:tcW w:w="468" w:type="dxa"/>
          </w:tcPr>
          <w:p w:rsidR="007E562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7E562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7E5627" w:rsidRPr="00FF7E0A" w:rsidRDefault="001D2CF7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02E31" w:rsidRPr="00FF7E0A" w:rsidTr="001128E4">
        <w:tc>
          <w:tcPr>
            <w:tcW w:w="468" w:type="dxa"/>
          </w:tcPr>
          <w:p w:rsidR="00402E31" w:rsidRPr="00FF7E0A" w:rsidRDefault="00FF7E0A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402E31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Parag Kulkarni</w:t>
            </w:r>
          </w:p>
        </w:tc>
        <w:tc>
          <w:tcPr>
            <w:tcW w:w="1961" w:type="dxa"/>
          </w:tcPr>
          <w:p w:rsidR="00402E31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Sungeun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1D2CF7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1D2CF7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1D2CF7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Rosdahl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13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Schelstraete</w:t>
            </w:r>
            <w:proofErr w:type="spellEnd"/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Quantenna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Graham Smith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SR Technologies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Hoon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Suh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Yusuke Tanaka</w:t>
            </w:r>
          </w:p>
        </w:tc>
        <w:tc>
          <w:tcPr>
            <w:tcW w:w="1961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SONY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1D2CF7" w:rsidRPr="00FF7E0A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Viger</w:t>
            </w:r>
            <w:proofErr w:type="spellEnd"/>
          </w:p>
        </w:tc>
        <w:tc>
          <w:tcPr>
            <w:tcW w:w="1961" w:type="dxa"/>
          </w:tcPr>
          <w:p w:rsidR="001D2CF7" w:rsidRDefault="001D2CF7" w:rsidP="00932DFD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Canon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</w:t>
            </w:r>
            <w:r>
              <w:rPr>
                <w:rFonts w:hint="eastAsia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1D2CF7" w:rsidRPr="00784DF5" w:rsidRDefault="001D2CF7" w:rsidP="00932DF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1D2CF7" w:rsidRPr="00784DF5" w:rsidRDefault="001D2CF7" w:rsidP="00932DFD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2</w:t>
            </w:r>
            <w:r>
              <w:rPr>
                <w:rFonts w:hint="eastAsia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107" w:type="dxa"/>
          </w:tcPr>
          <w:p w:rsidR="001D2CF7" w:rsidRPr="00FF7E0A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Default="001D2CF7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1D2CF7" w:rsidRPr="00784DF5" w:rsidTr="001128E4">
        <w:tc>
          <w:tcPr>
            <w:tcW w:w="468" w:type="dxa"/>
          </w:tcPr>
          <w:p w:rsidR="001D2CF7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107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1D2CF7" w:rsidRPr="00784DF5" w:rsidRDefault="001D2CF7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68051A" w:rsidRDefault="0068051A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68051A" w:rsidRPr="000D5CAA" w:rsidRDefault="0068051A" w:rsidP="0068051A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Thursday, </w:t>
      </w:r>
      <w:r>
        <w:rPr>
          <w:rFonts w:ascii="Times New Roman" w:hAnsi="Times New Roman" w:hint="eastAsia"/>
          <w:sz w:val="28"/>
          <w:lang w:eastAsia="ja-JP"/>
        </w:rPr>
        <w:t>October 13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 xml:space="preserve">, 2016, </w:t>
      </w:r>
      <w:r>
        <w:rPr>
          <w:rFonts w:ascii="Times New Roman" w:hAnsi="Times New Roman" w:hint="eastAsia"/>
          <w:sz w:val="28"/>
          <w:lang w:eastAsia="ja-JP"/>
        </w:rPr>
        <w:t>2</w:t>
      </w:r>
      <w:r>
        <w:rPr>
          <w:rFonts w:ascii="Times New Roman" w:hAnsi="Times New Roman"/>
          <w:sz w:val="28"/>
          <w:lang w:eastAsia="ja-JP"/>
        </w:rPr>
        <w:t xml:space="preserve">0:00 – </w:t>
      </w:r>
      <w:r>
        <w:rPr>
          <w:rFonts w:ascii="Times New Roman" w:hAnsi="Times New Roman" w:hint="eastAsia"/>
          <w:sz w:val="28"/>
          <w:lang w:eastAsia="ja-JP"/>
        </w:rPr>
        <w:t>2</w:t>
      </w:r>
      <w:r w:rsidRPr="000D5CAA">
        <w:rPr>
          <w:rFonts w:ascii="Times New Roman" w:hAnsi="Times New Roman"/>
          <w:sz w:val="28"/>
          <w:lang w:eastAsia="ja-JP"/>
        </w:rPr>
        <w:t>2:00 (ET)</w:t>
      </w: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 xml:space="preserve">Meeting called to order by Osama </w:t>
      </w:r>
      <w:proofErr w:type="spellStart"/>
      <w:r>
        <w:rPr>
          <w:rFonts w:hint="eastAsia"/>
          <w:lang w:eastAsia="ja-JP"/>
        </w:rPr>
        <w:t>Aboul-Magd</w:t>
      </w:r>
      <w:proofErr w:type="spellEnd"/>
      <w:r>
        <w:rPr>
          <w:rFonts w:hint="eastAsia"/>
          <w:lang w:eastAsia="ja-JP"/>
        </w:rPr>
        <w:t xml:space="preserve"> (Huawei Technologies) @ 20:03 (ET).</w:t>
      </w:r>
    </w:p>
    <w:p w:rsidR="0068051A" w:rsidRPr="0068051A" w:rsidRDefault="0068051A" w:rsidP="0068051A">
      <w:pPr>
        <w:rPr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</w:t>
      </w:r>
      <w:proofErr w:type="spellStart"/>
      <w:r w:rsidRPr="00F21BFB">
        <w:rPr>
          <w:sz w:val="21"/>
          <w:lang w:eastAsia="ja-JP"/>
        </w:rPr>
        <w:t>Aboul-Magd</w:t>
      </w:r>
      <w:proofErr w:type="spellEnd"/>
      <w:r w:rsidRPr="00F21BFB">
        <w:rPr>
          <w:sz w:val="21"/>
          <w:lang w:eastAsia="ja-JP"/>
        </w:rPr>
        <w:t xml:space="preserve"> (osama.aboulmagd@huawei.com))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68051A" w:rsidRDefault="00620486" w:rsidP="00620486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11-16-1332-01, </w:t>
      </w:r>
      <w:r>
        <w:rPr>
          <w:sz w:val="21"/>
          <w:lang w:eastAsia="ja-JP"/>
        </w:rPr>
        <w:t>“</w:t>
      </w:r>
      <w:r w:rsidRPr="00620486">
        <w:rPr>
          <w:sz w:val="21"/>
          <w:lang w:eastAsia="ja-JP"/>
        </w:rPr>
        <w:t>Draft P802.11ax_D0.1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</w:t>
      </w:r>
      <w:proofErr w:type="spellStart"/>
      <w:r>
        <w:rPr>
          <w:rFonts w:hint="eastAsia"/>
          <w:sz w:val="21"/>
          <w:lang w:eastAsia="ja-JP"/>
        </w:rPr>
        <w:t>Jinjing</w:t>
      </w:r>
      <w:proofErr w:type="spellEnd"/>
      <w:r>
        <w:rPr>
          <w:rFonts w:hint="eastAsia"/>
          <w:sz w:val="21"/>
          <w:lang w:eastAsia="ja-JP"/>
        </w:rPr>
        <w:t xml:space="preserve"> Jiang (Marvell)</w:t>
      </w:r>
    </w:p>
    <w:p w:rsidR="00620486" w:rsidRDefault="00620486" w:rsidP="00620486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11-16-1335-00, </w:t>
      </w:r>
      <w:r>
        <w:rPr>
          <w:sz w:val="21"/>
          <w:lang w:eastAsia="ja-JP"/>
        </w:rPr>
        <w:t>“</w:t>
      </w:r>
      <w:r w:rsidRPr="00620486">
        <w:rPr>
          <w:sz w:val="21"/>
          <w:lang w:eastAsia="ja-JP"/>
        </w:rPr>
        <w:t>IEEE 802.11ax Annex B (PICs)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Osama </w:t>
      </w:r>
      <w:proofErr w:type="spellStart"/>
      <w:r>
        <w:rPr>
          <w:rFonts w:hint="eastAsia"/>
          <w:sz w:val="21"/>
          <w:lang w:eastAsia="ja-JP"/>
        </w:rPr>
        <w:t>Aboul-Magd</w:t>
      </w:r>
      <w:proofErr w:type="spellEnd"/>
      <w:r>
        <w:rPr>
          <w:rFonts w:hint="eastAsia"/>
          <w:sz w:val="21"/>
          <w:lang w:eastAsia="ja-JP"/>
        </w:rPr>
        <w:t xml:space="preserve"> (Huawei Technologies)</w:t>
      </w:r>
    </w:p>
    <w:p w:rsidR="00620486" w:rsidRPr="00F5491E" w:rsidRDefault="00620486" w:rsidP="00620486">
      <w:pPr>
        <w:pStyle w:val="a7"/>
        <w:numPr>
          <w:ilvl w:val="3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11-16-1336-00, </w:t>
      </w:r>
      <w:r>
        <w:rPr>
          <w:sz w:val="21"/>
          <w:lang w:eastAsia="ja-JP"/>
        </w:rPr>
        <w:t>“</w:t>
      </w:r>
      <w:r w:rsidRPr="00620486">
        <w:rPr>
          <w:sz w:val="21"/>
          <w:lang w:eastAsia="ja-JP"/>
        </w:rPr>
        <w:t>Clause 4.3.12a Comment Resolution</w:t>
      </w:r>
      <w:r>
        <w:rPr>
          <w:rFonts w:hint="eastAsia"/>
          <w:sz w:val="21"/>
          <w:lang w:eastAsia="ja-JP"/>
        </w:rPr>
        <w:t>,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Osama </w:t>
      </w:r>
      <w:proofErr w:type="spellStart"/>
      <w:r>
        <w:rPr>
          <w:rFonts w:hint="eastAsia"/>
          <w:sz w:val="21"/>
          <w:lang w:eastAsia="ja-JP"/>
        </w:rPr>
        <w:t>Aboul-Magd</w:t>
      </w:r>
      <w:proofErr w:type="spellEnd"/>
      <w:r>
        <w:rPr>
          <w:rFonts w:hint="eastAsia"/>
          <w:sz w:val="21"/>
          <w:lang w:eastAsia="ja-JP"/>
        </w:rPr>
        <w:t xml:space="preserve"> (Huawei Technologies)</w:t>
      </w:r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if there is any discussion on the agenda.</w:t>
      </w:r>
    </w:p>
    <w:p w:rsidR="0068051A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agenda was approved.</w:t>
      </w:r>
    </w:p>
    <w:p w:rsidR="0068051A" w:rsidRPr="008E2161" w:rsidRDefault="0068051A" w:rsidP="0068051A">
      <w:pPr>
        <w:rPr>
          <w:sz w:val="21"/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68051A" w:rsidRPr="00F5491E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1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68051A" w:rsidRPr="008A3C09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68051A" w:rsidRPr="00F5491E" w:rsidRDefault="0068051A" w:rsidP="0068051A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68051A" w:rsidRPr="00084134" w:rsidRDefault="0068051A" w:rsidP="0068051A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68051A" w:rsidRDefault="0068051A" w:rsidP="0068051A">
      <w:pPr>
        <w:rPr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</w:t>
      </w:r>
    </w:p>
    <w:p w:rsidR="0068051A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the attendees to state name and </w:t>
      </w:r>
      <w:r>
        <w:rPr>
          <w:sz w:val="21"/>
          <w:lang w:eastAsia="ja-JP"/>
        </w:rPr>
        <w:t>affiliation</w:t>
      </w:r>
      <w:r>
        <w:rPr>
          <w:rFonts w:hint="eastAsia"/>
          <w:sz w:val="21"/>
          <w:lang w:eastAsia="ja-JP"/>
        </w:rPr>
        <w:t xml:space="preserve"> when speaking for the first </w:t>
      </w:r>
      <w:proofErr w:type="spellStart"/>
      <w:r>
        <w:rPr>
          <w:rFonts w:hint="eastAsia"/>
          <w:sz w:val="21"/>
          <w:lang w:eastAsia="ja-JP"/>
        </w:rPr>
        <w:t>tme</w:t>
      </w:r>
      <w:proofErr w:type="spellEnd"/>
      <w:r>
        <w:rPr>
          <w:rFonts w:hint="eastAsia"/>
          <w:sz w:val="21"/>
          <w:lang w:eastAsia="ja-JP"/>
        </w:rPr>
        <w:t>.</w:t>
      </w:r>
    </w:p>
    <w:p w:rsidR="0068051A" w:rsidRPr="00F5491E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mentioned that </w:t>
      </w:r>
      <w:proofErr w:type="spellStart"/>
      <w:r>
        <w:rPr>
          <w:rFonts w:hint="eastAsia"/>
          <w:sz w:val="21"/>
          <w:lang w:eastAsia="ja-JP"/>
        </w:rPr>
        <w:t>Eldad</w:t>
      </w:r>
      <w:proofErr w:type="spellEnd"/>
      <w:r>
        <w:rPr>
          <w:rFonts w:hint="eastAsia"/>
          <w:sz w:val="21"/>
          <w:lang w:eastAsia="ja-JP"/>
        </w:rPr>
        <w:t xml:space="preserve"> </w:t>
      </w:r>
      <w:r w:rsidR="00620486">
        <w:rPr>
          <w:rFonts w:hint="eastAsia"/>
          <w:sz w:val="21"/>
          <w:lang w:eastAsia="ja-JP"/>
        </w:rPr>
        <w:t>will</w:t>
      </w:r>
      <w:r>
        <w:rPr>
          <w:rFonts w:hint="eastAsia"/>
          <w:sz w:val="21"/>
          <w:lang w:eastAsia="ja-JP"/>
        </w:rPr>
        <w:t xml:space="preserve"> create</w:t>
      </w:r>
      <w:r w:rsidR="00620486">
        <w:rPr>
          <w:rFonts w:hint="eastAsia"/>
          <w:sz w:val="21"/>
          <w:lang w:eastAsia="ja-JP"/>
        </w:rPr>
        <w:t xml:space="preserve"> the</w:t>
      </w:r>
      <w:r>
        <w:rPr>
          <w:rFonts w:hint="eastAsia"/>
          <w:sz w:val="21"/>
          <w:lang w:eastAsia="ja-JP"/>
        </w:rPr>
        <w:t xml:space="preserve"> CA document for the 802.11ax.</w:t>
      </w:r>
      <w:r w:rsidR="00620486">
        <w:rPr>
          <w:rFonts w:hint="eastAsia"/>
          <w:sz w:val="21"/>
          <w:lang w:eastAsia="ja-JP"/>
        </w:rPr>
        <w:t xml:space="preserve"> We will be able to review it during the conference call the week after next.</w:t>
      </w:r>
    </w:p>
    <w:p w:rsidR="0068051A" w:rsidRDefault="0068051A" w:rsidP="0068051A">
      <w:pPr>
        <w:rPr>
          <w:lang w:eastAsia="ja-JP"/>
        </w:rPr>
      </w:pPr>
    </w:p>
    <w:p w:rsidR="0068051A" w:rsidRDefault="0068051A" w:rsidP="0068051A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68051A" w:rsidRPr="00F5491E" w:rsidRDefault="0068051A" w:rsidP="0068051A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68051A" w:rsidRPr="00F5491E" w:rsidRDefault="0068051A" w:rsidP="0068051A">
      <w:pPr>
        <w:rPr>
          <w:sz w:val="21"/>
          <w:lang w:eastAsia="ja-JP"/>
        </w:rPr>
      </w:pPr>
    </w:p>
    <w:p w:rsidR="0068051A" w:rsidRPr="00620486" w:rsidRDefault="0068051A" w:rsidP="0068051A">
      <w:pPr>
        <w:pStyle w:val="a7"/>
        <w:numPr>
          <w:ilvl w:val="0"/>
          <w:numId w:val="16"/>
        </w:numPr>
        <w:ind w:leftChars="0"/>
      </w:pPr>
      <w:r w:rsidRPr="007E5627">
        <w:rPr>
          <w:sz w:val="21"/>
        </w:rPr>
        <w:t>Pr</w:t>
      </w:r>
      <w:r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620486" w:rsidRPr="00F46E95" w:rsidRDefault="00620486" w:rsidP="00620486">
      <w:pPr>
        <w:pStyle w:val="a7"/>
        <w:numPr>
          <w:ilvl w:val="1"/>
          <w:numId w:val="16"/>
        </w:numPr>
        <w:ind w:leftChars="0"/>
        <w:rPr>
          <w:b/>
        </w:rPr>
      </w:pPr>
      <w:proofErr w:type="spellStart"/>
      <w:r w:rsidRPr="00F46E95">
        <w:rPr>
          <w:rFonts w:hint="eastAsia"/>
          <w:b/>
          <w:sz w:val="21"/>
          <w:lang w:eastAsia="ja-JP"/>
        </w:rPr>
        <w:t>Jinjing</w:t>
      </w:r>
      <w:proofErr w:type="spellEnd"/>
      <w:r w:rsidRPr="00F46E95">
        <w:rPr>
          <w:rFonts w:hint="eastAsia"/>
          <w:b/>
          <w:sz w:val="21"/>
          <w:lang w:eastAsia="ja-JP"/>
        </w:rPr>
        <w:t xml:space="preserve"> Jiang (Marvell) presented </w:t>
      </w:r>
      <w:r w:rsidRPr="00F46E95">
        <w:rPr>
          <w:b/>
          <w:sz w:val="21"/>
          <w:lang w:eastAsia="ja-JP"/>
        </w:rPr>
        <w:t>“Draft P802.11ax_D0.1 Comment Resolution</w:t>
      </w:r>
      <w:r w:rsidRPr="00F46E95">
        <w:rPr>
          <w:rFonts w:hint="eastAsia"/>
          <w:b/>
          <w:sz w:val="21"/>
          <w:lang w:eastAsia="ja-JP"/>
        </w:rPr>
        <w:t>,</w:t>
      </w:r>
      <w:r w:rsidRPr="00F46E95">
        <w:rPr>
          <w:b/>
          <w:sz w:val="21"/>
          <w:lang w:eastAsia="ja-JP"/>
        </w:rPr>
        <w:t>”</w:t>
      </w:r>
      <w:r w:rsidRPr="00F46E95">
        <w:rPr>
          <w:rFonts w:hint="eastAsia"/>
          <w:b/>
          <w:sz w:val="21"/>
          <w:lang w:eastAsia="ja-JP"/>
        </w:rPr>
        <w:t xml:space="preserve"> based on the submission 11-16-1332-02.</w:t>
      </w:r>
    </w:p>
    <w:p w:rsidR="00620486" w:rsidRPr="00967F40" w:rsidRDefault="00620486" w:rsidP="00620486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967F40" w:rsidRPr="00967F40" w:rsidRDefault="00967F40" w:rsidP="00967F40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Resolutions for the following CIDs and proposed changes to the draft are included.</w:t>
      </w:r>
    </w:p>
    <w:p w:rsidR="00967F40" w:rsidRPr="00620486" w:rsidRDefault="00967F40" w:rsidP="00967F40">
      <w:pPr>
        <w:pStyle w:val="a7"/>
        <w:numPr>
          <w:ilvl w:val="4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CIDs: </w:t>
      </w:r>
      <w:r w:rsidRPr="00EF742B">
        <w:t>861,</w:t>
      </w:r>
      <w:r>
        <w:t xml:space="preserve"> 1073, </w:t>
      </w:r>
      <w:r w:rsidRPr="00EF742B">
        <w:t>16,</w:t>
      </w:r>
      <w:r>
        <w:t xml:space="preserve"> </w:t>
      </w:r>
      <w:r w:rsidRPr="00EF742B">
        <w:t>1398,</w:t>
      </w:r>
      <w:r>
        <w:t xml:space="preserve"> </w:t>
      </w:r>
      <w:r w:rsidRPr="00EF742B">
        <w:t>1212,</w:t>
      </w:r>
      <w:r>
        <w:t xml:space="preserve"> </w:t>
      </w:r>
      <w:r w:rsidRPr="00EF742B">
        <w:t>1211,</w:t>
      </w:r>
      <w:r>
        <w:t xml:space="preserve"> </w:t>
      </w:r>
      <w:r w:rsidRPr="00EF742B">
        <w:t>1176,</w:t>
      </w:r>
      <w:r>
        <w:t xml:space="preserve"> </w:t>
      </w:r>
      <w:r w:rsidRPr="00EF742B">
        <w:t>964,</w:t>
      </w:r>
      <w:r>
        <w:t xml:space="preserve"> </w:t>
      </w:r>
      <w:r w:rsidRPr="00EF742B">
        <w:t>823,</w:t>
      </w:r>
      <w:r>
        <w:t xml:space="preserve"> </w:t>
      </w:r>
      <w:r w:rsidRPr="00EF742B">
        <w:t>798,</w:t>
      </w:r>
      <w:r>
        <w:t xml:space="preserve"> </w:t>
      </w:r>
      <w:r w:rsidRPr="00EF742B">
        <w:t>797,</w:t>
      </w:r>
      <w:r>
        <w:t xml:space="preserve"> </w:t>
      </w:r>
      <w:r w:rsidRPr="00EF742B">
        <w:t>781,</w:t>
      </w:r>
      <w:r>
        <w:t xml:space="preserve"> </w:t>
      </w:r>
      <w:r w:rsidRPr="00EF742B">
        <w:t>733,</w:t>
      </w:r>
      <w:r>
        <w:t xml:space="preserve"> </w:t>
      </w:r>
      <w:r w:rsidRPr="00EF742B">
        <w:t>1400,</w:t>
      </w:r>
      <w:r>
        <w:t xml:space="preserve"> </w:t>
      </w:r>
      <w:r w:rsidRPr="00EF742B">
        <w:t>1072</w:t>
      </w:r>
      <w:r>
        <w:t xml:space="preserve">, </w:t>
      </w:r>
      <w:r>
        <w:rPr>
          <w:rFonts w:hint="eastAsia"/>
          <w:lang w:eastAsia="ja-JP"/>
        </w:rPr>
        <w:t xml:space="preserve">and </w:t>
      </w:r>
      <w:r>
        <w:t>735</w:t>
      </w:r>
      <w:r>
        <w:rPr>
          <w:rFonts w:hint="eastAsia"/>
          <w:lang w:eastAsia="ja-JP"/>
        </w:rPr>
        <w:t>.</w:t>
      </w:r>
    </w:p>
    <w:p w:rsidR="00620486" w:rsidRPr="00967F40" w:rsidRDefault="00620486" w:rsidP="00620486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967F40" w:rsidRPr="00967F40" w:rsidRDefault="00967F40" w:rsidP="00967F40">
      <w:pPr>
        <w:pStyle w:val="a7"/>
        <w:numPr>
          <w:ilvl w:val="3"/>
          <w:numId w:val="16"/>
        </w:numPr>
        <w:ind w:leftChars="0"/>
        <w:rPr>
          <w:rFonts w:hint="eastAsia"/>
        </w:rPr>
      </w:pPr>
      <w:proofErr w:type="spellStart"/>
      <w:r>
        <w:rPr>
          <w:rFonts w:hint="eastAsia"/>
          <w:sz w:val="21"/>
          <w:lang w:eastAsia="ja-JP"/>
        </w:rPr>
        <w:t>Resulutions</w:t>
      </w:r>
      <w:proofErr w:type="spellEnd"/>
      <w:r>
        <w:rPr>
          <w:rFonts w:hint="eastAsia"/>
          <w:sz w:val="21"/>
          <w:lang w:eastAsia="ja-JP"/>
        </w:rPr>
        <w:t xml:space="preserve"> for some CIDs such as 1073 and 1212 should be changed from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Accept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to </w:t>
      </w:r>
      <w:r>
        <w:rPr>
          <w:sz w:val="21"/>
          <w:lang w:eastAsia="ja-JP"/>
        </w:rPr>
        <w:t>“</w:t>
      </w:r>
      <w:r>
        <w:rPr>
          <w:rFonts w:hint="eastAsia"/>
          <w:sz w:val="21"/>
          <w:lang w:eastAsia="ja-JP"/>
        </w:rPr>
        <w:t>Revised</w:t>
      </w:r>
      <w:r>
        <w:rPr>
          <w:sz w:val="21"/>
          <w:lang w:eastAsia="ja-JP"/>
        </w:rPr>
        <w:t>”</w:t>
      </w:r>
      <w:r>
        <w:rPr>
          <w:rFonts w:hint="eastAsia"/>
          <w:sz w:val="21"/>
          <w:lang w:eastAsia="ja-JP"/>
        </w:rPr>
        <w:t xml:space="preserve"> since the presenter provided some texts.</w:t>
      </w:r>
    </w:p>
    <w:p w:rsidR="00967F40" w:rsidRPr="00620486" w:rsidRDefault="00967F40" w:rsidP="00967F40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lastRenderedPageBreak/>
        <w:t>Need to include instruction to the editor in the resolution.</w:t>
      </w:r>
    </w:p>
    <w:p w:rsidR="00620486" w:rsidRPr="00967F40" w:rsidRDefault="00620486" w:rsidP="00620486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967F40" w:rsidRPr="005D19AE" w:rsidRDefault="00967F40" w:rsidP="00967F40">
      <w:pPr>
        <w:pStyle w:val="a7"/>
        <w:numPr>
          <w:ilvl w:val="3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Jinjing</w:t>
      </w:r>
      <w:proofErr w:type="spellEnd"/>
      <w:r>
        <w:rPr>
          <w:rFonts w:hint="eastAsia"/>
          <w:sz w:val="21"/>
          <w:lang w:eastAsia="ja-JP"/>
        </w:rPr>
        <w:t xml:space="preserve"> to revise the document based on the comments received during the call.</w:t>
      </w:r>
    </w:p>
    <w:p w:rsidR="001A5EA6" w:rsidRPr="00967F40" w:rsidRDefault="001A5EA6" w:rsidP="00D62C5F">
      <w:pPr>
        <w:rPr>
          <w:color w:val="000000"/>
          <w:szCs w:val="22"/>
          <w:lang w:eastAsia="ja-JP"/>
        </w:rPr>
      </w:pPr>
    </w:p>
    <w:p w:rsidR="00620486" w:rsidRPr="00F46E95" w:rsidRDefault="00F46E95" w:rsidP="00620486">
      <w:pPr>
        <w:pStyle w:val="a7"/>
        <w:numPr>
          <w:ilvl w:val="1"/>
          <w:numId w:val="16"/>
        </w:numPr>
        <w:ind w:leftChars="0"/>
        <w:rPr>
          <w:b/>
        </w:rPr>
      </w:pPr>
      <w:r w:rsidRPr="00F46E95">
        <w:rPr>
          <w:rFonts w:hint="eastAsia"/>
          <w:b/>
          <w:sz w:val="21"/>
          <w:lang w:eastAsia="ja-JP"/>
        </w:rPr>
        <w:t xml:space="preserve">Osama </w:t>
      </w:r>
      <w:proofErr w:type="spellStart"/>
      <w:r w:rsidRPr="00F46E95">
        <w:rPr>
          <w:rFonts w:hint="eastAsia"/>
          <w:b/>
          <w:sz w:val="21"/>
          <w:lang w:eastAsia="ja-JP"/>
        </w:rPr>
        <w:t>Aboul-Magd</w:t>
      </w:r>
      <w:proofErr w:type="spellEnd"/>
      <w:r w:rsidR="00620486" w:rsidRPr="00F46E95">
        <w:rPr>
          <w:rFonts w:hint="eastAsia"/>
          <w:b/>
          <w:sz w:val="21"/>
          <w:lang w:eastAsia="ja-JP"/>
        </w:rPr>
        <w:t xml:space="preserve"> (</w:t>
      </w:r>
      <w:r w:rsidRPr="00F46E95">
        <w:rPr>
          <w:rFonts w:hint="eastAsia"/>
          <w:b/>
          <w:sz w:val="21"/>
          <w:lang w:eastAsia="ja-JP"/>
        </w:rPr>
        <w:t>Huawei Technologies</w:t>
      </w:r>
      <w:r w:rsidR="00620486" w:rsidRPr="00F46E95">
        <w:rPr>
          <w:rFonts w:hint="eastAsia"/>
          <w:b/>
          <w:sz w:val="21"/>
          <w:lang w:eastAsia="ja-JP"/>
        </w:rPr>
        <w:t xml:space="preserve">) presented </w:t>
      </w:r>
      <w:r w:rsidR="00620486" w:rsidRPr="00F46E95">
        <w:rPr>
          <w:b/>
          <w:sz w:val="21"/>
          <w:lang w:eastAsia="ja-JP"/>
        </w:rPr>
        <w:t>“</w:t>
      </w:r>
      <w:r w:rsidRPr="00F46E95">
        <w:rPr>
          <w:b/>
          <w:sz w:val="21"/>
          <w:lang w:eastAsia="ja-JP"/>
        </w:rPr>
        <w:t>IEEE 802.11ax Annex B (PICs)</w:t>
      </w:r>
      <w:r w:rsidRPr="00F46E95">
        <w:rPr>
          <w:rFonts w:hint="eastAsia"/>
          <w:b/>
          <w:sz w:val="21"/>
          <w:lang w:eastAsia="ja-JP"/>
        </w:rPr>
        <w:t>,</w:t>
      </w:r>
      <w:r w:rsidRPr="00F46E95">
        <w:rPr>
          <w:b/>
          <w:sz w:val="21"/>
          <w:lang w:eastAsia="ja-JP"/>
        </w:rPr>
        <w:t>”</w:t>
      </w:r>
      <w:r w:rsidR="00620486" w:rsidRPr="00F46E95">
        <w:rPr>
          <w:rFonts w:hint="eastAsia"/>
          <w:b/>
          <w:sz w:val="21"/>
          <w:lang w:eastAsia="ja-JP"/>
        </w:rPr>
        <w:t xml:space="preserve"> based on the submission 11-16-133</w:t>
      </w:r>
      <w:r w:rsidRPr="00F46E95">
        <w:rPr>
          <w:rFonts w:hint="eastAsia"/>
          <w:b/>
          <w:sz w:val="21"/>
          <w:lang w:eastAsia="ja-JP"/>
        </w:rPr>
        <w:t>5-00</w:t>
      </w:r>
      <w:r w:rsidR="00620486" w:rsidRPr="00F46E95">
        <w:rPr>
          <w:rFonts w:hint="eastAsia"/>
          <w:b/>
          <w:sz w:val="21"/>
          <w:lang w:eastAsia="ja-JP"/>
        </w:rPr>
        <w:t>.</w:t>
      </w:r>
    </w:p>
    <w:p w:rsidR="00620486" w:rsidRPr="004A2C92" w:rsidRDefault="00620486" w:rsidP="00620486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4A2C92" w:rsidRPr="00620486" w:rsidRDefault="004A2C92" w:rsidP="004A2C92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Osama proposed the Annex B (PICS) as the response to CIDs 1700 and 2504.</w:t>
      </w:r>
    </w:p>
    <w:p w:rsidR="00620486" w:rsidRPr="004A2C92" w:rsidRDefault="00620486" w:rsidP="00620486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4A2C92" w:rsidRPr="00967F40" w:rsidRDefault="004A2C92" w:rsidP="004A2C92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There </w:t>
      </w:r>
      <w:proofErr w:type="gramStart"/>
      <w:r>
        <w:rPr>
          <w:rFonts w:hint="eastAsia"/>
          <w:sz w:val="21"/>
          <w:lang w:eastAsia="ja-JP"/>
        </w:rPr>
        <w:t>were some discussion</w:t>
      </w:r>
      <w:proofErr w:type="gramEnd"/>
      <w:r>
        <w:rPr>
          <w:rFonts w:hint="eastAsia"/>
          <w:sz w:val="21"/>
          <w:lang w:eastAsia="ja-JP"/>
        </w:rPr>
        <w:t xml:space="preserve"> on the expression of HE devices.</w:t>
      </w:r>
    </w:p>
    <w:p w:rsidR="004A2C92" w:rsidRPr="00967F40" w:rsidRDefault="004A2C92" w:rsidP="004A2C92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Some items such as Beamforming and CQI only feedback suggested </w:t>
      </w:r>
      <w:proofErr w:type="gramStart"/>
      <w:r>
        <w:rPr>
          <w:rFonts w:hint="eastAsia"/>
          <w:sz w:val="21"/>
          <w:lang w:eastAsia="ja-JP"/>
        </w:rPr>
        <w:t>to add</w:t>
      </w:r>
      <w:proofErr w:type="gramEnd"/>
      <w:r>
        <w:rPr>
          <w:rFonts w:hint="eastAsia"/>
          <w:sz w:val="21"/>
          <w:lang w:eastAsia="ja-JP"/>
        </w:rPr>
        <w:t>.</w:t>
      </w:r>
    </w:p>
    <w:p w:rsidR="004A2C92" w:rsidRPr="00620486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Clarification of transmitter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or receiver </w:t>
      </w:r>
      <w:r>
        <w:rPr>
          <w:sz w:val="21"/>
          <w:lang w:eastAsia="ja-JP"/>
        </w:rPr>
        <w:t>behaviour</w:t>
      </w:r>
      <w:r>
        <w:rPr>
          <w:rFonts w:hint="eastAsia"/>
          <w:sz w:val="21"/>
          <w:lang w:eastAsia="ja-JP"/>
        </w:rPr>
        <w:t xml:space="preserve"> requested for some items.</w:t>
      </w:r>
    </w:p>
    <w:p w:rsidR="00620486" w:rsidRPr="004A2C92" w:rsidRDefault="00620486" w:rsidP="00620486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4A2C92" w:rsidRPr="005D19AE" w:rsidRDefault="004A2C92" w:rsidP="004A2C92">
      <w:pPr>
        <w:pStyle w:val="a7"/>
        <w:numPr>
          <w:ilvl w:val="3"/>
          <w:numId w:val="16"/>
        </w:numPr>
        <w:ind w:leftChars="0"/>
      </w:pPr>
      <w:r>
        <w:rPr>
          <w:rFonts w:hint="eastAsia"/>
          <w:sz w:val="21"/>
          <w:lang w:eastAsia="ja-JP"/>
        </w:rPr>
        <w:t>Osama to update the document.</w:t>
      </w:r>
    </w:p>
    <w:p w:rsidR="00620486" w:rsidRDefault="00620486" w:rsidP="00D62C5F">
      <w:pPr>
        <w:rPr>
          <w:color w:val="000000"/>
          <w:szCs w:val="22"/>
          <w:lang w:val="en-US" w:eastAsia="ja-JP"/>
        </w:rPr>
      </w:pPr>
    </w:p>
    <w:p w:rsidR="00F46E95" w:rsidRPr="00F46E95" w:rsidRDefault="00F46E95" w:rsidP="00F46E95">
      <w:pPr>
        <w:pStyle w:val="a7"/>
        <w:numPr>
          <w:ilvl w:val="1"/>
          <w:numId w:val="16"/>
        </w:numPr>
        <w:ind w:leftChars="0"/>
        <w:rPr>
          <w:b/>
        </w:rPr>
      </w:pPr>
      <w:r w:rsidRPr="00F46E95">
        <w:rPr>
          <w:rFonts w:hint="eastAsia"/>
          <w:b/>
          <w:sz w:val="21"/>
          <w:lang w:eastAsia="ja-JP"/>
        </w:rPr>
        <w:t xml:space="preserve">Osama </w:t>
      </w:r>
      <w:proofErr w:type="spellStart"/>
      <w:r w:rsidRPr="00F46E95">
        <w:rPr>
          <w:rFonts w:hint="eastAsia"/>
          <w:b/>
          <w:sz w:val="21"/>
          <w:lang w:eastAsia="ja-JP"/>
        </w:rPr>
        <w:t>Aboul-Magd</w:t>
      </w:r>
      <w:proofErr w:type="spellEnd"/>
      <w:r w:rsidRPr="00F46E95">
        <w:rPr>
          <w:rFonts w:hint="eastAsia"/>
          <w:b/>
          <w:sz w:val="21"/>
          <w:lang w:eastAsia="ja-JP"/>
        </w:rPr>
        <w:t xml:space="preserve"> (Huawei Technologies) presented </w:t>
      </w:r>
      <w:r w:rsidRPr="00F46E95">
        <w:rPr>
          <w:b/>
          <w:sz w:val="21"/>
          <w:lang w:eastAsia="ja-JP"/>
        </w:rPr>
        <w:t>“Clause 4.3.12a Comment Resolution</w:t>
      </w:r>
      <w:r w:rsidRPr="00F46E95">
        <w:rPr>
          <w:rFonts w:hint="eastAsia"/>
          <w:b/>
          <w:sz w:val="21"/>
          <w:lang w:eastAsia="ja-JP"/>
        </w:rPr>
        <w:t>,</w:t>
      </w:r>
      <w:r w:rsidRPr="00F46E95">
        <w:rPr>
          <w:b/>
          <w:sz w:val="21"/>
          <w:lang w:eastAsia="ja-JP"/>
        </w:rPr>
        <w:t>”</w:t>
      </w:r>
      <w:r w:rsidRPr="00F46E95">
        <w:rPr>
          <w:rFonts w:hint="eastAsia"/>
          <w:b/>
          <w:sz w:val="21"/>
          <w:lang w:eastAsia="ja-JP"/>
        </w:rPr>
        <w:t xml:space="preserve"> based on the submission 11-16-1336-00.</w:t>
      </w:r>
    </w:p>
    <w:p w:rsidR="00F46E95" w:rsidRPr="004A2C92" w:rsidRDefault="00F46E95" w:rsidP="00F46E95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Summary</w:t>
      </w:r>
    </w:p>
    <w:p w:rsidR="004A2C92" w:rsidRPr="004A2C92" w:rsidRDefault="004A2C92" w:rsidP="004A2C92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Resolutions for the nine CIDs on clause 4.3.12a proposed.</w:t>
      </w:r>
    </w:p>
    <w:p w:rsidR="004A2C92" w:rsidRPr="00967F40" w:rsidRDefault="004A2C92" w:rsidP="004A2C92">
      <w:pPr>
        <w:pStyle w:val="a7"/>
        <w:numPr>
          <w:ilvl w:val="4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CIDs: </w:t>
      </w:r>
      <w:r>
        <w:rPr>
          <w:szCs w:val="24"/>
          <w:lang w:val="en-US"/>
        </w:rPr>
        <w:t>81, 82, 710, 1226, 1235, 1236, 1351, 1707, and 1776</w:t>
      </w:r>
      <w:r>
        <w:rPr>
          <w:rFonts w:hint="eastAsia"/>
          <w:szCs w:val="24"/>
          <w:lang w:val="en-US" w:eastAsia="ja-JP"/>
        </w:rPr>
        <w:t>.</w:t>
      </w:r>
    </w:p>
    <w:p w:rsidR="00F46E95" w:rsidRPr="004A2C92" w:rsidRDefault="00F46E95" w:rsidP="00F46E95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Discussion</w:t>
      </w:r>
    </w:p>
    <w:p w:rsidR="004A2C92" w:rsidRPr="00620486" w:rsidRDefault="004A2C92" w:rsidP="004A2C92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Some editorial corrections suggested.</w:t>
      </w:r>
    </w:p>
    <w:p w:rsidR="00F46E95" w:rsidRPr="004A2C92" w:rsidRDefault="00F46E95" w:rsidP="00F46E95">
      <w:pPr>
        <w:pStyle w:val="a7"/>
        <w:numPr>
          <w:ilvl w:val="2"/>
          <w:numId w:val="16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Next step</w:t>
      </w:r>
    </w:p>
    <w:p w:rsidR="004A2C92" w:rsidRPr="005D19AE" w:rsidRDefault="004A2C92" w:rsidP="004A2C92">
      <w:pPr>
        <w:pStyle w:val="a7"/>
        <w:numPr>
          <w:ilvl w:val="3"/>
          <w:numId w:val="16"/>
        </w:numPr>
        <w:ind w:leftChars="0"/>
        <w:rPr>
          <w:rFonts w:hint="eastAsia"/>
        </w:rPr>
      </w:pPr>
      <w:r>
        <w:rPr>
          <w:rFonts w:hint="eastAsia"/>
          <w:lang w:eastAsia="ja-JP"/>
        </w:rPr>
        <w:t>Osama to upload revision 1 of this document incorporating the changes based on the discussion.</w:t>
      </w:r>
    </w:p>
    <w:p w:rsidR="00F46E95" w:rsidRPr="004A2C92" w:rsidRDefault="00F46E95" w:rsidP="00F46E95">
      <w:pPr>
        <w:ind w:firstLineChars="100" w:firstLine="220"/>
        <w:rPr>
          <w:color w:val="000000"/>
          <w:szCs w:val="22"/>
          <w:lang w:eastAsia="ja-JP"/>
        </w:rPr>
      </w:pPr>
    </w:p>
    <w:p w:rsidR="00F46E95" w:rsidRPr="00F46E95" w:rsidRDefault="00F46E95" w:rsidP="00F46E95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F46E95" w:rsidRPr="00F46E95" w:rsidRDefault="00F46E95" w:rsidP="00F46E95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No other business to conduct.</w:t>
      </w:r>
    </w:p>
    <w:p w:rsidR="00F46E95" w:rsidRPr="00F46E95" w:rsidRDefault="00F46E95" w:rsidP="00F46E95">
      <w:pPr>
        <w:rPr>
          <w:lang w:eastAsia="ja-JP"/>
        </w:rPr>
      </w:pPr>
    </w:p>
    <w:p w:rsidR="00F46E95" w:rsidRDefault="00F46E95" w:rsidP="00F46E95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Adjourn</w:t>
      </w:r>
    </w:p>
    <w:p w:rsidR="00F46E95" w:rsidRPr="00620486" w:rsidRDefault="00F46E95" w:rsidP="00F46E95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TGax teleconference adjourned @ 21:43.</w:t>
      </w:r>
    </w:p>
    <w:p w:rsidR="00F46E95" w:rsidRDefault="00F46E95" w:rsidP="00F46E95">
      <w:pPr>
        <w:rPr>
          <w:color w:val="000000"/>
          <w:szCs w:val="22"/>
          <w:lang w:val="en-US" w:eastAsia="ja-JP"/>
        </w:rPr>
      </w:pPr>
    </w:p>
    <w:p w:rsidR="00F46E95" w:rsidRPr="00721FD7" w:rsidRDefault="00F46E95" w:rsidP="00F46E95">
      <w:pPr>
        <w:pStyle w:val="Web"/>
        <w:numPr>
          <w:ilvl w:val="0"/>
          <w:numId w:val="16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F46E95" w:rsidRDefault="00F46E95" w:rsidP="00F46E95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F46E95" w:rsidRDefault="00F46E95" w:rsidP="00F46E95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F46E95" w:rsidSect="00F46E95">
          <w:headerReference w:type="default" r:id="rId28"/>
          <w:footerReference w:type="default" r:id="rId29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F46E95" w:rsidRPr="00784DF5" w:rsidTr="00FC42F5">
        <w:tc>
          <w:tcPr>
            <w:tcW w:w="468" w:type="dxa"/>
          </w:tcPr>
          <w:p w:rsidR="00F46E95" w:rsidRPr="00784DF5" w:rsidRDefault="00F46E95" w:rsidP="00FC42F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F46E95" w:rsidRPr="00784DF5" w:rsidRDefault="00F46E95" w:rsidP="00FC42F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F46E95" w:rsidRPr="00784DF5" w:rsidRDefault="00F46E95" w:rsidP="00FC42F5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Osama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Aboul-Magd</w:t>
            </w:r>
            <w:proofErr w:type="spellEnd"/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Woojin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Ahn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C315FD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David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Bagby</w:t>
            </w:r>
            <w:proofErr w:type="spellEnd"/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Calypso Ventures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Jinsoo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Choi</w:t>
            </w:r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15FD" w:rsidRPr="00C315FD" w:rsidTr="00FC42F5">
        <w:tc>
          <w:tcPr>
            <w:tcW w:w="468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Liwen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Chu</w:t>
            </w:r>
          </w:p>
        </w:tc>
        <w:tc>
          <w:tcPr>
            <w:tcW w:w="1961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15FD" w:rsidRPr="00C315FD" w:rsidTr="00FC42F5">
        <w:tc>
          <w:tcPr>
            <w:tcW w:w="468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Hanseul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Hong</w:t>
            </w:r>
          </w:p>
        </w:tc>
        <w:tc>
          <w:tcPr>
            <w:tcW w:w="1961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Yonsei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Univ.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C315FD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C315FD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Jinjing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Jiang</w:t>
            </w:r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Marvell</w:t>
            </w:r>
          </w:p>
        </w:tc>
      </w:tr>
      <w:tr w:rsidR="00C315FD" w:rsidRPr="00C315FD" w:rsidTr="00FC42F5">
        <w:tc>
          <w:tcPr>
            <w:tcW w:w="468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Jeongki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C315FD" w:rsidRPr="00C315FD" w:rsidTr="00FC42F5">
        <w:tc>
          <w:tcPr>
            <w:tcW w:w="468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Joonsuk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Apple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WILUS Institute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Oghenekome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Oteri</w:t>
            </w: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C315FD" w:rsidRPr="00C315FD" w:rsidTr="00FC42F5">
        <w:tc>
          <w:tcPr>
            <w:tcW w:w="468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lastRenderedPageBreak/>
              <w:t>15</w:t>
            </w:r>
          </w:p>
        </w:tc>
        <w:tc>
          <w:tcPr>
            <w:tcW w:w="2107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Jayh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Park</w:t>
            </w:r>
          </w:p>
        </w:tc>
        <w:tc>
          <w:tcPr>
            <w:tcW w:w="1961" w:type="dxa"/>
          </w:tcPr>
          <w:p w:rsidR="00C315FD" w:rsidRPr="00C315FD" w:rsidRDefault="00C315FD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Al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color w:val="000000"/>
                <w:sz w:val="21"/>
                <w:szCs w:val="21"/>
                <w:lang w:eastAsia="ja-JP"/>
              </w:rPr>
              <w:t>Jones-</w:t>
            </w:r>
            <w:proofErr w:type="spellStart"/>
            <w:r w:rsidRPr="00C315FD">
              <w:rPr>
                <w:color w:val="000000"/>
                <w:sz w:val="21"/>
                <w:szCs w:val="21"/>
                <w:lang w:eastAsia="ja-JP"/>
              </w:rPr>
              <w:t>Petrick</w:t>
            </w:r>
            <w:proofErr w:type="spellEnd"/>
            <w:r w:rsidRPr="00C315FD">
              <w:rPr>
                <w:color w:val="000000"/>
                <w:sz w:val="21"/>
                <w:szCs w:val="21"/>
                <w:lang w:eastAsia="ja-JP"/>
              </w:rPr>
              <w:t xml:space="preserve"> and Associates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Kiseon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Ryu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L. Sun </w:t>
            </w:r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IDCC</w:t>
            </w:r>
          </w:p>
        </w:tc>
      </w:tr>
      <w:tr w:rsidR="004A2C92" w:rsidRPr="00C315FD" w:rsidTr="00FC42F5">
        <w:tc>
          <w:tcPr>
            <w:tcW w:w="468" w:type="dxa"/>
          </w:tcPr>
          <w:p w:rsidR="004A2C92" w:rsidRPr="00C315FD" w:rsidRDefault="00C315FD" w:rsidP="00FC42F5">
            <w:pPr>
              <w:pStyle w:val="Web"/>
              <w:spacing w:before="0" w:beforeAutospacing="0" w:after="0" w:afterAutospacing="0"/>
              <w:rPr>
                <w:rFonts w:hint="eastAsia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2107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Lochan</w:t>
            </w:r>
            <w:proofErr w:type="spellEnd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Verma</w:t>
            </w:r>
            <w:proofErr w:type="spellEnd"/>
          </w:p>
        </w:tc>
        <w:tc>
          <w:tcPr>
            <w:tcW w:w="1961" w:type="dxa"/>
          </w:tcPr>
          <w:p w:rsidR="004A2C92" w:rsidRPr="00C315FD" w:rsidRDefault="004A2C92" w:rsidP="00FC42F5">
            <w:pPr>
              <w:pStyle w:val="Web"/>
              <w:spacing w:before="0" w:beforeAutospacing="0" w:after="0" w:afterAutospacing="0"/>
              <w:rPr>
                <w:rFonts w:hint="eastAsia"/>
                <w:color w:val="000000"/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color w:val="000000"/>
                <w:sz w:val="21"/>
                <w:szCs w:val="21"/>
                <w:lang w:eastAsia="ja-JP"/>
              </w:rPr>
              <w:t>Qualcomm</w:t>
            </w: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C315FD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sz w:val="21"/>
                <w:szCs w:val="21"/>
                <w:lang w:eastAsia="ja-JP"/>
              </w:rPr>
              <w:t>Xiaofei</w:t>
            </w:r>
            <w:proofErr w:type="spellEnd"/>
            <w:r w:rsidRPr="00C315FD">
              <w:rPr>
                <w:rFonts w:hint="eastAsia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proofErr w:type="spellStart"/>
            <w:r w:rsidRPr="00C315FD">
              <w:rPr>
                <w:rFonts w:hint="eastAsia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C315FD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F46E95" w:rsidRPr="00C315FD" w:rsidTr="00FC42F5">
        <w:tc>
          <w:tcPr>
            <w:tcW w:w="468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C315FD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  <w:tr w:rsidR="00F46E95" w:rsidRPr="00784DF5" w:rsidTr="00FC42F5">
        <w:tc>
          <w:tcPr>
            <w:tcW w:w="468" w:type="dxa"/>
          </w:tcPr>
          <w:p w:rsidR="00F46E95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C315FD"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C315FD" w:rsidRPr="00C315FD">
              <w:rPr>
                <w:rFonts w:hint="eastAsia"/>
                <w:sz w:val="21"/>
                <w:szCs w:val="21"/>
                <w:lang w:eastAsia="ja-JP"/>
              </w:rPr>
              <w:t>5</w:t>
            </w:r>
            <w:bookmarkStart w:id="0" w:name="_GoBack"/>
            <w:bookmarkEnd w:id="0"/>
          </w:p>
        </w:tc>
        <w:tc>
          <w:tcPr>
            <w:tcW w:w="2107" w:type="dxa"/>
          </w:tcPr>
          <w:p w:rsidR="00F46E95" w:rsidRPr="00784DF5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F46E95" w:rsidRPr="00784DF5" w:rsidRDefault="00F46E95" w:rsidP="00FC42F5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F46E95" w:rsidRPr="00784DF5" w:rsidRDefault="00F46E95" w:rsidP="00F46E95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F46E95" w:rsidRDefault="00F46E95" w:rsidP="00F46E95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F46E95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F46E95" w:rsidRDefault="00F46E95" w:rsidP="00F46E95">
      <w:pPr>
        <w:rPr>
          <w:color w:val="000000"/>
          <w:szCs w:val="22"/>
          <w:lang w:eastAsia="ja-JP"/>
        </w:rPr>
      </w:pPr>
    </w:p>
    <w:p w:rsidR="00F46E95" w:rsidRPr="001A5EA6" w:rsidRDefault="00F46E95" w:rsidP="00F46E95">
      <w:pPr>
        <w:rPr>
          <w:color w:val="000000"/>
          <w:szCs w:val="22"/>
          <w:lang w:val="en-US" w:eastAsia="ja-JP"/>
        </w:rPr>
      </w:pPr>
    </w:p>
    <w:sectPr w:rsidR="00F46E95" w:rsidRPr="001A5EA6" w:rsidSect="00356151">
      <w:headerReference w:type="default" r:id="rId30"/>
      <w:footerReference w:type="default" r:id="rId31"/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E3" w:rsidRDefault="00BE46E3">
      <w:r>
        <w:separator/>
      </w:r>
    </w:p>
  </w:endnote>
  <w:endnote w:type="continuationSeparator" w:id="0">
    <w:p w:rsidR="00BE46E3" w:rsidRDefault="00BE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BE46E3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SUBJECT  \* MERGEFORMAT </w:instrText>
    </w:r>
    <w:r>
      <w:fldChar w:fldCharType="separate"/>
    </w:r>
    <w:r w:rsidR="00F50D2A">
      <w:rPr>
        <w:rFonts w:hint="eastAsia"/>
        <w:lang w:eastAsia="ja-JP"/>
      </w:rPr>
      <w:t>Minutes</w:t>
    </w:r>
    <w:r>
      <w:rPr>
        <w:lang w:eastAsia="ja-JP"/>
      </w:rPr>
      <w:fldChar w:fldCharType="end"/>
    </w:r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967F40">
      <w:rPr>
        <w:noProof/>
      </w:rPr>
      <w:t>3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95" w:rsidRDefault="00F46E95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C315FD">
      <w:rPr>
        <w:noProof/>
      </w:rPr>
      <w:t>5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F46E95" w:rsidRDefault="00F46E9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A0148B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 w:rsidR="00F50D2A">
        <w:rPr>
          <w:rFonts w:hint="eastAsia"/>
          <w:lang w:eastAsia="ja-JP"/>
        </w:rPr>
        <w:t>Minutes</w:t>
      </w:r>
    </w:fldSimple>
    <w:r w:rsidR="00F50D2A">
      <w:tab/>
      <w:t xml:space="preserve">page </w:t>
    </w:r>
    <w:r w:rsidR="00F50D2A">
      <w:fldChar w:fldCharType="begin"/>
    </w:r>
    <w:r w:rsidR="00F50D2A">
      <w:instrText xml:space="preserve">page </w:instrText>
    </w:r>
    <w:r w:rsidR="00F50D2A">
      <w:fldChar w:fldCharType="separate"/>
    </w:r>
    <w:r w:rsidR="00C315FD">
      <w:rPr>
        <w:noProof/>
      </w:rPr>
      <w:t>6</w:t>
    </w:r>
    <w:r w:rsidR="00F50D2A">
      <w:rPr>
        <w:noProof/>
      </w:rPr>
      <w:fldChar w:fldCharType="end"/>
    </w:r>
    <w:r w:rsidR="00F50D2A">
      <w:tab/>
    </w:r>
    <w:r w:rsidR="00F50D2A">
      <w:rPr>
        <w:rFonts w:hint="eastAsia"/>
        <w:lang w:eastAsia="ja-JP"/>
      </w:rPr>
      <w:t>Yasuhiko Inoue</w:t>
    </w:r>
    <w:r w:rsidR="00F50D2A">
      <w:t xml:space="preserve">, </w:t>
    </w:r>
    <w:r w:rsidR="00F50D2A">
      <w:rPr>
        <w:rFonts w:hint="eastAsia"/>
        <w:lang w:eastAsia="ja-JP"/>
      </w:rPr>
      <w:t>NTT</w:t>
    </w:r>
  </w:p>
  <w:p w:rsidR="00F50D2A" w:rsidRDefault="00F50D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E3" w:rsidRDefault="00BE46E3">
      <w:r>
        <w:separator/>
      </w:r>
    </w:p>
  </w:footnote>
  <w:footnote w:type="continuationSeparator" w:id="0">
    <w:p w:rsidR="00BE46E3" w:rsidRDefault="00BE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r w:rsidR="00BE46E3">
      <w:fldChar w:fldCharType="begin"/>
    </w:r>
    <w:r w:rsidR="00BE46E3">
      <w:instrText xml:space="preserve"> TITLE  \* MERGEFORMAT </w:instrText>
    </w:r>
    <w:r w:rsidR="00BE46E3">
      <w:fldChar w:fldCharType="separate"/>
    </w:r>
    <w:r w:rsidR="0068051A">
      <w:t>doc.: IEEE 802.11-16/</w:t>
    </w:r>
    <w:r w:rsidR="0068051A">
      <w:rPr>
        <w:lang w:eastAsia="ja-JP"/>
      </w:rPr>
      <w:t>1308r1</w:t>
    </w:r>
    <w:r w:rsidR="00BE46E3">
      <w:rPr>
        <w:lang w:eastAsia="ja-JP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E95" w:rsidRDefault="00F46E95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fldSimple w:instr=" TITLE  \* MERGEFORMAT ">
      <w:r>
        <w:t>doc.: IEEE 802.11-16/</w:t>
      </w:r>
      <w:r>
        <w:rPr>
          <w:lang w:eastAsia="ja-JP"/>
        </w:rPr>
        <w:t>1308r1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D2A" w:rsidRDefault="00F50D2A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</w:t>
    </w:r>
    <w:r w:rsidR="001A5EA6">
      <w:rPr>
        <w:rFonts w:hint="eastAsia"/>
        <w:lang w:eastAsia="ja-JP"/>
      </w:rPr>
      <w:t>/October</w:t>
    </w:r>
    <w:r>
      <w:t xml:space="preserve"> 2016</w:t>
    </w:r>
    <w:r>
      <w:tab/>
    </w:r>
    <w:r>
      <w:tab/>
    </w:r>
    <w:fldSimple w:instr=" TITLE  \* MERGEFORMAT ">
      <w:r w:rsidR="001A5EA6">
        <w:t>doc.: IEEE 802.11-16/1308r0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AAD1B5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14"/>
  </w:num>
  <w:num w:numId="14">
    <w:abstractNumId w:val="9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37870"/>
    <w:rsid w:val="00057568"/>
    <w:rsid w:val="00063E16"/>
    <w:rsid w:val="00071452"/>
    <w:rsid w:val="00072B3D"/>
    <w:rsid w:val="00084134"/>
    <w:rsid w:val="00096A6B"/>
    <w:rsid w:val="0009718C"/>
    <w:rsid w:val="000A3E4B"/>
    <w:rsid w:val="000B2FF1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60CD5"/>
    <w:rsid w:val="00181D10"/>
    <w:rsid w:val="001A5EA6"/>
    <w:rsid w:val="001C2C66"/>
    <w:rsid w:val="001C427E"/>
    <w:rsid w:val="001D2CF7"/>
    <w:rsid w:val="001D723B"/>
    <w:rsid w:val="001E425B"/>
    <w:rsid w:val="00216DAC"/>
    <w:rsid w:val="00217270"/>
    <w:rsid w:val="00227FD9"/>
    <w:rsid w:val="002452CC"/>
    <w:rsid w:val="0026041B"/>
    <w:rsid w:val="002615A1"/>
    <w:rsid w:val="002703D4"/>
    <w:rsid w:val="00271E5E"/>
    <w:rsid w:val="00277918"/>
    <w:rsid w:val="00277AD3"/>
    <w:rsid w:val="0029020B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67A2E"/>
    <w:rsid w:val="00391662"/>
    <w:rsid w:val="003A6554"/>
    <w:rsid w:val="003B093A"/>
    <w:rsid w:val="003B2E92"/>
    <w:rsid w:val="003B62AB"/>
    <w:rsid w:val="003C5F69"/>
    <w:rsid w:val="003D306F"/>
    <w:rsid w:val="003F5491"/>
    <w:rsid w:val="004000C4"/>
    <w:rsid w:val="004020C3"/>
    <w:rsid w:val="00402E31"/>
    <w:rsid w:val="0040563E"/>
    <w:rsid w:val="0043265A"/>
    <w:rsid w:val="00442037"/>
    <w:rsid w:val="004509EA"/>
    <w:rsid w:val="004574BD"/>
    <w:rsid w:val="00467D0A"/>
    <w:rsid w:val="00480128"/>
    <w:rsid w:val="004871C4"/>
    <w:rsid w:val="00497D1A"/>
    <w:rsid w:val="004A2C92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45E3F"/>
    <w:rsid w:val="00547491"/>
    <w:rsid w:val="005534B1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F4C28"/>
    <w:rsid w:val="005F5788"/>
    <w:rsid w:val="00605269"/>
    <w:rsid w:val="00620486"/>
    <w:rsid w:val="0062440B"/>
    <w:rsid w:val="00641641"/>
    <w:rsid w:val="00645CF4"/>
    <w:rsid w:val="0064644F"/>
    <w:rsid w:val="006466C9"/>
    <w:rsid w:val="00647ADA"/>
    <w:rsid w:val="006573A1"/>
    <w:rsid w:val="00670D3E"/>
    <w:rsid w:val="00675F80"/>
    <w:rsid w:val="0068051A"/>
    <w:rsid w:val="0068119E"/>
    <w:rsid w:val="006857F7"/>
    <w:rsid w:val="006866EF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84DF5"/>
    <w:rsid w:val="0079509C"/>
    <w:rsid w:val="00796305"/>
    <w:rsid w:val="00796F0F"/>
    <w:rsid w:val="007973AC"/>
    <w:rsid w:val="007A35DF"/>
    <w:rsid w:val="007A7AAB"/>
    <w:rsid w:val="007B4967"/>
    <w:rsid w:val="007B5895"/>
    <w:rsid w:val="007C58F7"/>
    <w:rsid w:val="007C73D1"/>
    <w:rsid w:val="007D071D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A1313"/>
    <w:rsid w:val="008A3C09"/>
    <w:rsid w:val="008B118D"/>
    <w:rsid w:val="008C0D6E"/>
    <w:rsid w:val="008E2161"/>
    <w:rsid w:val="008E6AB1"/>
    <w:rsid w:val="008F2B4C"/>
    <w:rsid w:val="008F41B3"/>
    <w:rsid w:val="0090490C"/>
    <w:rsid w:val="009054E4"/>
    <w:rsid w:val="00913276"/>
    <w:rsid w:val="00913B26"/>
    <w:rsid w:val="00920C70"/>
    <w:rsid w:val="00922468"/>
    <w:rsid w:val="009228CF"/>
    <w:rsid w:val="00925048"/>
    <w:rsid w:val="00936445"/>
    <w:rsid w:val="00937E07"/>
    <w:rsid w:val="00947EC2"/>
    <w:rsid w:val="0096365E"/>
    <w:rsid w:val="00967F40"/>
    <w:rsid w:val="00971F5A"/>
    <w:rsid w:val="00977D76"/>
    <w:rsid w:val="00986DD8"/>
    <w:rsid w:val="009B267B"/>
    <w:rsid w:val="009C3536"/>
    <w:rsid w:val="009C4FE0"/>
    <w:rsid w:val="009C7441"/>
    <w:rsid w:val="009D627D"/>
    <w:rsid w:val="009F2FBC"/>
    <w:rsid w:val="00A0148B"/>
    <w:rsid w:val="00A12AE0"/>
    <w:rsid w:val="00A144EF"/>
    <w:rsid w:val="00A23504"/>
    <w:rsid w:val="00A27D3A"/>
    <w:rsid w:val="00A42B6A"/>
    <w:rsid w:val="00A45B96"/>
    <w:rsid w:val="00A463F2"/>
    <w:rsid w:val="00A5132A"/>
    <w:rsid w:val="00A5506C"/>
    <w:rsid w:val="00A677CB"/>
    <w:rsid w:val="00A67AAD"/>
    <w:rsid w:val="00A709FB"/>
    <w:rsid w:val="00AA427C"/>
    <w:rsid w:val="00AA5EC3"/>
    <w:rsid w:val="00AA6EA0"/>
    <w:rsid w:val="00AB0FD7"/>
    <w:rsid w:val="00AC4901"/>
    <w:rsid w:val="00AD6770"/>
    <w:rsid w:val="00AE76DC"/>
    <w:rsid w:val="00AF24C0"/>
    <w:rsid w:val="00B10A04"/>
    <w:rsid w:val="00B1682F"/>
    <w:rsid w:val="00B33EC7"/>
    <w:rsid w:val="00B36B81"/>
    <w:rsid w:val="00B504C6"/>
    <w:rsid w:val="00B5798F"/>
    <w:rsid w:val="00B57D22"/>
    <w:rsid w:val="00B72F47"/>
    <w:rsid w:val="00B82883"/>
    <w:rsid w:val="00B9032B"/>
    <w:rsid w:val="00B93013"/>
    <w:rsid w:val="00B943B9"/>
    <w:rsid w:val="00BA67D4"/>
    <w:rsid w:val="00BA6F24"/>
    <w:rsid w:val="00BB6886"/>
    <w:rsid w:val="00BC732B"/>
    <w:rsid w:val="00BD0478"/>
    <w:rsid w:val="00BD0823"/>
    <w:rsid w:val="00BD13DF"/>
    <w:rsid w:val="00BD4586"/>
    <w:rsid w:val="00BE1588"/>
    <w:rsid w:val="00BE46E3"/>
    <w:rsid w:val="00BE4B2B"/>
    <w:rsid w:val="00BE68C2"/>
    <w:rsid w:val="00BF16E5"/>
    <w:rsid w:val="00BF7480"/>
    <w:rsid w:val="00BF76DA"/>
    <w:rsid w:val="00C014A0"/>
    <w:rsid w:val="00C0210A"/>
    <w:rsid w:val="00C02D6D"/>
    <w:rsid w:val="00C15107"/>
    <w:rsid w:val="00C16161"/>
    <w:rsid w:val="00C22714"/>
    <w:rsid w:val="00C315FD"/>
    <w:rsid w:val="00C51B94"/>
    <w:rsid w:val="00C71E03"/>
    <w:rsid w:val="00C7384E"/>
    <w:rsid w:val="00C7682D"/>
    <w:rsid w:val="00C839D9"/>
    <w:rsid w:val="00CA03A5"/>
    <w:rsid w:val="00CA082E"/>
    <w:rsid w:val="00CA09B2"/>
    <w:rsid w:val="00CB07E4"/>
    <w:rsid w:val="00CB2B84"/>
    <w:rsid w:val="00CB431C"/>
    <w:rsid w:val="00CB57EF"/>
    <w:rsid w:val="00CD5382"/>
    <w:rsid w:val="00CE11DD"/>
    <w:rsid w:val="00CE2D79"/>
    <w:rsid w:val="00CE59B6"/>
    <w:rsid w:val="00CF0EB7"/>
    <w:rsid w:val="00CF1B77"/>
    <w:rsid w:val="00D12948"/>
    <w:rsid w:val="00D14A43"/>
    <w:rsid w:val="00D14BC9"/>
    <w:rsid w:val="00D15E8A"/>
    <w:rsid w:val="00D17586"/>
    <w:rsid w:val="00D34FD2"/>
    <w:rsid w:val="00D35612"/>
    <w:rsid w:val="00D37BE3"/>
    <w:rsid w:val="00D4144C"/>
    <w:rsid w:val="00D4441A"/>
    <w:rsid w:val="00D53283"/>
    <w:rsid w:val="00D55F95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5A10"/>
    <w:rsid w:val="00DF20FD"/>
    <w:rsid w:val="00E04D93"/>
    <w:rsid w:val="00E23EED"/>
    <w:rsid w:val="00E26DC5"/>
    <w:rsid w:val="00E34D89"/>
    <w:rsid w:val="00E35491"/>
    <w:rsid w:val="00E354BA"/>
    <w:rsid w:val="00E35A9F"/>
    <w:rsid w:val="00E370AB"/>
    <w:rsid w:val="00E46C05"/>
    <w:rsid w:val="00E51E74"/>
    <w:rsid w:val="00E54004"/>
    <w:rsid w:val="00E65B75"/>
    <w:rsid w:val="00E76156"/>
    <w:rsid w:val="00E870F3"/>
    <w:rsid w:val="00E90B8B"/>
    <w:rsid w:val="00EB746D"/>
    <w:rsid w:val="00ED7331"/>
    <w:rsid w:val="00EE1295"/>
    <w:rsid w:val="00EF19A1"/>
    <w:rsid w:val="00EF6F49"/>
    <w:rsid w:val="00F00000"/>
    <w:rsid w:val="00F03142"/>
    <w:rsid w:val="00F042AE"/>
    <w:rsid w:val="00F21BFB"/>
    <w:rsid w:val="00F24628"/>
    <w:rsid w:val="00F35A58"/>
    <w:rsid w:val="00F43714"/>
    <w:rsid w:val="00F46E95"/>
    <w:rsid w:val="00F50D2A"/>
    <w:rsid w:val="00F5491E"/>
    <w:rsid w:val="00F54F6B"/>
    <w:rsid w:val="00F56D9A"/>
    <w:rsid w:val="00F61425"/>
    <w:rsid w:val="00F762E8"/>
    <w:rsid w:val="00F84EDD"/>
    <w:rsid w:val="00FA1513"/>
    <w:rsid w:val="00FA31F1"/>
    <w:rsid w:val="00FA7A57"/>
    <w:rsid w:val="00FB189C"/>
    <w:rsid w:val="00FB393E"/>
    <w:rsid w:val="00FC05DC"/>
    <w:rsid w:val="00FD703C"/>
    <w:rsid w:val="00FF20C0"/>
    <w:rsid w:val="00FF3699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eee.org/portal/cms_docs/about/CoE_poster.pdf" TargetMode="External"/><Relationship Id="rId18" Type="http://schemas.openxmlformats.org/officeDocument/2006/relationships/footer" Target="footer1.xml"/><Relationship Id="rId26" Type="http://schemas.openxmlformats.org/officeDocument/2006/relationships/hyperlink" Target="mailto:inoue.yasuhiko@lab.ntt.co.jp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tandards.ieee.org/board/pat/loa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tandards.ieee.org/resources/antitrust-guidelines.pdf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mentor.ieee.org/802.11/dcn/14/11-14-0629-14-0000-802-11-operations-manual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osama.aboulmagd@huawei.com" TargetMode="External"/><Relationship Id="rId20" Type="http://schemas.openxmlformats.org/officeDocument/2006/relationships/hyperlink" Target="http://standards.ieee.org/board/pat/faq.pdf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tandards.ieee.org/faqs/affiliationFAQ.html" TargetMode="External"/><Relationship Id="rId24" Type="http://schemas.openxmlformats.org/officeDocument/2006/relationships/hyperlink" Target="http://www.ieee.org/portal/cms_docs/about/CoE_poster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oue.yasuhiko@lab.ntt.co.jp" TargetMode="External"/><Relationship Id="rId23" Type="http://schemas.openxmlformats.org/officeDocument/2006/relationships/hyperlink" Target="http://standards.ieee.org/resources/antitrust-guidelines.pdf" TargetMode="External"/><Relationship Id="rId28" Type="http://schemas.openxmlformats.org/officeDocument/2006/relationships/header" Target="header2.xml"/><Relationship Id="rId10" Type="http://schemas.openxmlformats.org/officeDocument/2006/relationships/hyperlink" Target="http://standards.ieee.org/board/pat/loa.pdf" TargetMode="External"/><Relationship Id="rId19" Type="http://schemas.openxmlformats.org/officeDocument/2006/relationships/hyperlink" Target="http://standards.ieee.org/board/pat/pat-slideset.pp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standards.ieee.org/board/pat/faq.pdf" TargetMode="External"/><Relationship Id="rId14" Type="http://schemas.openxmlformats.org/officeDocument/2006/relationships/hyperlink" Target="https://mentor.ieee.org/802.11/dcn/14/11-14-0629-14-0000-802-11-operations-manual.docx" TargetMode="External"/><Relationship Id="rId22" Type="http://schemas.openxmlformats.org/officeDocument/2006/relationships/hyperlink" Target="http://standards.ieee.org/faqs/affiliationFAQ.html" TargetMode="External"/><Relationship Id="rId27" Type="http://schemas.openxmlformats.org/officeDocument/2006/relationships/hyperlink" Target="mailto:osama.aboulmagd@huawei.com" TargetMode="External"/><Relationship Id="rId30" Type="http://schemas.openxmlformats.org/officeDocument/2006/relationships/header" Target="header3.xml"/><Relationship Id="rId8" Type="http://schemas.openxmlformats.org/officeDocument/2006/relationships/hyperlink" Target="http://standards.ieee.org/board/pat/pat-slideset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802.11-16/1308r1</vt:lpstr>
      <vt:lpstr>doc.: IEEE 802.11-yy/xxxxr0</vt:lpstr>
    </vt:vector>
  </TitlesOfParts>
  <Company>Some Company</Company>
  <LinksUpToDate>false</LinksUpToDate>
  <CharactersWithSpaces>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802.11-16/1308r1</dc:title>
  <dc:subject>Minutes</dc:subject>
  <dc:creator>Yasuhiko Inoue</dc:creator>
  <cp:keywords>September/October 2016</cp:keywords>
  <dc:description>Yasuhiko Inoue, NTT</dc:description>
  <cp:lastModifiedBy>inoue</cp:lastModifiedBy>
  <cp:revision>6</cp:revision>
  <cp:lastPrinted>2016-04-19T05:00:00Z</cp:lastPrinted>
  <dcterms:created xsi:type="dcterms:W3CDTF">2016-10-16T00:02:00Z</dcterms:created>
  <dcterms:modified xsi:type="dcterms:W3CDTF">2016-10-20T10:23:00Z</dcterms:modified>
</cp:coreProperties>
</file>