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103876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103876">
        <w:t>IEEE P802.11</w:t>
      </w:r>
      <w:r w:rsidRPr="00103876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350"/>
        <w:gridCol w:w="2070"/>
        <w:gridCol w:w="1440"/>
        <w:gridCol w:w="2921"/>
      </w:tblGrid>
      <w:tr w:rsidR="00CA09B2" w:rsidRPr="00103876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4A80C3C" w:rsidR="00CA09B2" w:rsidRPr="00103876" w:rsidRDefault="00366356">
            <w:pPr>
              <w:pStyle w:val="T2"/>
            </w:pPr>
            <w:r>
              <w:t>CR for DCM related CID 503, 504 and 2750</w:t>
            </w:r>
          </w:p>
        </w:tc>
      </w:tr>
      <w:tr w:rsidR="00CA09B2" w:rsidRPr="00103876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F5FB114" w:rsidR="00CA09B2" w:rsidRPr="00103876" w:rsidRDefault="00CA09B2" w:rsidP="00E56BDE">
            <w:pPr>
              <w:pStyle w:val="T2"/>
              <w:ind w:left="0"/>
              <w:rPr>
                <w:sz w:val="20"/>
              </w:rPr>
            </w:pPr>
            <w:r w:rsidRPr="00103876">
              <w:rPr>
                <w:sz w:val="20"/>
              </w:rPr>
              <w:t>Date:</w:t>
            </w:r>
            <w:r w:rsidRPr="00103876">
              <w:rPr>
                <w:b w:val="0"/>
                <w:sz w:val="20"/>
              </w:rPr>
              <w:t xml:space="preserve">  </w:t>
            </w:r>
            <w:r w:rsidR="00E56BDE" w:rsidRPr="00103876">
              <w:rPr>
                <w:b w:val="0"/>
                <w:sz w:val="20"/>
              </w:rPr>
              <w:t>2016</w:t>
            </w:r>
            <w:r w:rsidRPr="00103876">
              <w:rPr>
                <w:b w:val="0"/>
                <w:sz w:val="20"/>
              </w:rPr>
              <w:t>-</w:t>
            </w:r>
            <w:r w:rsidR="00050057">
              <w:rPr>
                <w:b w:val="0"/>
                <w:sz w:val="20"/>
              </w:rPr>
              <w:t>09</w:t>
            </w:r>
            <w:r w:rsidRPr="00103876">
              <w:rPr>
                <w:b w:val="0"/>
                <w:sz w:val="20"/>
              </w:rPr>
              <w:t>-</w:t>
            </w:r>
            <w:r w:rsidR="00050057">
              <w:rPr>
                <w:b w:val="0"/>
                <w:sz w:val="20"/>
              </w:rPr>
              <w:t>12</w:t>
            </w:r>
          </w:p>
        </w:tc>
      </w:tr>
      <w:tr w:rsidR="00CA09B2" w:rsidRPr="00103876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Author(s):</w:t>
            </w:r>
          </w:p>
        </w:tc>
      </w:tr>
      <w:tr w:rsidR="00CA09B2" w:rsidRPr="00103876" w14:paraId="1BC70B21" w14:textId="77777777" w:rsidTr="00366356">
        <w:trPr>
          <w:jc w:val="center"/>
        </w:trPr>
        <w:tc>
          <w:tcPr>
            <w:tcW w:w="1795" w:type="dxa"/>
            <w:vAlign w:val="center"/>
          </w:tcPr>
          <w:p w14:paraId="0826BDA1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51457E2A" w14:textId="77777777" w:rsidR="00CA09B2" w:rsidRPr="00103876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email</w:t>
            </w:r>
          </w:p>
        </w:tc>
      </w:tr>
      <w:tr w:rsidR="0074761F" w:rsidRPr="00103876" w14:paraId="42F0C313" w14:textId="77777777" w:rsidTr="00366356">
        <w:trPr>
          <w:jc w:val="center"/>
        </w:trPr>
        <w:tc>
          <w:tcPr>
            <w:tcW w:w="1795" w:type="dxa"/>
            <w:vAlign w:val="center"/>
          </w:tcPr>
          <w:p w14:paraId="3E02A211" w14:textId="3C6D14D0" w:rsidR="0074761F" w:rsidRPr="00883A2C" w:rsidRDefault="00883A2C" w:rsidP="00883A2C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18"/>
                <w:szCs w:val="18"/>
              </w:rPr>
            </w:pPr>
            <w:proofErr w:type="spellStart"/>
            <w:r w:rsidRPr="00103876">
              <w:rPr>
                <w:kern w:val="24"/>
                <w:sz w:val="18"/>
                <w:szCs w:val="18"/>
              </w:rPr>
              <w:t>Yujin</w:t>
            </w:r>
            <w:proofErr w:type="spellEnd"/>
            <w:r w:rsidRPr="00103876">
              <w:rPr>
                <w:kern w:val="24"/>
                <w:sz w:val="18"/>
                <w:szCs w:val="18"/>
              </w:rPr>
              <w:t xml:space="preserve"> Noh</w:t>
            </w:r>
          </w:p>
        </w:tc>
        <w:tc>
          <w:tcPr>
            <w:tcW w:w="1350" w:type="dxa"/>
            <w:vMerge w:val="restart"/>
            <w:vAlign w:val="center"/>
          </w:tcPr>
          <w:p w14:paraId="06103F0B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103876">
              <w:rPr>
                <w:kern w:val="24"/>
                <w:sz w:val="18"/>
                <w:szCs w:val="18"/>
              </w:rPr>
              <w:t>Newracom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14:paraId="384F4CCF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9008 Research Dr.</w:t>
            </w:r>
          </w:p>
          <w:p w14:paraId="5542636F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14:paraId="6EED890A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F3E2B" w14:textId="7B55B964" w:rsidR="0074761F" w:rsidRPr="00883A2C" w:rsidRDefault="00883A2C" w:rsidP="00883A2C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74761F" w:rsidRPr="00103876" w14:paraId="6A481EFB" w14:textId="77777777" w:rsidTr="00366356">
        <w:trPr>
          <w:jc w:val="center"/>
        </w:trPr>
        <w:tc>
          <w:tcPr>
            <w:tcW w:w="1795" w:type="dxa"/>
            <w:vAlign w:val="center"/>
          </w:tcPr>
          <w:p w14:paraId="2978865F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350" w:type="dxa"/>
            <w:vMerge/>
            <w:vAlign w:val="center"/>
          </w:tcPr>
          <w:p w14:paraId="0FC7B585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7B8B5BF8" w14:textId="77777777" w:rsidR="0074761F" w:rsidRPr="00103876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C544330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7A25949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74761F" w:rsidRPr="00103876" w14:paraId="59BD1775" w14:textId="77777777" w:rsidTr="00366356">
        <w:trPr>
          <w:jc w:val="center"/>
        </w:trPr>
        <w:tc>
          <w:tcPr>
            <w:tcW w:w="1795" w:type="dxa"/>
            <w:vAlign w:val="center"/>
          </w:tcPr>
          <w:p w14:paraId="6BD97EBD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350" w:type="dxa"/>
            <w:vMerge/>
            <w:vAlign w:val="center"/>
          </w:tcPr>
          <w:p w14:paraId="11E006A8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5A6C2762" w14:textId="77777777" w:rsidR="0074761F" w:rsidRPr="00103876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22FB7F7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BB13EA4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74761F" w:rsidRPr="00103876" w14:paraId="0CAA472D" w14:textId="77777777" w:rsidTr="00366356">
        <w:trPr>
          <w:jc w:val="center"/>
        </w:trPr>
        <w:tc>
          <w:tcPr>
            <w:tcW w:w="1795" w:type="dxa"/>
            <w:vAlign w:val="center"/>
          </w:tcPr>
          <w:p w14:paraId="4639DA6A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350" w:type="dxa"/>
            <w:vMerge/>
            <w:vAlign w:val="center"/>
          </w:tcPr>
          <w:p w14:paraId="347CF877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3954AC8C" w14:textId="77777777" w:rsidR="0074761F" w:rsidRPr="00103876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06C3CFF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36CB6B6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74761F" w:rsidRPr="00103876" w14:paraId="00BC2EF4" w14:textId="77777777" w:rsidTr="00366356">
        <w:trPr>
          <w:jc w:val="center"/>
        </w:trPr>
        <w:tc>
          <w:tcPr>
            <w:tcW w:w="1795" w:type="dxa"/>
            <w:vAlign w:val="center"/>
          </w:tcPr>
          <w:p w14:paraId="7B794D3B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350" w:type="dxa"/>
            <w:vMerge/>
            <w:vAlign w:val="center"/>
          </w:tcPr>
          <w:p w14:paraId="7794C000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096ABAD" w14:textId="77777777" w:rsidR="0074761F" w:rsidRPr="00103876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F44C012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B896389" w14:textId="77777777" w:rsidR="0074761F" w:rsidRPr="00103876" w:rsidRDefault="0074761F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74761F" w:rsidRPr="00103876" w14:paraId="46CD08A0" w14:textId="77777777" w:rsidTr="00366356">
        <w:trPr>
          <w:jc w:val="center"/>
        </w:trPr>
        <w:tc>
          <w:tcPr>
            <w:tcW w:w="1795" w:type="dxa"/>
            <w:vAlign w:val="center"/>
          </w:tcPr>
          <w:p w14:paraId="4E61F240" w14:textId="6E3ED84F" w:rsidR="00883A2C" w:rsidRPr="00103876" w:rsidRDefault="00883A2C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350" w:type="dxa"/>
            <w:vMerge/>
            <w:vAlign w:val="center"/>
          </w:tcPr>
          <w:p w14:paraId="1E975027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DEAB160" w14:textId="77777777" w:rsidR="0074761F" w:rsidRPr="00103876" w:rsidRDefault="0074761F" w:rsidP="00244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FA3751C" w14:textId="77777777" w:rsidR="0074761F" w:rsidRPr="00103876" w:rsidRDefault="0074761F" w:rsidP="0024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CD086B7" w14:textId="22B63D39" w:rsidR="0074761F" w:rsidRPr="00103876" w:rsidRDefault="00883A2C" w:rsidP="002445DF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minho.cheong@newracom.com</w:t>
            </w:r>
          </w:p>
        </w:tc>
      </w:tr>
    </w:tbl>
    <w:p w14:paraId="29A0C31A" w14:textId="77777777" w:rsidR="00CA09B2" w:rsidRPr="00103876" w:rsidRDefault="008927F6">
      <w:pPr>
        <w:pStyle w:val="T1"/>
        <w:spacing w:after="120"/>
        <w:rPr>
          <w:sz w:val="22"/>
        </w:rPr>
      </w:pPr>
      <w:r w:rsidRPr="00103876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6087DCA">
                <wp:simplePos x="0" y="0"/>
                <wp:positionH relativeFrom="column">
                  <wp:posOffset>-66675</wp:posOffset>
                </wp:positionH>
                <wp:positionV relativeFrom="paragraph">
                  <wp:posOffset>208280</wp:posOffset>
                </wp:positionV>
                <wp:extent cx="5943600" cy="21812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301EFA" w:rsidRDefault="00301EF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4EEB2F" w14:textId="4C960660" w:rsidR="00301EFA" w:rsidRDefault="00301EFA" w:rsidP="00E640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This submission proposes resolutions for </w:t>
                            </w:r>
                            <w:r w:rsidRPr="00E640B7">
                              <w:t>CID 503, 504 and 2750</w:t>
                            </w:r>
                            <w:r>
                              <w:t xml:space="preserve"> corresponding to DCM.</w:t>
                            </w:r>
                          </w:p>
                          <w:p w14:paraId="7F26F737" w14:textId="28972BD7" w:rsidR="00301EFA" w:rsidRDefault="00301EFA" w:rsidP="00402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 proposed changes are based on 11ax D0.2.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17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t0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" o:allowincell="f" stroked="f">
                <v:textbox>
                  <w:txbxContent>
                    <w:p w14:paraId="4C30FC61" w14:textId="77777777" w:rsidR="00301EFA" w:rsidRDefault="00301EF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4EEB2F" w14:textId="4C960660" w:rsidR="00301EFA" w:rsidRDefault="00301EFA" w:rsidP="00E640B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This submission proposes resolutions for </w:t>
                      </w:r>
                      <w:r w:rsidRPr="00E640B7">
                        <w:t>CID 503, 504 and 2750</w:t>
                      </w:r>
                      <w:r>
                        <w:t xml:space="preserve"> corresponding to DCM.</w:t>
                      </w:r>
                    </w:p>
                    <w:p w14:paraId="7F26F737" w14:textId="28972BD7" w:rsidR="00301EFA" w:rsidRDefault="00301EFA" w:rsidP="0040262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The proposed changes are based on 11ax D0.2.</w:t>
                      </w:r>
                    </w:p>
                  </w:txbxContent>
                </v:textbox>
              </v:shape>
            </w:pict>
          </mc:Fallback>
        </mc:AlternateContent>
      </w:r>
    </w:p>
    <w:p w14:paraId="1E66DB31" w14:textId="10B084A2" w:rsidR="002445DF" w:rsidRPr="00103876" w:rsidRDefault="00CA09B2" w:rsidP="00C94C72">
      <w:r w:rsidRPr="00103876">
        <w:br w:type="page"/>
      </w:r>
    </w:p>
    <w:p w14:paraId="6AF3AA02" w14:textId="77777777" w:rsidR="00990ABF" w:rsidRPr="00103876" w:rsidRDefault="00990ABF"/>
    <w:p w14:paraId="6C58EE17" w14:textId="77777777" w:rsidR="000076F4" w:rsidRPr="00103876" w:rsidRDefault="000076F4" w:rsidP="000076F4">
      <w:r w:rsidRPr="00103876">
        <w:t>Interpretation of a Motion to Adopt</w:t>
      </w:r>
    </w:p>
    <w:p w14:paraId="2AB2CAAA" w14:textId="77777777" w:rsidR="000076F4" w:rsidRPr="00103876" w:rsidRDefault="000076F4" w:rsidP="000076F4">
      <w:pPr>
        <w:rPr>
          <w:lang w:eastAsia="ko-KR"/>
        </w:rPr>
      </w:pPr>
    </w:p>
    <w:p w14:paraId="28159B39" w14:textId="77777777" w:rsidR="000076F4" w:rsidRPr="00103876" w:rsidRDefault="000076F4" w:rsidP="000076F4">
      <w:pPr>
        <w:rPr>
          <w:lang w:eastAsia="ko-KR"/>
        </w:rPr>
      </w:pPr>
      <w:r w:rsidRPr="00103876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103876">
        <w:rPr>
          <w:lang w:eastAsia="ko-KR"/>
        </w:rPr>
        <w:t>TGax</w:t>
      </w:r>
      <w:proofErr w:type="spellEnd"/>
      <w:r w:rsidRPr="00103876">
        <w:rPr>
          <w:lang w:eastAsia="ko-KR"/>
        </w:rPr>
        <w:t xml:space="preserve"> Draft 0.2.  This introduction is not part of the adopted material.</w:t>
      </w:r>
    </w:p>
    <w:p w14:paraId="5FF0ADC6" w14:textId="77777777" w:rsidR="000076F4" w:rsidRPr="00103876" w:rsidRDefault="000076F4" w:rsidP="000076F4">
      <w:pPr>
        <w:rPr>
          <w:lang w:eastAsia="ko-KR"/>
        </w:rPr>
      </w:pPr>
    </w:p>
    <w:p w14:paraId="2F477D7E" w14:textId="77777777" w:rsidR="000076F4" w:rsidRPr="00103876" w:rsidRDefault="000076F4" w:rsidP="000076F4">
      <w:pPr>
        <w:rPr>
          <w:b/>
          <w:bCs/>
          <w:i/>
          <w:iCs/>
          <w:lang w:eastAsia="ko-KR"/>
        </w:rPr>
      </w:pPr>
      <w:r w:rsidRPr="0010387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4A60836" w14:textId="77777777" w:rsidR="000076F4" w:rsidRPr="00103876" w:rsidRDefault="000076F4" w:rsidP="000076F4">
      <w:pPr>
        <w:rPr>
          <w:lang w:eastAsia="ko-KR"/>
        </w:rPr>
      </w:pPr>
    </w:p>
    <w:p w14:paraId="5095FDB9" w14:textId="77777777" w:rsidR="000076F4" w:rsidRPr="00103876" w:rsidRDefault="000076F4" w:rsidP="000076F4"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103876">
        <w:rPr>
          <w:b/>
          <w:bCs/>
          <w:i/>
          <w:iCs/>
          <w:lang w:eastAsia="ko-KR"/>
        </w:rPr>
        <w:t>TGax</w:t>
      </w:r>
      <w:proofErr w:type="spellEnd"/>
      <w:r w:rsidRPr="00103876">
        <w:rPr>
          <w:b/>
          <w:bCs/>
          <w:i/>
          <w:iCs/>
          <w:lang w:eastAsia="ko-KR"/>
        </w:rPr>
        <w:t xml:space="preserve"> Draft.</w:t>
      </w:r>
      <w:r w:rsidRPr="00103876">
        <w:t xml:space="preserve"> </w:t>
      </w:r>
    </w:p>
    <w:p w14:paraId="32460A04" w14:textId="77777777" w:rsidR="000076F4" w:rsidRPr="00103876" w:rsidRDefault="000076F4">
      <w:pPr>
        <w:rPr>
          <w:b/>
          <w:u w:val="single"/>
        </w:rPr>
      </w:pPr>
    </w:p>
    <w:p w14:paraId="43FB0C13" w14:textId="77777777" w:rsidR="000076F4" w:rsidRPr="00103876" w:rsidRDefault="000076F4">
      <w:pPr>
        <w:rPr>
          <w:b/>
          <w:u w:val="single"/>
        </w:rPr>
      </w:pPr>
    </w:p>
    <w:tbl>
      <w:tblPr>
        <w:tblW w:w="10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839"/>
        <w:gridCol w:w="828"/>
        <w:gridCol w:w="3251"/>
        <w:gridCol w:w="2666"/>
        <w:gridCol w:w="1793"/>
      </w:tblGrid>
      <w:tr w:rsidR="00E747CC" w:rsidRPr="00103876" w14:paraId="5976A7CC" w14:textId="77777777" w:rsidTr="00C431E0">
        <w:trPr>
          <w:trHeight w:val="754"/>
        </w:trPr>
        <w:tc>
          <w:tcPr>
            <w:tcW w:w="662" w:type="dxa"/>
            <w:shd w:val="clear" w:color="auto" w:fill="auto"/>
            <w:hideMark/>
          </w:tcPr>
          <w:p w14:paraId="66C1293F" w14:textId="77777777" w:rsidR="00E747CC" w:rsidRPr="00103876" w:rsidRDefault="00E747CC" w:rsidP="00E747CC">
            <w:pPr>
              <w:rPr>
                <w:b/>
                <w:bCs/>
                <w:sz w:val="20"/>
              </w:rPr>
            </w:pPr>
            <w:r w:rsidRPr="00103876">
              <w:rPr>
                <w:b/>
                <w:bCs/>
                <w:sz w:val="20"/>
              </w:rPr>
              <w:t>CID</w:t>
            </w:r>
          </w:p>
        </w:tc>
        <w:tc>
          <w:tcPr>
            <w:tcW w:w="839" w:type="dxa"/>
            <w:shd w:val="clear" w:color="auto" w:fill="auto"/>
            <w:hideMark/>
          </w:tcPr>
          <w:p w14:paraId="2156E24E" w14:textId="6FE1699D" w:rsidR="00E747CC" w:rsidRPr="00103876" w:rsidRDefault="00E747CC" w:rsidP="00E747CC">
            <w:pPr>
              <w:rPr>
                <w:b/>
                <w:bCs/>
                <w:sz w:val="20"/>
              </w:rPr>
            </w:pPr>
            <w:r w:rsidRPr="00103876">
              <w:rPr>
                <w:b/>
                <w:bCs/>
                <w:sz w:val="20"/>
              </w:rPr>
              <w:t>clause</w:t>
            </w:r>
          </w:p>
        </w:tc>
        <w:tc>
          <w:tcPr>
            <w:tcW w:w="828" w:type="dxa"/>
          </w:tcPr>
          <w:p w14:paraId="3491CC7D" w14:textId="6AE88067" w:rsidR="00E747CC" w:rsidRPr="00103876" w:rsidRDefault="00E747CC" w:rsidP="00E747CC">
            <w:pPr>
              <w:rPr>
                <w:b/>
                <w:bCs/>
                <w:sz w:val="20"/>
              </w:rPr>
            </w:pPr>
            <w:r w:rsidRPr="00103876">
              <w:rPr>
                <w:b/>
                <w:bCs/>
                <w:sz w:val="20"/>
              </w:rPr>
              <w:t>PP.LL</w:t>
            </w:r>
          </w:p>
        </w:tc>
        <w:tc>
          <w:tcPr>
            <w:tcW w:w="3251" w:type="dxa"/>
            <w:shd w:val="clear" w:color="auto" w:fill="auto"/>
            <w:hideMark/>
          </w:tcPr>
          <w:p w14:paraId="1D348C46" w14:textId="154F294E" w:rsidR="00E747CC" w:rsidRPr="00103876" w:rsidRDefault="00E747CC" w:rsidP="00E747CC">
            <w:pPr>
              <w:rPr>
                <w:b/>
                <w:bCs/>
                <w:sz w:val="20"/>
              </w:rPr>
            </w:pPr>
            <w:r w:rsidRPr="00103876">
              <w:rPr>
                <w:b/>
                <w:bCs/>
                <w:sz w:val="20"/>
              </w:rPr>
              <w:t>Comment</w:t>
            </w:r>
          </w:p>
        </w:tc>
        <w:tc>
          <w:tcPr>
            <w:tcW w:w="2666" w:type="dxa"/>
            <w:shd w:val="clear" w:color="auto" w:fill="auto"/>
            <w:hideMark/>
          </w:tcPr>
          <w:p w14:paraId="03F62D47" w14:textId="77777777" w:rsidR="00E747CC" w:rsidRPr="00103876" w:rsidRDefault="00E747CC" w:rsidP="00E747CC">
            <w:pPr>
              <w:rPr>
                <w:b/>
                <w:bCs/>
                <w:sz w:val="20"/>
              </w:rPr>
            </w:pPr>
            <w:r w:rsidRPr="00103876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793" w:type="dxa"/>
            <w:shd w:val="clear" w:color="auto" w:fill="auto"/>
            <w:hideMark/>
          </w:tcPr>
          <w:p w14:paraId="1633BA16" w14:textId="77777777" w:rsidR="00E747CC" w:rsidRPr="00103876" w:rsidRDefault="00E747CC" w:rsidP="00E747CC">
            <w:pPr>
              <w:rPr>
                <w:b/>
                <w:bCs/>
                <w:sz w:val="20"/>
              </w:rPr>
            </w:pPr>
            <w:r w:rsidRPr="00103876">
              <w:rPr>
                <w:b/>
                <w:bCs/>
                <w:sz w:val="20"/>
              </w:rPr>
              <w:t>Resolution</w:t>
            </w:r>
          </w:p>
        </w:tc>
      </w:tr>
      <w:tr w:rsidR="00E747CC" w:rsidRPr="00103876" w14:paraId="333500A6" w14:textId="77777777" w:rsidTr="00C431E0">
        <w:trPr>
          <w:trHeight w:val="1510"/>
        </w:trPr>
        <w:tc>
          <w:tcPr>
            <w:tcW w:w="662" w:type="dxa"/>
            <w:shd w:val="clear" w:color="auto" w:fill="auto"/>
            <w:hideMark/>
          </w:tcPr>
          <w:p w14:paraId="381013BA" w14:textId="0E07086A" w:rsidR="00E747CC" w:rsidRPr="00103876" w:rsidRDefault="00E747CC" w:rsidP="00E747CC">
            <w:pPr>
              <w:jc w:val="right"/>
              <w:rPr>
                <w:sz w:val="20"/>
              </w:rPr>
            </w:pPr>
            <w:r w:rsidRPr="00103876">
              <w:rPr>
                <w:sz w:val="20"/>
              </w:rPr>
              <w:t>503</w:t>
            </w:r>
          </w:p>
        </w:tc>
        <w:tc>
          <w:tcPr>
            <w:tcW w:w="839" w:type="dxa"/>
            <w:shd w:val="clear" w:color="auto" w:fill="auto"/>
            <w:hideMark/>
          </w:tcPr>
          <w:p w14:paraId="13E12F5F" w14:textId="7057E298" w:rsidR="00E747CC" w:rsidRPr="00103876" w:rsidRDefault="00E747CC" w:rsidP="00E747CC">
            <w:pPr>
              <w:jc w:val="right"/>
              <w:rPr>
                <w:sz w:val="20"/>
              </w:rPr>
            </w:pPr>
            <w:r w:rsidRPr="00103876">
              <w:rPr>
                <w:sz w:val="20"/>
              </w:rPr>
              <w:t>26.5.1</w:t>
            </w:r>
          </w:p>
        </w:tc>
        <w:tc>
          <w:tcPr>
            <w:tcW w:w="828" w:type="dxa"/>
          </w:tcPr>
          <w:p w14:paraId="42FC5ED8" w14:textId="7492DA7D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161.01</w:t>
            </w:r>
          </w:p>
        </w:tc>
        <w:tc>
          <w:tcPr>
            <w:tcW w:w="3251" w:type="dxa"/>
            <w:shd w:val="clear" w:color="auto" w:fill="auto"/>
          </w:tcPr>
          <w:p w14:paraId="40E30DA1" w14:textId="54938BD4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 xml:space="preserve">Undefined TBD set of RU sizes and number of spatial streams. However, Tables 26-37 to 26-92 already contains DCM applicability information, which seems to be determined prematurely. No discussion took place in </w:t>
            </w:r>
            <w:proofErr w:type="spellStart"/>
            <w:r w:rsidRPr="00103876">
              <w:rPr>
                <w:sz w:val="20"/>
              </w:rPr>
              <w:t>TGax</w:t>
            </w:r>
            <w:proofErr w:type="spellEnd"/>
            <w:r w:rsidRPr="00103876">
              <w:rPr>
                <w:sz w:val="20"/>
              </w:rPr>
              <w:t xml:space="preserve"> regarding DCM applicability.</w:t>
            </w:r>
          </w:p>
        </w:tc>
        <w:tc>
          <w:tcPr>
            <w:tcW w:w="2666" w:type="dxa"/>
            <w:shd w:val="clear" w:color="auto" w:fill="auto"/>
          </w:tcPr>
          <w:p w14:paraId="38186AFE" w14:textId="70429B93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Define the set of RU sizes and number spatial stream that DCM is applicable for. Make sure Table 26-37 to 26-92 is consistent with agreed description.</w:t>
            </w:r>
          </w:p>
        </w:tc>
        <w:tc>
          <w:tcPr>
            <w:tcW w:w="1793" w:type="dxa"/>
            <w:shd w:val="clear" w:color="auto" w:fill="auto"/>
          </w:tcPr>
          <w:p w14:paraId="0FCBF8DE" w14:textId="730F0045" w:rsidR="00E747CC" w:rsidRPr="00103876" w:rsidRDefault="00EA60EB" w:rsidP="00E747CC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47BDA28" w14:textId="77777777" w:rsidR="00B97A2F" w:rsidRPr="00103876" w:rsidRDefault="00B97A2F" w:rsidP="00E747CC">
            <w:pPr>
              <w:rPr>
                <w:sz w:val="20"/>
              </w:rPr>
            </w:pPr>
          </w:p>
          <w:p w14:paraId="47C914A1" w14:textId="5CEC899B" w:rsidR="00B97A2F" w:rsidRDefault="00B97A2F" w:rsidP="00E747CC">
            <w:pPr>
              <w:rPr>
                <w:sz w:val="20"/>
              </w:rPr>
            </w:pPr>
            <w:proofErr w:type="spellStart"/>
            <w:r w:rsidRPr="00103876">
              <w:rPr>
                <w:sz w:val="20"/>
              </w:rPr>
              <w:t>TGax</w:t>
            </w:r>
            <w:proofErr w:type="spellEnd"/>
            <w:r w:rsidRPr="00103876">
              <w:rPr>
                <w:sz w:val="20"/>
              </w:rPr>
              <w:t xml:space="preserve"> editor to make </w:t>
            </w:r>
            <w:r w:rsidR="00EF4FBD">
              <w:rPr>
                <w:sz w:val="20"/>
              </w:rPr>
              <w:t xml:space="preserve">changes based on passed </w:t>
            </w:r>
            <w:proofErr w:type="spellStart"/>
            <w:r w:rsidR="00EF4FBD">
              <w:rPr>
                <w:sz w:val="20"/>
              </w:rPr>
              <w:t>TGax</w:t>
            </w:r>
            <w:proofErr w:type="spellEnd"/>
            <w:r w:rsidR="00EF4FBD">
              <w:rPr>
                <w:sz w:val="20"/>
              </w:rPr>
              <w:t xml:space="preserve"> PHY</w:t>
            </w:r>
            <w:r w:rsidR="007C6D3A">
              <w:rPr>
                <w:sz w:val="20"/>
              </w:rPr>
              <w:t xml:space="preserve"> motion #736.</w:t>
            </w:r>
          </w:p>
          <w:p w14:paraId="3EAB1CC6" w14:textId="77777777" w:rsidR="00890F9D" w:rsidRDefault="00890F9D" w:rsidP="00E747CC">
            <w:pPr>
              <w:rPr>
                <w:sz w:val="20"/>
              </w:rPr>
            </w:pPr>
          </w:p>
          <w:p w14:paraId="457BB2E5" w14:textId="02E7B6CE" w:rsidR="00890F9D" w:rsidRDefault="00890F9D" w:rsidP="00E747CC">
            <w:pPr>
              <w:rPr>
                <w:sz w:val="20"/>
              </w:rPr>
            </w:pPr>
            <w:r>
              <w:rPr>
                <w:sz w:val="20"/>
              </w:rPr>
              <w:t>Note:</w:t>
            </w:r>
          </w:p>
          <w:p w14:paraId="0E5CAF6A" w14:textId="2663B7E5" w:rsidR="00890F9D" w:rsidRPr="00103876" w:rsidRDefault="00890F9D" w:rsidP="00E747CC">
            <w:pPr>
              <w:rPr>
                <w:sz w:val="20"/>
              </w:rPr>
            </w:pPr>
            <w:r>
              <w:rPr>
                <w:sz w:val="20"/>
              </w:rPr>
              <w:t>Approved with PHY motion #157 on May 2016.</w:t>
            </w:r>
          </w:p>
          <w:p w14:paraId="1BCD6F56" w14:textId="42174090" w:rsidR="00B97A2F" w:rsidRPr="00103876" w:rsidRDefault="00B97A2F" w:rsidP="00E747CC">
            <w:pPr>
              <w:rPr>
                <w:sz w:val="20"/>
              </w:rPr>
            </w:pPr>
          </w:p>
        </w:tc>
      </w:tr>
      <w:tr w:rsidR="00E747CC" w:rsidRPr="00103876" w14:paraId="3FD41321" w14:textId="77777777" w:rsidTr="00C431E0">
        <w:trPr>
          <w:trHeight w:val="1762"/>
        </w:trPr>
        <w:tc>
          <w:tcPr>
            <w:tcW w:w="662" w:type="dxa"/>
            <w:shd w:val="clear" w:color="auto" w:fill="auto"/>
            <w:hideMark/>
          </w:tcPr>
          <w:p w14:paraId="1366A1F2" w14:textId="14C2404B" w:rsidR="00E747CC" w:rsidRPr="00103876" w:rsidRDefault="00E747CC" w:rsidP="00E747CC">
            <w:pPr>
              <w:jc w:val="right"/>
              <w:rPr>
                <w:sz w:val="20"/>
              </w:rPr>
            </w:pPr>
            <w:r w:rsidRPr="00103876">
              <w:rPr>
                <w:sz w:val="20"/>
              </w:rPr>
              <w:t>504</w:t>
            </w:r>
          </w:p>
        </w:tc>
        <w:tc>
          <w:tcPr>
            <w:tcW w:w="839" w:type="dxa"/>
            <w:shd w:val="clear" w:color="auto" w:fill="auto"/>
            <w:hideMark/>
          </w:tcPr>
          <w:p w14:paraId="77D194D3" w14:textId="512542BD" w:rsidR="00E747CC" w:rsidRPr="00103876" w:rsidRDefault="00E747CC" w:rsidP="00E747CC">
            <w:pPr>
              <w:jc w:val="right"/>
              <w:rPr>
                <w:sz w:val="20"/>
              </w:rPr>
            </w:pPr>
            <w:r w:rsidRPr="00103876">
              <w:rPr>
                <w:sz w:val="20"/>
              </w:rPr>
              <w:t>26.5.1</w:t>
            </w:r>
          </w:p>
        </w:tc>
        <w:tc>
          <w:tcPr>
            <w:tcW w:w="828" w:type="dxa"/>
          </w:tcPr>
          <w:p w14:paraId="3EAF13DC" w14:textId="40D4DCFB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161.04</w:t>
            </w:r>
          </w:p>
        </w:tc>
        <w:tc>
          <w:tcPr>
            <w:tcW w:w="3251" w:type="dxa"/>
            <w:shd w:val="clear" w:color="auto" w:fill="auto"/>
          </w:tcPr>
          <w:p w14:paraId="55490A7A" w14:textId="26FD2D53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Tables 26-37 to 26-92 state that DCM is not applicable for MCS 2, which has not been decided in 11ax SFD.</w:t>
            </w:r>
          </w:p>
        </w:tc>
        <w:tc>
          <w:tcPr>
            <w:tcW w:w="2666" w:type="dxa"/>
            <w:shd w:val="clear" w:color="auto" w:fill="auto"/>
          </w:tcPr>
          <w:p w14:paraId="6F87AF47" w14:textId="465756FB" w:rsidR="00E747CC" w:rsidRPr="00103876" w:rsidRDefault="00E747CC" w:rsidP="00E747CC">
            <w:pPr>
              <w:rPr>
                <w:sz w:val="20"/>
              </w:rPr>
            </w:pPr>
          </w:p>
          <w:p w14:paraId="1FB0A956" w14:textId="6AA72E3A" w:rsidR="00E747CC" w:rsidRPr="00103876" w:rsidRDefault="00E747CC" w:rsidP="00E747CC">
            <w:pPr>
              <w:tabs>
                <w:tab w:val="left" w:pos="960"/>
              </w:tabs>
              <w:rPr>
                <w:sz w:val="20"/>
              </w:rPr>
            </w:pPr>
            <w:r w:rsidRPr="00103876">
              <w:rPr>
                <w:sz w:val="20"/>
              </w:rPr>
              <w:t xml:space="preserve">Define the set of MCS values DCM is applicable for. Make sure Table 26-37 to 26-92 is consistent with agreement in </w:t>
            </w:r>
            <w:proofErr w:type="spellStart"/>
            <w:r w:rsidRPr="00103876">
              <w:rPr>
                <w:sz w:val="20"/>
              </w:rPr>
              <w:t>TGax</w:t>
            </w:r>
            <w:proofErr w:type="spellEnd"/>
            <w:r w:rsidRPr="00103876">
              <w:rPr>
                <w:sz w:val="20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14:paraId="758E1C19" w14:textId="52C7294C" w:rsidR="00B97A2F" w:rsidRPr="00103876" w:rsidRDefault="00EA60EB" w:rsidP="00B97A2F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67D8D39B" w14:textId="77777777" w:rsidR="00B97A2F" w:rsidRPr="00103876" w:rsidRDefault="00B97A2F" w:rsidP="00B97A2F">
            <w:pPr>
              <w:rPr>
                <w:sz w:val="20"/>
              </w:rPr>
            </w:pPr>
          </w:p>
          <w:p w14:paraId="691F4710" w14:textId="77777777" w:rsidR="008A4D73" w:rsidRDefault="008A4D73" w:rsidP="008A4D73">
            <w:pPr>
              <w:rPr>
                <w:sz w:val="20"/>
              </w:rPr>
            </w:pPr>
            <w:proofErr w:type="spellStart"/>
            <w:r w:rsidRPr="00103876">
              <w:rPr>
                <w:sz w:val="20"/>
              </w:rPr>
              <w:t>TGax</w:t>
            </w:r>
            <w:proofErr w:type="spellEnd"/>
            <w:r w:rsidRPr="00103876">
              <w:rPr>
                <w:sz w:val="20"/>
              </w:rPr>
              <w:t xml:space="preserve"> editor to make </w:t>
            </w:r>
            <w:r>
              <w:rPr>
                <w:sz w:val="20"/>
              </w:rPr>
              <w:t xml:space="preserve">changes based on passed </w:t>
            </w: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PHY motion #736.</w:t>
            </w:r>
          </w:p>
          <w:p w14:paraId="0D354159" w14:textId="77777777" w:rsidR="00EE33B9" w:rsidRDefault="00EE33B9" w:rsidP="00B97A2F">
            <w:pPr>
              <w:rPr>
                <w:sz w:val="20"/>
              </w:rPr>
            </w:pPr>
          </w:p>
          <w:p w14:paraId="4F18B5CB" w14:textId="759A1F7E" w:rsidR="00EE33B9" w:rsidRPr="00103876" w:rsidRDefault="00EE33B9" w:rsidP="00B97A2F">
            <w:pPr>
              <w:rPr>
                <w:sz w:val="20"/>
              </w:rPr>
            </w:pPr>
            <w:r>
              <w:rPr>
                <w:sz w:val="20"/>
              </w:rPr>
              <w:t>Note: same resolution as CID503.</w:t>
            </w:r>
          </w:p>
          <w:p w14:paraId="435C1D12" w14:textId="5B1D487A" w:rsidR="00E747CC" w:rsidRPr="00103876" w:rsidRDefault="00E747CC" w:rsidP="00E747CC">
            <w:pPr>
              <w:rPr>
                <w:sz w:val="20"/>
              </w:rPr>
            </w:pPr>
          </w:p>
        </w:tc>
      </w:tr>
      <w:tr w:rsidR="00E747CC" w:rsidRPr="00103876" w14:paraId="32C0F035" w14:textId="77777777" w:rsidTr="00C431E0">
        <w:trPr>
          <w:trHeight w:val="1762"/>
        </w:trPr>
        <w:tc>
          <w:tcPr>
            <w:tcW w:w="662" w:type="dxa"/>
            <w:shd w:val="clear" w:color="auto" w:fill="auto"/>
          </w:tcPr>
          <w:p w14:paraId="23F1DBEF" w14:textId="2ECBEFEE" w:rsidR="00E747CC" w:rsidRPr="00103876" w:rsidRDefault="00E747CC" w:rsidP="00E747CC">
            <w:pPr>
              <w:jc w:val="right"/>
              <w:rPr>
                <w:sz w:val="20"/>
              </w:rPr>
            </w:pPr>
            <w:r w:rsidRPr="00103876">
              <w:rPr>
                <w:sz w:val="20"/>
              </w:rPr>
              <w:t>2750</w:t>
            </w:r>
          </w:p>
        </w:tc>
        <w:tc>
          <w:tcPr>
            <w:tcW w:w="839" w:type="dxa"/>
            <w:shd w:val="clear" w:color="auto" w:fill="auto"/>
          </w:tcPr>
          <w:p w14:paraId="108F26B6" w14:textId="0C586583" w:rsidR="00E747CC" w:rsidRPr="00103876" w:rsidRDefault="00E747CC" w:rsidP="00E747CC">
            <w:pPr>
              <w:jc w:val="right"/>
              <w:rPr>
                <w:sz w:val="20"/>
              </w:rPr>
            </w:pPr>
            <w:r w:rsidRPr="00103876">
              <w:rPr>
                <w:sz w:val="20"/>
              </w:rPr>
              <w:t>26.5.1</w:t>
            </w:r>
          </w:p>
        </w:tc>
        <w:tc>
          <w:tcPr>
            <w:tcW w:w="828" w:type="dxa"/>
          </w:tcPr>
          <w:p w14:paraId="6D2104B5" w14:textId="412E4E7E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160.50</w:t>
            </w:r>
          </w:p>
        </w:tc>
        <w:tc>
          <w:tcPr>
            <w:tcW w:w="3251" w:type="dxa"/>
            <w:shd w:val="clear" w:color="auto" w:fill="auto"/>
          </w:tcPr>
          <w:p w14:paraId="5ECCC126" w14:textId="4A48C957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DCM is only applied to BPSK, QPSK and 16-QAM modulations. DCM description for MCS 2 is left out.</w:t>
            </w:r>
          </w:p>
        </w:tc>
        <w:tc>
          <w:tcPr>
            <w:tcW w:w="2666" w:type="dxa"/>
            <w:shd w:val="clear" w:color="auto" w:fill="auto"/>
          </w:tcPr>
          <w:p w14:paraId="701AAF03" w14:textId="48AFF4F0" w:rsidR="00E747CC" w:rsidRPr="00103876" w:rsidRDefault="00E747CC" w:rsidP="00E747CC">
            <w:pPr>
              <w:rPr>
                <w:sz w:val="20"/>
              </w:rPr>
            </w:pPr>
            <w:r w:rsidRPr="00103876">
              <w:rPr>
                <w:sz w:val="20"/>
              </w:rPr>
              <w:t>Add DCM description for MCS 2</w:t>
            </w:r>
          </w:p>
        </w:tc>
        <w:tc>
          <w:tcPr>
            <w:tcW w:w="1793" w:type="dxa"/>
            <w:shd w:val="clear" w:color="auto" w:fill="auto"/>
          </w:tcPr>
          <w:p w14:paraId="69793BE5" w14:textId="2E1C5F3B" w:rsidR="00B97A2F" w:rsidRPr="00103876" w:rsidRDefault="00EA60EB" w:rsidP="00B97A2F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6AFBA485" w14:textId="77777777" w:rsidR="00B97A2F" w:rsidRPr="00103876" w:rsidRDefault="00B97A2F" w:rsidP="00B97A2F">
            <w:pPr>
              <w:rPr>
                <w:sz w:val="20"/>
              </w:rPr>
            </w:pPr>
          </w:p>
          <w:p w14:paraId="6FF620C1" w14:textId="77777777" w:rsidR="008A4D73" w:rsidRDefault="008A4D73" w:rsidP="008A4D73">
            <w:pPr>
              <w:rPr>
                <w:sz w:val="20"/>
              </w:rPr>
            </w:pPr>
            <w:proofErr w:type="spellStart"/>
            <w:r w:rsidRPr="00103876">
              <w:rPr>
                <w:sz w:val="20"/>
              </w:rPr>
              <w:t>TGax</w:t>
            </w:r>
            <w:proofErr w:type="spellEnd"/>
            <w:r w:rsidRPr="00103876">
              <w:rPr>
                <w:sz w:val="20"/>
              </w:rPr>
              <w:t xml:space="preserve"> editor to make </w:t>
            </w:r>
            <w:r>
              <w:rPr>
                <w:sz w:val="20"/>
              </w:rPr>
              <w:t xml:space="preserve">changes based on passed </w:t>
            </w: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PHY motion #736.</w:t>
            </w:r>
          </w:p>
          <w:p w14:paraId="70F59DDC" w14:textId="77777777" w:rsidR="00EE33B9" w:rsidRDefault="00EE33B9" w:rsidP="00B97A2F">
            <w:pPr>
              <w:rPr>
                <w:sz w:val="20"/>
              </w:rPr>
            </w:pPr>
          </w:p>
          <w:p w14:paraId="19B5E421" w14:textId="26FDFB50" w:rsidR="00EE33B9" w:rsidRPr="00103876" w:rsidRDefault="00EE33B9" w:rsidP="00B97A2F">
            <w:pPr>
              <w:rPr>
                <w:sz w:val="20"/>
              </w:rPr>
            </w:pPr>
            <w:r>
              <w:rPr>
                <w:sz w:val="20"/>
              </w:rPr>
              <w:t>Note: same resolution as CID503.</w:t>
            </w:r>
          </w:p>
          <w:p w14:paraId="4AB8E89F" w14:textId="77777777" w:rsidR="00E747CC" w:rsidRPr="00103876" w:rsidRDefault="00E747CC" w:rsidP="00E747CC">
            <w:pPr>
              <w:rPr>
                <w:sz w:val="20"/>
              </w:rPr>
            </w:pPr>
          </w:p>
        </w:tc>
      </w:tr>
    </w:tbl>
    <w:p w14:paraId="56FEBEC6" w14:textId="77777777" w:rsidR="000076F4" w:rsidRPr="00103876" w:rsidRDefault="000076F4">
      <w:pPr>
        <w:rPr>
          <w:b/>
          <w:u w:val="single"/>
        </w:rPr>
      </w:pPr>
    </w:p>
    <w:p w14:paraId="279D1B49" w14:textId="576DFC46" w:rsidR="00F1283B" w:rsidRPr="00ED223D" w:rsidRDefault="00F1283B" w:rsidP="000F1E72">
      <w:pPr>
        <w:jc w:val="center"/>
        <w:rPr>
          <w:sz w:val="20"/>
        </w:rPr>
      </w:pPr>
    </w:p>
    <w:p w14:paraId="43133A39" w14:textId="77777777" w:rsidR="000F1E72" w:rsidRPr="00ED223D" w:rsidRDefault="000F1E72" w:rsidP="00E4147D">
      <w:pPr>
        <w:rPr>
          <w:sz w:val="20"/>
        </w:rPr>
      </w:pPr>
    </w:p>
    <w:sectPr w:rsidR="000F1E72" w:rsidRPr="00ED22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06FD5" w14:textId="77777777" w:rsidR="00157CD4" w:rsidRDefault="00157CD4">
      <w:r>
        <w:separator/>
      </w:r>
    </w:p>
  </w:endnote>
  <w:endnote w:type="continuationSeparator" w:id="0">
    <w:p w14:paraId="3DECE9E1" w14:textId="77777777" w:rsidR="00157CD4" w:rsidRDefault="0015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5ACB0E9B" w:rsidR="00301EFA" w:rsidRDefault="009B7BC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B74C5">
        <w:t>Submission</w:t>
      </w:r>
    </w:fldSimple>
    <w:r w:rsidR="00301EFA">
      <w:tab/>
      <w:t xml:space="preserve">page </w:t>
    </w:r>
    <w:r w:rsidR="00301EFA">
      <w:fldChar w:fldCharType="begin"/>
    </w:r>
    <w:r w:rsidR="00301EFA">
      <w:instrText xml:space="preserve">page </w:instrText>
    </w:r>
    <w:r w:rsidR="00301EFA">
      <w:fldChar w:fldCharType="separate"/>
    </w:r>
    <w:r w:rsidR="00366356">
      <w:rPr>
        <w:noProof/>
      </w:rPr>
      <w:t>2</w:t>
    </w:r>
    <w:r w:rsidR="00301EFA">
      <w:fldChar w:fldCharType="end"/>
    </w:r>
    <w:r w:rsidR="00301EFA">
      <w:tab/>
    </w:r>
    <w:r w:rsidR="00744B65">
      <w:fldChar w:fldCharType="begin"/>
    </w:r>
    <w:r w:rsidR="00744B65">
      <w:instrText xml:space="preserve"> COMMENTS  \* MERGEFORMAT </w:instrText>
    </w:r>
    <w:r w:rsidR="00744B65">
      <w:fldChar w:fldCharType="separate"/>
    </w:r>
    <w:proofErr w:type="spellStart"/>
    <w:r w:rsidR="002B74C5">
      <w:t>Yujin</w:t>
    </w:r>
    <w:proofErr w:type="spellEnd"/>
    <w:r w:rsidR="002B74C5">
      <w:t xml:space="preserve"> Noh, </w:t>
    </w:r>
    <w:proofErr w:type="spellStart"/>
    <w:r w:rsidR="002B74C5">
      <w:t>Newracom</w:t>
    </w:r>
    <w:proofErr w:type="spellEnd"/>
    <w:r w:rsidR="002B74C5">
      <w:t>, Inc.</w:t>
    </w:r>
    <w:r w:rsidR="00744B65">
      <w:fldChar w:fldCharType="end"/>
    </w:r>
  </w:p>
  <w:p w14:paraId="3DA233A1" w14:textId="77777777" w:rsidR="00301EFA" w:rsidRDefault="00301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2016B" w14:textId="77777777" w:rsidR="00157CD4" w:rsidRDefault="00157CD4">
      <w:r>
        <w:separator/>
      </w:r>
    </w:p>
  </w:footnote>
  <w:footnote w:type="continuationSeparator" w:id="0">
    <w:p w14:paraId="6042772B" w14:textId="77777777" w:rsidR="00157CD4" w:rsidRDefault="0015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5B18E816" w:rsidR="00301EFA" w:rsidRDefault="00744B6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66356">
      <w:t>September 2016</w:t>
    </w:r>
    <w:r>
      <w:fldChar w:fldCharType="end"/>
    </w:r>
    <w:r w:rsidR="00301EFA">
      <w:tab/>
    </w:r>
    <w:r w:rsidR="00301EFA">
      <w:tab/>
    </w:r>
    <w:fldSimple w:instr=" TITLE  \* MERGEFORMAT ">
      <w:r w:rsidR="00366356">
        <w:t>doc.: IEEE 802.11-16/1233r0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40078EA"/>
    <w:multiLevelType w:val="hybridMultilevel"/>
    <w:tmpl w:val="01268434"/>
    <w:lvl w:ilvl="0" w:tplc="0409000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49" w:hanging="360"/>
      </w:pPr>
      <w:rPr>
        <w:rFonts w:ascii="Wingdings" w:hAnsi="Wingdings" w:hint="default"/>
      </w:rPr>
    </w:lvl>
  </w:abstractNum>
  <w:abstractNum w:abstractNumId="2" w15:restartNumberingAfterBreak="0">
    <w:nsid w:val="317D4FB1"/>
    <w:multiLevelType w:val="hybridMultilevel"/>
    <w:tmpl w:val="85C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712DC"/>
    <w:multiLevelType w:val="hybridMultilevel"/>
    <w:tmpl w:val="8FBCB82E"/>
    <w:lvl w:ilvl="0" w:tplc="040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</w:abstractNum>
  <w:abstractNum w:abstractNumId="4" w15:restartNumberingAfterBreak="0">
    <w:nsid w:val="416F6F50"/>
    <w:multiLevelType w:val="hybridMultilevel"/>
    <w:tmpl w:val="496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52C3A"/>
    <w:multiLevelType w:val="hybridMultilevel"/>
    <w:tmpl w:val="E60AD55A"/>
    <w:lvl w:ilvl="0" w:tplc="66C4D6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E1E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8D2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206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E45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644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0F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E45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A2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26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26-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6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6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76F4"/>
    <w:rsid w:val="00025686"/>
    <w:rsid w:val="00036B49"/>
    <w:rsid w:val="00050057"/>
    <w:rsid w:val="0005358F"/>
    <w:rsid w:val="000615D1"/>
    <w:rsid w:val="00076465"/>
    <w:rsid w:val="000A0C05"/>
    <w:rsid w:val="000F11CE"/>
    <w:rsid w:val="000F1E72"/>
    <w:rsid w:val="000F564E"/>
    <w:rsid w:val="000F7BF7"/>
    <w:rsid w:val="00101230"/>
    <w:rsid w:val="0010131E"/>
    <w:rsid w:val="00103876"/>
    <w:rsid w:val="00107591"/>
    <w:rsid w:val="0014633C"/>
    <w:rsid w:val="00157CD4"/>
    <w:rsid w:val="00161F24"/>
    <w:rsid w:val="00165640"/>
    <w:rsid w:val="00172178"/>
    <w:rsid w:val="00172233"/>
    <w:rsid w:val="00180EE6"/>
    <w:rsid w:val="001832C4"/>
    <w:rsid w:val="00187A66"/>
    <w:rsid w:val="001974B0"/>
    <w:rsid w:val="001A550E"/>
    <w:rsid w:val="001D723B"/>
    <w:rsid w:val="001F4D4C"/>
    <w:rsid w:val="00203EEB"/>
    <w:rsid w:val="002445DF"/>
    <w:rsid w:val="00244A96"/>
    <w:rsid w:val="0029020B"/>
    <w:rsid w:val="002A6592"/>
    <w:rsid w:val="002B74C5"/>
    <w:rsid w:val="002C27BC"/>
    <w:rsid w:val="002D44BE"/>
    <w:rsid w:val="002E0959"/>
    <w:rsid w:val="00301EFA"/>
    <w:rsid w:val="00311079"/>
    <w:rsid w:val="00311AEB"/>
    <w:rsid w:val="00366356"/>
    <w:rsid w:val="00366BE6"/>
    <w:rsid w:val="003830A2"/>
    <w:rsid w:val="003A1E14"/>
    <w:rsid w:val="003D2005"/>
    <w:rsid w:val="003F3BE1"/>
    <w:rsid w:val="0040262F"/>
    <w:rsid w:val="004343FC"/>
    <w:rsid w:val="00442037"/>
    <w:rsid w:val="00442E00"/>
    <w:rsid w:val="00452563"/>
    <w:rsid w:val="00461F55"/>
    <w:rsid w:val="00486AA7"/>
    <w:rsid w:val="00494527"/>
    <w:rsid w:val="004A2FF9"/>
    <w:rsid w:val="004B064B"/>
    <w:rsid w:val="004D0B5D"/>
    <w:rsid w:val="004D6056"/>
    <w:rsid w:val="004F0FC1"/>
    <w:rsid w:val="004F16CE"/>
    <w:rsid w:val="004F7C6F"/>
    <w:rsid w:val="00523189"/>
    <w:rsid w:val="00541314"/>
    <w:rsid w:val="0054429D"/>
    <w:rsid w:val="0054540D"/>
    <w:rsid w:val="00577EC8"/>
    <w:rsid w:val="005874B0"/>
    <w:rsid w:val="0059053A"/>
    <w:rsid w:val="005913EC"/>
    <w:rsid w:val="005A48AD"/>
    <w:rsid w:val="005A667D"/>
    <w:rsid w:val="005C6ECD"/>
    <w:rsid w:val="005D1B3A"/>
    <w:rsid w:val="0062440B"/>
    <w:rsid w:val="00695052"/>
    <w:rsid w:val="006B47F5"/>
    <w:rsid w:val="006C0727"/>
    <w:rsid w:val="006E145F"/>
    <w:rsid w:val="006F7770"/>
    <w:rsid w:val="00725025"/>
    <w:rsid w:val="00730877"/>
    <w:rsid w:val="0074163A"/>
    <w:rsid w:val="00744B65"/>
    <w:rsid w:val="0074761F"/>
    <w:rsid w:val="00752717"/>
    <w:rsid w:val="00756A36"/>
    <w:rsid w:val="00765083"/>
    <w:rsid w:val="00770572"/>
    <w:rsid w:val="00780E8B"/>
    <w:rsid w:val="007C3731"/>
    <w:rsid w:val="007C6D3A"/>
    <w:rsid w:val="007E3F19"/>
    <w:rsid w:val="007F0210"/>
    <w:rsid w:val="00807D5B"/>
    <w:rsid w:val="00814A65"/>
    <w:rsid w:val="00815BDF"/>
    <w:rsid w:val="00817064"/>
    <w:rsid w:val="00836F74"/>
    <w:rsid w:val="00843068"/>
    <w:rsid w:val="008465EC"/>
    <w:rsid w:val="008469D2"/>
    <w:rsid w:val="00864B25"/>
    <w:rsid w:val="00883A2C"/>
    <w:rsid w:val="00890F9D"/>
    <w:rsid w:val="008927F6"/>
    <w:rsid w:val="00897F11"/>
    <w:rsid w:val="008A4D73"/>
    <w:rsid w:val="008C5C7D"/>
    <w:rsid w:val="008D2339"/>
    <w:rsid w:val="0096305F"/>
    <w:rsid w:val="00972631"/>
    <w:rsid w:val="00973E59"/>
    <w:rsid w:val="00990ABF"/>
    <w:rsid w:val="009A7673"/>
    <w:rsid w:val="009B0936"/>
    <w:rsid w:val="009B792D"/>
    <w:rsid w:val="009B7BCE"/>
    <w:rsid w:val="009E24C5"/>
    <w:rsid w:val="009E4888"/>
    <w:rsid w:val="009F2FBC"/>
    <w:rsid w:val="00A1434B"/>
    <w:rsid w:val="00A15947"/>
    <w:rsid w:val="00A330DC"/>
    <w:rsid w:val="00A47FFC"/>
    <w:rsid w:val="00A60D60"/>
    <w:rsid w:val="00A61A1C"/>
    <w:rsid w:val="00A70AFC"/>
    <w:rsid w:val="00A84B73"/>
    <w:rsid w:val="00A939F8"/>
    <w:rsid w:val="00AA427C"/>
    <w:rsid w:val="00AE5AEB"/>
    <w:rsid w:val="00AF0BF1"/>
    <w:rsid w:val="00B03F14"/>
    <w:rsid w:val="00B05281"/>
    <w:rsid w:val="00B241A5"/>
    <w:rsid w:val="00B46DFA"/>
    <w:rsid w:val="00B74CEE"/>
    <w:rsid w:val="00B97A2F"/>
    <w:rsid w:val="00BE02FB"/>
    <w:rsid w:val="00BE68C2"/>
    <w:rsid w:val="00C07A29"/>
    <w:rsid w:val="00C20451"/>
    <w:rsid w:val="00C431E0"/>
    <w:rsid w:val="00C513FA"/>
    <w:rsid w:val="00C55F15"/>
    <w:rsid w:val="00C70B83"/>
    <w:rsid w:val="00C94C72"/>
    <w:rsid w:val="00CA09B2"/>
    <w:rsid w:val="00CA21BC"/>
    <w:rsid w:val="00CA2F15"/>
    <w:rsid w:val="00CB6D5A"/>
    <w:rsid w:val="00D11391"/>
    <w:rsid w:val="00D4718D"/>
    <w:rsid w:val="00D63F14"/>
    <w:rsid w:val="00D662DF"/>
    <w:rsid w:val="00D75DF5"/>
    <w:rsid w:val="00D764B6"/>
    <w:rsid w:val="00DC5A7B"/>
    <w:rsid w:val="00DF359C"/>
    <w:rsid w:val="00E06813"/>
    <w:rsid w:val="00E14418"/>
    <w:rsid w:val="00E158BB"/>
    <w:rsid w:val="00E270B0"/>
    <w:rsid w:val="00E36E20"/>
    <w:rsid w:val="00E4147D"/>
    <w:rsid w:val="00E56BDE"/>
    <w:rsid w:val="00E6081B"/>
    <w:rsid w:val="00E640B7"/>
    <w:rsid w:val="00E747CC"/>
    <w:rsid w:val="00E74FA7"/>
    <w:rsid w:val="00E82150"/>
    <w:rsid w:val="00EA60EB"/>
    <w:rsid w:val="00EC0806"/>
    <w:rsid w:val="00EC08A3"/>
    <w:rsid w:val="00ED00BB"/>
    <w:rsid w:val="00ED223D"/>
    <w:rsid w:val="00EE33B9"/>
    <w:rsid w:val="00EF4FBD"/>
    <w:rsid w:val="00EF7DB6"/>
    <w:rsid w:val="00F1283B"/>
    <w:rsid w:val="00F1585E"/>
    <w:rsid w:val="00F24E18"/>
    <w:rsid w:val="00F428A9"/>
    <w:rsid w:val="00F44FF9"/>
    <w:rsid w:val="00F5382C"/>
    <w:rsid w:val="00FA751A"/>
    <w:rsid w:val="00FB4540"/>
    <w:rsid w:val="00FD34BD"/>
    <w:rsid w:val="00FE1EFD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95D45937-DE9E-4BAA-B883-A08C3E2B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802.11-16/1233r0</dc:title>
  <dc:subject>Submission</dc:subject>
  <dc:creator>Yujin Noh</dc:creator>
  <cp:keywords>September 2016</cp:keywords>
  <dc:description>Yujin Noh, Newracom, Inc.</dc:description>
  <cp:lastModifiedBy>Daewon Lee</cp:lastModifiedBy>
  <cp:revision>37</cp:revision>
  <cp:lastPrinted>2016-08-11T16:15:00Z</cp:lastPrinted>
  <dcterms:created xsi:type="dcterms:W3CDTF">2016-08-11T19:43:00Z</dcterms:created>
  <dcterms:modified xsi:type="dcterms:W3CDTF">2016-09-12T07:22:00Z</dcterms:modified>
</cp:coreProperties>
</file>