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C089E" w14:textId="77777777" w:rsidR="00CA09B2" w:rsidRDefault="00CA09B2">
      <w:pPr>
        <w:pStyle w:val="T1"/>
        <w:pBdr>
          <w:bottom w:val="single" w:sz="6" w:space="0" w:color="auto"/>
        </w:pBdr>
        <w:spacing w:after="240"/>
      </w:pPr>
      <w:r>
        <w:t>IEEE P802.11</w:t>
      </w:r>
      <w:r>
        <w:br/>
        <w:t>Wireless LANs</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31"/>
        <w:gridCol w:w="3039"/>
        <w:gridCol w:w="900"/>
        <w:gridCol w:w="2467"/>
      </w:tblGrid>
      <w:tr w:rsidR="00CA09B2" w:rsidRPr="00F53F2B" w14:paraId="600FB4A8" w14:textId="77777777" w:rsidTr="00B60895">
        <w:trPr>
          <w:trHeight w:val="485"/>
          <w:jc w:val="center"/>
        </w:trPr>
        <w:tc>
          <w:tcPr>
            <w:tcW w:w="9752" w:type="dxa"/>
            <w:gridSpan w:val="5"/>
            <w:vAlign w:val="center"/>
          </w:tcPr>
          <w:p w14:paraId="45837AED" w14:textId="77777777" w:rsidR="00CA09B2" w:rsidRPr="00F53F2B" w:rsidRDefault="004370BF" w:rsidP="0046091C">
            <w:pPr>
              <w:pStyle w:val="T2"/>
              <w:rPr>
                <w:lang w:val="en-US"/>
              </w:rPr>
            </w:pPr>
            <w:proofErr w:type="spellStart"/>
            <w:r w:rsidRPr="00F53F2B">
              <w:rPr>
                <w:lang w:val="en-US"/>
              </w:rPr>
              <w:t>TGa</w:t>
            </w:r>
            <w:r w:rsidR="00C53226">
              <w:rPr>
                <w:lang w:val="en-US"/>
              </w:rPr>
              <w:t>x</w:t>
            </w:r>
            <w:proofErr w:type="spellEnd"/>
            <w:r w:rsidRPr="00F53F2B">
              <w:rPr>
                <w:lang w:val="en-US"/>
              </w:rPr>
              <w:t xml:space="preserve"> </w:t>
            </w:r>
            <w:r w:rsidR="004403A7" w:rsidRPr="00F53F2B">
              <w:rPr>
                <w:lang w:val="en-US"/>
              </w:rPr>
              <w:t>D</w:t>
            </w:r>
            <w:r w:rsidRPr="00F53F2B">
              <w:rPr>
                <w:lang w:val="en-US"/>
              </w:rPr>
              <w:t>0</w:t>
            </w:r>
            <w:r w:rsidR="004403A7" w:rsidRPr="00F53F2B">
              <w:rPr>
                <w:lang w:val="en-US"/>
              </w:rPr>
              <w:t>.</w:t>
            </w:r>
            <w:r w:rsidRPr="00F53F2B">
              <w:rPr>
                <w:lang w:val="en-US"/>
              </w:rPr>
              <w:t>1</w:t>
            </w:r>
            <w:r w:rsidR="004403A7" w:rsidRPr="00F53F2B">
              <w:rPr>
                <w:lang w:val="en-US"/>
              </w:rPr>
              <w:t xml:space="preserve"> Comment Resolutions on </w:t>
            </w:r>
            <w:r w:rsidR="0081078C">
              <w:rPr>
                <w:lang w:val="en-US"/>
              </w:rPr>
              <w:t>26.3.7</w:t>
            </w:r>
            <w:r w:rsidR="003F1558" w:rsidRPr="003F1558">
              <w:rPr>
                <w:lang w:val="en-US"/>
              </w:rPr>
              <w:t>, 26.3.7.3 and 26.3.12</w:t>
            </w:r>
          </w:p>
        </w:tc>
      </w:tr>
      <w:tr w:rsidR="00CA09B2" w:rsidRPr="00F53F2B" w14:paraId="6E6DEF6C" w14:textId="77777777" w:rsidTr="00B60895">
        <w:trPr>
          <w:trHeight w:val="359"/>
          <w:jc w:val="center"/>
        </w:trPr>
        <w:tc>
          <w:tcPr>
            <w:tcW w:w="9752" w:type="dxa"/>
            <w:gridSpan w:val="5"/>
            <w:vAlign w:val="center"/>
          </w:tcPr>
          <w:p w14:paraId="559273B6" w14:textId="77777777" w:rsidR="00CA09B2" w:rsidRPr="00F53F2B" w:rsidRDefault="00CA09B2" w:rsidP="00C53226">
            <w:pPr>
              <w:pStyle w:val="T2"/>
              <w:ind w:left="0"/>
              <w:rPr>
                <w:sz w:val="20"/>
                <w:lang w:eastAsia="ko-KR"/>
              </w:rPr>
            </w:pPr>
            <w:r w:rsidRPr="00F53F2B">
              <w:rPr>
                <w:sz w:val="20"/>
              </w:rPr>
              <w:t>Date:</w:t>
            </w:r>
            <w:r w:rsidR="00B847FE" w:rsidRPr="00F53F2B">
              <w:rPr>
                <w:b w:val="0"/>
                <w:sz w:val="20"/>
              </w:rPr>
              <w:t xml:space="preserve">  201</w:t>
            </w:r>
            <w:r w:rsidR="00C53226">
              <w:rPr>
                <w:b w:val="0"/>
                <w:sz w:val="20"/>
              </w:rPr>
              <w:t>6</w:t>
            </w:r>
            <w:r w:rsidR="009635A1" w:rsidRPr="00F53F2B">
              <w:rPr>
                <w:b w:val="0"/>
                <w:sz w:val="20"/>
              </w:rPr>
              <w:t>-</w:t>
            </w:r>
            <w:r w:rsidR="004370BF" w:rsidRPr="00F53F2B">
              <w:rPr>
                <w:b w:val="0"/>
                <w:sz w:val="20"/>
              </w:rPr>
              <w:t>0</w:t>
            </w:r>
            <w:r w:rsidR="00C53226">
              <w:rPr>
                <w:b w:val="0"/>
                <w:sz w:val="20"/>
              </w:rPr>
              <w:t>5</w:t>
            </w:r>
            <w:r w:rsidRPr="00F53F2B">
              <w:rPr>
                <w:b w:val="0"/>
                <w:sz w:val="20"/>
              </w:rPr>
              <w:t>-</w:t>
            </w:r>
            <w:r w:rsidR="009B45F8">
              <w:rPr>
                <w:rFonts w:hint="eastAsia"/>
                <w:b w:val="0"/>
                <w:sz w:val="20"/>
                <w:lang w:eastAsia="ko-KR"/>
              </w:rPr>
              <w:t>16</w:t>
            </w:r>
          </w:p>
        </w:tc>
      </w:tr>
      <w:tr w:rsidR="00CA09B2" w:rsidRPr="00F53F2B" w14:paraId="748181F4" w14:textId="77777777" w:rsidTr="00B60895">
        <w:trPr>
          <w:cantSplit/>
          <w:jc w:val="center"/>
        </w:trPr>
        <w:tc>
          <w:tcPr>
            <w:tcW w:w="9752" w:type="dxa"/>
            <w:gridSpan w:val="5"/>
            <w:vAlign w:val="center"/>
          </w:tcPr>
          <w:p w14:paraId="0A86E811" w14:textId="77777777" w:rsidR="00CA09B2" w:rsidRPr="00F53F2B" w:rsidRDefault="00CA09B2">
            <w:pPr>
              <w:pStyle w:val="T2"/>
              <w:spacing w:after="0"/>
              <w:ind w:left="0" w:right="0"/>
              <w:jc w:val="left"/>
              <w:rPr>
                <w:sz w:val="20"/>
              </w:rPr>
            </w:pPr>
            <w:r w:rsidRPr="00F53F2B">
              <w:rPr>
                <w:sz w:val="20"/>
              </w:rPr>
              <w:t>Author(s):</w:t>
            </w:r>
          </w:p>
        </w:tc>
      </w:tr>
      <w:tr w:rsidR="00CA09B2" w:rsidRPr="00F53F2B" w14:paraId="5B8F7A6C" w14:textId="77777777" w:rsidTr="00A426BC">
        <w:trPr>
          <w:jc w:val="center"/>
        </w:trPr>
        <w:tc>
          <w:tcPr>
            <w:tcW w:w="1615" w:type="dxa"/>
            <w:vAlign w:val="center"/>
          </w:tcPr>
          <w:p w14:paraId="27636D2C" w14:textId="77777777" w:rsidR="00CA09B2" w:rsidRPr="00F53F2B" w:rsidRDefault="00CA09B2">
            <w:pPr>
              <w:pStyle w:val="T2"/>
              <w:spacing w:after="0"/>
              <w:ind w:left="0" w:right="0"/>
              <w:jc w:val="left"/>
              <w:rPr>
                <w:sz w:val="20"/>
              </w:rPr>
            </w:pPr>
            <w:r w:rsidRPr="00F53F2B">
              <w:rPr>
                <w:sz w:val="20"/>
              </w:rPr>
              <w:t>Name</w:t>
            </w:r>
          </w:p>
        </w:tc>
        <w:tc>
          <w:tcPr>
            <w:tcW w:w="1731" w:type="dxa"/>
            <w:vAlign w:val="center"/>
          </w:tcPr>
          <w:p w14:paraId="2C5FEA75" w14:textId="77777777" w:rsidR="00CA09B2" w:rsidRPr="00F53F2B" w:rsidRDefault="0062440B">
            <w:pPr>
              <w:pStyle w:val="T2"/>
              <w:spacing w:after="0"/>
              <w:ind w:left="0" w:right="0"/>
              <w:jc w:val="left"/>
              <w:rPr>
                <w:sz w:val="20"/>
              </w:rPr>
            </w:pPr>
            <w:r w:rsidRPr="00F53F2B">
              <w:rPr>
                <w:sz w:val="20"/>
              </w:rPr>
              <w:t>Affiliation</w:t>
            </w:r>
          </w:p>
        </w:tc>
        <w:tc>
          <w:tcPr>
            <w:tcW w:w="3039" w:type="dxa"/>
            <w:vAlign w:val="center"/>
          </w:tcPr>
          <w:p w14:paraId="76B24A31" w14:textId="77777777" w:rsidR="00CA09B2" w:rsidRPr="00F53F2B" w:rsidRDefault="00CA09B2">
            <w:pPr>
              <w:pStyle w:val="T2"/>
              <w:spacing w:after="0"/>
              <w:ind w:left="0" w:right="0"/>
              <w:jc w:val="left"/>
              <w:rPr>
                <w:sz w:val="20"/>
              </w:rPr>
            </w:pPr>
            <w:r w:rsidRPr="00F53F2B">
              <w:rPr>
                <w:sz w:val="20"/>
              </w:rPr>
              <w:t>Address</w:t>
            </w:r>
          </w:p>
        </w:tc>
        <w:tc>
          <w:tcPr>
            <w:tcW w:w="900" w:type="dxa"/>
            <w:vAlign w:val="center"/>
          </w:tcPr>
          <w:p w14:paraId="30D522C7" w14:textId="77777777" w:rsidR="00CA09B2" w:rsidRPr="00F53F2B" w:rsidRDefault="00CA09B2">
            <w:pPr>
              <w:pStyle w:val="T2"/>
              <w:spacing w:after="0"/>
              <w:ind w:left="0" w:right="0"/>
              <w:jc w:val="left"/>
              <w:rPr>
                <w:sz w:val="20"/>
              </w:rPr>
            </w:pPr>
            <w:r w:rsidRPr="00F53F2B">
              <w:rPr>
                <w:sz w:val="20"/>
              </w:rPr>
              <w:t>Phone</w:t>
            </w:r>
          </w:p>
        </w:tc>
        <w:tc>
          <w:tcPr>
            <w:tcW w:w="2467" w:type="dxa"/>
            <w:vAlign w:val="center"/>
          </w:tcPr>
          <w:p w14:paraId="7BA3F233" w14:textId="77777777" w:rsidR="00CA09B2" w:rsidRPr="00F53F2B" w:rsidRDefault="00925EDB">
            <w:pPr>
              <w:pStyle w:val="T2"/>
              <w:spacing w:after="0"/>
              <w:ind w:left="0" w:right="0"/>
              <w:jc w:val="left"/>
              <w:rPr>
                <w:sz w:val="20"/>
              </w:rPr>
            </w:pPr>
            <w:r w:rsidRPr="00F53F2B">
              <w:rPr>
                <w:sz w:val="20"/>
              </w:rPr>
              <w:t>E</w:t>
            </w:r>
            <w:r w:rsidR="00CA09B2" w:rsidRPr="00F53F2B">
              <w:rPr>
                <w:sz w:val="20"/>
              </w:rPr>
              <w:t>mail</w:t>
            </w:r>
          </w:p>
        </w:tc>
      </w:tr>
      <w:tr w:rsidR="00441641" w:rsidRPr="00F53F2B" w14:paraId="04AA8997" w14:textId="77777777" w:rsidTr="00A426BC">
        <w:trPr>
          <w:jc w:val="center"/>
        </w:trPr>
        <w:tc>
          <w:tcPr>
            <w:tcW w:w="1615" w:type="dxa"/>
            <w:vAlign w:val="center"/>
          </w:tcPr>
          <w:p w14:paraId="2A5870A8" w14:textId="77777777" w:rsidR="00441641" w:rsidRDefault="00441641" w:rsidP="00441641">
            <w:pPr>
              <w:pStyle w:val="T2"/>
              <w:spacing w:after="0"/>
              <w:ind w:left="0" w:right="0"/>
              <w:rPr>
                <w:b w:val="0"/>
                <w:sz w:val="20"/>
                <w:lang w:eastAsia="ko-KR"/>
              </w:rPr>
            </w:pPr>
            <w:r w:rsidRPr="00F92905">
              <w:rPr>
                <w:b w:val="0"/>
                <w:sz w:val="20"/>
                <w:lang w:eastAsia="ko-KR"/>
              </w:rPr>
              <w:t>Shahrnaz Azizi</w:t>
            </w:r>
          </w:p>
        </w:tc>
        <w:tc>
          <w:tcPr>
            <w:tcW w:w="1731" w:type="dxa"/>
            <w:vAlign w:val="center"/>
          </w:tcPr>
          <w:p w14:paraId="1DE69455" w14:textId="77777777" w:rsidR="00441641" w:rsidRPr="00F53F2B" w:rsidRDefault="00441641" w:rsidP="00441641">
            <w:pPr>
              <w:pStyle w:val="T2"/>
              <w:spacing w:after="0"/>
              <w:ind w:left="0" w:right="0"/>
              <w:rPr>
                <w:b w:val="0"/>
                <w:sz w:val="20"/>
              </w:rPr>
            </w:pPr>
            <w:r>
              <w:rPr>
                <w:rFonts w:hint="eastAsia"/>
                <w:b w:val="0"/>
                <w:sz w:val="20"/>
                <w:lang w:eastAsia="ko-KR"/>
              </w:rPr>
              <w:t>Intel</w:t>
            </w:r>
            <w:r>
              <w:rPr>
                <w:b w:val="0"/>
                <w:sz w:val="20"/>
                <w:lang w:eastAsia="ko-KR"/>
              </w:rPr>
              <w:t xml:space="preserve"> Corporation</w:t>
            </w:r>
          </w:p>
        </w:tc>
        <w:tc>
          <w:tcPr>
            <w:tcW w:w="3039" w:type="dxa"/>
            <w:vAlign w:val="center"/>
          </w:tcPr>
          <w:p w14:paraId="31D5364E" w14:textId="77777777" w:rsidR="00441641" w:rsidRDefault="00441641" w:rsidP="00441641">
            <w:pPr>
              <w:pStyle w:val="T2"/>
              <w:spacing w:after="0"/>
              <w:ind w:left="0" w:right="0"/>
              <w:rPr>
                <w:b w:val="0"/>
                <w:sz w:val="20"/>
              </w:rPr>
            </w:pPr>
            <w:r>
              <w:rPr>
                <w:b w:val="0"/>
                <w:sz w:val="20"/>
              </w:rPr>
              <w:t xml:space="preserve">2200 Mission College Blvd, </w:t>
            </w:r>
          </w:p>
          <w:p w14:paraId="5B91155E" w14:textId="77777777" w:rsidR="00441641" w:rsidRPr="00F53F2B" w:rsidRDefault="00441641" w:rsidP="00441641">
            <w:pPr>
              <w:pStyle w:val="T2"/>
              <w:spacing w:after="0"/>
              <w:ind w:left="0" w:right="0"/>
              <w:rPr>
                <w:b w:val="0"/>
                <w:sz w:val="20"/>
              </w:rPr>
            </w:pPr>
            <w:r>
              <w:rPr>
                <w:b w:val="0"/>
                <w:sz w:val="20"/>
              </w:rPr>
              <w:t>Santa Clara, CA, USA</w:t>
            </w:r>
          </w:p>
        </w:tc>
        <w:tc>
          <w:tcPr>
            <w:tcW w:w="900" w:type="dxa"/>
            <w:vAlign w:val="center"/>
          </w:tcPr>
          <w:p w14:paraId="67ED987A" w14:textId="77777777" w:rsidR="00441641" w:rsidRPr="00F53F2B" w:rsidRDefault="00441641" w:rsidP="00441641">
            <w:pPr>
              <w:pStyle w:val="T2"/>
              <w:spacing w:after="0"/>
              <w:ind w:left="0" w:right="0"/>
              <w:rPr>
                <w:b w:val="0"/>
                <w:sz w:val="20"/>
              </w:rPr>
            </w:pPr>
          </w:p>
        </w:tc>
        <w:tc>
          <w:tcPr>
            <w:tcW w:w="2467" w:type="dxa"/>
            <w:vAlign w:val="center"/>
          </w:tcPr>
          <w:p w14:paraId="20FF7EA7" w14:textId="77777777" w:rsidR="00441641" w:rsidRPr="0005428B" w:rsidRDefault="0067015C" w:rsidP="00441641">
            <w:pPr>
              <w:pStyle w:val="T2"/>
              <w:spacing w:after="0"/>
              <w:ind w:left="0" w:right="0"/>
              <w:rPr>
                <w:b w:val="0"/>
                <w:sz w:val="20"/>
                <w:lang w:eastAsia="ko-KR"/>
              </w:rPr>
            </w:pPr>
            <w:hyperlink r:id="rId7" w:history="1">
              <w:r w:rsidR="00441641" w:rsidRPr="0005428B">
                <w:rPr>
                  <w:b w:val="0"/>
                  <w:sz w:val="20"/>
                  <w:lang w:eastAsia="ko-KR"/>
                </w:rPr>
                <w:t>shahrnaz.azizi@intel.com</w:t>
              </w:r>
            </w:hyperlink>
          </w:p>
        </w:tc>
      </w:tr>
      <w:tr w:rsidR="00FC7A86" w:rsidRPr="00F53F2B" w14:paraId="64CD1B22" w14:textId="77777777" w:rsidTr="00A426BC">
        <w:trPr>
          <w:jc w:val="center"/>
        </w:trPr>
        <w:tc>
          <w:tcPr>
            <w:tcW w:w="1615" w:type="dxa"/>
            <w:vAlign w:val="center"/>
          </w:tcPr>
          <w:p w14:paraId="29688CD3" w14:textId="2B96CD68" w:rsidR="00FC7A86" w:rsidRPr="0005428B" w:rsidRDefault="00FC7A86" w:rsidP="0005428B">
            <w:pPr>
              <w:pStyle w:val="T2"/>
              <w:spacing w:after="0"/>
              <w:ind w:left="0" w:right="0"/>
              <w:rPr>
                <w:b w:val="0"/>
                <w:sz w:val="20"/>
                <w:lang w:eastAsia="ko-KR"/>
              </w:rPr>
            </w:pPr>
            <w:r>
              <w:rPr>
                <w:b w:val="0"/>
                <w:sz w:val="20"/>
                <w:lang w:eastAsia="ko-KR"/>
              </w:rPr>
              <w:t>Thomas Kenney</w:t>
            </w:r>
          </w:p>
        </w:tc>
        <w:tc>
          <w:tcPr>
            <w:tcW w:w="1731" w:type="dxa"/>
            <w:vAlign w:val="center"/>
          </w:tcPr>
          <w:p w14:paraId="2AEF3FAA" w14:textId="3CE3C135" w:rsidR="00FC7A86" w:rsidRDefault="003A67A8" w:rsidP="00441641">
            <w:pPr>
              <w:pStyle w:val="T2"/>
              <w:spacing w:after="0"/>
              <w:ind w:left="0" w:right="0"/>
              <w:rPr>
                <w:b w:val="0"/>
                <w:sz w:val="20"/>
                <w:lang w:eastAsia="ko-KR"/>
              </w:rPr>
            </w:pPr>
            <w:r>
              <w:rPr>
                <w:rFonts w:hint="eastAsia"/>
                <w:b w:val="0"/>
                <w:sz w:val="20"/>
                <w:lang w:eastAsia="ko-KR"/>
              </w:rPr>
              <w:t>Intel</w:t>
            </w:r>
            <w:r>
              <w:rPr>
                <w:b w:val="0"/>
                <w:sz w:val="20"/>
                <w:lang w:eastAsia="ko-KR"/>
              </w:rPr>
              <w:t xml:space="preserve"> Corporation</w:t>
            </w:r>
          </w:p>
        </w:tc>
        <w:tc>
          <w:tcPr>
            <w:tcW w:w="3039" w:type="dxa"/>
            <w:vAlign w:val="center"/>
          </w:tcPr>
          <w:p w14:paraId="376A1B66" w14:textId="77777777" w:rsidR="00FC7A86" w:rsidRDefault="00FC7A86" w:rsidP="00441641">
            <w:pPr>
              <w:pStyle w:val="T2"/>
              <w:spacing w:after="0"/>
              <w:ind w:left="0" w:right="0"/>
              <w:rPr>
                <w:b w:val="0"/>
                <w:sz w:val="20"/>
              </w:rPr>
            </w:pPr>
          </w:p>
        </w:tc>
        <w:tc>
          <w:tcPr>
            <w:tcW w:w="900" w:type="dxa"/>
            <w:vAlign w:val="center"/>
          </w:tcPr>
          <w:p w14:paraId="7CA9EC32" w14:textId="77777777" w:rsidR="00FC7A86" w:rsidRPr="00F53F2B" w:rsidRDefault="00FC7A86" w:rsidP="00441641">
            <w:pPr>
              <w:pStyle w:val="T2"/>
              <w:spacing w:after="0"/>
              <w:ind w:left="0" w:right="0"/>
              <w:rPr>
                <w:b w:val="0"/>
                <w:sz w:val="20"/>
              </w:rPr>
            </w:pPr>
          </w:p>
        </w:tc>
        <w:tc>
          <w:tcPr>
            <w:tcW w:w="2467" w:type="dxa"/>
            <w:vAlign w:val="center"/>
          </w:tcPr>
          <w:p w14:paraId="1DD739B2" w14:textId="06105CA6" w:rsidR="00FC7A86" w:rsidRPr="0005428B" w:rsidRDefault="003A67A8" w:rsidP="00441641">
            <w:pPr>
              <w:pStyle w:val="T2"/>
              <w:spacing w:after="0"/>
              <w:ind w:left="0" w:right="0"/>
              <w:rPr>
                <w:b w:val="0"/>
                <w:sz w:val="20"/>
                <w:lang w:eastAsia="ko-KR"/>
              </w:rPr>
            </w:pPr>
            <w:r w:rsidRPr="003A67A8">
              <w:rPr>
                <w:b w:val="0"/>
                <w:sz w:val="20"/>
                <w:lang w:eastAsia="ko-KR"/>
              </w:rPr>
              <w:t>thomas.j.kenney@intel.com</w:t>
            </w:r>
          </w:p>
        </w:tc>
      </w:tr>
      <w:tr w:rsidR="0005428B" w:rsidRPr="00F53F2B" w14:paraId="6C6048C6" w14:textId="77777777" w:rsidTr="00A426BC">
        <w:trPr>
          <w:jc w:val="center"/>
        </w:trPr>
        <w:tc>
          <w:tcPr>
            <w:tcW w:w="1615" w:type="dxa"/>
            <w:vAlign w:val="center"/>
          </w:tcPr>
          <w:p w14:paraId="34E154F4" w14:textId="3AEDD0D0" w:rsidR="0005428B" w:rsidRPr="00F92905" w:rsidRDefault="0005428B" w:rsidP="0005428B">
            <w:pPr>
              <w:pStyle w:val="T2"/>
              <w:spacing w:after="0"/>
              <w:ind w:left="0" w:right="0"/>
              <w:rPr>
                <w:b w:val="0"/>
                <w:sz w:val="20"/>
                <w:lang w:eastAsia="ko-KR"/>
              </w:rPr>
            </w:pPr>
            <w:proofErr w:type="spellStart"/>
            <w:r w:rsidRPr="0005428B">
              <w:rPr>
                <w:b w:val="0"/>
                <w:sz w:val="20"/>
                <w:lang w:eastAsia="ko-KR"/>
              </w:rPr>
              <w:t>Jinsoo</w:t>
            </w:r>
            <w:proofErr w:type="spellEnd"/>
            <w:r w:rsidRPr="0005428B">
              <w:rPr>
                <w:b w:val="0"/>
                <w:sz w:val="20"/>
                <w:lang w:eastAsia="ko-KR"/>
              </w:rPr>
              <w:t xml:space="preserve"> Choi </w:t>
            </w:r>
          </w:p>
        </w:tc>
        <w:tc>
          <w:tcPr>
            <w:tcW w:w="1731" w:type="dxa"/>
            <w:vAlign w:val="center"/>
          </w:tcPr>
          <w:p w14:paraId="4384E4AA" w14:textId="4E833AEF" w:rsidR="0005428B" w:rsidRDefault="0005428B" w:rsidP="00441641">
            <w:pPr>
              <w:pStyle w:val="T2"/>
              <w:spacing w:after="0"/>
              <w:ind w:left="0" w:right="0"/>
              <w:rPr>
                <w:b w:val="0"/>
                <w:sz w:val="20"/>
                <w:lang w:eastAsia="ko-KR"/>
              </w:rPr>
            </w:pPr>
            <w:r>
              <w:rPr>
                <w:b w:val="0"/>
                <w:sz w:val="20"/>
                <w:lang w:eastAsia="ko-KR"/>
              </w:rPr>
              <w:t>LGE</w:t>
            </w:r>
          </w:p>
        </w:tc>
        <w:tc>
          <w:tcPr>
            <w:tcW w:w="3039" w:type="dxa"/>
            <w:vAlign w:val="center"/>
          </w:tcPr>
          <w:p w14:paraId="5C45274C" w14:textId="77777777" w:rsidR="0005428B" w:rsidRDefault="0005428B" w:rsidP="00441641">
            <w:pPr>
              <w:pStyle w:val="T2"/>
              <w:spacing w:after="0"/>
              <w:ind w:left="0" w:right="0"/>
              <w:rPr>
                <w:b w:val="0"/>
                <w:sz w:val="20"/>
              </w:rPr>
            </w:pPr>
          </w:p>
        </w:tc>
        <w:tc>
          <w:tcPr>
            <w:tcW w:w="900" w:type="dxa"/>
            <w:vAlign w:val="center"/>
          </w:tcPr>
          <w:p w14:paraId="64016AC5" w14:textId="77777777" w:rsidR="0005428B" w:rsidRPr="00F53F2B" w:rsidRDefault="0005428B" w:rsidP="00441641">
            <w:pPr>
              <w:pStyle w:val="T2"/>
              <w:spacing w:after="0"/>
              <w:ind w:left="0" w:right="0"/>
              <w:rPr>
                <w:b w:val="0"/>
                <w:sz w:val="20"/>
              </w:rPr>
            </w:pPr>
          </w:p>
        </w:tc>
        <w:tc>
          <w:tcPr>
            <w:tcW w:w="2467" w:type="dxa"/>
            <w:vAlign w:val="center"/>
          </w:tcPr>
          <w:p w14:paraId="2569F171" w14:textId="30D42938" w:rsidR="0005428B" w:rsidRDefault="0005428B" w:rsidP="00441641">
            <w:pPr>
              <w:pStyle w:val="T2"/>
              <w:spacing w:after="0"/>
              <w:ind w:left="0" w:right="0"/>
            </w:pPr>
            <w:r w:rsidRPr="0005428B">
              <w:rPr>
                <w:b w:val="0"/>
                <w:sz w:val="20"/>
                <w:lang w:eastAsia="ko-KR"/>
              </w:rPr>
              <w:t>js.choi@lge.com</w:t>
            </w:r>
          </w:p>
        </w:tc>
      </w:tr>
      <w:tr w:rsidR="0005428B" w:rsidRPr="00F53F2B" w14:paraId="7E6B1F69" w14:textId="77777777" w:rsidTr="00A426BC">
        <w:trPr>
          <w:jc w:val="center"/>
        </w:trPr>
        <w:tc>
          <w:tcPr>
            <w:tcW w:w="1615" w:type="dxa"/>
            <w:vAlign w:val="center"/>
          </w:tcPr>
          <w:p w14:paraId="39ED07B9" w14:textId="77777777" w:rsidR="0005428B" w:rsidRPr="00F92905" w:rsidRDefault="0005428B" w:rsidP="00441641">
            <w:pPr>
              <w:pStyle w:val="T2"/>
              <w:spacing w:after="0"/>
              <w:ind w:left="0" w:right="0"/>
              <w:rPr>
                <w:b w:val="0"/>
                <w:sz w:val="20"/>
                <w:lang w:eastAsia="ko-KR"/>
              </w:rPr>
            </w:pPr>
          </w:p>
        </w:tc>
        <w:tc>
          <w:tcPr>
            <w:tcW w:w="1731" w:type="dxa"/>
            <w:vAlign w:val="center"/>
          </w:tcPr>
          <w:p w14:paraId="554E0C5D" w14:textId="77777777" w:rsidR="0005428B" w:rsidRDefault="0005428B" w:rsidP="00441641">
            <w:pPr>
              <w:pStyle w:val="T2"/>
              <w:spacing w:after="0"/>
              <w:ind w:left="0" w:right="0"/>
              <w:rPr>
                <w:b w:val="0"/>
                <w:sz w:val="20"/>
                <w:lang w:eastAsia="ko-KR"/>
              </w:rPr>
            </w:pPr>
          </w:p>
        </w:tc>
        <w:tc>
          <w:tcPr>
            <w:tcW w:w="3039" w:type="dxa"/>
            <w:vAlign w:val="center"/>
          </w:tcPr>
          <w:p w14:paraId="2E3D228E" w14:textId="77777777" w:rsidR="0005428B" w:rsidRDefault="0005428B" w:rsidP="00441641">
            <w:pPr>
              <w:pStyle w:val="T2"/>
              <w:spacing w:after="0"/>
              <w:ind w:left="0" w:right="0"/>
              <w:rPr>
                <w:b w:val="0"/>
                <w:sz w:val="20"/>
              </w:rPr>
            </w:pPr>
          </w:p>
        </w:tc>
        <w:tc>
          <w:tcPr>
            <w:tcW w:w="900" w:type="dxa"/>
            <w:vAlign w:val="center"/>
          </w:tcPr>
          <w:p w14:paraId="7A636219" w14:textId="77777777" w:rsidR="0005428B" w:rsidRPr="00F53F2B" w:rsidRDefault="0005428B" w:rsidP="00441641">
            <w:pPr>
              <w:pStyle w:val="T2"/>
              <w:spacing w:after="0"/>
              <w:ind w:left="0" w:right="0"/>
              <w:rPr>
                <w:b w:val="0"/>
                <w:sz w:val="20"/>
              </w:rPr>
            </w:pPr>
          </w:p>
        </w:tc>
        <w:tc>
          <w:tcPr>
            <w:tcW w:w="2467" w:type="dxa"/>
            <w:vAlign w:val="center"/>
          </w:tcPr>
          <w:p w14:paraId="51B741FB" w14:textId="77777777" w:rsidR="0005428B" w:rsidRDefault="0005428B" w:rsidP="00441641">
            <w:pPr>
              <w:pStyle w:val="T2"/>
              <w:spacing w:after="0"/>
              <w:ind w:left="0" w:right="0"/>
            </w:pPr>
          </w:p>
        </w:tc>
      </w:tr>
    </w:tbl>
    <w:p w14:paraId="1D6D0CD2" w14:textId="77777777" w:rsidR="00EA4F6A" w:rsidRDefault="00EA4F6A" w:rsidP="004066BE">
      <w:pPr>
        <w:pStyle w:val="Heading5"/>
      </w:pPr>
    </w:p>
    <w:p w14:paraId="7B919925" w14:textId="77777777" w:rsidR="00EA4F6A" w:rsidRDefault="00EA4F6A" w:rsidP="004066BE">
      <w:pPr>
        <w:pStyle w:val="Heading5"/>
      </w:pPr>
    </w:p>
    <w:p w14:paraId="1BAD1DE0" w14:textId="77777777" w:rsidR="004370BF" w:rsidRPr="008A22ED" w:rsidRDefault="00EA4F6A" w:rsidP="00441641">
      <w:pPr>
        <w:rPr>
          <w:b/>
          <w:i/>
          <w:sz w:val="26"/>
          <w:szCs w:val="26"/>
        </w:rPr>
      </w:pPr>
      <w:r w:rsidRPr="008A22ED">
        <w:rPr>
          <w:sz w:val="26"/>
          <w:szCs w:val="26"/>
        </w:rPr>
        <w:t xml:space="preserve">Abstract: </w:t>
      </w:r>
      <w:r w:rsidR="004370BF" w:rsidRPr="008A22ED">
        <w:rPr>
          <w:b/>
          <w:sz w:val="26"/>
          <w:szCs w:val="26"/>
        </w:rPr>
        <w:t xml:space="preserve">Comment Resolutions for Clause </w:t>
      </w:r>
      <w:r w:rsidR="00C53226" w:rsidRPr="004717C5">
        <w:rPr>
          <w:b/>
          <w:sz w:val="26"/>
          <w:szCs w:val="26"/>
        </w:rPr>
        <w:t>26.3.7</w:t>
      </w:r>
      <w:r w:rsidR="003F1558">
        <w:rPr>
          <w:b/>
          <w:sz w:val="26"/>
          <w:szCs w:val="26"/>
        </w:rPr>
        <w:t xml:space="preserve">, 26.3.7.3 and </w:t>
      </w:r>
      <w:r w:rsidR="003F1558" w:rsidRPr="003F1558">
        <w:rPr>
          <w:b/>
          <w:sz w:val="26"/>
          <w:szCs w:val="26"/>
        </w:rPr>
        <w:t>26.3.12</w:t>
      </w:r>
    </w:p>
    <w:p w14:paraId="5B5FD08C" w14:textId="1B3593C4" w:rsidR="008A22ED" w:rsidRPr="00441641" w:rsidRDefault="008A22ED" w:rsidP="005122AA">
      <w:pPr>
        <w:numPr>
          <w:ilvl w:val="0"/>
          <w:numId w:val="22"/>
        </w:numPr>
        <w:rPr>
          <w:sz w:val="24"/>
          <w:szCs w:val="24"/>
        </w:rPr>
      </w:pPr>
      <w:r w:rsidRPr="008A22ED">
        <w:rPr>
          <w:b/>
        </w:rPr>
        <w:t xml:space="preserve">CIDs: </w:t>
      </w:r>
      <w:r w:rsidR="00441641" w:rsidRPr="00441641">
        <w:rPr>
          <w:sz w:val="24"/>
          <w:szCs w:val="24"/>
        </w:rPr>
        <w:t>841</w:t>
      </w:r>
      <w:r w:rsidR="00441641">
        <w:rPr>
          <w:sz w:val="24"/>
          <w:szCs w:val="24"/>
        </w:rPr>
        <w:t>,</w:t>
      </w:r>
      <w:r w:rsidR="00441641" w:rsidRPr="00441641">
        <w:rPr>
          <w:sz w:val="24"/>
          <w:szCs w:val="24"/>
        </w:rPr>
        <w:t>1787</w:t>
      </w:r>
      <w:r w:rsidR="00441641">
        <w:rPr>
          <w:sz w:val="24"/>
          <w:szCs w:val="24"/>
        </w:rPr>
        <w:t>,</w:t>
      </w:r>
      <w:r w:rsidR="00441641" w:rsidRPr="00441641">
        <w:rPr>
          <w:sz w:val="24"/>
          <w:szCs w:val="24"/>
        </w:rPr>
        <w:t>1945, 1946,1949,1950,1965,2365,2366,2524,2525,2526,2918</w:t>
      </w:r>
    </w:p>
    <w:p w14:paraId="05D07137" w14:textId="77777777" w:rsidR="00C87A3E" w:rsidRPr="00B847FE" w:rsidRDefault="00C87A3E" w:rsidP="004066BE">
      <w:pPr>
        <w:pStyle w:val="Heading5"/>
        <w:rPr>
          <w:b w:val="0"/>
        </w:rPr>
      </w:pPr>
    </w:p>
    <w:p w14:paraId="2894031B" w14:textId="77777777" w:rsidR="00C87A3E" w:rsidRDefault="00C87A3E" w:rsidP="004066BE">
      <w:pPr>
        <w:pStyle w:val="Heading5"/>
        <w:rPr>
          <w:b w:val="0"/>
        </w:rPr>
      </w:pPr>
    </w:p>
    <w:p w14:paraId="5147D828" w14:textId="77777777" w:rsidR="00535563" w:rsidRPr="00816A16" w:rsidRDefault="00CA09B2" w:rsidP="00FD60A9">
      <w:pPr>
        <w:pStyle w:val="Heading5"/>
        <w:rPr>
          <w:sz w:val="24"/>
          <w:szCs w:val="24"/>
        </w:rPr>
      </w:pPr>
      <w:r>
        <w:br w:type="page"/>
      </w:r>
      <w:r w:rsidR="00535563">
        <w:rPr>
          <w:sz w:val="24"/>
          <w:szCs w:val="24"/>
        </w:rPr>
        <w:lastRenderedPageBreak/>
        <w:t xml:space="preserve">CIDs </w:t>
      </w:r>
      <w:r w:rsidR="003708E7">
        <w:rPr>
          <w:sz w:val="24"/>
          <w:szCs w:val="24"/>
        </w:rPr>
        <w:t>841</w:t>
      </w:r>
      <w:proofErr w:type="gramStart"/>
      <w:r w:rsidR="003708E7">
        <w:rPr>
          <w:sz w:val="24"/>
          <w:szCs w:val="24"/>
        </w:rPr>
        <w:t>,</w:t>
      </w:r>
      <w:r w:rsidR="00FD60A9" w:rsidRPr="00FD60A9">
        <w:rPr>
          <w:sz w:val="24"/>
          <w:szCs w:val="24"/>
        </w:rPr>
        <w:t>1945</w:t>
      </w:r>
      <w:proofErr w:type="gramEnd"/>
      <w:r w:rsidR="00FD60A9" w:rsidRPr="00FD60A9">
        <w:rPr>
          <w:sz w:val="24"/>
          <w:szCs w:val="24"/>
        </w:rPr>
        <w:t>, 19</w:t>
      </w:r>
      <w:r w:rsidR="00BD3064">
        <w:rPr>
          <w:sz w:val="24"/>
          <w:szCs w:val="24"/>
        </w:rPr>
        <w:t>46,1949,1950,1965,2365,2366</w:t>
      </w:r>
      <w:r w:rsidR="00FD60A9" w:rsidRPr="00FD60A9">
        <w:rPr>
          <w:sz w:val="24"/>
          <w:szCs w:val="24"/>
        </w:rPr>
        <w:t>,2524,2525,2526,2918</w:t>
      </w:r>
    </w:p>
    <w:p w14:paraId="4C3C5CF5" w14:textId="77777777" w:rsidR="00535563" w:rsidRDefault="00535563" w:rsidP="00535563">
      <w:pPr>
        <w:autoSpaceDE w:val="0"/>
        <w:autoSpaceDN w:val="0"/>
        <w:adjustRightInd w:val="0"/>
        <w:rPr>
          <w:szCs w:val="22"/>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90"/>
        <w:gridCol w:w="720"/>
        <w:gridCol w:w="2610"/>
        <w:gridCol w:w="2160"/>
        <w:gridCol w:w="1980"/>
      </w:tblGrid>
      <w:tr w:rsidR="00B73B5B" w:rsidRPr="00F53F2B" w14:paraId="102394D3" w14:textId="77777777" w:rsidTr="009A79A6">
        <w:tc>
          <w:tcPr>
            <w:tcW w:w="720" w:type="dxa"/>
          </w:tcPr>
          <w:p w14:paraId="42C70875" w14:textId="77777777" w:rsidR="00B73B5B" w:rsidRDefault="00B73B5B" w:rsidP="00B73B5B">
            <w:pPr>
              <w:jc w:val="right"/>
              <w:rPr>
                <w:rFonts w:ascii="Arial" w:hAnsi="Arial" w:cs="Arial"/>
                <w:sz w:val="20"/>
                <w:lang w:val="en-US" w:eastAsia="zh-CN"/>
              </w:rPr>
            </w:pPr>
            <w:r>
              <w:rPr>
                <w:rFonts w:ascii="Arial" w:hAnsi="Arial" w:cs="Arial"/>
                <w:sz w:val="20"/>
              </w:rPr>
              <w:t>1949</w:t>
            </w:r>
          </w:p>
        </w:tc>
        <w:tc>
          <w:tcPr>
            <w:tcW w:w="1350" w:type="dxa"/>
          </w:tcPr>
          <w:p w14:paraId="689C4818"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E86A785" w14:textId="77777777" w:rsidR="00B73B5B" w:rsidRDefault="00B73B5B" w:rsidP="00B73B5B">
            <w:pPr>
              <w:rPr>
                <w:rFonts w:ascii="Arial" w:hAnsi="Arial" w:cs="Arial"/>
                <w:sz w:val="20"/>
              </w:rPr>
            </w:pPr>
            <w:r>
              <w:rPr>
                <w:rFonts w:ascii="Arial" w:hAnsi="Arial" w:cs="Arial"/>
                <w:sz w:val="20"/>
              </w:rPr>
              <w:t>26.3.7</w:t>
            </w:r>
          </w:p>
        </w:tc>
        <w:tc>
          <w:tcPr>
            <w:tcW w:w="720" w:type="dxa"/>
          </w:tcPr>
          <w:p w14:paraId="1ED57B40" w14:textId="77777777" w:rsidR="00B73B5B" w:rsidRDefault="00B73B5B" w:rsidP="00B73B5B">
            <w:pPr>
              <w:jc w:val="right"/>
              <w:rPr>
                <w:rFonts w:ascii="Arial" w:hAnsi="Arial" w:cs="Arial"/>
                <w:sz w:val="20"/>
              </w:rPr>
            </w:pPr>
            <w:r>
              <w:rPr>
                <w:rFonts w:ascii="Arial" w:hAnsi="Arial" w:cs="Arial"/>
                <w:sz w:val="20"/>
              </w:rPr>
              <w:t>87.33</w:t>
            </w:r>
          </w:p>
        </w:tc>
        <w:tc>
          <w:tcPr>
            <w:tcW w:w="2610" w:type="dxa"/>
          </w:tcPr>
          <w:p w14:paraId="7EE6093B" w14:textId="77777777" w:rsidR="00B73B5B" w:rsidRDefault="00B73B5B" w:rsidP="00B73B5B">
            <w:pPr>
              <w:rPr>
                <w:rFonts w:ascii="Arial" w:hAnsi="Arial" w:cs="Arial"/>
                <w:sz w:val="20"/>
              </w:rPr>
            </w:pPr>
            <w:r>
              <w:rPr>
                <w:rFonts w:ascii="Arial" w:hAnsi="Arial" w:cs="Arial"/>
                <w:sz w:val="20"/>
              </w:rPr>
              <w:t>Clarify sentence</w:t>
            </w:r>
          </w:p>
        </w:tc>
        <w:tc>
          <w:tcPr>
            <w:tcW w:w="2160" w:type="dxa"/>
          </w:tcPr>
          <w:p w14:paraId="59FD2B78" w14:textId="77777777" w:rsidR="00B73B5B" w:rsidRDefault="00B73B5B" w:rsidP="00B73B5B">
            <w:pPr>
              <w:rPr>
                <w:rFonts w:ascii="Arial" w:hAnsi="Arial" w:cs="Arial"/>
                <w:sz w:val="20"/>
              </w:rPr>
            </w:pPr>
            <w:r>
              <w:rPr>
                <w:rFonts w:ascii="Arial" w:hAnsi="Arial" w:cs="Arial"/>
                <w:sz w:val="20"/>
              </w:rPr>
              <w:t xml:space="preserve">Replace "Using </w:t>
            </w:r>
            <w:proofErr w:type="spellStart"/>
            <w:r>
              <w:rPr>
                <w:rFonts w:ascii="Arial" w:hAnsi="Arial" w:cs="Arial"/>
                <w:sz w:val="20"/>
              </w:rPr>
              <w:t>subchannelization</w:t>
            </w:r>
            <w:proofErr w:type="spellEnd"/>
            <w:r>
              <w:rPr>
                <w:rFonts w:ascii="Arial" w:hAnsi="Arial" w:cs="Arial"/>
                <w:sz w:val="20"/>
              </w:rPr>
              <w:t xml:space="preserve">, an OFDMA system can potentially allocate different transmit powers to different allocations." with "An OFDMA system may allocate different transmit powers to different </w:t>
            </w:r>
            <w:proofErr w:type="spellStart"/>
            <w:r>
              <w:rPr>
                <w:rFonts w:ascii="Arial" w:hAnsi="Arial" w:cs="Arial"/>
                <w:sz w:val="20"/>
              </w:rPr>
              <w:t>subchannels</w:t>
            </w:r>
            <w:proofErr w:type="spellEnd"/>
            <w:r>
              <w:rPr>
                <w:rFonts w:ascii="Arial" w:hAnsi="Arial" w:cs="Arial"/>
                <w:sz w:val="20"/>
              </w:rPr>
              <w:t>."</w:t>
            </w:r>
          </w:p>
        </w:tc>
        <w:tc>
          <w:tcPr>
            <w:tcW w:w="1980" w:type="dxa"/>
          </w:tcPr>
          <w:p w14:paraId="6079915A" w14:textId="77777777" w:rsidR="00B73B5B" w:rsidRDefault="00706793" w:rsidP="00B73B5B">
            <w:pPr>
              <w:rPr>
                <w:b/>
                <w:szCs w:val="22"/>
              </w:rPr>
            </w:pPr>
            <w:r>
              <w:rPr>
                <w:b/>
                <w:szCs w:val="22"/>
              </w:rPr>
              <w:t>Accepted</w:t>
            </w:r>
            <w:r w:rsidR="0020233F">
              <w:rPr>
                <w:b/>
                <w:szCs w:val="22"/>
              </w:rPr>
              <w:t>.</w:t>
            </w:r>
          </w:p>
          <w:p w14:paraId="32CA2614" w14:textId="77777777" w:rsidR="00B73B5B" w:rsidRPr="00F53F2B" w:rsidRDefault="00B73B5B" w:rsidP="00B73B5B">
            <w:pPr>
              <w:rPr>
                <w:b/>
                <w:szCs w:val="22"/>
                <w:highlight w:val="red"/>
                <w:lang w:eastAsia="ko-KR"/>
              </w:rPr>
            </w:pPr>
          </w:p>
        </w:tc>
      </w:tr>
      <w:tr w:rsidR="00B73B5B" w:rsidRPr="00F53F2B" w14:paraId="00EF7AC2" w14:textId="77777777" w:rsidTr="009A79A6">
        <w:tc>
          <w:tcPr>
            <w:tcW w:w="720" w:type="dxa"/>
          </w:tcPr>
          <w:p w14:paraId="40112809" w14:textId="77777777" w:rsidR="00B73B5B" w:rsidRDefault="00B73B5B" w:rsidP="00B73B5B">
            <w:pPr>
              <w:jc w:val="right"/>
              <w:rPr>
                <w:rFonts w:ascii="Arial" w:hAnsi="Arial" w:cs="Arial"/>
                <w:sz w:val="20"/>
              </w:rPr>
            </w:pPr>
            <w:r>
              <w:rPr>
                <w:rFonts w:ascii="Arial" w:hAnsi="Arial" w:cs="Arial"/>
                <w:sz w:val="20"/>
              </w:rPr>
              <w:t>841</w:t>
            </w:r>
          </w:p>
        </w:tc>
        <w:tc>
          <w:tcPr>
            <w:tcW w:w="1350" w:type="dxa"/>
          </w:tcPr>
          <w:p w14:paraId="6D39C2C0" w14:textId="77777777" w:rsidR="00B73B5B" w:rsidRDefault="00B73B5B" w:rsidP="00B73B5B">
            <w:pPr>
              <w:rPr>
                <w:rFonts w:ascii="Arial" w:hAnsi="Arial" w:cs="Arial"/>
                <w:sz w:val="20"/>
              </w:rPr>
            </w:pPr>
            <w:proofErr w:type="spellStart"/>
            <w:r>
              <w:rPr>
                <w:rFonts w:ascii="Arial" w:hAnsi="Arial" w:cs="Arial"/>
                <w:sz w:val="20"/>
              </w:rPr>
              <w:t>Jinsoo</w:t>
            </w:r>
            <w:proofErr w:type="spellEnd"/>
            <w:r>
              <w:rPr>
                <w:rFonts w:ascii="Arial" w:hAnsi="Arial" w:cs="Arial"/>
                <w:sz w:val="20"/>
              </w:rPr>
              <w:t xml:space="preserve"> Choi</w:t>
            </w:r>
          </w:p>
        </w:tc>
        <w:tc>
          <w:tcPr>
            <w:tcW w:w="990" w:type="dxa"/>
          </w:tcPr>
          <w:p w14:paraId="5BF125A7" w14:textId="77777777" w:rsidR="00B73B5B" w:rsidRDefault="00B73B5B" w:rsidP="00B73B5B">
            <w:pPr>
              <w:rPr>
                <w:rFonts w:ascii="Arial" w:hAnsi="Arial" w:cs="Arial"/>
                <w:sz w:val="20"/>
              </w:rPr>
            </w:pPr>
            <w:r>
              <w:rPr>
                <w:rFonts w:ascii="Arial" w:hAnsi="Arial" w:cs="Arial"/>
                <w:sz w:val="20"/>
              </w:rPr>
              <w:t>26.3.7.3</w:t>
            </w:r>
          </w:p>
        </w:tc>
        <w:tc>
          <w:tcPr>
            <w:tcW w:w="720" w:type="dxa"/>
          </w:tcPr>
          <w:p w14:paraId="4D3E52B5" w14:textId="77777777" w:rsidR="00B73B5B" w:rsidRDefault="00B73B5B" w:rsidP="00B73B5B">
            <w:pPr>
              <w:jc w:val="right"/>
              <w:rPr>
                <w:rFonts w:ascii="Arial" w:hAnsi="Arial" w:cs="Arial"/>
                <w:sz w:val="20"/>
              </w:rPr>
            </w:pPr>
            <w:r>
              <w:rPr>
                <w:rFonts w:ascii="Arial" w:hAnsi="Arial" w:cs="Arial"/>
                <w:sz w:val="20"/>
              </w:rPr>
              <w:t>94.58</w:t>
            </w:r>
          </w:p>
        </w:tc>
        <w:tc>
          <w:tcPr>
            <w:tcW w:w="2610" w:type="dxa"/>
          </w:tcPr>
          <w:p w14:paraId="6AF7B7D4" w14:textId="77777777" w:rsidR="00B73B5B" w:rsidRDefault="00B73B5B" w:rsidP="00B73B5B">
            <w:pPr>
              <w:rPr>
                <w:rFonts w:ascii="Arial" w:hAnsi="Arial" w:cs="Arial"/>
                <w:sz w:val="20"/>
              </w:rPr>
            </w:pPr>
            <w:r>
              <w:rPr>
                <w:rFonts w:ascii="Arial" w:hAnsi="Arial" w:cs="Arial"/>
                <w:sz w:val="20"/>
              </w:rPr>
              <w:t>Shouldn't we specify the pilot tone indices for 160MHz (when 2x996 unit is used for SU)?</w:t>
            </w:r>
          </w:p>
        </w:tc>
        <w:tc>
          <w:tcPr>
            <w:tcW w:w="2160" w:type="dxa"/>
          </w:tcPr>
          <w:p w14:paraId="3C542432" w14:textId="77777777" w:rsidR="00B73B5B" w:rsidRDefault="00B73B5B" w:rsidP="00B73B5B">
            <w:pPr>
              <w:rPr>
                <w:rFonts w:ascii="Arial" w:hAnsi="Arial" w:cs="Arial"/>
                <w:sz w:val="20"/>
              </w:rPr>
            </w:pPr>
            <w:r>
              <w:rPr>
                <w:rFonts w:ascii="Arial" w:hAnsi="Arial" w:cs="Arial"/>
                <w:sz w:val="20"/>
              </w:rPr>
              <w:t>If noting on explicit tone indices is helpful, add the pilot tone indices for 160MHz in the Table 26-12.</w:t>
            </w:r>
          </w:p>
        </w:tc>
        <w:tc>
          <w:tcPr>
            <w:tcW w:w="1980" w:type="dxa"/>
          </w:tcPr>
          <w:p w14:paraId="02FD6676" w14:textId="1AE0CB65" w:rsidR="00B73B5B" w:rsidRDefault="00A83466" w:rsidP="00A83466">
            <w:pPr>
              <w:rPr>
                <w:b/>
                <w:szCs w:val="22"/>
              </w:rPr>
            </w:pPr>
            <w:r>
              <w:rPr>
                <w:b/>
                <w:szCs w:val="22"/>
              </w:rPr>
              <w:t>Revised</w:t>
            </w:r>
            <w:r w:rsidR="00F33270">
              <w:rPr>
                <w:b/>
                <w:szCs w:val="22"/>
              </w:rPr>
              <w:t xml:space="preserve">. </w:t>
            </w:r>
          </w:p>
          <w:p w14:paraId="4E507D9B" w14:textId="6F97AE15" w:rsidR="00B73B5B" w:rsidRPr="00B36E59" w:rsidRDefault="00E361A3" w:rsidP="00B73B5B">
            <w:pPr>
              <w:rPr>
                <w:szCs w:val="22"/>
                <w:lang w:eastAsia="ko-KR"/>
              </w:rPr>
            </w:pPr>
            <w:r>
              <w:rPr>
                <w:szCs w:val="22"/>
                <w:lang w:eastAsia="ko-KR"/>
              </w:rPr>
              <w:t xml:space="preserve"> Modified Table 26-12 as explained below.</w:t>
            </w:r>
          </w:p>
        </w:tc>
      </w:tr>
      <w:tr w:rsidR="00B73B5B" w:rsidRPr="00F53F2B" w14:paraId="4EE89CBD" w14:textId="77777777" w:rsidTr="009A79A6">
        <w:tc>
          <w:tcPr>
            <w:tcW w:w="720" w:type="dxa"/>
          </w:tcPr>
          <w:p w14:paraId="7E45079D" w14:textId="77777777" w:rsidR="00B73B5B" w:rsidRDefault="00B73B5B" w:rsidP="00B73B5B">
            <w:pPr>
              <w:jc w:val="right"/>
              <w:rPr>
                <w:rFonts w:ascii="Arial" w:hAnsi="Arial" w:cs="Arial"/>
                <w:sz w:val="20"/>
              </w:rPr>
            </w:pPr>
            <w:r>
              <w:rPr>
                <w:rFonts w:ascii="Arial" w:hAnsi="Arial" w:cs="Arial"/>
                <w:sz w:val="20"/>
              </w:rPr>
              <w:t>1946</w:t>
            </w:r>
          </w:p>
        </w:tc>
        <w:tc>
          <w:tcPr>
            <w:tcW w:w="1350" w:type="dxa"/>
          </w:tcPr>
          <w:p w14:paraId="3942198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37D95ED4" w14:textId="77777777" w:rsidR="00B73B5B" w:rsidRDefault="00B73B5B" w:rsidP="00B73B5B">
            <w:pPr>
              <w:rPr>
                <w:rFonts w:ascii="Arial" w:hAnsi="Arial" w:cs="Arial"/>
                <w:sz w:val="20"/>
              </w:rPr>
            </w:pPr>
            <w:r>
              <w:rPr>
                <w:rFonts w:ascii="Arial" w:hAnsi="Arial" w:cs="Arial"/>
                <w:sz w:val="20"/>
              </w:rPr>
              <w:t>26.3.7</w:t>
            </w:r>
          </w:p>
        </w:tc>
        <w:tc>
          <w:tcPr>
            <w:tcW w:w="720" w:type="dxa"/>
          </w:tcPr>
          <w:p w14:paraId="2917B340"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0D4455A0" w14:textId="77777777" w:rsidR="00B73B5B" w:rsidRDefault="00B73B5B" w:rsidP="00B73B5B">
            <w:pPr>
              <w:rPr>
                <w:rFonts w:ascii="Arial" w:hAnsi="Arial" w:cs="Arial"/>
                <w:sz w:val="20"/>
              </w:rPr>
            </w:pPr>
            <w:r>
              <w:rPr>
                <w:rFonts w:ascii="Arial" w:hAnsi="Arial" w:cs="Arial"/>
                <w:sz w:val="20"/>
              </w:rPr>
              <w:t>What is "the OFDM scheme"</w:t>
            </w:r>
          </w:p>
        </w:tc>
        <w:tc>
          <w:tcPr>
            <w:tcW w:w="2160" w:type="dxa"/>
          </w:tcPr>
          <w:p w14:paraId="11959785" w14:textId="77777777" w:rsidR="00B73B5B" w:rsidRDefault="00B73B5B" w:rsidP="00B73B5B">
            <w:pPr>
              <w:rPr>
                <w:rFonts w:ascii="Arial" w:hAnsi="Arial" w:cs="Arial"/>
                <w:sz w:val="20"/>
              </w:rPr>
            </w:pPr>
            <w:r>
              <w:rPr>
                <w:rFonts w:ascii="Arial" w:hAnsi="Arial" w:cs="Arial"/>
                <w:sz w:val="20"/>
              </w:rPr>
              <w:t>Replace sentence with "OFDMA is an OFDM-based multiple-access scheme where different subsets of subcarriers are allocated to different users".</w:t>
            </w:r>
          </w:p>
        </w:tc>
        <w:tc>
          <w:tcPr>
            <w:tcW w:w="1980" w:type="dxa"/>
          </w:tcPr>
          <w:p w14:paraId="32E28C3A" w14:textId="77777777" w:rsidR="00B73B5B" w:rsidRDefault="007C4E92" w:rsidP="00B73B5B">
            <w:pPr>
              <w:rPr>
                <w:b/>
                <w:szCs w:val="22"/>
              </w:rPr>
            </w:pPr>
            <w:r>
              <w:rPr>
                <w:b/>
                <w:szCs w:val="22"/>
              </w:rPr>
              <w:t>Accepted.</w:t>
            </w:r>
          </w:p>
          <w:p w14:paraId="382A6EC7" w14:textId="77777777" w:rsidR="00B73B5B" w:rsidRPr="00F53F2B" w:rsidRDefault="00B73B5B" w:rsidP="00B73B5B">
            <w:pPr>
              <w:rPr>
                <w:szCs w:val="22"/>
                <w:lang w:eastAsia="ko-KR"/>
              </w:rPr>
            </w:pPr>
          </w:p>
        </w:tc>
      </w:tr>
      <w:tr w:rsidR="00B73B5B" w:rsidRPr="00F53F2B" w14:paraId="69BF046A" w14:textId="77777777" w:rsidTr="009A79A6">
        <w:tc>
          <w:tcPr>
            <w:tcW w:w="720" w:type="dxa"/>
          </w:tcPr>
          <w:p w14:paraId="4CD1CD56" w14:textId="77777777" w:rsidR="00B73B5B" w:rsidRDefault="00B73B5B" w:rsidP="00B73B5B">
            <w:pPr>
              <w:jc w:val="right"/>
              <w:rPr>
                <w:rFonts w:ascii="Arial" w:hAnsi="Arial" w:cs="Arial"/>
                <w:sz w:val="20"/>
              </w:rPr>
            </w:pPr>
            <w:r>
              <w:rPr>
                <w:rFonts w:ascii="Arial" w:hAnsi="Arial" w:cs="Arial"/>
                <w:sz w:val="20"/>
              </w:rPr>
              <w:t>2918</w:t>
            </w:r>
          </w:p>
        </w:tc>
        <w:tc>
          <w:tcPr>
            <w:tcW w:w="1350" w:type="dxa"/>
          </w:tcPr>
          <w:p w14:paraId="27BF2B71" w14:textId="77777777" w:rsidR="00B73B5B" w:rsidRDefault="00B73B5B" w:rsidP="00B73B5B">
            <w:pPr>
              <w:rPr>
                <w:rFonts w:ascii="Arial" w:hAnsi="Arial" w:cs="Arial"/>
                <w:sz w:val="20"/>
              </w:rPr>
            </w:pPr>
            <w:r>
              <w:rPr>
                <w:rFonts w:ascii="Arial" w:hAnsi="Arial" w:cs="Arial"/>
                <w:sz w:val="20"/>
              </w:rPr>
              <w:t xml:space="preserve">Guido </w:t>
            </w:r>
            <w:proofErr w:type="spellStart"/>
            <w:r>
              <w:rPr>
                <w:rFonts w:ascii="Arial" w:hAnsi="Arial" w:cs="Arial"/>
                <w:sz w:val="20"/>
              </w:rPr>
              <w:t>Hiertz</w:t>
            </w:r>
            <w:proofErr w:type="spellEnd"/>
          </w:p>
        </w:tc>
        <w:tc>
          <w:tcPr>
            <w:tcW w:w="990" w:type="dxa"/>
          </w:tcPr>
          <w:p w14:paraId="6BF267AA" w14:textId="77777777" w:rsidR="00B73B5B" w:rsidRDefault="00B73B5B" w:rsidP="00B73B5B">
            <w:pPr>
              <w:rPr>
                <w:rFonts w:ascii="Arial" w:hAnsi="Arial" w:cs="Arial"/>
                <w:sz w:val="20"/>
              </w:rPr>
            </w:pPr>
            <w:r>
              <w:rPr>
                <w:rFonts w:ascii="Arial" w:hAnsi="Arial" w:cs="Arial"/>
                <w:sz w:val="20"/>
              </w:rPr>
              <w:t>26.3.7</w:t>
            </w:r>
          </w:p>
        </w:tc>
        <w:tc>
          <w:tcPr>
            <w:tcW w:w="720" w:type="dxa"/>
          </w:tcPr>
          <w:p w14:paraId="4D7FC7E3" w14:textId="77777777" w:rsidR="00B73B5B" w:rsidRDefault="00B73B5B" w:rsidP="00B73B5B">
            <w:pPr>
              <w:jc w:val="right"/>
              <w:rPr>
                <w:rFonts w:ascii="Arial" w:hAnsi="Arial" w:cs="Arial"/>
                <w:sz w:val="20"/>
              </w:rPr>
            </w:pPr>
            <w:r>
              <w:rPr>
                <w:rFonts w:ascii="Arial" w:hAnsi="Arial" w:cs="Arial"/>
                <w:sz w:val="20"/>
              </w:rPr>
              <w:t>87.41</w:t>
            </w:r>
          </w:p>
        </w:tc>
        <w:tc>
          <w:tcPr>
            <w:tcW w:w="2610" w:type="dxa"/>
          </w:tcPr>
          <w:p w14:paraId="3A24354B" w14:textId="77777777" w:rsidR="00B73B5B" w:rsidRDefault="00B73B5B" w:rsidP="00B73B5B">
            <w:pPr>
              <w:rPr>
                <w:rFonts w:ascii="Arial" w:hAnsi="Arial" w:cs="Arial"/>
                <w:sz w:val="20"/>
              </w:rPr>
            </w:pPr>
            <w:r>
              <w:rPr>
                <w:rFonts w:ascii="Arial" w:hAnsi="Arial" w:cs="Arial"/>
                <w:sz w:val="20"/>
              </w:rPr>
              <w:t>(2.61) is incorrect, T_CP &gt;= T_RMS does not prevent ISI.</w:t>
            </w:r>
          </w:p>
        </w:tc>
        <w:tc>
          <w:tcPr>
            <w:tcW w:w="2160" w:type="dxa"/>
          </w:tcPr>
          <w:p w14:paraId="1A1D5251" w14:textId="77777777" w:rsidR="00B73B5B" w:rsidRDefault="00B73B5B" w:rsidP="00B73B5B">
            <w:pPr>
              <w:rPr>
                <w:rFonts w:ascii="Arial" w:hAnsi="Arial" w:cs="Arial"/>
                <w:sz w:val="20"/>
              </w:rPr>
            </w:pPr>
            <w:r>
              <w:rPr>
                <w:rFonts w:ascii="Arial" w:hAnsi="Arial" w:cs="Arial"/>
                <w:sz w:val="20"/>
              </w:rPr>
              <w:t xml:space="preserve">Should be T_CP &gt;= </w:t>
            </w:r>
            <w:proofErr w:type="spellStart"/>
            <w:r>
              <w:rPr>
                <w:rFonts w:ascii="Arial" w:hAnsi="Arial" w:cs="Arial"/>
                <w:sz w:val="20"/>
              </w:rPr>
              <w:t>T_excess</w:t>
            </w:r>
            <w:proofErr w:type="spellEnd"/>
            <w:r>
              <w:rPr>
                <w:rFonts w:ascii="Arial" w:hAnsi="Arial" w:cs="Arial"/>
                <w:sz w:val="20"/>
              </w:rPr>
              <w:t xml:space="preserve"> delay</w:t>
            </w:r>
          </w:p>
        </w:tc>
        <w:tc>
          <w:tcPr>
            <w:tcW w:w="1980" w:type="dxa"/>
          </w:tcPr>
          <w:p w14:paraId="71EBBF9F" w14:textId="77777777" w:rsidR="00B73B5B" w:rsidRDefault="00B73B5B" w:rsidP="00B73B5B">
            <w:pPr>
              <w:rPr>
                <w:b/>
                <w:szCs w:val="22"/>
              </w:rPr>
            </w:pPr>
            <w:r w:rsidRPr="00705123">
              <w:rPr>
                <w:rFonts w:hint="eastAsia"/>
                <w:b/>
                <w:szCs w:val="22"/>
              </w:rPr>
              <w:t>Revise</w:t>
            </w:r>
            <w:r>
              <w:rPr>
                <w:b/>
                <w:szCs w:val="22"/>
              </w:rPr>
              <w:t>d,</w:t>
            </w:r>
          </w:p>
          <w:p w14:paraId="7C231A90" w14:textId="031E84B1" w:rsidR="00B73B5B" w:rsidRDefault="00EF4A00" w:rsidP="00823DA0">
            <w:pPr>
              <w:rPr>
                <w:szCs w:val="22"/>
                <w:lang w:eastAsia="ko-KR"/>
              </w:rPr>
            </w:pPr>
            <w:r>
              <w:rPr>
                <w:szCs w:val="22"/>
                <w:lang w:eastAsia="ko-KR"/>
              </w:rPr>
              <w:t>Removed the e</w:t>
            </w:r>
            <w:r w:rsidR="006B26EB">
              <w:rPr>
                <w:szCs w:val="22"/>
                <w:lang w:eastAsia="ko-KR"/>
              </w:rPr>
              <w:t xml:space="preserve">quation as it is also indicated </w:t>
            </w:r>
            <w:proofErr w:type="gramStart"/>
            <w:r w:rsidR="006B26EB">
              <w:rPr>
                <w:szCs w:val="22"/>
                <w:lang w:eastAsia="ko-KR"/>
              </w:rPr>
              <w:t xml:space="preserve">in </w:t>
            </w:r>
            <w:r w:rsidR="0017200B">
              <w:rPr>
                <w:szCs w:val="22"/>
                <w:lang w:eastAsia="ko-KR"/>
              </w:rPr>
              <w:t xml:space="preserve"> the</w:t>
            </w:r>
            <w:proofErr w:type="gramEnd"/>
            <w:r w:rsidR="0017200B">
              <w:rPr>
                <w:szCs w:val="22"/>
                <w:lang w:eastAsia="ko-KR"/>
              </w:rPr>
              <w:t xml:space="preserve"> resolution for CID 2526</w:t>
            </w:r>
            <w:r w:rsidR="003461E3">
              <w:rPr>
                <w:szCs w:val="22"/>
                <w:lang w:eastAsia="ko-KR"/>
              </w:rPr>
              <w:t xml:space="preserve"> in </w:t>
            </w:r>
            <w:r w:rsidR="00823DA0">
              <w:rPr>
                <w:szCs w:val="22"/>
                <w:lang w:eastAsia="ko-KR"/>
              </w:rPr>
              <w:t>IEEE 802.11-16/</w:t>
            </w:r>
            <w:r w:rsidR="000421CA">
              <w:rPr>
                <w:szCs w:val="22"/>
                <w:lang w:eastAsia="ko-KR"/>
              </w:rPr>
              <w:t>1227</w:t>
            </w:r>
            <w:r w:rsidR="00BF2DB0">
              <w:rPr>
                <w:szCs w:val="22"/>
                <w:lang w:eastAsia="ko-KR"/>
              </w:rPr>
              <w:t>r2</w:t>
            </w:r>
            <w:r w:rsidR="0017200B">
              <w:rPr>
                <w:szCs w:val="22"/>
                <w:lang w:eastAsia="ko-KR"/>
              </w:rPr>
              <w:t>.</w:t>
            </w:r>
          </w:p>
        </w:tc>
      </w:tr>
      <w:tr w:rsidR="00B73B5B" w:rsidRPr="00F53F2B" w14:paraId="23CA535C" w14:textId="77777777" w:rsidTr="009A79A6">
        <w:tc>
          <w:tcPr>
            <w:tcW w:w="720" w:type="dxa"/>
          </w:tcPr>
          <w:p w14:paraId="60194B52" w14:textId="77777777" w:rsidR="00B73B5B" w:rsidRDefault="00B73B5B" w:rsidP="00B73B5B">
            <w:pPr>
              <w:jc w:val="right"/>
              <w:rPr>
                <w:rFonts w:ascii="Arial" w:hAnsi="Arial" w:cs="Arial"/>
                <w:sz w:val="20"/>
              </w:rPr>
            </w:pPr>
            <w:r>
              <w:rPr>
                <w:rFonts w:ascii="Arial" w:hAnsi="Arial" w:cs="Arial"/>
                <w:sz w:val="20"/>
              </w:rPr>
              <w:t>1950</w:t>
            </w:r>
          </w:p>
        </w:tc>
        <w:tc>
          <w:tcPr>
            <w:tcW w:w="1350" w:type="dxa"/>
          </w:tcPr>
          <w:p w14:paraId="456B697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4B92064" w14:textId="77777777" w:rsidR="00B73B5B" w:rsidRDefault="00B73B5B" w:rsidP="00B73B5B">
            <w:pPr>
              <w:rPr>
                <w:rFonts w:ascii="Arial" w:hAnsi="Arial" w:cs="Arial"/>
                <w:sz w:val="20"/>
              </w:rPr>
            </w:pPr>
            <w:r>
              <w:rPr>
                <w:rFonts w:ascii="Arial" w:hAnsi="Arial" w:cs="Arial"/>
                <w:sz w:val="20"/>
              </w:rPr>
              <w:t>26.3.7</w:t>
            </w:r>
          </w:p>
        </w:tc>
        <w:tc>
          <w:tcPr>
            <w:tcW w:w="720" w:type="dxa"/>
          </w:tcPr>
          <w:p w14:paraId="0D1C7E56"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19277333" w14:textId="77777777" w:rsidR="00B73B5B" w:rsidRDefault="00B73B5B" w:rsidP="00B73B5B">
            <w:pPr>
              <w:rPr>
                <w:rFonts w:ascii="Arial" w:hAnsi="Arial" w:cs="Arial"/>
                <w:sz w:val="20"/>
              </w:rPr>
            </w:pPr>
            <w:r>
              <w:rPr>
                <w:rFonts w:ascii="Arial" w:hAnsi="Arial" w:cs="Arial"/>
                <w:sz w:val="20"/>
              </w:rPr>
              <w:t>remove paragraph</w:t>
            </w:r>
          </w:p>
        </w:tc>
        <w:tc>
          <w:tcPr>
            <w:tcW w:w="2160" w:type="dxa"/>
          </w:tcPr>
          <w:p w14:paraId="197B29B8" w14:textId="77777777" w:rsidR="00B73B5B" w:rsidRDefault="00B73B5B" w:rsidP="00B73B5B">
            <w:pPr>
              <w:rPr>
                <w:rFonts w:ascii="Arial" w:hAnsi="Arial" w:cs="Arial"/>
                <w:sz w:val="20"/>
              </w:rPr>
            </w:pPr>
            <w:r>
              <w:rPr>
                <w:rFonts w:ascii="Arial" w:hAnsi="Arial" w:cs="Arial"/>
                <w:sz w:val="20"/>
              </w:rPr>
              <w:t>The lines 26-44 are needlessly broad and contain parameters that are not used anywhere else. Remove these lines.</w:t>
            </w:r>
          </w:p>
        </w:tc>
        <w:tc>
          <w:tcPr>
            <w:tcW w:w="1980" w:type="dxa"/>
          </w:tcPr>
          <w:p w14:paraId="24FC488B" w14:textId="77777777" w:rsidR="00B73B5B" w:rsidRDefault="00B73B5B" w:rsidP="00B73B5B">
            <w:pPr>
              <w:rPr>
                <w:b/>
                <w:szCs w:val="22"/>
              </w:rPr>
            </w:pPr>
            <w:r w:rsidRPr="00705123">
              <w:rPr>
                <w:rFonts w:hint="eastAsia"/>
                <w:b/>
                <w:szCs w:val="22"/>
              </w:rPr>
              <w:t>Revise</w:t>
            </w:r>
            <w:r>
              <w:rPr>
                <w:b/>
                <w:szCs w:val="22"/>
              </w:rPr>
              <w:t>d,</w:t>
            </w:r>
          </w:p>
          <w:p w14:paraId="7D77C805" w14:textId="3F307527" w:rsidR="000E4430" w:rsidRPr="000E4430" w:rsidRDefault="000E4430" w:rsidP="00823DA0">
            <w:pPr>
              <w:rPr>
                <w:bCs/>
                <w:szCs w:val="22"/>
              </w:rPr>
            </w:pPr>
            <w:r>
              <w:rPr>
                <w:bCs/>
                <w:szCs w:val="22"/>
              </w:rPr>
              <w:t xml:space="preserve">Lines 26 -35 are not part of the paragraph which starts at line 36.  </w:t>
            </w:r>
            <w:r w:rsidRPr="000E4430">
              <w:rPr>
                <w:bCs/>
                <w:szCs w:val="22"/>
              </w:rPr>
              <w:t xml:space="preserve">Removed </w:t>
            </w:r>
            <w:r>
              <w:rPr>
                <w:bCs/>
                <w:szCs w:val="22"/>
              </w:rPr>
              <w:t xml:space="preserve">lines 36-44. </w:t>
            </w:r>
            <w:r w:rsidR="006B26EB">
              <w:rPr>
                <w:bCs/>
                <w:szCs w:val="22"/>
              </w:rPr>
              <w:t>It is also indicated in</w:t>
            </w:r>
            <w:r>
              <w:rPr>
                <w:bCs/>
                <w:szCs w:val="22"/>
              </w:rPr>
              <w:t xml:space="preserve"> the resolution for CID 2526</w:t>
            </w:r>
            <w:r w:rsidR="00B00285">
              <w:rPr>
                <w:bCs/>
                <w:szCs w:val="22"/>
              </w:rPr>
              <w:t xml:space="preserve"> in</w:t>
            </w:r>
            <w:r w:rsidR="006B26EB">
              <w:rPr>
                <w:bCs/>
                <w:szCs w:val="22"/>
              </w:rPr>
              <w:t xml:space="preserve"> </w:t>
            </w:r>
            <w:r w:rsidR="00823DA0">
              <w:rPr>
                <w:szCs w:val="22"/>
                <w:lang w:eastAsia="ko-KR"/>
              </w:rPr>
              <w:t>IEEE 802.11-16/1227r</w:t>
            </w:r>
            <w:r w:rsidR="00BF2DB0">
              <w:rPr>
                <w:szCs w:val="22"/>
                <w:lang w:eastAsia="ko-KR"/>
              </w:rPr>
              <w:t>2</w:t>
            </w:r>
            <w:r>
              <w:rPr>
                <w:bCs/>
                <w:szCs w:val="22"/>
              </w:rPr>
              <w:t>.</w:t>
            </w:r>
          </w:p>
          <w:p w14:paraId="77416B9D" w14:textId="77777777" w:rsidR="00B73B5B" w:rsidRPr="00F53F2B" w:rsidRDefault="00B73B5B" w:rsidP="00B73B5B">
            <w:pPr>
              <w:rPr>
                <w:sz w:val="20"/>
                <w:szCs w:val="22"/>
              </w:rPr>
            </w:pPr>
          </w:p>
        </w:tc>
      </w:tr>
      <w:tr w:rsidR="00B73B5B" w:rsidRPr="00F53F2B" w14:paraId="746B00BB" w14:textId="77777777" w:rsidTr="009A79A6">
        <w:tc>
          <w:tcPr>
            <w:tcW w:w="720" w:type="dxa"/>
          </w:tcPr>
          <w:p w14:paraId="48744975" w14:textId="197A2F01" w:rsidR="00B73B5B" w:rsidRDefault="00BA3DDF" w:rsidP="00B73B5B">
            <w:pPr>
              <w:jc w:val="right"/>
              <w:rPr>
                <w:rFonts w:ascii="Arial" w:hAnsi="Arial" w:cs="Arial"/>
                <w:sz w:val="20"/>
              </w:rPr>
            </w:pPr>
            <w:r>
              <w:rPr>
                <w:rFonts w:ascii="Arial" w:hAnsi="Arial" w:cs="Arial"/>
                <w:sz w:val="20"/>
              </w:rPr>
              <w:t>1965</w:t>
            </w:r>
          </w:p>
          <w:p w14:paraId="23ECA480" w14:textId="4874EB50" w:rsidR="00BA3DDF" w:rsidRDefault="00BA3DDF" w:rsidP="00B73B5B">
            <w:pPr>
              <w:jc w:val="right"/>
              <w:rPr>
                <w:rFonts w:ascii="Arial" w:hAnsi="Arial" w:cs="Arial"/>
                <w:sz w:val="20"/>
                <w:lang w:val="en-US" w:eastAsia="zh-CN"/>
              </w:rPr>
            </w:pPr>
          </w:p>
        </w:tc>
        <w:tc>
          <w:tcPr>
            <w:tcW w:w="1350" w:type="dxa"/>
          </w:tcPr>
          <w:p w14:paraId="486F7F31"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86F5995" w14:textId="77777777" w:rsidR="00B73B5B" w:rsidRDefault="00B73B5B" w:rsidP="00B73B5B">
            <w:pPr>
              <w:rPr>
                <w:rFonts w:ascii="Arial" w:hAnsi="Arial" w:cs="Arial"/>
                <w:sz w:val="20"/>
              </w:rPr>
            </w:pPr>
            <w:r>
              <w:rPr>
                <w:rFonts w:ascii="Arial" w:hAnsi="Arial" w:cs="Arial"/>
                <w:sz w:val="20"/>
              </w:rPr>
              <w:t>26.3.7.3</w:t>
            </w:r>
          </w:p>
        </w:tc>
        <w:tc>
          <w:tcPr>
            <w:tcW w:w="720" w:type="dxa"/>
          </w:tcPr>
          <w:p w14:paraId="62CCA0B6" w14:textId="77777777" w:rsidR="00B73B5B" w:rsidRDefault="00B73B5B" w:rsidP="00B73B5B">
            <w:pPr>
              <w:jc w:val="right"/>
              <w:rPr>
                <w:rFonts w:ascii="Arial" w:hAnsi="Arial" w:cs="Arial"/>
                <w:sz w:val="20"/>
              </w:rPr>
            </w:pPr>
            <w:r>
              <w:rPr>
                <w:rFonts w:ascii="Arial" w:hAnsi="Arial" w:cs="Arial"/>
                <w:sz w:val="20"/>
              </w:rPr>
              <w:t>93.34</w:t>
            </w:r>
          </w:p>
        </w:tc>
        <w:tc>
          <w:tcPr>
            <w:tcW w:w="2610" w:type="dxa"/>
          </w:tcPr>
          <w:p w14:paraId="5F3E626C" w14:textId="77777777" w:rsidR="00B73B5B" w:rsidRDefault="00B73B5B" w:rsidP="00B73B5B">
            <w:pPr>
              <w:rPr>
                <w:rFonts w:ascii="Arial" w:hAnsi="Arial" w:cs="Arial"/>
                <w:sz w:val="20"/>
              </w:rPr>
            </w:pPr>
            <w:r>
              <w:rPr>
                <w:rFonts w:ascii="Arial" w:hAnsi="Arial" w:cs="Arial"/>
                <w:sz w:val="20"/>
              </w:rPr>
              <w:t>Why "If pilot tones are present"?</w:t>
            </w:r>
          </w:p>
        </w:tc>
        <w:tc>
          <w:tcPr>
            <w:tcW w:w="2160" w:type="dxa"/>
          </w:tcPr>
          <w:p w14:paraId="7752B02F" w14:textId="77777777" w:rsidR="00B73B5B" w:rsidRDefault="00B73B5B" w:rsidP="00B73B5B">
            <w:pPr>
              <w:rPr>
                <w:rFonts w:ascii="Arial" w:hAnsi="Arial" w:cs="Arial"/>
                <w:sz w:val="20"/>
              </w:rPr>
            </w:pPr>
            <w:r>
              <w:rPr>
                <w:rFonts w:ascii="Arial" w:hAnsi="Arial" w:cs="Arial"/>
                <w:sz w:val="20"/>
              </w:rPr>
              <w:t>Remove "If pilot tones are present in the HE-LTF field,"</w:t>
            </w:r>
          </w:p>
        </w:tc>
        <w:tc>
          <w:tcPr>
            <w:tcW w:w="1980" w:type="dxa"/>
          </w:tcPr>
          <w:p w14:paraId="6EAB1EB3" w14:textId="77777777" w:rsidR="00356C60" w:rsidRDefault="00356C60" w:rsidP="00EB18BC">
            <w:pPr>
              <w:rPr>
                <w:rFonts w:ascii="Arial" w:hAnsi="Arial" w:cs="Arial"/>
                <w:b/>
                <w:bCs/>
                <w:sz w:val="20"/>
              </w:rPr>
            </w:pPr>
            <w:r>
              <w:rPr>
                <w:rFonts w:ascii="Arial" w:hAnsi="Arial" w:cs="Arial"/>
                <w:b/>
                <w:bCs/>
                <w:sz w:val="20"/>
              </w:rPr>
              <w:t>Rejected.</w:t>
            </w:r>
          </w:p>
          <w:p w14:paraId="3A3DEAF1" w14:textId="0063484E" w:rsidR="00356C60" w:rsidRPr="00EB18BC" w:rsidRDefault="00BA3DDF" w:rsidP="00EB18BC">
            <w:pPr>
              <w:rPr>
                <w:rFonts w:ascii="Arial" w:hAnsi="Arial" w:cs="Arial"/>
                <w:b/>
                <w:bCs/>
                <w:sz w:val="20"/>
                <w:lang w:val="en-US" w:eastAsia="zh-CN"/>
              </w:rPr>
            </w:pPr>
            <w:r>
              <w:rPr>
                <w:rFonts w:ascii="Arial" w:hAnsi="Arial" w:cs="Arial"/>
                <w:b/>
                <w:bCs/>
                <w:sz w:val="20"/>
                <w:lang w:val="en-US" w:eastAsia="zh-CN"/>
              </w:rPr>
              <w:t>T</w:t>
            </w:r>
            <w:r w:rsidRPr="00BA3DDF">
              <w:rPr>
                <w:rFonts w:ascii="Arial" w:hAnsi="Arial" w:cs="Arial"/>
                <w:b/>
                <w:bCs/>
                <w:sz w:val="20"/>
                <w:lang w:val="en-US" w:eastAsia="zh-CN"/>
              </w:rPr>
              <w:t>here are two schemes in UL</w:t>
            </w:r>
            <w:r>
              <w:rPr>
                <w:rFonts w:ascii="Arial" w:hAnsi="Arial" w:cs="Arial"/>
                <w:b/>
                <w:bCs/>
                <w:sz w:val="20"/>
                <w:lang w:val="en-US" w:eastAsia="zh-CN"/>
              </w:rPr>
              <w:t>-</w:t>
            </w:r>
            <w:r w:rsidRPr="00BA3DDF">
              <w:rPr>
                <w:rFonts w:ascii="Arial" w:hAnsi="Arial" w:cs="Arial"/>
                <w:b/>
                <w:bCs/>
                <w:sz w:val="20"/>
                <w:lang w:val="en-US" w:eastAsia="zh-CN"/>
              </w:rPr>
              <w:t>MU</w:t>
            </w:r>
            <w:r>
              <w:rPr>
                <w:rFonts w:ascii="Arial" w:hAnsi="Arial" w:cs="Arial"/>
                <w:b/>
                <w:bCs/>
                <w:sz w:val="20"/>
                <w:lang w:val="en-US" w:eastAsia="zh-CN"/>
              </w:rPr>
              <w:t>-MIMO CFO tracking, one</w:t>
            </w:r>
            <w:r w:rsidRPr="00BA3DDF">
              <w:rPr>
                <w:rFonts w:ascii="Arial" w:hAnsi="Arial" w:cs="Arial"/>
                <w:b/>
                <w:bCs/>
                <w:sz w:val="20"/>
                <w:lang w:val="en-US" w:eastAsia="zh-CN"/>
              </w:rPr>
              <w:t xml:space="preserve"> use</w:t>
            </w:r>
            <w:r>
              <w:rPr>
                <w:rFonts w:ascii="Arial" w:hAnsi="Arial" w:cs="Arial"/>
                <w:b/>
                <w:bCs/>
                <w:sz w:val="20"/>
                <w:lang w:val="en-US" w:eastAsia="zh-CN"/>
              </w:rPr>
              <w:t>s</w:t>
            </w:r>
            <w:r w:rsidRPr="00BA3DDF">
              <w:rPr>
                <w:rFonts w:ascii="Arial" w:hAnsi="Arial" w:cs="Arial"/>
                <w:b/>
                <w:bCs/>
                <w:sz w:val="20"/>
                <w:lang w:val="en-US" w:eastAsia="zh-CN"/>
              </w:rPr>
              <w:t xml:space="preserve"> pilot</w:t>
            </w:r>
            <w:r>
              <w:rPr>
                <w:rFonts w:ascii="Arial" w:hAnsi="Arial" w:cs="Arial"/>
                <w:b/>
                <w:bCs/>
                <w:sz w:val="20"/>
                <w:lang w:val="en-US" w:eastAsia="zh-CN"/>
              </w:rPr>
              <w:t>s to track CFO; another one</w:t>
            </w:r>
            <w:r w:rsidRPr="00BA3DDF">
              <w:rPr>
                <w:rFonts w:ascii="Arial" w:hAnsi="Arial" w:cs="Arial"/>
                <w:b/>
                <w:bCs/>
                <w:sz w:val="20"/>
                <w:lang w:val="en-US" w:eastAsia="zh-CN"/>
              </w:rPr>
              <w:t xml:space="preserve"> </w:t>
            </w:r>
            <w:r>
              <w:rPr>
                <w:rFonts w:ascii="Arial" w:hAnsi="Arial" w:cs="Arial"/>
                <w:b/>
                <w:bCs/>
                <w:sz w:val="20"/>
                <w:lang w:val="en-US" w:eastAsia="zh-CN"/>
              </w:rPr>
              <w:t xml:space="preserve">does not </w:t>
            </w:r>
            <w:r w:rsidRPr="00BA3DDF">
              <w:rPr>
                <w:rFonts w:ascii="Arial" w:hAnsi="Arial" w:cs="Arial"/>
                <w:b/>
                <w:bCs/>
                <w:sz w:val="20"/>
                <w:lang w:val="en-US" w:eastAsia="zh-CN"/>
              </w:rPr>
              <w:t xml:space="preserve">need </w:t>
            </w:r>
            <w:r w:rsidRPr="00BA3DDF">
              <w:rPr>
                <w:rFonts w:ascii="Arial" w:hAnsi="Arial" w:cs="Arial"/>
                <w:b/>
                <w:bCs/>
                <w:sz w:val="20"/>
                <w:lang w:val="en-US" w:eastAsia="zh-CN"/>
              </w:rPr>
              <w:lastRenderedPageBreak/>
              <w:t>pilot in HE-LTF.</w:t>
            </w:r>
            <w:r>
              <w:rPr>
                <w:rFonts w:ascii="Arial" w:hAnsi="Arial" w:cs="Arial"/>
                <w:b/>
                <w:bCs/>
                <w:sz w:val="20"/>
                <w:lang w:val="en-US" w:eastAsia="zh-CN"/>
              </w:rPr>
              <w:t xml:space="preserve"> Therefor there is a case where pilot tones may not be present.</w:t>
            </w:r>
          </w:p>
        </w:tc>
      </w:tr>
      <w:tr w:rsidR="00B73B5B" w:rsidRPr="00F53F2B" w14:paraId="74E07705" w14:textId="77777777" w:rsidTr="009A79A6">
        <w:tc>
          <w:tcPr>
            <w:tcW w:w="720" w:type="dxa"/>
          </w:tcPr>
          <w:p w14:paraId="4807F653" w14:textId="35C5B569" w:rsidR="00B73B5B" w:rsidRDefault="00B73B5B" w:rsidP="00B73B5B">
            <w:pPr>
              <w:jc w:val="right"/>
              <w:rPr>
                <w:rFonts w:ascii="Arial" w:hAnsi="Arial" w:cs="Arial"/>
                <w:sz w:val="20"/>
              </w:rPr>
            </w:pPr>
            <w:r>
              <w:rPr>
                <w:rFonts w:ascii="Arial" w:hAnsi="Arial" w:cs="Arial"/>
                <w:sz w:val="20"/>
              </w:rPr>
              <w:lastRenderedPageBreak/>
              <w:t>2365</w:t>
            </w:r>
          </w:p>
        </w:tc>
        <w:tc>
          <w:tcPr>
            <w:tcW w:w="1350" w:type="dxa"/>
          </w:tcPr>
          <w:p w14:paraId="7481B9AC"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2FBCEE6D" w14:textId="77777777" w:rsidR="00B73B5B" w:rsidRDefault="00B73B5B" w:rsidP="00B73B5B">
            <w:pPr>
              <w:rPr>
                <w:rFonts w:ascii="Arial" w:hAnsi="Arial" w:cs="Arial"/>
                <w:sz w:val="20"/>
              </w:rPr>
            </w:pPr>
            <w:r>
              <w:rPr>
                <w:rFonts w:ascii="Arial" w:hAnsi="Arial" w:cs="Arial"/>
                <w:sz w:val="20"/>
              </w:rPr>
              <w:t>26.3.7</w:t>
            </w:r>
          </w:p>
        </w:tc>
        <w:tc>
          <w:tcPr>
            <w:tcW w:w="720" w:type="dxa"/>
          </w:tcPr>
          <w:p w14:paraId="7E1397A5"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50ADA328" w14:textId="77777777" w:rsidR="00B73B5B" w:rsidRDefault="00B73B5B" w:rsidP="00B73B5B">
            <w:pPr>
              <w:rPr>
                <w:rFonts w:ascii="Arial" w:hAnsi="Arial" w:cs="Arial"/>
                <w:sz w:val="20"/>
              </w:rPr>
            </w:pPr>
            <w:r>
              <w:rPr>
                <w:rFonts w:ascii="Arial" w:hAnsi="Arial" w:cs="Arial"/>
                <w:sz w:val="20"/>
              </w:rPr>
              <w:t>The information of this sentence is redundant (informative but not needed.)</w:t>
            </w:r>
          </w:p>
        </w:tc>
        <w:tc>
          <w:tcPr>
            <w:tcW w:w="2160" w:type="dxa"/>
          </w:tcPr>
          <w:p w14:paraId="30590615" w14:textId="77777777" w:rsidR="00B73B5B" w:rsidRDefault="00B73B5B" w:rsidP="00B73B5B">
            <w:pPr>
              <w:rPr>
                <w:rFonts w:ascii="Arial" w:hAnsi="Arial" w:cs="Arial"/>
                <w:sz w:val="20"/>
              </w:rPr>
            </w:pPr>
            <w:r>
              <w:rPr>
                <w:rFonts w:ascii="Arial" w:hAnsi="Arial" w:cs="Arial"/>
                <w:sz w:val="20"/>
              </w:rPr>
              <w:t>Delete the two sentences.</w:t>
            </w:r>
          </w:p>
        </w:tc>
        <w:tc>
          <w:tcPr>
            <w:tcW w:w="1980" w:type="dxa"/>
          </w:tcPr>
          <w:p w14:paraId="624B1138" w14:textId="77777777" w:rsidR="00B73B5B" w:rsidRPr="007C4E92" w:rsidRDefault="007C4E92" w:rsidP="007C4E92">
            <w:pPr>
              <w:rPr>
                <w:rFonts w:ascii="Arial" w:hAnsi="Arial" w:cs="Arial"/>
                <w:b/>
                <w:bCs/>
                <w:sz w:val="20"/>
              </w:rPr>
            </w:pPr>
            <w:r w:rsidRPr="007C4E92">
              <w:rPr>
                <w:rFonts w:ascii="Arial" w:hAnsi="Arial" w:cs="Arial"/>
                <w:b/>
                <w:bCs/>
                <w:sz w:val="20"/>
              </w:rPr>
              <w:t>Accepted.</w:t>
            </w:r>
          </w:p>
        </w:tc>
      </w:tr>
      <w:tr w:rsidR="00B73B5B" w:rsidRPr="00F53F2B" w14:paraId="1643C5BE" w14:textId="77777777" w:rsidTr="009A79A6">
        <w:tc>
          <w:tcPr>
            <w:tcW w:w="720" w:type="dxa"/>
          </w:tcPr>
          <w:p w14:paraId="6242E750" w14:textId="77777777" w:rsidR="00B73B5B" w:rsidRDefault="00B73B5B" w:rsidP="00B73B5B">
            <w:pPr>
              <w:jc w:val="right"/>
              <w:rPr>
                <w:rFonts w:ascii="Arial" w:hAnsi="Arial" w:cs="Arial"/>
                <w:sz w:val="20"/>
              </w:rPr>
            </w:pPr>
            <w:r>
              <w:rPr>
                <w:rFonts w:ascii="Arial" w:hAnsi="Arial" w:cs="Arial"/>
                <w:sz w:val="20"/>
              </w:rPr>
              <w:t>2366</w:t>
            </w:r>
          </w:p>
        </w:tc>
        <w:tc>
          <w:tcPr>
            <w:tcW w:w="1350" w:type="dxa"/>
          </w:tcPr>
          <w:p w14:paraId="3BB0C280"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07228B8F" w14:textId="77777777" w:rsidR="00B73B5B" w:rsidRDefault="00B73B5B" w:rsidP="00B73B5B">
            <w:pPr>
              <w:rPr>
                <w:rFonts w:ascii="Arial" w:hAnsi="Arial" w:cs="Arial"/>
                <w:sz w:val="20"/>
              </w:rPr>
            </w:pPr>
            <w:r>
              <w:rPr>
                <w:rFonts w:ascii="Arial" w:hAnsi="Arial" w:cs="Arial"/>
                <w:sz w:val="20"/>
              </w:rPr>
              <w:t>26.3.7</w:t>
            </w:r>
          </w:p>
        </w:tc>
        <w:tc>
          <w:tcPr>
            <w:tcW w:w="720" w:type="dxa"/>
          </w:tcPr>
          <w:p w14:paraId="5350A55F" w14:textId="77777777" w:rsidR="00B73B5B" w:rsidRDefault="00B73B5B" w:rsidP="00B73B5B">
            <w:pPr>
              <w:jc w:val="right"/>
              <w:rPr>
                <w:rFonts w:ascii="Arial" w:hAnsi="Arial" w:cs="Arial"/>
                <w:sz w:val="20"/>
              </w:rPr>
            </w:pPr>
            <w:r>
              <w:rPr>
                <w:rFonts w:ascii="Arial" w:hAnsi="Arial" w:cs="Arial"/>
                <w:sz w:val="20"/>
              </w:rPr>
              <w:t>87.45</w:t>
            </w:r>
          </w:p>
        </w:tc>
        <w:tc>
          <w:tcPr>
            <w:tcW w:w="2610" w:type="dxa"/>
          </w:tcPr>
          <w:p w14:paraId="57E4FEBC" w14:textId="77777777" w:rsidR="00B73B5B" w:rsidRDefault="00B73B5B" w:rsidP="00B73B5B">
            <w:pPr>
              <w:rPr>
                <w:rFonts w:ascii="Arial" w:hAnsi="Arial" w:cs="Arial"/>
                <w:sz w:val="20"/>
              </w:rPr>
            </w:pPr>
            <w:r>
              <w:rPr>
                <w:rFonts w:ascii="Arial" w:hAnsi="Arial" w:cs="Arial"/>
                <w:sz w:val="20"/>
              </w:rPr>
              <w:t>Whether FFT is used or not is implementation dependent.</w:t>
            </w:r>
          </w:p>
        </w:tc>
        <w:tc>
          <w:tcPr>
            <w:tcW w:w="2160" w:type="dxa"/>
          </w:tcPr>
          <w:p w14:paraId="070D483E" w14:textId="77777777" w:rsidR="00B73B5B" w:rsidRDefault="00B73B5B" w:rsidP="00B73B5B">
            <w:pPr>
              <w:rPr>
                <w:rFonts w:ascii="Arial" w:hAnsi="Arial" w:cs="Arial"/>
                <w:sz w:val="20"/>
              </w:rPr>
            </w:pPr>
            <w:r>
              <w:rPr>
                <w:rFonts w:ascii="Arial" w:hAnsi="Arial" w:cs="Arial"/>
                <w:sz w:val="20"/>
              </w:rPr>
              <w:t>Replace "FFT" with "DFT."</w:t>
            </w:r>
          </w:p>
        </w:tc>
        <w:tc>
          <w:tcPr>
            <w:tcW w:w="1980" w:type="dxa"/>
          </w:tcPr>
          <w:p w14:paraId="2399331D" w14:textId="77777777" w:rsidR="000E4430" w:rsidRDefault="000E4430" w:rsidP="000E4430">
            <w:pPr>
              <w:rPr>
                <w:b/>
                <w:szCs w:val="22"/>
              </w:rPr>
            </w:pPr>
            <w:r>
              <w:rPr>
                <w:b/>
                <w:szCs w:val="22"/>
              </w:rPr>
              <w:t>Accepted.</w:t>
            </w:r>
          </w:p>
          <w:p w14:paraId="474AA90A" w14:textId="77777777" w:rsidR="00B73B5B" w:rsidRDefault="00B73B5B" w:rsidP="00B73B5B">
            <w:pPr>
              <w:jc w:val="right"/>
              <w:rPr>
                <w:rFonts w:ascii="Arial" w:hAnsi="Arial" w:cs="Arial"/>
                <w:sz w:val="20"/>
              </w:rPr>
            </w:pPr>
          </w:p>
        </w:tc>
      </w:tr>
      <w:tr w:rsidR="00B73B5B" w:rsidRPr="00F53F2B" w14:paraId="1FE622CE" w14:textId="77777777" w:rsidTr="009A79A6">
        <w:tc>
          <w:tcPr>
            <w:tcW w:w="720" w:type="dxa"/>
          </w:tcPr>
          <w:p w14:paraId="4105CD16" w14:textId="77777777" w:rsidR="00B73B5B" w:rsidRDefault="00B73B5B" w:rsidP="00B73B5B">
            <w:pPr>
              <w:jc w:val="right"/>
              <w:rPr>
                <w:rFonts w:ascii="Arial" w:hAnsi="Arial" w:cs="Arial"/>
                <w:sz w:val="20"/>
              </w:rPr>
            </w:pPr>
            <w:r>
              <w:rPr>
                <w:rFonts w:ascii="Arial" w:hAnsi="Arial" w:cs="Arial"/>
                <w:sz w:val="20"/>
              </w:rPr>
              <w:t>2524</w:t>
            </w:r>
          </w:p>
        </w:tc>
        <w:tc>
          <w:tcPr>
            <w:tcW w:w="1350" w:type="dxa"/>
          </w:tcPr>
          <w:p w14:paraId="16998E46"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1BF3DFA2" w14:textId="77777777" w:rsidR="00B73B5B" w:rsidRDefault="00B73B5B" w:rsidP="00B73B5B">
            <w:pPr>
              <w:rPr>
                <w:rFonts w:ascii="Arial" w:hAnsi="Arial" w:cs="Arial"/>
                <w:sz w:val="20"/>
              </w:rPr>
            </w:pPr>
            <w:r>
              <w:rPr>
                <w:rFonts w:ascii="Arial" w:hAnsi="Arial" w:cs="Arial"/>
                <w:sz w:val="20"/>
              </w:rPr>
              <w:t>26.3.7</w:t>
            </w:r>
          </w:p>
        </w:tc>
        <w:tc>
          <w:tcPr>
            <w:tcW w:w="720" w:type="dxa"/>
          </w:tcPr>
          <w:p w14:paraId="75D71946"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57F180F3" w14:textId="77777777" w:rsidR="00B73B5B" w:rsidRDefault="00B73B5B" w:rsidP="00B73B5B">
            <w:pPr>
              <w:rPr>
                <w:rFonts w:ascii="Arial" w:hAnsi="Arial" w:cs="Arial"/>
                <w:sz w:val="20"/>
              </w:rPr>
            </w:pPr>
            <w:r>
              <w:rPr>
                <w:rFonts w:ascii="Arial" w:hAnsi="Arial" w:cs="Arial"/>
                <w:sz w:val="20"/>
              </w:rPr>
              <w:t>OFDMA can be both DL and UL.</w:t>
            </w:r>
          </w:p>
        </w:tc>
        <w:tc>
          <w:tcPr>
            <w:tcW w:w="2160" w:type="dxa"/>
          </w:tcPr>
          <w:p w14:paraId="66ECC11E" w14:textId="77777777" w:rsidR="00B73B5B" w:rsidRDefault="00B73B5B" w:rsidP="00B73B5B">
            <w:pPr>
              <w:rPr>
                <w:rFonts w:ascii="Arial" w:hAnsi="Arial" w:cs="Arial"/>
                <w:sz w:val="20"/>
              </w:rPr>
            </w:pPr>
            <w:r>
              <w:rPr>
                <w:rFonts w:ascii="Arial" w:hAnsi="Arial" w:cs="Arial"/>
                <w:sz w:val="20"/>
              </w:rPr>
              <w:t>Change "simultaneous data transmission by several users" to "simultaneous data transmission to or from several users".</w:t>
            </w:r>
          </w:p>
        </w:tc>
        <w:tc>
          <w:tcPr>
            <w:tcW w:w="1980" w:type="dxa"/>
          </w:tcPr>
          <w:p w14:paraId="23B989BF" w14:textId="77777777" w:rsidR="00B73B5B" w:rsidRPr="004362C1" w:rsidRDefault="004362C1" w:rsidP="004362C1">
            <w:pPr>
              <w:rPr>
                <w:rFonts w:ascii="Arial" w:hAnsi="Arial" w:cs="Arial"/>
                <w:b/>
                <w:bCs/>
                <w:sz w:val="20"/>
              </w:rPr>
            </w:pPr>
            <w:r w:rsidRPr="004362C1">
              <w:rPr>
                <w:rFonts w:ascii="Arial" w:hAnsi="Arial" w:cs="Arial"/>
                <w:b/>
                <w:bCs/>
                <w:sz w:val="20"/>
              </w:rPr>
              <w:t>Accepted.</w:t>
            </w:r>
          </w:p>
        </w:tc>
      </w:tr>
      <w:tr w:rsidR="00B73B5B" w:rsidRPr="00F53F2B" w14:paraId="62861AC1" w14:textId="77777777" w:rsidTr="009A79A6">
        <w:tc>
          <w:tcPr>
            <w:tcW w:w="720" w:type="dxa"/>
          </w:tcPr>
          <w:p w14:paraId="5AD1F813" w14:textId="77777777" w:rsidR="00B73B5B" w:rsidRDefault="00B73B5B" w:rsidP="00B73B5B">
            <w:pPr>
              <w:jc w:val="right"/>
              <w:rPr>
                <w:rFonts w:ascii="Arial" w:hAnsi="Arial" w:cs="Arial"/>
                <w:sz w:val="20"/>
              </w:rPr>
            </w:pPr>
            <w:r>
              <w:rPr>
                <w:rFonts w:ascii="Arial" w:hAnsi="Arial" w:cs="Arial"/>
                <w:sz w:val="20"/>
              </w:rPr>
              <w:t>2525</w:t>
            </w:r>
          </w:p>
        </w:tc>
        <w:tc>
          <w:tcPr>
            <w:tcW w:w="1350" w:type="dxa"/>
          </w:tcPr>
          <w:p w14:paraId="4426D66E"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20FD1886" w14:textId="77777777" w:rsidR="00B73B5B" w:rsidRDefault="00B73B5B" w:rsidP="00B73B5B">
            <w:pPr>
              <w:rPr>
                <w:rFonts w:ascii="Arial" w:hAnsi="Arial" w:cs="Arial"/>
                <w:sz w:val="20"/>
              </w:rPr>
            </w:pPr>
            <w:r>
              <w:rPr>
                <w:rFonts w:ascii="Arial" w:hAnsi="Arial" w:cs="Arial"/>
                <w:sz w:val="20"/>
              </w:rPr>
              <w:t>26.3.7</w:t>
            </w:r>
          </w:p>
        </w:tc>
        <w:tc>
          <w:tcPr>
            <w:tcW w:w="720" w:type="dxa"/>
          </w:tcPr>
          <w:p w14:paraId="28A28900"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7E6E80F0" w14:textId="77777777" w:rsidR="00B73B5B" w:rsidRDefault="00B73B5B" w:rsidP="00B73B5B">
            <w:pPr>
              <w:rPr>
                <w:rFonts w:ascii="Arial" w:hAnsi="Arial" w:cs="Arial"/>
                <w:sz w:val="20"/>
              </w:rPr>
            </w:pPr>
            <w:r>
              <w:rPr>
                <w:rFonts w:ascii="Arial" w:hAnsi="Arial" w:cs="Arial"/>
                <w:sz w:val="20"/>
              </w:rPr>
              <w:t>RU allocation does not change over time (OFDM symbols) within a PPDU.</w:t>
            </w:r>
          </w:p>
        </w:tc>
        <w:tc>
          <w:tcPr>
            <w:tcW w:w="2160" w:type="dxa"/>
          </w:tcPr>
          <w:p w14:paraId="70558360" w14:textId="77777777" w:rsidR="00B73B5B" w:rsidRDefault="00B73B5B" w:rsidP="00B73B5B">
            <w:pPr>
              <w:rPr>
                <w:rFonts w:ascii="Arial" w:hAnsi="Arial" w:cs="Arial"/>
                <w:sz w:val="20"/>
              </w:rPr>
            </w:pPr>
            <w:r>
              <w:rPr>
                <w:rFonts w:ascii="Arial" w:hAnsi="Arial" w:cs="Arial"/>
                <w:sz w:val="20"/>
              </w:rPr>
              <w:t xml:space="preserve">Remove the sentence "In OFDMA, the resources are </w:t>
            </w:r>
            <w:proofErr w:type="spellStart"/>
            <w:r>
              <w:rPr>
                <w:rFonts w:ascii="Arial" w:hAnsi="Arial" w:cs="Arial"/>
                <w:sz w:val="20"/>
              </w:rPr>
              <w:t>alocated</w:t>
            </w:r>
            <w:proofErr w:type="spellEnd"/>
            <w:r>
              <w:rPr>
                <w:rFonts w:ascii="Arial" w:hAnsi="Arial" w:cs="Arial"/>
                <w:sz w:val="20"/>
              </w:rPr>
              <w:t xml:space="preserve"> in two dimensional regions over time and frequency."</w:t>
            </w:r>
          </w:p>
        </w:tc>
        <w:tc>
          <w:tcPr>
            <w:tcW w:w="1980" w:type="dxa"/>
          </w:tcPr>
          <w:p w14:paraId="1B9DF463" w14:textId="77777777" w:rsidR="00A177A7" w:rsidRDefault="00A177A7" w:rsidP="00A177A7">
            <w:pPr>
              <w:rPr>
                <w:rFonts w:ascii="Arial" w:hAnsi="Arial" w:cs="Arial"/>
                <w:b/>
                <w:bCs/>
                <w:sz w:val="20"/>
              </w:rPr>
            </w:pPr>
            <w:r w:rsidRPr="00A177A7">
              <w:rPr>
                <w:rFonts w:ascii="Arial" w:hAnsi="Arial" w:cs="Arial"/>
                <w:b/>
                <w:bCs/>
                <w:sz w:val="20"/>
              </w:rPr>
              <w:t>Revised,</w:t>
            </w:r>
            <w:r>
              <w:rPr>
                <w:rFonts w:ascii="Arial" w:hAnsi="Arial" w:cs="Arial"/>
                <w:b/>
                <w:bCs/>
                <w:sz w:val="20"/>
              </w:rPr>
              <w:t xml:space="preserve"> </w:t>
            </w:r>
          </w:p>
          <w:p w14:paraId="15B52CD8" w14:textId="63D37ADD" w:rsidR="00B73B5B" w:rsidRPr="00A177A7" w:rsidRDefault="00A177A7" w:rsidP="00823DA0">
            <w:pPr>
              <w:rPr>
                <w:rFonts w:ascii="Arial" w:hAnsi="Arial" w:cs="Arial"/>
                <w:b/>
                <w:bCs/>
                <w:sz w:val="20"/>
              </w:rPr>
            </w:pPr>
            <w:r>
              <w:rPr>
                <w:rFonts w:ascii="Arial" w:hAnsi="Arial" w:cs="Arial"/>
                <w:sz w:val="20"/>
              </w:rPr>
              <w:t>T</w:t>
            </w:r>
            <w:r w:rsidRPr="00A177A7">
              <w:rPr>
                <w:rFonts w:ascii="Arial" w:hAnsi="Arial" w:cs="Arial"/>
                <w:sz w:val="20"/>
              </w:rPr>
              <w:t>his</w:t>
            </w:r>
            <w:r>
              <w:rPr>
                <w:rFonts w:ascii="Arial" w:hAnsi="Arial" w:cs="Arial"/>
                <w:sz w:val="20"/>
              </w:rPr>
              <w:t xml:space="preserve"> section provides a brief overview and in general in OFDMA, the resources can be allocated in time and frequency. Modified</w:t>
            </w:r>
            <w:r w:rsidRPr="00A177A7">
              <w:rPr>
                <w:rFonts w:ascii="Arial" w:hAnsi="Arial" w:cs="Arial"/>
                <w:sz w:val="20"/>
              </w:rPr>
              <w:t xml:space="preserve"> the original text by the suggested remedy below</w:t>
            </w:r>
            <w:r w:rsidR="00823DA0">
              <w:rPr>
                <w:rFonts w:ascii="Arial" w:hAnsi="Arial" w:cs="Arial"/>
                <w:sz w:val="20"/>
              </w:rPr>
              <w:t xml:space="preserve"> in </w:t>
            </w:r>
            <w:r w:rsidR="00823DA0">
              <w:rPr>
                <w:szCs w:val="22"/>
                <w:lang w:eastAsia="ko-KR"/>
              </w:rPr>
              <w:t>IEEE 802.11-16/1227r</w:t>
            </w:r>
            <w:r w:rsidR="00BF2DB0">
              <w:rPr>
                <w:szCs w:val="22"/>
                <w:lang w:eastAsia="ko-KR"/>
              </w:rPr>
              <w:t>2</w:t>
            </w:r>
          </w:p>
        </w:tc>
      </w:tr>
      <w:tr w:rsidR="00B73B5B" w:rsidRPr="00F53F2B" w14:paraId="0EF8AC0B" w14:textId="77777777" w:rsidTr="009A79A6">
        <w:tc>
          <w:tcPr>
            <w:tcW w:w="720" w:type="dxa"/>
          </w:tcPr>
          <w:p w14:paraId="4DBD5878" w14:textId="77777777" w:rsidR="00B73B5B" w:rsidRDefault="00B73B5B" w:rsidP="00B73B5B">
            <w:pPr>
              <w:jc w:val="right"/>
              <w:rPr>
                <w:rFonts w:ascii="Arial" w:hAnsi="Arial" w:cs="Arial"/>
                <w:sz w:val="20"/>
              </w:rPr>
            </w:pPr>
            <w:r>
              <w:rPr>
                <w:rFonts w:ascii="Arial" w:hAnsi="Arial" w:cs="Arial"/>
                <w:sz w:val="20"/>
              </w:rPr>
              <w:t>2526</w:t>
            </w:r>
          </w:p>
        </w:tc>
        <w:tc>
          <w:tcPr>
            <w:tcW w:w="1350" w:type="dxa"/>
          </w:tcPr>
          <w:p w14:paraId="73F7E52F"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08202401" w14:textId="77777777" w:rsidR="00B73B5B" w:rsidRDefault="00B73B5B" w:rsidP="00B73B5B">
            <w:pPr>
              <w:rPr>
                <w:rFonts w:ascii="Arial" w:hAnsi="Arial" w:cs="Arial"/>
                <w:sz w:val="20"/>
              </w:rPr>
            </w:pPr>
            <w:r>
              <w:rPr>
                <w:rFonts w:ascii="Arial" w:hAnsi="Arial" w:cs="Arial"/>
                <w:sz w:val="20"/>
              </w:rPr>
              <w:t>26.3.7</w:t>
            </w:r>
          </w:p>
        </w:tc>
        <w:tc>
          <w:tcPr>
            <w:tcW w:w="720" w:type="dxa"/>
          </w:tcPr>
          <w:p w14:paraId="5411EB71"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4E8226EA" w14:textId="77777777" w:rsidR="00B73B5B" w:rsidRDefault="00B73B5B" w:rsidP="00B73B5B">
            <w:pPr>
              <w:rPr>
                <w:rFonts w:ascii="Arial" w:hAnsi="Arial" w:cs="Arial"/>
                <w:sz w:val="20"/>
              </w:rPr>
            </w:pPr>
            <w:r>
              <w:rPr>
                <w:rFonts w:ascii="Arial" w:hAnsi="Arial" w:cs="Arial"/>
                <w:sz w:val="20"/>
              </w:rPr>
              <w:t>"OFDMA is a method to add multiple access in OFDM systems and has been adopted by other wireless standards, and the HE amendment introduces OFDMA into 802.11 WLAN networks."  This sentence is redundant to the previous paragraphs.  Besides, there is no need to talk about what other standards have done.  Also the subsequent sentence and equation 26-1 does not seem needed in a standard.</w:t>
            </w:r>
          </w:p>
        </w:tc>
        <w:tc>
          <w:tcPr>
            <w:tcW w:w="2160" w:type="dxa"/>
          </w:tcPr>
          <w:p w14:paraId="721BC92E" w14:textId="77777777" w:rsidR="00B73B5B" w:rsidRDefault="00B73B5B" w:rsidP="00B73B5B">
            <w:pPr>
              <w:rPr>
                <w:rFonts w:ascii="Arial" w:hAnsi="Arial" w:cs="Arial"/>
                <w:sz w:val="20"/>
              </w:rPr>
            </w:pPr>
            <w:r>
              <w:rPr>
                <w:rFonts w:ascii="Arial" w:hAnsi="Arial" w:cs="Arial"/>
                <w:sz w:val="20"/>
              </w:rPr>
              <w:t>Remove the paragraph P87L36-39, including Equation (26-1).</w:t>
            </w:r>
          </w:p>
        </w:tc>
        <w:tc>
          <w:tcPr>
            <w:tcW w:w="1980" w:type="dxa"/>
          </w:tcPr>
          <w:p w14:paraId="2F01D250" w14:textId="77777777" w:rsidR="0017200B" w:rsidRDefault="0017200B" w:rsidP="0017200B">
            <w:pPr>
              <w:rPr>
                <w:b/>
                <w:szCs w:val="22"/>
              </w:rPr>
            </w:pPr>
            <w:r>
              <w:rPr>
                <w:b/>
                <w:szCs w:val="22"/>
              </w:rPr>
              <w:t>Accepted.</w:t>
            </w:r>
          </w:p>
          <w:p w14:paraId="73EE106A" w14:textId="77777777" w:rsidR="00B73B5B" w:rsidRDefault="00B73B5B" w:rsidP="0017200B">
            <w:pPr>
              <w:ind w:right="200"/>
              <w:rPr>
                <w:rFonts w:ascii="Arial" w:hAnsi="Arial" w:cs="Arial"/>
                <w:sz w:val="20"/>
              </w:rPr>
            </w:pPr>
          </w:p>
        </w:tc>
      </w:tr>
      <w:tr w:rsidR="00B73B5B" w:rsidRPr="00F53F2B" w14:paraId="1620E08D" w14:textId="77777777" w:rsidTr="009A79A6">
        <w:tc>
          <w:tcPr>
            <w:tcW w:w="720" w:type="dxa"/>
          </w:tcPr>
          <w:p w14:paraId="74ECED72" w14:textId="77777777" w:rsidR="00B73B5B" w:rsidRDefault="00B73B5B" w:rsidP="00B73B5B">
            <w:pPr>
              <w:jc w:val="right"/>
              <w:rPr>
                <w:rFonts w:ascii="Arial" w:hAnsi="Arial" w:cs="Arial"/>
                <w:sz w:val="20"/>
              </w:rPr>
            </w:pPr>
            <w:r>
              <w:rPr>
                <w:rFonts w:ascii="Arial" w:hAnsi="Arial" w:cs="Arial"/>
                <w:sz w:val="20"/>
              </w:rPr>
              <w:t>1945</w:t>
            </w:r>
          </w:p>
        </w:tc>
        <w:tc>
          <w:tcPr>
            <w:tcW w:w="1350" w:type="dxa"/>
          </w:tcPr>
          <w:p w14:paraId="405E2B3F"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7ADDB09" w14:textId="77777777" w:rsidR="00B73B5B" w:rsidRDefault="00B73B5B" w:rsidP="00B73B5B">
            <w:pPr>
              <w:rPr>
                <w:rFonts w:ascii="Arial" w:hAnsi="Arial" w:cs="Arial"/>
                <w:sz w:val="20"/>
              </w:rPr>
            </w:pPr>
            <w:r>
              <w:rPr>
                <w:rFonts w:ascii="Arial" w:hAnsi="Arial" w:cs="Arial"/>
                <w:sz w:val="20"/>
              </w:rPr>
              <w:t>26.3.7</w:t>
            </w:r>
          </w:p>
        </w:tc>
        <w:tc>
          <w:tcPr>
            <w:tcW w:w="720" w:type="dxa"/>
          </w:tcPr>
          <w:p w14:paraId="63B8EF97"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48CC4F7E" w14:textId="77777777" w:rsidR="00B73B5B" w:rsidRDefault="00B73B5B" w:rsidP="00B73B5B">
            <w:pPr>
              <w:rPr>
                <w:rFonts w:ascii="Arial" w:hAnsi="Arial" w:cs="Arial"/>
                <w:sz w:val="20"/>
              </w:rPr>
            </w:pPr>
            <w:r>
              <w:rPr>
                <w:rFonts w:ascii="Arial" w:hAnsi="Arial" w:cs="Arial"/>
                <w:sz w:val="20"/>
              </w:rPr>
              <w:t>Redundancy in first sentence</w:t>
            </w:r>
          </w:p>
        </w:tc>
        <w:tc>
          <w:tcPr>
            <w:tcW w:w="2160" w:type="dxa"/>
          </w:tcPr>
          <w:p w14:paraId="6112743B" w14:textId="77777777" w:rsidR="00B73B5B" w:rsidRDefault="00B73B5B" w:rsidP="00B73B5B">
            <w:pPr>
              <w:rPr>
                <w:rFonts w:ascii="Arial" w:hAnsi="Arial" w:cs="Arial"/>
                <w:sz w:val="20"/>
              </w:rPr>
            </w:pPr>
            <w:r>
              <w:rPr>
                <w:rFonts w:ascii="Arial" w:hAnsi="Arial" w:cs="Arial"/>
                <w:sz w:val="20"/>
              </w:rPr>
              <w:t>"</w:t>
            </w:r>
            <w:proofErr w:type="gramStart"/>
            <w:r>
              <w:rPr>
                <w:rFonts w:ascii="Arial" w:hAnsi="Arial" w:cs="Arial"/>
                <w:sz w:val="20"/>
              </w:rPr>
              <w:t>multi-user</w:t>
            </w:r>
            <w:proofErr w:type="gramEnd"/>
            <w:r>
              <w:rPr>
                <w:rFonts w:ascii="Arial" w:hAnsi="Arial" w:cs="Arial"/>
                <w:sz w:val="20"/>
              </w:rPr>
              <w:t xml:space="preserve"> variant (...) assigning subcarriers to different users, allowing </w:t>
            </w:r>
            <w:proofErr w:type="spellStart"/>
            <w:r>
              <w:rPr>
                <w:rFonts w:ascii="Arial" w:hAnsi="Arial" w:cs="Arial"/>
                <w:sz w:val="20"/>
              </w:rPr>
              <w:t>simulateous</w:t>
            </w:r>
            <w:proofErr w:type="spellEnd"/>
            <w:r>
              <w:rPr>
                <w:rFonts w:ascii="Arial" w:hAnsi="Arial" w:cs="Arial"/>
                <w:sz w:val="20"/>
              </w:rPr>
              <w:t xml:space="preserve"> data transmission by several users". I think we get the idea that </w:t>
            </w:r>
            <w:r>
              <w:rPr>
                <w:rFonts w:ascii="Arial" w:hAnsi="Arial" w:cs="Arial"/>
                <w:sz w:val="20"/>
              </w:rPr>
              <w:lastRenderedPageBreak/>
              <w:t>this is multi-user. Delete " allowing simultaneous data transmission by several users"</w:t>
            </w:r>
          </w:p>
        </w:tc>
        <w:tc>
          <w:tcPr>
            <w:tcW w:w="1980" w:type="dxa"/>
          </w:tcPr>
          <w:p w14:paraId="1C01E503" w14:textId="77777777" w:rsidR="00E74C37" w:rsidRDefault="00E74C37" w:rsidP="00E74C37">
            <w:pPr>
              <w:ind w:right="200"/>
              <w:rPr>
                <w:rFonts w:ascii="Arial" w:hAnsi="Arial" w:cs="Arial"/>
                <w:b/>
                <w:bCs/>
                <w:sz w:val="20"/>
              </w:rPr>
            </w:pPr>
            <w:r w:rsidRPr="00E74C37">
              <w:rPr>
                <w:rFonts w:ascii="Arial" w:hAnsi="Arial" w:cs="Arial"/>
                <w:b/>
                <w:bCs/>
                <w:sz w:val="20"/>
              </w:rPr>
              <w:lastRenderedPageBreak/>
              <w:t>Rejected.</w:t>
            </w:r>
            <w:r>
              <w:rPr>
                <w:rFonts w:ascii="Arial" w:hAnsi="Arial" w:cs="Arial"/>
                <w:b/>
                <w:bCs/>
                <w:sz w:val="20"/>
              </w:rPr>
              <w:t xml:space="preserve"> </w:t>
            </w:r>
          </w:p>
          <w:p w14:paraId="0FBB54F2" w14:textId="77777777" w:rsidR="00F33C81" w:rsidRDefault="00F33C81" w:rsidP="00E74C37">
            <w:pPr>
              <w:ind w:right="200"/>
              <w:rPr>
                <w:rFonts w:ascii="Arial" w:hAnsi="Arial" w:cs="Arial"/>
                <w:b/>
                <w:bCs/>
                <w:sz w:val="20"/>
              </w:rPr>
            </w:pPr>
            <w:r>
              <w:rPr>
                <w:rFonts w:ascii="Arial" w:hAnsi="Arial" w:cs="Arial"/>
                <w:b/>
                <w:bCs/>
                <w:sz w:val="20"/>
              </w:rPr>
              <w:t xml:space="preserve">This section provides an overview and it is beneficial to have some explanation. </w:t>
            </w:r>
          </w:p>
          <w:p w14:paraId="20B68BE0" w14:textId="27758542" w:rsidR="00B73B5B" w:rsidRPr="00E74C37" w:rsidRDefault="00B73B5B" w:rsidP="00E74C37">
            <w:pPr>
              <w:ind w:right="200"/>
              <w:rPr>
                <w:rFonts w:ascii="Arial" w:hAnsi="Arial" w:cs="Arial"/>
                <w:b/>
                <w:bCs/>
                <w:sz w:val="20"/>
              </w:rPr>
            </w:pPr>
          </w:p>
        </w:tc>
      </w:tr>
    </w:tbl>
    <w:p w14:paraId="06534257" w14:textId="77777777" w:rsidR="00535563" w:rsidRDefault="00535563" w:rsidP="00535563">
      <w:pPr>
        <w:autoSpaceDE w:val="0"/>
        <w:autoSpaceDN w:val="0"/>
        <w:adjustRightInd w:val="0"/>
        <w:rPr>
          <w:sz w:val="24"/>
          <w:szCs w:val="24"/>
          <w:highlight w:val="yellow"/>
        </w:rPr>
      </w:pPr>
    </w:p>
    <w:p w14:paraId="4324B129" w14:textId="6B262680" w:rsidR="0020233F" w:rsidRDefault="0020233F" w:rsidP="000739EC">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w:t>
      </w:r>
      <w:r w:rsidR="000739EC">
        <w:rPr>
          <w:i/>
          <w:szCs w:val="22"/>
          <w:highlight w:val="yellow"/>
        </w:rPr>
        <w:t>lution on CID 1949 above to D0.4</w:t>
      </w:r>
      <w:r>
        <w:rPr>
          <w:i/>
          <w:szCs w:val="22"/>
          <w:highlight w:val="yellow"/>
        </w:rPr>
        <w:t xml:space="preserve"> Page </w:t>
      </w:r>
      <w:r w:rsidR="000739EC">
        <w:rPr>
          <w:i/>
          <w:szCs w:val="22"/>
          <w:highlight w:val="yellow"/>
        </w:rPr>
        <w:t>140</w:t>
      </w:r>
      <w:r w:rsidR="00923001">
        <w:rPr>
          <w:i/>
          <w:szCs w:val="22"/>
          <w:highlight w:val="yellow"/>
        </w:rPr>
        <w:t xml:space="preserve"> line </w:t>
      </w:r>
      <w:r w:rsidR="002A2B7D">
        <w:rPr>
          <w:i/>
          <w:szCs w:val="22"/>
          <w:highlight w:val="yellow"/>
        </w:rPr>
        <w:t>3</w:t>
      </w:r>
      <w:r w:rsidR="000739EC">
        <w:rPr>
          <w:i/>
          <w:szCs w:val="22"/>
          <w:highlight w:val="yellow"/>
        </w:rPr>
        <w:t>7</w:t>
      </w:r>
      <w:r w:rsidR="002A2B7D">
        <w:rPr>
          <w:i/>
          <w:szCs w:val="22"/>
          <w:highlight w:val="yellow"/>
        </w:rPr>
        <w:t xml:space="preserve">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1AD5C84" w14:textId="77777777" w:rsidR="0020233F" w:rsidRPr="0020233F" w:rsidRDefault="0020233F" w:rsidP="0020233F">
      <w:pPr>
        <w:autoSpaceDE w:val="0"/>
        <w:autoSpaceDN w:val="0"/>
        <w:adjustRightInd w:val="0"/>
        <w:rPr>
          <w:iCs/>
          <w:szCs w:val="22"/>
        </w:rPr>
      </w:pPr>
      <w:proofErr w:type="spellStart"/>
      <w:r w:rsidRPr="0020233F">
        <w:rPr>
          <w:rFonts w:asciiTheme="majorBidi" w:hAnsiTheme="majorBidi" w:cstheme="majorBidi"/>
          <w:szCs w:val="22"/>
          <w:lang w:val="en-US" w:eastAsia="zh-CN"/>
        </w:rPr>
        <w:t>Subchannelization</w:t>
      </w:r>
      <w:proofErr w:type="spellEnd"/>
      <w:r w:rsidRPr="0020233F">
        <w:rPr>
          <w:rFonts w:asciiTheme="majorBidi" w:hAnsiTheme="majorBidi" w:cstheme="majorBidi"/>
          <w:szCs w:val="22"/>
          <w:lang w:val="en-US" w:eastAsia="zh-CN"/>
        </w:rPr>
        <w:t xml:space="preserve"> defines </w:t>
      </w:r>
      <w:proofErr w:type="spellStart"/>
      <w:r w:rsidRPr="0020233F">
        <w:rPr>
          <w:rFonts w:asciiTheme="majorBidi" w:hAnsiTheme="majorBidi" w:cstheme="majorBidi"/>
          <w:szCs w:val="22"/>
          <w:lang w:val="en-US" w:eastAsia="zh-CN"/>
        </w:rPr>
        <w:t>subchannels</w:t>
      </w:r>
      <w:proofErr w:type="spellEnd"/>
      <w:r w:rsidRPr="0020233F">
        <w:rPr>
          <w:rFonts w:asciiTheme="majorBidi" w:hAnsiTheme="majorBidi" w:cstheme="majorBidi"/>
          <w:szCs w:val="22"/>
          <w:lang w:val="en-US" w:eastAsia="zh-CN"/>
        </w:rPr>
        <w:t xml:space="preserve"> that can be allocated to stations depending on their channel</w:t>
      </w:r>
      <w:r>
        <w:rPr>
          <w:rFonts w:asciiTheme="majorBidi" w:hAnsiTheme="majorBidi" w:cstheme="majorBidi"/>
          <w:szCs w:val="22"/>
          <w:lang w:val="en-US" w:eastAsia="zh-CN"/>
        </w:rPr>
        <w:t xml:space="preserve"> </w:t>
      </w:r>
      <w:r w:rsidRPr="0020233F">
        <w:rPr>
          <w:rFonts w:asciiTheme="majorBidi" w:hAnsiTheme="majorBidi" w:cstheme="majorBidi"/>
          <w:szCs w:val="22"/>
          <w:lang w:val="en-US" w:eastAsia="zh-CN"/>
        </w:rPr>
        <w:t xml:space="preserve">conditions and service requirements. </w:t>
      </w:r>
      <w:r w:rsidRPr="0020233F">
        <w:rPr>
          <w:rFonts w:asciiTheme="majorBidi" w:hAnsiTheme="majorBidi" w:cstheme="majorBidi"/>
          <w:strike/>
          <w:szCs w:val="22"/>
          <w:lang w:val="en-US" w:eastAsia="zh-CN"/>
        </w:rPr>
        <w:t xml:space="preserve">Using </w:t>
      </w:r>
      <w:proofErr w:type="spellStart"/>
      <w:r w:rsidRPr="0020233F">
        <w:rPr>
          <w:rFonts w:asciiTheme="majorBidi" w:hAnsiTheme="majorBidi" w:cstheme="majorBidi"/>
          <w:strike/>
          <w:szCs w:val="22"/>
          <w:lang w:val="en-US" w:eastAsia="zh-CN"/>
        </w:rPr>
        <w:t>subchannelization</w:t>
      </w:r>
      <w:proofErr w:type="spellEnd"/>
      <w:r w:rsidRPr="0020233F">
        <w:rPr>
          <w:rFonts w:asciiTheme="majorBidi" w:hAnsiTheme="majorBidi" w:cstheme="majorBidi"/>
          <w:strike/>
          <w:szCs w:val="22"/>
          <w:lang w:val="en-US" w:eastAsia="zh-CN"/>
        </w:rPr>
        <w:t>, an OFDMA system can potentially allocate different transmit powers to different allocations.</w:t>
      </w:r>
      <w:r w:rsidRPr="0020233F">
        <w:rPr>
          <w:rFonts w:asciiTheme="majorBidi" w:hAnsiTheme="majorBidi" w:cstheme="majorBidi"/>
          <w:b/>
          <w:szCs w:val="22"/>
          <w:lang w:eastAsia="ko-KR"/>
        </w:rPr>
        <w:t xml:space="preserve"> </w:t>
      </w:r>
      <w:r w:rsidRPr="0020233F">
        <w:rPr>
          <w:szCs w:val="22"/>
          <w:u w:val="single"/>
        </w:rPr>
        <w:t xml:space="preserve">An OFDMA system may allocate different transmit powers to different </w:t>
      </w:r>
      <w:proofErr w:type="spellStart"/>
      <w:r w:rsidRPr="0020233F">
        <w:rPr>
          <w:szCs w:val="22"/>
          <w:u w:val="single"/>
        </w:rPr>
        <w:t>subchannels</w:t>
      </w:r>
      <w:proofErr w:type="spellEnd"/>
      <w:r w:rsidRPr="0020233F">
        <w:rPr>
          <w:szCs w:val="22"/>
          <w:u w:val="single"/>
        </w:rPr>
        <w:t>.</w:t>
      </w:r>
    </w:p>
    <w:p w14:paraId="22C32000" w14:textId="77777777" w:rsidR="0020233F" w:rsidRDefault="0020233F" w:rsidP="0020233F">
      <w:pPr>
        <w:autoSpaceDE w:val="0"/>
        <w:autoSpaceDN w:val="0"/>
        <w:adjustRightInd w:val="0"/>
        <w:rPr>
          <w:rFonts w:asciiTheme="majorBidi" w:hAnsiTheme="majorBidi" w:cstheme="majorBidi"/>
          <w:szCs w:val="22"/>
          <w:lang w:val="en-US" w:eastAsia="zh-CN"/>
        </w:rPr>
      </w:pPr>
    </w:p>
    <w:p w14:paraId="3833F768" w14:textId="52F6B682" w:rsidR="00E361A3" w:rsidRPr="007000BF" w:rsidRDefault="00E361A3" w:rsidP="0020233F">
      <w:pPr>
        <w:autoSpaceDE w:val="0"/>
        <w:autoSpaceDN w:val="0"/>
        <w:adjustRightInd w:val="0"/>
        <w:rPr>
          <w:rFonts w:asciiTheme="majorBidi" w:hAnsiTheme="majorBidi" w:cstheme="majorBidi"/>
          <w:szCs w:val="22"/>
          <w:lang w:eastAsia="zh-CN"/>
        </w:rPr>
      </w:pPr>
      <w:r w:rsidRPr="00DB3645">
        <w:rPr>
          <w:rFonts w:hint="eastAsia"/>
          <w:b/>
          <w:sz w:val="24"/>
          <w:szCs w:val="24"/>
          <w:lang w:eastAsia="ko-KR"/>
        </w:rPr>
        <w:t>Suggested remedy</w:t>
      </w:r>
      <w:r>
        <w:rPr>
          <w:b/>
          <w:sz w:val="24"/>
          <w:szCs w:val="24"/>
          <w:lang w:eastAsia="ko-KR"/>
        </w:rPr>
        <w:t xml:space="preserve"> for CID </w:t>
      </w:r>
      <w:r w:rsidR="006F6360">
        <w:rPr>
          <w:b/>
          <w:sz w:val="24"/>
          <w:szCs w:val="24"/>
          <w:lang w:eastAsia="ko-KR"/>
        </w:rPr>
        <w:t>841</w:t>
      </w:r>
    </w:p>
    <w:p w14:paraId="00ECB8DB" w14:textId="32D852BD" w:rsidR="00812EE1" w:rsidRDefault="00812EE1" w:rsidP="006F6360">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 xml:space="preserve">reflect the </w:t>
      </w:r>
      <w:r w:rsidR="006F6360">
        <w:rPr>
          <w:i/>
          <w:szCs w:val="22"/>
          <w:highlight w:val="yellow"/>
        </w:rPr>
        <w:t>suggested remedy for</w:t>
      </w:r>
      <w:r w:rsidR="000739EC">
        <w:rPr>
          <w:i/>
          <w:szCs w:val="22"/>
          <w:highlight w:val="yellow"/>
        </w:rPr>
        <w:t xml:space="preserve"> CID 841 above to D0.4</w:t>
      </w:r>
      <w:r w:rsidR="00472B08">
        <w:rPr>
          <w:i/>
          <w:szCs w:val="22"/>
          <w:highlight w:val="yellow"/>
        </w:rPr>
        <w:t xml:space="preserve"> Page 148 line 40</w:t>
      </w:r>
      <w:r>
        <w:rPr>
          <w:i/>
          <w:szCs w:val="22"/>
          <w:highlight w:val="yellow"/>
        </w:rPr>
        <w:t xml:space="preserve"> for</w:t>
      </w:r>
      <w:r w:rsidRPr="00DC2DF7">
        <w:rPr>
          <w:i/>
          <w:szCs w:val="22"/>
          <w:highlight w:val="yellow"/>
        </w:rPr>
        <w:t xml:space="preserve"> clause </w:t>
      </w:r>
      <w:r>
        <w:rPr>
          <w:i/>
          <w:szCs w:val="22"/>
          <w:highlight w:val="yellow"/>
        </w:rPr>
        <w:t>26.3.7.3</w:t>
      </w:r>
      <w:r>
        <w:rPr>
          <w:rFonts w:hint="eastAsia"/>
          <w:i/>
          <w:szCs w:val="22"/>
          <w:highlight w:val="yellow"/>
          <w:lang w:eastAsia="ko-KR"/>
        </w:rPr>
        <w:t xml:space="preserve"> </w:t>
      </w:r>
      <w:r>
        <w:rPr>
          <w:i/>
          <w:szCs w:val="22"/>
          <w:highlight w:val="yellow"/>
          <w:lang w:eastAsia="ko-KR"/>
        </w:rPr>
        <w:t xml:space="preserve">by adding a row to the end of the Table 26-12 </w:t>
      </w:r>
      <w:r>
        <w:rPr>
          <w:rFonts w:hint="eastAsia"/>
          <w:i/>
          <w:szCs w:val="22"/>
          <w:highlight w:val="yellow"/>
          <w:lang w:eastAsia="ko-KR"/>
        </w:rPr>
        <w:t>as following</w:t>
      </w:r>
      <w:r w:rsidRPr="00DC2DF7">
        <w:rPr>
          <w:i/>
          <w:szCs w:val="22"/>
          <w:highlight w:val="yellow"/>
        </w:rPr>
        <w:t>:</w:t>
      </w:r>
    </w:p>
    <w:tbl>
      <w:tblPr>
        <w:tblStyle w:val="TableGrid"/>
        <w:tblW w:w="0" w:type="auto"/>
        <w:tblLook w:val="04A0" w:firstRow="1" w:lastRow="0" w:firstColumn="1" w:lastColumn="0" w:noHBand="0" w:noVBand="1"/>
      </w:tblPr>
      <w:tblGrid>
        <w:gridCol w:w="3116"/>
        <w:gridCol w:w="3117"/>
        <w:gridCol w:w="3117"/>
      </w:tblGrid>
      <w:tr w:rsidR="00812EE1" w14:paraId="72C33B14" w14:textId="77777777" w:rsidTr="00150268">
        <w:tc>
          <w:tcPr>
            <w:tcW w:w="3116" w:type="dxa"/>
            <w:shd w:val="clear" w:color="auto" w:fill="F4B083" w:themeFill="accent2" w:themeFillTint="99"/>
          </w:tcPr>
          <w:p w14:paraId="6C0898C1" w14:textId="0609F7EC" w:rsidR="00812EE1" w:rsidRDefault="00150268" w:rsidP="00150268">
            <w:pPr>
              <w:autoSpaceDE w:val="0"/>
              <w:autoSpaceDN w:val="0"/>
              <w:adjustRightInd w:val="0"/>
              <w:jc w:val="center"/>
              <w:rPr>
                <w:i/>
                <w:szCs w:val="22"/>
              </w:rPr>
            </w:pPr>
            <w:r w:rsidRPr="00150268">
              <w:rPr>
                <w:i/>
                <w:szCs w:val="22"/>
              </w:rPr>
              <w:t>Channel Width</w:t>
            </w:r>
          </w:p>
        </w:tc>
        <w:tc>
          <w:tcPr>
            <w:tcW w:w="3117" w:type="dxa"/>
            <w:shd w:val="clear" w:color="auto" w:fill="F4B083" w:themeFill="accent2" w:themeFillTint="99"/>
          </w:tcPr>
          <w:p w14:paraId="20D90FF0" w14:textId="4778BDE6" w:rsidR="00812EE1" w:rsidRDefault="00150268" w:rsidP="00150268">
            <w:pPr>
              <w:autoSpaceDE w:val="0"/>
              <w:autoSpaceDN w:val="0"/>
              <w:adjustRightInd w:val="0"/>
              <w:jc w:val="center"/>
              <w:rPr>
                <w:i/>
                <w:szCs w:val="22"/>
              </w:rPr>
            </w:pPr>
            <w:r w:rsidRPr="00150268">
              <w:rPr>
                <w:i/>
                <w:szCs w:val="22"/>
              </w:rPr>
              <w:t>RU Size</w:t>
            </w:r>
          </w:p>
        </w:tc>
        <w:tc>
          <w:tcPr>
            <w:tcW w:w="3117" w:type="dxa"/>
            <w:shd w:val="clear" w:color="auto" w:fill="F4B083" w:themeFill="accent2" w:themeFillTint="99"/>
          </w:tcPr>
          <w:p w14:paraId="42452C59" w14:textId="0F59E099" w:rsidR="00812EE1" w:rsidRDefault="00150268" w:rsidP="00150268">
            <w:pPr>
              <w:autoSpaceDE w:val="0"/>
              <w:autoSpaceDN w:val="0"/>
              <w:adjustRightInd w:val="0"/>
              <w:jc w:val="center"/>
              <w:rPr>
                <w:i/>
                <w:szCs w:val="22"/>
              </w:rPr>
            </w:pPr>
            <w:r w:rsidRPr="00150268">
              <w:rPr>
                <w:i/>
                <w:szCs w:val="22"/>
              </w:rPr>
              <w:t>Pilot Tone Indices</w:t>
            </w:r>
          </w:p>
        </w:tc>
      </w:tr>
      <w:tr w:rsidR="00214190" w14:paraId="293EE6F1" w14:textId="77777777" w:rsidTr="00812EE1">
        <w:tc>
          <w:tcPr>
            <w:tcW w:w="3116" w:type="dxa"/>
            <w:vMerge w:val="restart"/>
          </w:tcPr>
          <w:p w14:paraId="043803A8" w14:textId="77777777" w:rsidR="00214190" w:rsidRDefault="00214190" w:rsidP="00812EE1">
            <w:pPr>
              <w:autoSpaceDE w:val="0"/>
              <w:autoSpaceDN w:val="0"/>
              <w:adjustRightInd w:val="0"/>
              <w:rPr>
                <w:i/>
                <w:szCs w:val="22"/>
              </w:rPr>
            </w:pPr>
            <w:r>
              <w:rPr>
                <w:i/>
                <w:szCs w:val="22"/>
              </w:rPr>
              <w:t xml:space="preserve"> 160 MHz</w:t>
            </w:r>
          </w:p>
          <w:p w14:paraId="46BE6BEC" w14:textId="255875AD" w:rsidR="00214190" w:rsidRDefault="00214190" w:rsidP="00214190">
            <w:pPr>
              <w:autoSpaceDE w:val="0"/>
              <w:autoSpaceDN w:val="0"/>
              <w:adjustRightInd w:val="0"/>
              <w:rPr>
                <w:i/>
                <w:szCs w:val="22"/>
              </w:rPr>
            </w:pPr>
          </w:p>
        </w:tc>
        <w:tc>
          <w:tcPr>
            <w:tcW w:w="3117" w:type="dxa"/>
          </w:tcPr>
          <w:p w14:paraId="123F07BE" w14:textId="118DCF54" w:rsidR="00214190" w:rsidRDefault="00214190" w:rsidP="00812EE1">
            <w:pPr>
              <w:autoSpaceDE w:val="0"/>
              <w:autoSpaceDN w:val="0"/>
              <w:adjustRightInd w:val="0"/>
              <w:rPr>
                <w:i/>
                <w:szCs w:val="22"/>
              </w:rPr>
            </w:pPr>
            <w:r>
              <w:rPr>
                <w:i/>
                <w:szCs w:val="22"/>
              </w:rPr>
              <w:t>26, 52, 106, 242, 484</w:t>
            </w:r>
          </w:p>
        </w:tc>
        <w:tc>
          <w:tcPr>
            <w:tcW w:w="3117" w:type="dxa"/>
          </w:tcPr>
          <w:p w14:paraId="1718B0AF" w14:textId="1D74D977" w:rsidR="00214190" w:rsidRDefault="00214190" w:rsidP="00812EE1">
            <w:pPr>
              <w:autoSpaceDE w:val="0"/>
              <w:autoSpaceDN w:val="0"/>
              <w:adjustRightInd w:val="0"/>
              <w:rPr>
                <w:i/>
                <w:szCs w:val="22"/>
              </w:rPr>
            </w:pPr>
            <w:r>
              <w:rPr>
                <w:i/>
                <w:szCs w:val="22"/>
              </w:rPr>
              <w:t>{pilot tone indices in 80 MHz -</w:t>
            </w:r>
            <w:r w:rsidRPr="00150268">
              <w:rPr>
                <w:i/>
                <w:szCs w:val="22"/>
              </w:rPr>
              <w:t>512, pilot tone indices in 80 MHz +512}</w:t>
            </w:r>
          </w:p>
        </w:tc>
      </w:tr>
      <w:tr w:rsidR="00214190" w14:paraId="5428166A" w14:textId="77777777" w:rsidTr="00812EE1">
        <w:tc>
          <w:tcPr>
            <w:tcW w:w="3116" w:type="dxa"/>
            <w:vMerge/>
          </w:tcPr>
          <w:p w14:paraId="27CFB473" w14:textId="2CD50BF2" w:rsidR="00214190" w:rsidRDefault="00214190" w:rsidP="00214190">
            <w:pPr>
              <w:autoSpaceDE w:val="0"/>
              <w:autoSpaceDN w:val="0"/>
              <w:adjustRightInd w:val="0"/>
              <w:rPr>
                <w:i/>
                <w:szCs w:val="22"/>
              </w:rPr>
            </w:pPr>
          </w:p>
        </w:tc>
        <w:tc>
          <w:tcPr>
            <w:tcW w:w="3117" w:type="dxa"/>
          </w:tcPr>
          <w:p w14:paraId="664A5F3D" w14:textId="59989322" w:rsidR="00214190" w:rsidRDefault="00214190" w:rsidP="00214190">
            <w:pPr>
              <w:autoSpaceDE w:val="0"/>
              <w:autoSpaceDN w:val="0"/>
              <w:adjustRightInd w:val="0"/>
              <w:rPr>
                <w:i/>
                <w:szCs w:val="22"/>
              </w:rPr>
            </w:pPr>
            <w:r>
              <w:rPr>
                <w:i/>
                <w:szCs w:val="22"/>
              </w:rPr>
              <w:t>996</w:t>
            </w:r>
          </w:p>
        </w:tc>
        <w:tc>
          <w:tcPr>
            <w:tcW w:w="3117" w:type="dxa"/>
          </w:tcPr>
          <w:p w14:paraId="16303EE3" w14:textId="4E0B1A5C" w:rsidR="00214190" w:rsidRPr="00214190" w:rsidRDefault="00214190" w:rsidP="00214190">
            <w:pPr>
              <w:autoSpaceDE w:val="0"/>
              <w:autoSpaceDN w:val="0"/>
              <w:adjustRightInd w:val="0"/>
              <w:rPr>
                <w:i/>
                <w:szCs w:val="22"/>
              </w:rPr>
            </w:pPr>
            <w:r>
              <w:rPr>
                <w:i/>
                <w:szCs w:val="22"/>
              </w:rPr>
              <w:t>{for the first 80 MHz,  pilot tone indices in 80 MHz -512, for the second 80 MHz,</w:t>
            </w:r>
            <w:r w:rsidRPr="00214190">
              <w:rPr>
                <w:i/>
                <w:szCs w:val="22"/>
              </w:rPr>
              <w:t xml:space="preserve"> pilot tone indices in 80 MHz</w:t>
            </w:r>
          </w:p>
          <w:p w14:paraId="4E34A198" w14:textId="53E935EC" w:rsidR="00214190" w:rsidRDefault="00214190" w:rsidP="00214190">
            <w:pPr>
              <w:autoSpaceDE w:val="0"/>
              <w:autoSpaceDN w:val="0"/>
              <w:adjustRightInd w:val="0"/>
              <w:rPr>
                <w:i/>
                <w:szCs w:val="22"/>
              </w:rPr>
            </w:pPr>
            <w:r w:rsidRPr="00214190">
              <w:rPr>
                <w:i/>
                <w:szCs w:val="22"/>
              </w:rPr>
              <w:t>+512}</w:t>
            </w:r>
          </w:p>
        </w:tc>
      </w:tr>
    </w:tbl>
    <w:p w14:paraId="0E94CFF6" w14:textId="77777777" w:rsidR="00812EE1" w:rsidRDefault="00812EE1" w:rsidP="00812EE1">
      <w:pPr>
        <w:autoSpaceDE w:val="0"/>
        <w:autoSpaceDN w:val="0"/>
        <w:adjustRightInd w:val="0"/>
        <w:rPr>
          <w:i/>
          <w:szCs w:val="22"/>
        </w:rPr>
      </w:pPr>
    </w:p>
    <w:p w14:paraId="7CCB23D6" w14:textId="77777777" w:rsidR="00812EE1" w:rsidRDefault="00812EE1" w:rsidP="00363EA2">
      <w:pPr>
        <w:autoSpaceDE w:val="0"/>
        <w:autoSpaceDN w:val="0"/>
        <w:adjustRightInd w:val="0"/>
        <w:jc w:val="both"/>
        <w:rPr>
          <w:b/>
          <w:sz w:val="24"/>
          <w:szCs w:val="24"/>
          <w:lang w:eastAsia="ko-KR"/>
        </w:rPr>
      </w:pPr>
    </w:p>
    <w:p w14:paraId="32AF7725" w14:textId="77777777" w:rsidR="00363EA2" w:rsidRPr="00DB3645" w:rsidRDefault="00363EA2" w:rsidP="00363EA2">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2525</w:t>
      </w:r>
    </w:p>
    <w:p w14:paraId="107A8370" w14:textId="74948E5E" w:rsidR="00363EA2" w:rsidRPr="00363EA2" w:rsidRDefault="00363EA2" w:rsidP="00363EA2">
      <w:pPr>
        <w:pStyle w:val="ListParagraph"/>
        <w:numPr>
          <w:ilvl w:val="0"/>
          <w:numId w:val="25"/>
        </w:numPr>
        <w:autoSpaceDE w:val="0"/>
        <w:autoSpaceDN w:val="0"/>
        <w:adjustRightInd w:val="0"/>
        <w:rPr>
          <w:i/>
          <w:szCs w:val="22"/>
          <w:highlight w:val="yellow"/>
        </w:rPr>
      </w:pPr>
      <w:r>
        <w:rPr>
          <w:lang w:eastAsia="ko-KR"/>
        </w:rPr>
        <w:t xml:space="preserve">Add phrase “in general” to convey the explanatory purpose of this </w:t>
      </w:r>
      <w:proofErr w:type="spellStart"/>
      <w:r>
        <w:rPr>
          <w:lang w:eastAsia="ko-KR"/>
        </w:rPr>
        <w:t>sentecnce</w:t>
      </w:r>
      <w:proofErr w:type="spellEnd"/>
      <w:r w:rsidR="00A83466">
        <w:rPr>
          <w:lang w:eastAsia="ko-KR"/>
        </w:rPr>
        <w:t xml:space="preserve"> and added that it can change from one to the next to explain the changes over time</w:t>
      </w:r>
      <w:r>
        <w:rPr>
          <w:lang w:eastAsia="ko-KR"/>
        </w:rPr>
        <w:t xml:space="preserve">. </w:t>
      </w:r>
    </w:p>
    <w:p w14:paraId="47110D9E" w14:textId="2DF165E5" w:rsidR="008D23EE" w:rsidRPr="008D23EE" w:rsidRDefault="008D23EE" w:rsidP="008D23EE">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 1946</w:t>
      </w:r>
      <w:r w:rsidR="00363EA2">
        <w:rPr>
          <w:i/>
          <w:szCs w:val="22"/>
          <w:highlight w:val="yellow"/>
        </w:rPr>
        <w:t xml:space="preserve"> and</w:t>
      </w:r>
      <w:r w:rsidR="00BA3722">
        <w:rPr>
          <w:i/>
          <w:szCs w:val="22"/>
          <w:highlight w:val="yellow"/>
        </w:rPr>
        <w:t xml:space="preserve"> 2524</w:t>
      </w:r>
      <w:r w:rsidR="00363EA2">
        <w:rPr>
          <w:i/>
          <w:szCs w:val="22"/>
          <w:highlight w:val="yellow"/>
        </w:rPr>
        <w:t>,</w:t>
      </w:r>
      <w:r>
        <w:rPr>
          <w:i/>
          <w:szCs w:val="22"/>
          <w:highlight w:val="yellow"/>
        </w:rPr>
        <w:t xml:space="preserve"> </w:t>
      </w:r>
      <w:r w:rsidR="00BA3722">
        <w:rPr>
          <w:i/>
          <w:szCs w:val="22"/>
          <w:highlight w:val="yellow"/>
        </w:rPr>
        <w:t xml:space="preserve">and </w:t>
      </w:r>
      <w:r w:rsidR="00363EA2">
        <w:rPr>
          <w:i/>
          <w:szCs w:val="22"/>
          <w:highlight w:val="yellow"/>
        </w:rPr>
        <w:t xml:space="preserve">the suggested remedy for CID </w:t>
      </w:r>
      <w:r w:rsidR="00BA3722">
        <w:rPr>
          <w:i/>
          <w:szCs w:val="22"/>
          <w:highlight w:val="yellow"/>
        </w:rPr>
        <w:t>2525</w:t>
      </w:r>
      <w:r w:rsidR="004362C1">
        <w:rPr>
          <w:i/>
          <w:szCs w:val="22"/>
          <w:highlight w:val="yellow"/>
        </w:rPr>
        <w:t xml:space="preserve"> </w:t>
      </w:r>
      <w:r w:rsidR="00472B08">
        <w:rPr>
          <w:i/>
          <w:szCs w:val="22"/>
          <w:highlight w:val="yellow"/>
        </w:rPr>
        <w:t>above to D0.4 Page 139</w:t>
      </w:r>
      <w:r>
        <w:rPr>
          <w:i/>
          <w:szCs w:val="22"/>
          <w:highlight w:val="yellow"/>
        </w:rPr>
        <w:t xml:space="preserve"> line</w:t>
      </w:r>
      <w:r w:rsidR="0090428A">
        <w:rPr>
          <w:i/>
          <w:szCs w:val="22"/>
          <w:highlight w:val="yellow"/>
        </w:rPr>
        <w:t>s</w:t>
      </w:r>
      <w:r>
        <w:rPr>
          <w:i/>
          <w:szCs w:val="22"/>
          <w:highlight w:val="yellow"/>
        </w:rPr>
        <w:t xml:space="preserve"> 47</w:t>
      </w:r>
      <w:r w:rsidR="002D7C16">
        <w:rPr>
          <w:i/>
          <w:szCs w:val="22"/>
          <w:highlight w:val="yellow"/>
        </w:rPr>
        <w:t>-50</w:t>
      </w:r>
      <w:r w:rsidR="0090428A">
        <w:rPr>
          <w:i/>
          <w:szCs w:val="22"/>
          <w:highlight w:val="yellow"/>
        </w:rPr>
        <w:t xml:space="preserve"> </w:t>
      </w:r>
      <w:r>
        <w:rPr>
          <w:i/>
          <w:szCs w:val="22"/>
          <w:highlight w:val="yellow"/>
        </w:rPr>
        <w:t>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4444D7F" w14:textId="77AB6850" w:rsidR="007C4E92" w:rsidRDefault="007C4E92" w:rsidP="007468A9">
      <w:pPr>
        <w:autoSpaceDE w:val="0"/>
        <w:autoSpaceDN w:val="0"/>
        <w:adjustRightInd w:val="0"/>
        <w:rPr>
          <w:iCs/>
          <w:szCs w:val="22"/>
        </w:rPr>
      </w:pPr>
      <w:r w:rsidRPr="007C4E92">
        <w:rPr>
          <w:iCs/>
          <w:szCs w:val="22"/>
        </w:rPr>
        <w:t xml:space="preserve">Orthogonal Frequency Division Multiple Access (OFDMA) </w:t>
      </w:r>
      <w:r w:rsidRPr="007468A9">
        <w:rPr>
          <w:iCs/>
          <w:strike/>
          <w:szCs w:val="22"/>
        </w:rPr>
        <w:t>is the multi-user variant of the OFDM scheme where multiple-access is achieved by assigning subsets of subcarriers to different users,</w:t>
      </w:r>
      <w:r w:rsidRPr="007C4E92">
        <w:rPr>
          <w:iCs/>
          <w:szCs w:val="22"/>
        </w:rPr>
        <w:t xml:space="preserve"> </w:t>
      </w:r>
      <w:r w:rsidR="00FB5869" w:rsidRPr="00FB5869">
        <w:rPr>
          <w:iCs/>
          <w:szCs w:val="22"/>
          <w:u w:val="single"/>
        </w:rPr>
        <w:t>is an OFDM-based multiple-access scheme where different subsets of subcarriers are allocated to different users</w:t>
      </w:r>
      <w:r w:rsidR="007468A9">
        <w:rPr>
          <w:iCs/>
          <w:szCs w:val="22"/>
          <w:u w:val="single"/>
        </w:rPr>
        <w:t xml:space="preserve">, </w:t>
      </w:r>
      <w:r w:rsidRPr="007C4E92">
        <w:rPr>
          <w:iCs/>
          <w:szCs w:val="22"/>
        </w:rPr>
        <w:t xml:space="preserve">allowing simultaneous data transmission </w:t>
      </w:r>
      <w:r w:rsidRPr="004362C1">
        <w:rPr>
          <w:iCs/>
          <w:strike/>
          <w:szCs w:val="22"/>
        </w:rPr>
        <w:t>by</w:t>
      </w:r>
      <w:r w:rsidRPr="007C4E92">
        <w:rPr>
          <w:iCs/>
          <w:szCs w:val="22"/>
        </w:rPr>
        <w:t xml:space="preserve"> </w:t>
      </w:r>
      <w:r w:rsidR="004362C1" w:rsidRPr="004362C1">
        <w:rPr>
          <w:iCs/>
          <w:szCs w:val="22"/>
          <w:u w:val="single"/>
        </w:rPr>
        <w:t>to or from</w:t>
      </w:r>
      <w:r w:rsidR="004362C1">
        <w:rPr>
          <w:iCs/>
          <w:szCs w:val="22"/>
        </w:rPr>
        <w:t xml:space="preserve"> </w:t>
      </w:r>
      <w:r w:rsidRPr="007C4E92">
        <w:rPr>
          <w:iCs/>
          <w:szCs w:val="22"/>
        </w:rPr>
        <w:t>several users.</w:t>
      </w:r>
      <w:r w:rsidR="002D7C16" w:rsidRPr="002D7C16">
        <w:t xml:space="preserve"> </w:t>
      </w:r>
      <w:r w:rsidR="002D7C16" w:rsidRPr="002D7C16">
        <w:rPr>
          <w:iCs/>
          <w:szCs w:val="22"/>
        </w:rPr>
        <w:t>In OFDMA,</w:t>
      </w:r>
      <w:r w:rsidR="00BA3722">
        <w:rPr>
          <w:iCs/>
          <w:szCs w:val="22"/>
        </w:rPr>
        <w:t xml:space="preserve"> </w:t>
      </w:r>
      <w:r w:rsidR="00BA3722" w:rsidRPr="00BA3722">
        <w:rPr>
          <w:iCs/>
          <w:szCs w:val="22"/>
          <w:u w:val="single"/>
        </w:rPr>
        <w:t>in general</w:t>
      </w:r>
      <w:r w:rsidR="0083384C">
        <w:rPr>
          <w:iCs/>
          <w:szCs w:val="22"/>
          <w:u w:val="single"/>
        </w:rPr>
        <w:t xml:space="preserve">, </w:t>
      </w:r>
      <w:r w:rsidR="0083384C" w:rsidRPr="0083384C">
        <w:rPr>
          <w:iCs/>
          <w:szCs w:val="22"/>
          <w:u w:val="single"/>
        </w:rPr>
        <w:t>users are allocated different subsets of subcarriers which can change from one packet to the next</w:t>
      </w:r>
      <w:r w:rsidR="002D7C16" w:rsidRPr="002D7C16">
        <w:rPr>
          <w:iCs/>
          <w:szCs w:val="22"/>
        </w:rPr>
        <w:t xml:space="preserve"> </w:t>
      </w:r>
      <w:r w:rsidR="002D7C16" w:rsidRPr="007000BF">
        <w:rPr>
          <w:iCs/>
          <w:strike/>
          <w:szCs w:val="22"/>
        </w:rPr>
        <w:t>the resources are allocated in two dimensional regions over time and frequency</w:t>
      </w:r>
      <w:r w:rsidR="002D7C16" w:rsidRPr="002D7C16">
        <w:rPr>
          <w:iCs/>
          <w:szCs w:val="22"/>
        </w:rPr>
        <w:t>.</w:t>
      </w:r>
    </w:p>
    <w:p w14:paraId="7B5DFEF0" w14:textId="77777777" w:rsidR="007468A9" w:rsidRPr="007468A9" w:rsidRDefault="007468A9" w:rsidP="007468A9">
      <w:pPr>
        <w:autoSpaceDE w:val="0"/>
        <w:autoSpaceDN w:val="0"/>
        <w:adjustRightInd w:val="0"/>
        <w:rPr>
          <w:iCs/>
          <w:szCs w:val="22"/>
          <w:highlight w:val="yellow"/>
          <w:u w:val="single"/>
        </w:rPr>
      </w:pPr>
    </w:p>
    <w:p w14:paraId="600A3C7D" w14:textId="6CDECBFF" w:rsidR="0017200B" w:rsidRDefault="0017200B" w:rsidP="008B11E0">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w:t>
      </w:r>
      <w:r w:rsidR="007C4E92">
        <w:rPr>
          <w:i/>
          <w:szCs w:val="22"/>
          <w:highlight w:val="yellow"/>
        </w:rPr>
        <w:t>s</w:t>
      </w:r>
      <w:r>
        <w:rPr>
          <w:i/>
          <w:szCs w:val="22"/>
          <w:highlight w:val="yellow"/>
        </w:rPr>
        <w:t xml:space="preserve"> </w:t>
      </w:r>
      <w:r w:rsidR="007C4E92">
        <w:rPr>
          <w:i/>
          <w:szCs w:val="22"/>
          <w:highlight w:val="yellow"/>
        </w:rPr>
        <w:t xml:space="preserve">2365 and </w:t>
      </w:r>
      <w:r>
        <w:rPr>
          <w:i/>
          <w:szCs w:val="22"/>
          <w:highlight w:val="yellow"/>
        </w:rPr>
        <w:t>2526 above to D0.</w:t>
      </w:r>
      <w:r w:rsidR="008B11E0">
        <w:rPr>
          <w:i/>
          <w:szCs w:val="22"/>
          <w:highlight w:val="yellow"/>
        </w:rPr>
        <w:t>4 Page 140</w:t>
      </w:r>
      <w:r>
        <w:rPr>
          <w:i/>
          <w:szCs w:val="22"/>
          <w:highlight w:val="yellow"/>
        </w:rPr>
        <w:t xml:space="preserve"> </w:t>
      </w:r>
      <w:r w:rsidR="00923001">
        <w:rPr>
          <w:i/>
          <w:szCs w:val="22"/>
          <w:highlight w:val="yellow"/>
        </w:rPr>
        <w:t>line</w:t>
      </w:r>
      <w:r w:rsidR="004E7442">
        <w:rPr>
          <w:i/>
          <w:szCs w:val="22"/>
          <w:highlight w:val="yellow"/>
        </w:rPr>
        <w:t>s</w:t>
      </w:r>
      <w:r w:rsidR="00923001">
        <w:rPr>
          <w:i/>
          <w:szCs w:val="22"/>
          <w:highlight w:val="yellow"/>
        </w:rPr>
        <w:t xml:space="preserve"> 42</w:t>
      </w:r>
      <w:r w:rsidR="004E7442">
        <w:rPr>
          <w:i/>
          <w:szCs w:val="22"/>
          <w:highlight w:val="yellow"/>
        </w:rPr>
        <w:t>-49</w:t>
      </w:r>
      <w:r w:rsidR="00923001">
        <w:rPr>
          <w:i/>
          <w:szCs w:val="22"/>
          <w:highlight w:val="yellow"/>
        </w:rPr>
        <w:t xml:space="preserve"> </w:t>
      </w:r>
      <w:r>
        <w:rPr>
          <w:i/>
          <w:szCs w:val="22"/>
          <w:highlight w:val="yellow"/>
        </w:rPr>
        <w:t>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03BF78A1" w14:textId="77777777" w:rsidR="0017200B" w:rsidRDefault="0017200B" w:rsidP="0017200B">
      <w:pPr>
        <w:autoSpaceDE w:val="0"/>
        <w:autoSpaceDN w:val="0"/>
        <w:adjustRightInd w:val="0"/>
        <w:rPr>
          <w:bCs/>
          <w:szCs w:val="22"/>
          <w:lang w:eastAsia="ko-KR"/>
        </w:rPr>
      </w:pPr>
    </w:p>
    <w:p w14:paraId="63837D92" w14:textId="77777777" w:rsidR="0017200B" w:rsidRPr="0017200B" w:rsidRDefault="0017200B" w:rsidP="0017200B">
      <w:pPr>
        <w:autoSpaceDE w:val="0"/>
        <w:autoSpaceDN w:val="0"/>
        <w:adjustRightInd w:val="0"/>
        <w:rPr>
          <w:bCs/>
          <w:strike/>
          <w:szCs w:val="22"/>
          <w:lang w:eastAsia="ko-KR"/>
        </w:rPr>
      </w:pPr>
      <w:r w:rsidRPr="0017200B">
        <w:rPr>
          <w:bCs/>
          <w:strike/>
          <w:szCs w:val="22"/>
          <w:lang w:eastAsia="ko-KR"/>
        </w:rPr>
        <w:t xml:space="preserve">OFDMA is a method to add multiple access in OFDM systems and has been adopted by other wireless standards, and the HE amendment introduces OFDMA into 802.11 WLAN networks. The OFDMA parameters in </w:t>
      </w:r>
      <w:proofErr w:type="gramStart"/>
      <w:r w:rsidRPr="0017200B">
        <w:rPr>
          <w:bCs/>
          <w:strike/>
          <w:szCs w:val="22"/>
          <w:lang w:eastAsia="ko-KR"/>
        </w:rPr>
        <w:t>HE</w:t>
      </w:r>
      <w:proofErr w:type="gramEnd"/>
      <w:r w:rsidRPr="0017200B">
        <w:rPr>
          <w:bCs/>
          <w:strike/>
          <w:szCs w:val="22"/>
          <w:lang w:eastAsia="ko-KR"/>
        </w:rPr>
        <w:t xml:space="preserve"> satisfy general design criteria for OFDM systems as follows:</w:t>
      </w:r>
    </w:p>
    <w:p w14:paraId="46753603" w14:textId="77777777" w:rsidR="006226A1" w:rsidRPr="006226A1" w:rsidRDefault="006226A1" w:rsidP="006226A1">
      <w:pPr>
        <w:pStyle w:val="SP1386063"/>
        <w:spacing w:before="480" w:after="240"/>
        <w:rPr>
          <w:strike/>
          <w:szCs w:val="22"/>
        </w:rPr>
      </w:pPr>
      <m:oMathPara>
        <m:oMathParaPr>
          <m:jc m:val="left"/>
        </m:oMathParaPr>
        <m:oMath>
          <m:r>
            <w:rPr>
              <w:rFonts w:ascii="Cambria Math" w:hAnsi="Cambria Math"/>
              <w:szCs w:val="22"/>
            </w:rPr>
            <m:t xml:space="preserve"> </m:t>
          </m:r>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m:t>
          </m:r>
          <m:sSub>
            <m:sSubPr>
              <m:ctrlPr>
                <w:rPr>
                  <w:rFonts w:ascii="Cambria Math" w:hAnsi="Cambria Math"/>
                  <w:i/>
                  <w:strike/>
                  <w:szCs w:val="22"/>
                </w:rPr>
              </m:ctrlPr>
            </m:sSubPr>
            <m:e>
              <m:r>
                <w:rPr>
                  <w:rFonts w:ascii="Cambria Math" w:hAnsi="Cambria Math"/>
                  <w:strike/>
                  <w:szCs w:val="22"/>
                </w:rPr>
                <m:t>τ</m:t>
              </m:r>
            </m:e>
            <m:sub>
              <m:r>
                <w:rPr>
                  <w:rFonts w:ascii="Cambria Math" w:hAnsi="Cambria Math"/>
                  <w:strike/>
                  <w:szCs w:val="22"/>
                </w:rPr>
                <m:t>RMS</m:t>
              </m:r>
            </m:sub>
          </m:sSub>
          <m:d>
            <m:dPr>
              <m:ctrlPr>
                <w:rPr>
                  <w:rFonts w:ascii="Cambria Math" w:hAnsi="Cambria Math"/>
                  <w:iCs/>
                  <w:strike/>
                  <w:szCs w:val="22"/>
                </w:rPr>
              </m:ctrlPr>
            </m:dPr>
            <m:e>
              <m:r>
                <m:rPr>
                  <m:sty m:val="p"/>
                </m:rPr>
                <w:rPr>
                  <w:rFonts w:ascii="Cambria Math" w:hAnsi="Cambria Math"/>
                  <w:strike/>
                  <w:szCs w:val="22"/>
                </w:rPr>
                <m:t>to prevent ISI due to delay spread</m:t>
              </m:r>
            </m:e>
          </m:d>
        </m:oMath>
      </m:oMathPara>
    </w:p>
    <w:p w14:paraId="19A5E11E" w14:textId="77777777" w:rsidR="0020233F" w:rsidRPr="000E4430" w:rsidRDefault="0067015C" w:rsidP="000E4430">
      <w:pPr>
        <w:pStyle w:val="SP1386063"/>
        <w:spacing w:before="480" w:after="240"/>
        <w:jc w:val="right"/>
        <w:rPr>
          <w:strike/>
          <w:szCs w:val="22"/>
        </w:rPr>
      </w:pPr>
      <m:oMath>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 xml:space="preserve">≪1 </m:t>
        </m:r>
        <m:r>
          <m:rPr>
            <m:sty m:val="p"/>
          </m:rPr>
          <w:rPr>
            <w:rFonts w:ascii="Cambria Math" w:hAnsi="Cambria Math"/>
            <w:strike/>
            <w:szCs w:val="22"/>
          </w:rPr>
          <m:t>(for spectral efficiency improvement)</m:t>
        </m:r>
      </m:oMath>
      <w:r w:rsidR="006226A1" w:rsidRPr="000F0F15">
        <w:rPr>
          <w:bCs/>
          <w:strike/>
          <w:szCs w:val="22"/>
        </w:rPr>
        <w:t xml:space="preserve"> </w:t>
      </w:r>
      <w:r w:rsidR="000E4430">
        <w:rPr>
          <w:bCs/>
          <w:strike/>
          <w:szCs w:val="22"/>
        </w:rPr>
        <w:t xml:space="preserve">                                                                 </w:t>
      </w:r>
      <w:r w:rsidR="0017200B" w:rsidRPr="000F0F15">
        <w:rPr>
          <w:bCs/>
          <w:strike/>
          <w:szCs w:val="22"/>
        </w:rPr>
        <w:t>(26-1)</w:t>
      </w:r>
    </w:p>
    <w:p w14:paraId="0BB9EF14" w14:textId="2523E3E7" w:rsidR="000E4430" w:rsidRPr="000E4430" w:rsidRDefault="000E4430" w:rsidP="000E4430">
      <w:pPr>
        <w:autoSpaceDE w:val="0"/>
        <w:autoSpaceDN w:val="0"/>
        <w:adjustRightInd w:val="0"/>
        <w:rPr>
          <w:i/>
          <w:szCs w:val="22"/>
        </w:rPr>
      </w:pPr>
      <w:proofErr w:type="spellStart"/>
      <w:r w:rsidRPr="00DC2DF7">
        <w:rPr>
          <w:i/>
          <w:szCs w:val="22"/>
          <w:highlight w:val="yellow"/>
        </w:rPr>
        <w:lastRenderedPageBreak/>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w:t>
      </w:r>
      <w:r w:rsidR="000739EC">
        <w:rPr>
          <w:i/>
          <w:szCs w:val="22"/>
          <w:highlight w:val="yellow"/>
        </w:rPr>
        <w:t>lution on CID 2366 above to D0.4 Page 140</w:t>
      </w:r>
      <w:r>
        <w:rPr>
          <w:i/>
          <w:szCs w:val="22"/>
          <w:highlight w:val="yellow"/>
        </w:rPr>
        <w:t xml:space="preserve"> line 51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7158810" w14:textId="77777777" w:rsidR="000E4430" w:rsidRDefault="000E4430" w:rsidP="0020233F">
      <w:pPr>
        <w:autoSpaceDE w:val="0"/>
        <w:autoSpaceDN w:val="0"/>
        <w:adjustRightInd w:val="0"/>
        <w:jc w:val="both"/>
        <w:rPr>
          <w:bCs/>
          <w:szCs w:val="22"/>
          <w:lang w:eastAsia="ko-KR"/>
        </w:rPr>
      </w:pPr>
      <w:r w:rsidRPr="000E4430">
        <w:rPr>
          <w:bCs/>
          <w:szCs w:val="22"/>
          <w:lang w:eastAsia="ko-KR"/>
        </w:rPr>
        <w:t xml:space="preserve">In OFDMA, an OFDM symbol is constructed of subcarriers, the number of which is a function of the </w:t>
      </w:r>
      <w:r w:rsidRPr="000E4430">
        <w:rPr>
          <w:bCs/>
          <w:strike/>
          <w:szCs w:val="22"/>
          <w:lang w:eastAsia="ko-KR"/>
        </w:rPr>
        <w:t>FFT</w:t>
      </w:r>
      <w:r>
        <w:rPr>
          <w:bCs/>
          <w:strike/>
          <w:szCs w:val="22"/>
          <w:lang w:eastAsia="ko-KR"/>
        </w:rPr>
        <w:t xml:space="preserve"> </w:t>
      </w:r>
      <w:r w:rsidRPr="000E4430">
        <w:rPr>
          <w:bCs/>
          <w:szCs w:val="22"/>
          <w:u w:val="single"/>
          <w:lang w:eastAsia="ko-KR"/>
        </w:rPr>
        <w:t>DFT</w:t>
      </w:r>
      <w:r>
        <w:rPr>
          <w:bCs/>
          <w:szCs w:val="22"/>
          <w:u w:val="single"/>
          <w:lang w:eastAsia="ko-KR"/>
        </w:rPr>
        <w:t xml:space="preserve"> </w:t>
      </w:r>
      <w:r w:rsidRPr="000E4430">
        <w:rPr>
          <w:bCs/>
          <w:szCs w:val="22"/>
          <w:lang w:eastAsia="ko-KR"/>
        </w:rPr>
        <w:t>size.</w:t>
      </w:r>
    </w:p>
    <w:p w14:paraId="1011B7B0" w14:textId="77777777" w:rsidR="00EB18BC" w:rsidRDefault="00EB18BC" w:rsidP="0020233F">
      <w:pPr>
        <w:autoSpaceDE w:val="0"/>
        <w:autoSpaceDN w:val="0"/>
        <w:adjustRightInd w:val="0"/>
        <w:jc w:val="both"/>
        <w:rPr>
          <w:bCs/>
          <w:szCs w:val="22"/>
          <w:lang w:eastAsia="ko-KR"/>
        </w:rPr>
      </w:pPr>
    </w:p>
    <w:p w14:paraId="24366F26" w14:textId="77777777" w:rsidR="00A52AC5" w:rsidRDefault="00A52AC5" w:rsidP="0020233F">
      <w:pPr>
        <w:autoSpaceDE w:val="0"/>
        <w:autoSpaceDN w:val="0"/>
        <w:adjustRightInd w:val="0"/>
        <w:jc w:val="both"/>
        <w:rPr>
          <w:bCs/>
          <w:szCs w:val="22"/>
          <w:lang w:eastAsia="ko-KR"/>
        </w:rPr>
      </w:pPr>
    </w:p>
    <w:p w14:paraId="52603EEF" w14:textId="77777777" w:rsidR="00B36E59" w:rsidRDefault="00B36E59" w:rsidP="00B36E59">
      <w:pPr>
        <w:rPr>
          <w:lang w:val="en-US" w:eastAsia="ko-KR"/>
        </w:rPr>
      </w:pPr>
    </w:p>
    <w:p w14:paraId="515B3B3A" w14:textId="77777777" w:rsidR="003708E7" w:rsidRPr="00816A16" w:rsidRDefault="003708E7" w:rsidP="003708E7">
      <w:pPr>
        <w:pStyle w:val="Heading5"/>
        <w:rPr>
          <w:sz w:val="24"/>
          <w:szCs w:val="24"/>
        </w:rPr>
      </w:pPr>
      <w:r>
        <w:rPr>
          <w:sz w:val="24"/>
          <w:szCs w:val="24"/>
        </w:rPr>
        <w:t>CID 1787</w:t>
      </w:r>
    </w:p>
    <w:p w14:paraId="33FC0932" w14:textId="77777777" w:rsidR="003708E7" w:rsidRDefault="003708E7" w:rsidP="00B36E59">
      <w:pPr>
        <w:rPr>
          <w:lang w:val="en-US" w:eastAsia="ko-KR"/>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7"/>
        <w:gridCol w:w="990"/>
        <w:gridCol w:w="810"/>
        <w:gridCol w:w="2700"/>
        <w:gridCol w:w="2250"/>
        <w:gridCol w:w="2183"/>
      </w:tblGrid>
      <w:tr w:rsidR="00156424" w:rsidRPr="00F53F2B" w14:paraId="4C73A481" w14:textId="77777777" w:rsidTr="00156424">
        <w:tc>
          <w:tcPr>
            <w:tcW w:w="720" w:type="dxa"/>
            <w:shd w:val="clear" w:color="auto" w:fill="auto"/>
          </w:tcPr>
          <w:p w14:paraId="66F996EF" w14:textId="77777777" w:rsidR="003708E7" w:rsidRPr="009F2E08" w:rsidRDefault="003708E7" w:rsidP="00DA5281">
            <w:pPr>
              <w:jc w:val="right"/>
              <w:rPr>
                <w:rFonts w:ascii="Arial" w:hAnsi="Arial" w:cs="Arial"/>
                <w:sz w:val="20"/>
                <w:highlight w:val="cyan"/>
              </w:rPr>
            </w:pPr>
            <w:r w:rsidRPr="00EF4A00">
              <w:rPr>
                <w:rFonts w:ascii="Arial" w:hAnsi="Arial" w:cs="Arial"/>
                <w:sz w:val="20"/>
              </w:rPr>
              <w:t>1787</w:t>
            </w:r>
          </w:p>
        </w:tc>
        <w:tc>
          <w:tcPr>
            <w:tcW w:w="877" w:type="dxa"/>
          </w:tcPr>
          <w:p w14:paraId="10202B84" w14:textId="77777777" w:rsidR="003708E7" w:rsidRPr="00EF4A00" w:rsidRDefault="003708E7" w:rsidP="00DA5281">
            <w:pPr>
              <w:rPr>
                <w:rFonts w:ascii="Arial" w:hAnsi="Arial" w:cs="Arial"/>
                <w:sz w:val="20"/>
              </w:rPr>
            </w:pPr>
            <w:r w:rsidRPr="00EF4A00">
              <w:rPr>
                <w:rFonts w:ascii="Arial" w:hAnsi="Arial" w:cs="Arial"/>
                <w:sz w:val="20"/>
              </w:rPr>
              <w:t>Robert Stacey</w:t>
            </w:r>
          </w:p>
        </w:tc>
        <w:tc>
          <w:tcPr>
            <w:tcW w:w="990" w:type="dxa"/>
          </w:tcPr>
          <w:p w14:paraId="3D320E84" w14:textId="77777777" w:rsidR="003708E7" w:rsidRPr="00EF4A00" w:rsidRDefault="003708E7" w:rsidP="00DA5281">
            <w:pPr>
              <w:rPr>
                <w:rFonts w:ascii="Arial" w:hAnsi="Arial" w:cs="Arial"/>
                <w:sz w:val="20"/>
              </w:rPr>
            </w:pPr>
            <w:r w:rsidRPr="00EF4A00">
              <w:rPr>
                <w:rFonts w:ascii="Arial" w:hAnsi="Arial" w:cs="Arial"/>
                <w:sz w:val="20"/>
              </w:rPr>
              <w:t>26.3.7 and 26.3.12</w:t>
            </w:r>
          </w:p>
        </w:tc>
        <w:tc>
          <w:tcPr>
            <w:tcW w:w="810" w:type="dxa"/>
          </w:tcPr>
          <w:p w14:paraId="4463B432" w14:textId="77777777" w:rsidR="003708E7" w:rsidRPr="00EF4A00" w:rsidRDefault="003708E7" w:rsidP="00DA5281">
            <w:pPr>
              <w:jc w:val="right"/>
              <w:rPr>
                <w:rFonts w:ascii="Arial" w:hAnsi="Arial" w:cs="Arial"/>
                <w:sz w:val="20"/>
              </w:rPr>
            </w:pPr>
            <w:r w:rsidRPr="00EF4A00">
              <w:rPr>
                <w:rFonts w:ascii="Arial" w:hAnsi="Arial" w:cs="Arial"/>
                <w:sz w:val="20"/>
              </w:rPr>
              <w:t>86.61</w:t>
            </w:r>
          </w:p>
        </w:tc>
        <w:tc>
          <w:tcPr>
            <w:tcW w:w="2700" w:type="dxa"/>
          </w:tcPr>
          <w:p w14:paraId="4004BEA0" w14:textId="77777777" w:rsidR="003708E7" w:rsidRPr="00EF4A00" w:rsidRDefault="003708E7" w:rsidP="00DA5281">
            <w:pPr>
              <w:rPr>
                <w:rFonts w:ascii="Arial" w:hAnsi="Arial" w:cs="Arial"/>
                <w:sz w:val="20"/>
              </w:rPr>
            </w:pPr>
            <w:r w:rsidRPr="00EF4A00">
              <w:rPr>
                <w:rFonts w:ascii="Arial" w:hAnsi="Arial" w:cs="Arial"/>
                <w:sz w:val="20"/>
              </w:rPr>
              <w:t xml:space="preserve">The tone plan is not specific to OFDMA; It also applies to MU-MIMO. In fact, MU-MIMO is mentioned in this section. OFDMA and MU-MIMO are access techniques (I prefer the term SDMA to MU-MIMO). Anyway, the tone plan is </w:t>
            </w:r>
            <w:proofErr w:type="spellStart"/>
            <w:r w:rsidRPr="00EF4A00">
              <w:rPr>
                <w:rFonts w:ascii="Arial" w:hAnsi="Arial" w:cs="Arial"/>
                <w:sz w:val="20"/>
              </w:rPr>
              <w:t>indepenent</w:t>
            </w:r>
            <w:proofErr w:type="spellEnd"/>
            <w:r w:rsidRPr="00EF4A00">
              <w:rPr>
                <w:rFonts w:ascii="Arial" w:hAnsi="Arial" w:cs="Arial"/>
                <w:sz w:val="20"/>
              </w:rPr>
              <w:t xml:space="preserve"> of the access technique.</w:t>
            </w:r>
          </w:p>
        </w:tc>
        <w:tc>
          <w:tcPr>
            <w:tcW w:w="2250" w:type="dxa"/>
          </w:tcPr>
          <w:p w14:paraId="1111DF83" w14:textId="77777777" w:rsidR="003708E7" w:rsidRPr="00EF4A00" w:rsidRDefault="003708E7" w:rsidP="00DA5281">
            <w:pPr>
              <w:rPr>
                <w:rFonts w:ascii="Arial" w:hAnsi="Arial" w:cs="Arial"/>
                <w:sz w:val="20"/>
              </w:rPr>
            </w:pPr>
            <w:r w:rsidRPr="00EF4A00">
              <w:rPr>
                <w:rFonts w:ascii="Arial" w:hAnsi="Arial" w:cs="Arial"/>
                <w:sz w:val="20"/>
              </w:rPr>
              <w:t xml:space="preserve">Provide an overview of the access techniques (SU, OFDMA, MU-MIMO) in a separate </w:t>
            </w:r>
            <w:proofErr w:type="spellStart"/>
            <w:r w:rsidRPr="00EF4A00">
              <w:rPr>
                <w:rFonts w:ascii="Arial" w:hAnsi="Arial" w:cs="Arial"/>
                <w:sz w:val="20"/>
              </w:rPr>
              <w:t>subclause</w:t>
            </w:r>
            <w:proofErr w:type="spellEnd"/>
            <w:r w:rsidRPr="00EF4A00">
              <w:rPr>
                <w:rFonts w:ascii="Arial" w:hAnsi="Arial" w:cs="Arial"/>
                <w:sz w:val="20"/>
              </w:rPr>
              <w:t xml:space="preserve"> from the tone plan. Perhaps a single </w:t>
            </w:r>
            <w:proofErr w:type="spellStart"/>
            <w:r w:rsidRPr="00EF4A00">
              <w:rPr>
                <w:rFonts w:ascii="Arial" w:hAnsi="Arial" w:cs="Arial"/>
                <w:sz w:val="20"/>
              </w:rPr>
              <w:t>subclause</w:t>
            </w:r>
            <w:proofErr w:type="spellEnd"/>
            <w:r w:rsidRPr="00EF4A00">
              <w:rPr>
                <w:rFonts w:ascii="Arial" w:hAnsi="Arial" w:cs="Arial"/>
                <w:sz w:val="20"/>
              </w:rPr>
              <w:t xml:space="preserve"> "SU and MU transmissions" with the introductory paragraphs from 26.3.7 and 26.3.12. Create a "Tone plan" </w:t>
            </w:r>
            <w:proofErr w:type="spellStart"/>
            <w:r w:rsidRPr="00EF4A00">
              <w:rPr>
                <w:rFonts w:ascii="Arial" w:hAnsi="Arial" w:cs="Arial"/>
                <w:sz w:val="20"/>
              </w:rPr>
              <w:t>subclause</w:t>
            </w:r>
            <w:proofErr w:type="spellEnd"/>
            <w:r w:rsidRPr="00EF4A00">
              <w:rPr>
                <w:rFonts w:ascii="Arial" w:hAnsi="Arial" w:cs="Arial"/>
                <w:sz w:val="20"/>
              </w:rPr>
              <w:t xml:space="preserve"> wit</w:t>
            </w:r>
          </w:p>
        </w:tc>
        <w:tc>
          <w:tcPr>
            <w:tcW w:w="2183" w:type="dxa"/>
          </w:tcPr>
          <w:p w14:paraId="75B860D4" w14:textId="77777777" w:rsidR="003708E7" w:rsidRPr="00EF4A00" w:rsidRDefault="003708E7" w:rsidP="00DA5281">
            <w:pPr>
              <w:rPr>
                <w:b/>
                <w:szCs w:val="22"/>
              </w:rPr>
            </w:pPr>
            <w:r w:rsidRPr="00EF4A00">
              <w:rPr>
                <w:rFonts w:hint="eastAsia"/>
                <w:b/>
                <w:szCs w:val="22"/>
              </w:rPr>
              <w:t>Revise</w:t>
            </w:r>
            <w:r w:rsidRPr="00EF4A00">
              <w:rPr>
                <w:b/>
                <w:szCs w:val="22"/>
              </w:rPr>
              <w:t>d,</w:t>
            </w:r>
          </w:p>
          <w:p w14:paraId="3D67A6B8" w14:textId="578EF46B" w:rsidR="003708E7" w:rsidRPr="00EF4A00" w:rsidRDefault="00156424" w:rsidP="00D71C3C">
            <w:pPr>
              <w:rPr>
                <w:b/>
                <w:szCs w:val="22"/>
              </w:rPr>
            </w:pPr>
            <w:r>
              <w:rPr>
                <w:b/>
                <w:szCs w:val="22"/>
              </w:rPr>
              <w:t>The</w:t>
            </w:r>
            <w:r w:rsidRPr="00156424">
              <w:rPr>
                <w:b/>
                <w:szCs w:val="22"/>
              </w:rPr>
              <w:t xml:space="preserve"> OFDMA</w:t>
            </w:r>
            <w:r>
              <w:rPr>
                <w:b/>
                <w:szCs w:val="22"/>
              </w:rPr>
              <w:t xml:space="preserve"> </w:t>
            </w:r>
            <w:proofErr w:type="spellStart"/>
            <w:r>
              <w:rPr>
                <w:b/>
                <w:szCs w:val="22"/>
              </w:rPr>
              <w:t>subclause</w:t>
            </w:r>
            <w:proofErr w:type="spellEnd"/>
            <w:r>
              <w:rPr>
                <w:b/>
                <w:szCs w:val="22"/>
              </w:rPr>
              <w:t xml:space="preserve"> is moved</w:t>
            </w:r>
            <w:r w:rsidRPr="00156424">
              <w:rPr>
                <w:b/>
                <w:szCs w:val="22"/>
              </w:rPr>
              <w:t xml:space="preserve"> </w:t>
            </w:r>
            <w:r>
              <w:rPr>
                <w:b/>
                <w:szCs w:val="22"/>
              </w:rPr>
              <w:t>under “MU transmission”. In addition,</w:t>
            </w:r>
            <w:r w:rsidRPr="00156424">
              <w:rPr>
                <w:b/>
                <w:szCs w:val="22"/>
              </w:rPr>
              <w:t xml:space="preserve"> “MU transmission” </w:t>
            </w:r>
            <w:r>
              <w:rPr>
                <w:b/>
                <w:szCs w:val="22"/>
              </w:rPr>
              <w:t>is moved under</w:t>
            </w:r>
            <w:r w:rsidRPr="00156424">
              <w:rPr>
                <w:b/>
                <w:szCs w:val="22"/>
              </w:rPr>
              <w:t xml:space="preserve"> the main PHY “introduction”</w:t>
            </w:r>
            <w:r>
              <w:rPr>
                <w:b/>
                <w:szCs w:val="22"/>
              </w:rPr>
              <w:t xml:space="preserve"> as indicated below</w:t>
            </w:r>
            <w:r w:rsidR="00D71C3C">
              <w:rPr>
                <w:color w:val="1F497D"/>
                <w:lang w:eastAsia="ko-KR"/>
              </w:rPr>
              <w:t xml:space="preserve"> </w:t>
            </w:r>
            <w:r w:rsidR="00D71C3C" w:rsidRPr="001C15F0">
              <w:rPr>
                <w:b/>
                <w:bCs/>
                <w:color w:val="000000" w:themeColor="text1"/>
                <w:lang w:eastAsia="ko-KR"/>
              </w:rPr>
              <w:t>and SU tone allocation</w:t>
            </w:r>
            <w:r>
              <w:rPr>
                <w:b/>
                <w:szCs w:val="22"/>
              </w:rPr>
              <w:t>.</w:t>
            </w:r>
          </w:p>
        </w:tc>
      </w:tr>
    </w:tbl>
    <w:p w14:paraId="0B7AC388" w14:textId="77777777" w:rsidR="003708E7" w:rsidRDefault="003708E7" w:rsidP="00B36E59">
      <w:pPr>
        <w:rPr>
          <w:lang w:eastAsia="ko-KR"/>
        </w:rPr>
      </w:pPr>
    </w:p>
    <w:p w14:paraId="4F44FE86" w14:textId="06C684C2" w:rsidR="00250031" w:rsidRPr="00DB3645" w:rsidRDefault="00250031" w:rsidP="00250031">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1787</w:t>
      </w:r>
    </w:p>
    <w:p w14:paraId="0C0FBEBE" w14:textId="1EDDAF1B" w:rsidR="00250031" w:rsidRDefault="00250031" w:rsidP="00250031">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 xml:space="preserve">lease </w:t>
      </w:r>
      <w:r w:rsidRPr="002E1F42">
        <w:rPr>
          <w:i/>
          <w:szCs w:val="22"/>
          <w:highlight w:val="yellow"/>
        </w:rPr>
        <w:t xml:space="preserve">make the following changes </w:t>
      </w:r>
      <w:r w:rsidR="000739EC">
        <w:rPr>
          <w:i/>
          <w:szCs w:val="22"/>
          <w:highlight w:val="yellow"/>
        </w:rPr>
        <w:t>in D0.4</w:t>
      </w:r>
      <w:r>
        <w:rPr>
          <w:i/>
          <w:szCs w:val="22"/>
          <w:highlight w:val="yellow"/>
        </w:rPr>
        <w:t xml:space="preserve"> for clause 26.3</w:t>
      </w:r>
      <w:bookmarkStart w:id="0" w:name="_GoBack"/>
      <w:bookmarkEnd w:id="0"/>
      <w:r w:rsidRPr="002E1F42">
        <w:rPr>
          <w:i/>
          <w:szCs w:val="22"/>
          <w:highlight w:val="yellow"/>
        </w:rPr>
        <w:t xml:space="preserve">: </w:t>
      </w:r>
    </w:p>
    <w:p w14:paraId="05CCA8E8" w14:textId="5F4EACBB" w:rsidR="00F21E00" w:rsidRDefault="00F21E00" w:rsidP="00250031">
      <w:pPr>
        <w:autoSpaceDE w:val="0"/>
        <w:autoSpaceDN w:val="0"/>
        <w:adjustRightInd w:val="0"/>
        <w:rPr>
          <w:iCs/>
          <w:szCs w:val="22"/>
        </w:rPr>
      </w:pPr>
      <w:r>
        <w:rPr>
          <w:b/>
          <w:szCs w:val="22"/>
        </w:rPr>
        <w:t>Move the</w:t>
      </w:r>
      <w:r w:rsidRPr="00156424">
        <w:rPr>
          <w:b/>
          <w:szCs w:val="22"/>
        </w:rPr>
        <w:t xml:space="preserve"> </w:t>
      </w:r>
      <w:r>
        <w:rPr>
          <w:b/>
          <w:szCs w:val="22"/>
        </w:rPr>
        <w:t>“</w:t>
      </w:r>
      <w:r w:rsidRPr="00156424">
        <w:rPr>
          <w:b/>
          <w:szCs w:val="22"/>
        </w:rPr>
        <w:t>OFDMA</w:t>
      </w:r>
      <w:r>
        <w:rPr>
          <w:b/>
          <w:szCs w:val="22"/>
        </w:rPr>
        <w:t xml:space="preserve">” </w:t>
      </w:r>
      <w:proofErr w:type="spellStart"/>
      <w:r>
        <w:rPr>
          <w:b/>
          <w:szCs w:val="22"/>
        </w:rPr>
        <w:t>subclause</w:t>
      </w:r>
      <w:proofErr w:type="spellEnd"/>
      <w:r>
        <w:rPr>
          <w:b/>
          <w:szCs w:val="22"/>
        </w:rPr>
        <w:t xml:space="preserve"> 26.3.7 under “MU transmission” 26.3.13. In addition,</w:t>
      </w:r>
      <w:r w:rsidRPr="00156424">
        <w:rPr>
          <w:b/>
          <w:szCs w:val="22"/>
        </w:rPr>
        <w:t xml:space="preserve"> </w:t>
      </w:r>
      <w:r>
        <w:rPr>
          <w:b/>
          <w:szCs w:val="22"/>
        </w:rPr>
        <w:t xml:space="preserve">move </w:t>
      </w:r>
      <w:r w:rsidRPr="00156424">
        <w:rPr>
          <w:b/>
          <w:szCs w:val="22"/>
        </w:rPr>
        <w:t xml:space="preserve">“MU transmission” </w:t>
      </w:r>
      <w:r>
        <w:rPr>
          <w:b/>
          <w:szCs w:val="22"/>
        </w:rPr>
        <w:t>under</w:t>
      </w:r>
      <w:r w:rsidRPr="00156424">
        <w:rPr>
          <w:b/>
          <w:szCs w:val="22"/>
        </w:rPr>
        <w:t xml:space="preserve"> the main PHY “introduction”</w:t>
      </w:r>
      <w:r>
        <w:rPr>
          <w:b/>
          <w:szCs w:val="22"/>
        </w:rPr>
        <w:t xml:space="preserve"> 26.3.1 with the following new </w:t>
      </w:r>
      <w:proofErr w:type="spellStart"/>
      <w:r>
        <w:rPr>
          <w:b/>
          <w:szCs w:val="22"/>
        </w:rPr>
        <w:t>subcaluse</w:t>
      </w:r>
      <w:proofErr w:type="spellEnd"/>
      <w:r>
        <w:rPr>
          <w:b/>
          <w:szCs w:val="22"/>
        </w:rPr>
        <w:t xml:space="preserve"> numbers</w:t>
      </w:r>
    </w:p>
    <w:p w14:paraId="7351C5F4" w14:textId="77777777" w:rsidR="0018567C" w:rsidRDefault="0018567C" w:rsidP="0018567C">
      <w:pPr>
        <w:rPr>
          <w:lang w:eastAsia="ko-KR"/>
        </w:rPr>
      </w:pPr>
      <w:r>
        <w:rPr>
          <w:lang w:eastAsia="ko-KR"/>
        </w:rPr>
        <w:t>26.3.1 Introduction</w:t>
      </w:r>
    </w:p>
    <w:p w14:paraId="23241ACD" w14:textId="77777777" w:rsidR="0018567C" w:rsidRDefault="0018567C" w:rsidP="0018567C">
      <w:pPr>
        <w:rPr>
          <w:lang w:eastAsia="ko-KR"/>
        </w:rPr>
      </w:pPr>
      <w:r w:rsidRPr="007000BF">
        <w:rPr>
          <w:u w:val="single"/>
          <w:lang w:eastAsia="ko-KR"/>
        </w:rPr>
        <w:t xml:space="preserve">26.3.2 </w:t>
      </w:r>
      <w:r>
        <w:rPr>
          <w:lang w:eastAsia="ko-KR"/>
        </w:rPr>
        <w:t>MU Transmission</w:t>
      </w:r>
    </w:p>
    <w:p w14:paraId="3B24F95F" w14:textId="77777777" w:rsidR="0018567C" w:rsidRDefault="0018567C" w:rsidP="0018567C">
      <w:pPr>
        <w:ind w:left="720"/>
        <w:rPr>
          <w:lang w:eastAsia="ko-KR"/>
        </w:rPr>
      </w:pPr>
      <w:r w:rsidRPr="007000BF">
        <w:rPr>
          <w:u w:val="single"/>
          <w:lang w:eastAsia="ko-KR"/>
        </w:rPr>
        <w:t>26.3.2.1</w:t>
      </w:r>
      <w:r>
        <w:rPr>
          <w:lang w:eastAsia="ko-KR"/>
        </w:rPr>
        <w:t xml:space="preserve"> Introduction</w:t>
      </w:r>
    </w:p>
    <w:p w14:paraId="147F959E" w14:textId="77777777" w:rsidR="0018567C" w:rsidRDefault="0018567C" w:rsidP="0018567C">
      <w:pPr>
        <w:ind w:left="720"/>
        <w:rPr>
          <w:lang w:eastAsia="ko-KR"/>
        </w:rPr>
      </w:pPr>
      <w:r w:rsidRPr="007000BF">
        <w:rPr>
          <w:u w:val="single"/>
          <w:lang w:eastAsia="ko-KR"/>
        </w:rPr>
        <w:t>26.3.2.2</w:t>
      </w:r>
      <w:r>
        <w:rPr>
          <w:lang w:eastAsia="ko-KR"/>
        </w:rPr>
        <w:t xml:space="preserve"> OFDMA </w:t>
      </w:r>
      <w:r w:rsidRPr="007000BF">
        <w:rPr>
          <w:lang w:eastAsia="ko-KR"/>
        </w:rPr>
        <w:t>and SU tone allocation</w:t>
      </w:r>
    </w:p>
    <w:p w14:paraId="7D9B9BA5" w14:textId="77777777" w:rsidR="0018567C" w:rsidRDefault="0018567C" w:rsidP="0018567C">
      <w:pPr>
        <w:ind w:left="1440"/>
        <w:rPr>
          <w:lang w:eastAsia="ko-KR"/>
        </w:rPr>
      </w:pPr>
      <w:r w:rsidRPr="007000BF">
        <w:rPr>
          <w:u w:val="single"/>
          <w:lang w:eastAsia="ko-KR"/>
        </w:rPr>
        <w:t>26.3.2.2.1</w:t>
      </w:r>
      <w:r>
        <w:rPr>
          <w:lang w:eastAsia="ko-KR"/>
        </w:rPr>
        <w:t xml:space="preserve"> </w:t>
      </w:r>
      <w:r w:rsidRPr="00054DE3">
        <w:rPr>
          <w:lang w:eastAsia="ko-KR"/>
        </w:rPr>
        <w:t xml:space="preserve">Resource </w:t>
      </w:r>
      <w:r>
        <w:rPr>
          <w:lang w:eastAsia="ko-KR"/>
        </w:rPr>
        <w:t>unit, guard and DC subcarriers</w:t>
      </w:r>
    </w:p>
    <w:p w14:paraId="55AF138F" w14:textId="77777777" w:rsidR="0018567C" w:rsidRDefault="0018567C" w:rsidP="0018567C">
      <w:pPr>
        <w:ind w:left="1440"/>
        <w:rPr>
          <w:lang w:eastAsia="ko-KR"/>
        </w:rPr>
      </w:pPr>
      <w:r w:rsidRPr="007000BF">
        <w:rPr>
          <w:u w:val="single"/>
          <w:lang w:eastAsia="ko-KR"/>
        </w:rPr>
        <w:t xml:space="preserve">26.3.2.2.2 </w:t>
      </w:r>
      <w:r w:rsidRPr="00054DE3">
        <w:rPr>
          <w:lang w:eastAsia="ko-KR"/>
        </w:rPr>
        <w:t>Null subcarriers</w:t>
      </w:r>
    </w:p>
    <w:p w14:paraId="388E304A" w14:textId="77777777" w:rsidR="0018567C" w:rsidRDefault="0018567C" w:rsidP="0018567C">
      <w:pPr>
        <w:ind w:left="1440"/>
        <w:rPr>
          <w:lang w:eastAsia="ko-KR"/>
        </w:rPr>
      </w:pPr>
      <w:r w:rsidRPr="007000BF">
        <w:rPr>
          <w:u w:val="single"/>
          <w:lang w:eastAsia="ko-KR"/>
        </w:rPr>
        <w:t>26.3.2.2.3</w:t>
      </w:r>
      <w:r>
        <w:rPr>
          <w:lang w:eastAsia="ko-KR"/>
        </w:rPr>
        <w:t xml:space="preserve"> </w:t>
      </w:r>
      <w:r w:rsidRPr="00054DE3">
        <w:rPr>
          <w:lang w:eastAsia="ko-KR"/>
        </w:rPr>
        <w:t>Pilot tones</w:t>
      </w:r>
    </w:p>
    <w:p w14:paraId="41DF4A78" w14:textId="77777777" w:rsidR="0018567C" w:rsidRDefault="0018567C" w:rsidP="0018567C">
      <w:pPr>
        <w:ind w:left="1440"/>
        <w:rPr>
          <w:lang w:eastAsia="ko-KR"/>
        </w:rPr>
      </w:pPr>
      <w:r w:rsidRPr="007000BF">
        <w:rPr>
          <w:u w:val="single"/>
          <w:lang w:eastAsia="ko-KR"/>
        </w:rPr>
        <w:t>26.3.2.2.4</w:t>
      </w:r>
      <w:r>
        <w:rPr>
          <w:lang w:eastAsia="ko-KR"/>
        </w:rPr>
        <w:t xml:space="preserve"> </w:t>
      </w:r>
      <w:r w:rsidRPr="00054DE3">
        <w:rPr>
          <w:lang w:eastAsia="ko-KR"/>
        </w:rPr>
        <w:t>RU restricti</w:t>
      </w:r>
      <w:r>
        <w:rPr>
          <w:lang w:eastAsia="ko-KR"/>
        </w:rPr>
        <w:t>on rules when operating 20 MHz</w:t>
      </w:r>
    </w:p>
    <w:p w14:paraId="2E38B14A" w14:textId="77777777" w:rsidR="0018567C" w:rsidRDefault="0018567C" w:rsidP="0018567C">
      <w:pPr>
        <w:ind w:left="720"/>
        <w:rPr>
          <w:lang w:eastAsia="ko-KR"/>
        </w:rPr>
      </w:pPr>
      <w:r w:rsidRPr="007000BF">
        <w:rPr>
          <w:u w:val="single"/>
          <w:lang w:eastAsia="ko-KR"/>
        </w:rPr>
        <w:t>26.3.2.3</w:t>
      </w:r>
      <w:r>
        <w:rPr>
          <w:lang w:eastAsia="ko-KR"/>
        </w:rPr>
        <w:t xml:space="preserve"> DL MU Transmission</w:t>
      </w:r>
    </w:p>
    <w:p w14:paraId="4FF6399A" w14:textId="77777777" w:rsidR="0018567C" w:rsidRDefault="0018567C" w:rsidP="0018567C">
      <w:pPr>
        <w:ind w:left="720"/>
        <w:rPr>
          <w:lang w:eastAsia="ko-KR"/>
        </w:rPr>
      </w:pPr>
      <w:r w:rsidRPr="007000BF">
        <w:rPr>
          <w:u w:val="single"/>
          <w:lang w:eastAsia="ko-KR"/>
        </w:rPr>
        <w:t>26.3.2.4</w:t>
      </w:r>
      <w:r>
        <w:rPr>
          <w:lang w:eastAsia="ko-KR"/>
        </w:rPr>
        <w:t xml:space="preserve"> DL MU-MIMO</w:t>
      </w:r>
    </w:p>
    <w:p w14:paraId="340C9AFE" w14:textId="77777777" w:rsidR="0018567C" w:rsidRDefault="0018567C" w:rsidP="0018567C">
      <w:pPr>
        <w:ind w:left="720"/>
        <w:rPr>
          <w:lang w:eastAsia="ko-KR"/>
        </w:rPr>
      </w:pPr>
      <w:r w:rsidRPr="007000BF">
        <w:rPr>
          <w:u w:val="single"/>
          <w:lang w:eastAsia="ko-KR"/>
        </w:rPr>
        <w:t>26.3.2.5</w:t>
      </w:r>
      <w:r>
        <w:rPr>
          <w:lang w:eastAsia="ko-KR"/>
        </w:rPr>
        <w:t xml:space="preserve"> UL MU Transmission</w:t>
      </w:r>
    </w:p>
    <w:p w14:paraId="62A2D824" w14:textId="77777777" w:rsidR="0018567C" w:rsidRPr="00156424" w:rsidRDefault="0018567C" w:rsidP="0018567C">
      <w:pPr>
        <w:ind w:left="720"/>
        <w:rPr>
          <w:lang w:eastAsia="ko-KR"/>
        </w:rPr>
      </w:pPr>
      <w:r w:rsidRPr="007000BF">
        <w:rPr>
          <w:u w:val="single"/>
          <w:lang w:eastAsia="ko-KR"/>
        </w:rPr>
        <w:t>26.3.2.6</w:t>
      </w:r>
      <w:r>
        <w:rPr>
          <w:lang w:eastAsia="ko-KR"/>
        </w:rPr>
        <w:t xml:space="preserve"> UL MU-MIMO</w:t>
      </w:r>
    </w:p>
    <w:p w14:paraId="5F5EB4A5" w14:textId="499EFCB7" w:rsidR="00250031" w:rsidRPr="00156424" w:rsidRDefault="00250031" w:rsidP="0018567C">
      <w:pPr>
        <w:rPr>
          <w:lang w:eastAsia="ko-KR"/>
        </w:rPr>
      </w:pPr>
    </w:p>
    <w:sectPr w:rsidR="00250031" w:rsidRPr="0015642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226A" w14:textId="77777777" w:rsidR="0067015C" w:rsidRDefault="0067015C">
      <w:r>
        <w:separator/>
      </w:r>
    </w:p>
  </w:endnote>
  <w:endnote w:type="continuationSeparator" w:id="0">
    <w:p w14:paraId="6657694C" w14:textId="77777777" w:rsidR="0067015C" w:rsidRDefault="0067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F680" w14:textId="77777777" w:rsidR="000E4430" w:rsidRPr="00EF1A28" w:rsidRDefault="000E4430" w:rsidP="00441641">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F365FC">
      <w:rPr>
        <w:noProof/>
      </w:rPr>
      <w:t>5</w:t>
    </w:r>
    <w:r>
      <w:fldChar w:fldCharType="end"/>
    </w:r>
    <w:r w:rsidRPr="00EF1A28">
      <w:rPr>
        <w:lang w:val="fr-FR"/>
      </w:rPr>
      <w:tab/>
    </w:r>
    <w:r>
      <w:rPr>
        <w:lang w:val="fr-FR"/>
      </w:rPr>
      <w:t>Shahrnaz Azizi, Intel Corporation</w:t>
    </w:r>
  </w:p>
  <w:p w14:paraId="3198497F" w14:textId="77777777" w:rsidR="000E4430" w:rsidRPr="00EF1A28" w:rsidRDefault="000E443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AA7D" w14:textId="77777777" w:rsidR="0067015C" w:rsidRDefault="0067015C">
      <w:r>
        <w:separator/>
      </w:r>
    </w:p>
  </w:footnote>
  <w:footnote w:type="continuationSeparator" w:id="0">
    <w:p w14:paraId="00E91DE0" w14:textId="77777777" w:rsidR="0067015C" w:rsidRDefault="0067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7287" w14:textId="349FE38C" w:rsidR="000E4430" w:rsidRDefault="000E4430" w:rsidP="00880DA4">
    <w:pPr>
      <w:pStyle w:val="Header"/>
      <w:tabs>
        <w:tab w:val="clear" w:pos="6480"/>
        <w:tab w:val="center" w:pos="4680"/>
        <w:tab w:val="right" w:pos="9360"/>
      </w:tabs>
      <w:rPr>
        <w:lang w:eastAsia="ko-KR"/>
      </w:rPr>
    </w:pPr>
    <w:r>
      <w:t>August 2016</w:t>
    </w:r>
    <w:r>
      <w:tab/>
    </w:r>
    <w:r>
      <w:tab/>
    </w:r>
    <w:r w:rsidR="0067015C">
      <w:fldChar w:fldCharType="begin"/>
    </w:r>
    <w:r w:rsidR="0067015C">
      <w:instrText xml:space="preserve"> TITLE  \* MERGEFORMAT </w:instrText>
    </w:r>
    <w:r w:rsidR="0067015C">
      <w:fldChar w:fldCharType="separate"/>
    </w:r>
    <w:r>
      <w:t>doc.: IEEE 802.11-1</w:t>
    </w:r>
    <w:r>
      <w:rPr>
        <w:rFonts w:hint="eastAsia"/>
        <w:lang w:eastAsia="ko-KR"/>
      </w:rPr>
      <w:t>6</w:t>
    </w:r>
    <w:r>
      <w:t>/</w:t>
    </w:r>
    <w:r w:rsidR="000655CA">
      <w:rPr>
        <w:lang w:eastAsia="ko-KR"/>
      </w:rPr>
      <w:t>1227</w:t>
    </w:r>
    <w:r>
      <w:rPr>
        <w:lang w:eastAsia="ko-KR"/>
      </w:rPr>
      <w:t>r</w:t>
    </w:r>
    <w:r w:rsidR="0067015C">
      <w:rPr>
        <w:lang w:eastAsia="ko-KR"/>
      </w:rPr>
      <w:fldChar w:fldCharType="end"/>
    </w:r>
    <w:r w:rsidR="00880DA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B8783C"/>
    <w:lvl w:ilvl="0">
      <w:numFmt w:val="bullet"/>
      <w:lvlText w:val="*"/>
      <w:lvlJc w:val="left"/>
    </w:lvl>
  </w:abstractNum>
  <w:abstractNum w:abstractNumId="1" w15:restartNumberingAfterBreak="0">
    <w:nsid w:val="05E72081"/>
    <w:multiLevelType w:val="hybridMultilevel"/>
    <w:tmpl w:val="75A25760"/>
    <w:lvl w:ilvl="0" w:tplc="FEB2B124">
      <w:start w:val="9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E95911"/>
    <w:multiLevelType w:val="hybridMultilevel"/>
    <w:tmpl w:val="2AA44F1A"/>
    <w:lvl w:ilvl="0" w:tplc="78560AD6">
      <w:start w:val="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2D26E0"/>
    <w:multiLevelType w:val="hybridMultilevel"/>
    <w:tmpl w:val="328E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90221"/>
    <w:multiLevelType w:val="multilevel"/>
    <w:tmpl w:val="D9644C20"/>
    <w:lvl w:ilvl="0">
      <w:start w:val="2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lang w:val="en-GB"/>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10"/>
  </w:num>
  <w:num w:numId="22">
    <w:abstractNumId w:val="8"/>
  </w:num>
  <w:num w:numId="23">
    <w:abstractNumId w:val="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2F21"/>
    <w:rsid w:val="00005E30"/>
    <w:rsid w:val="000065C8"/>
    <w:rsid w:val="00007F15"/>
    <w:rsid w:val="0001410C"/>
    <w:rsid w:val="00015C81"/>
    <w:rsid w:val="00020396"/>
    <w:rsid w:val="0002065E"/>
    <w:rsid w:val="00021ECB"/>
    <w:rsid w:val="000258D3"/>
    <w:rsid w:val="000421CA"/>
    <w:rsid w:val="00042DDD"/>
    <w:rsid w:val="0005428B"/>
    <w:rsid w:val="00054DE3"/>
    <w:rsid w:val="00060D60"/>
    <w:rsid w:val="000626F6"/>
    <w:rsid w:val="000655CA"/>
    <w:rsid w:val="00065759"/>
    <w:rsid w:val="000739EC"/>
    <w:rsid w:val="00074C76"/>
    <w:rsid w:val="00081EBC"/>
    <w:rsid w:val="00091025"/>
    <w:rsid w:val="000913E8"/>
    <w:rsid w:val="00091A5E"/>
    <w:rsid w:val="00094FE5"/>
    <w:rsid w:val="00097601"/>
    <w:rsid w:val="000A0DA9"/>
    <w:rsid w:val="000A1F51"/>
    <w:rsid w:val="000A7AD0"/>
    <w:rsid w:val="000B0960"/>
    <w:rsid w:val="000B6DEA"/>
    <w:rsid w:val="000C49BC"/>
    <w:rsid w:val="000C5AFE"/>
    <w:rsid w:val="000D22B1"/>
    <w:rsid w:val="000D6387"/>
    <w:rsid w:val="000E4430"/>
    <w:rsid w:val="000E44CA"/>
    <w:rsid w:val="000F0756"/>
    <w:rsid w:val="000F0F15"/>
    <w:rsid w:val="00103B57"/>
    <w:rsid w:val="0010550A"/>
    <w:rsid w:val="00110BC2"/>
    <w:rsid w:val="00111AB6"/>
    <w:rsid w:val="001147BE"/>
    <w:rsid w:val="00121AD8"/>
    <w:rsid w:val="00122961"/>
    <w:rsid w:val="00122BB4"/>
    <w:rsid w:val="001247AD"/>
    <w:rsid w:val="00124E95"/>
    <w:rsid w:val="0013556A"/>
    <w:rsid w:val="00136A39"/>
    <w:rsid w:val="001402E0"/>
    <w:rsid w:val="00142A7E"/>
    <w:rsid w:val="001442B2"/>
    <w:rsid w:val="00150268"/>
    <w:rsid w:val="0015137E"/>
    <w:rsid w:val="00153E56"/>
    <w:rsid w:val="00156424"/>
    <w:rsid w:val="00156BAA"/>
    <w:rsid w:val="00163ABC"/>
    <w:rsid w:val="0017200B"/>
    <w:rsid w:val="00173E54"/>
    <w:rsid w:val="001771D7"/>
    <w:rsid w:val="0017724D"/>
    <w:rsid w:val="0018245A"/>
    <w:rsid w:val="0018567C"/>
    <w:rsid w:val="001856E8"/>
    <w:rsid w:val="0018746C"/>
    <w:rsid w:val="001905BE"/>
    <w:rsid w:val="0019117B"/>
    <w:rsid w:val="00191A3A"/>
    <w:rsid w:val="001B00FF"/>
    <w:rsid w:val="001B16FD"/>
    <w:rsid w:val="001B4C37"/>
    <w:rsid w:val="001B57A4"/>
    <w:rsid w:val="001B5995"/>
    <w:rsid w:val="001B710A"/>
    <w:rsid w:val="001C15F0"/>
    <w:rsid w:val="001D38D6"/>
    <w:rsid w:val="001D723B"/>
    <w:rsid w:val="001D7953"/>
    <w:rsid w:val="001E49C9"/>
    <w:rsid w:val="001F2C2B"/>
    <w:rsid w:val="002006C3"/>
    <w:rsid w:val="00200CC8"/>
    <w:rsid w:val="00201928"/>
    <w:rsid w:val="00202103"/>
    <w:rsid w:val="0020233F"/>
    <w:rsid w:val="00203C66"/>
    <w:rsid w:val="002073C8"/>
    <w:rsid w:val="00210203"/>
    <w:rsid w:val="00212B47"/>
    <w:rsid w:val="00214190"/>
    <w:rsid w:val="00220F43"/>
    <w:rsid w:val="00233A1D"/>
    <w:rsid w:val="00234D45"/>
    <w:rsid w:val="00236C2C"/>
    <w:rsid w:val="002403F4"/>
    <w:rsid w:val="002467BF"/>
    <w:rsid w:val="00250031"/>
    <w:rsid w:val="0026257F"/>
    <w:rsid w:val="002709F7"/>
    <w:rsid w:val="002875D4"/>
    <w:rsid w:val="0029020B"/>
    <w:rsid w:val="0029543E"/>
    <w:rsid w:val="002A2B7D"/>
    <w:rsid w:val="002A7BFF"/>
    <w:rsid w:val="002C0D04"/>
    <w:rsid w:val="002C1038"/>
    <w:rsid w:val="002C18A1"/>
    <w:rsid w:val="002D0395"/>
    <w:rsid w:val="002D10AB"/>
    <w:rsid w:val="002D1B35"/>
    <w:rsid w:val="002D3F37"/>
    <w:rsid w:val="002D44BE"/>
    <w:rsid w:val="002D5616"/>
    <w:rsid w:val="002D72F5"/>
    <w:rsid w:val="002D7C16"/>
    <w:rsid w:val="002E1F42"/>
    <w:rsid w:val="002F2D9B"/>
    <w:rsid w:val="002F2F0A"/>
    <w:rsid w:val="002F3CF6"/>
    <w:rsid w:val="0030065C"/>
    <w:rsid w:val="00306769"/>
    <w:rsid w:val="003111CB"/>
    <w:rsid w:val="00311F7B"/>
    <w:rsid w:val="00313607"/>
    <w:rsid w:val="00315842"/>
    <w:rsid w:val="00316B18"/>
    <w:rsid w:val="0032003C"/>
    <w:rsid w:val="00321084"/>
    <w:rsid w:val="0032152F"/>
    <w:rsid w:val="00321C48"/>
    <w:rsid w:val="00325D3E"/>
    <w:rsid w:val="003265C7"/>
    <w:rsid w:val="003273D2"/>
    <w:rsid w:val="0033121C"/>
    <w:rsid w:val="003315C6"/>
    <w:rsid w:val="00333EC0"/>
    <w:rsid w:val="003461E3"/>
    <w:rsid w:val="003536F5"/>
    <w:rsid w:val="00356C60"/>
    <w:rsid w:val="00362B0F"/>
    <w:rsid w:val="00363EA2"/>
    <w:rsid w:val="003708E7"/>
    <w:rsid w:val="00370E0C"/>
    <w:rsid w:val="00373E6A"/>
    <w:rsid w:val="00376AC5"/>
    <w:rsid w:val="003839AB"/>
    <w:rsid w:val="003A19CD"/>
    <w:rsid w:val="003A5782"/>
    <w:rsid w:val="003A67A8"/>
    <w:rsid w:val="003B4D89"/>
    <w:rsid w:val="003B51F5"/>
    <w:rsid w:val="003B5D5B"/>
    <w:rsid w:val="003C13F4"/>
    <w:rsid w:val="003D0CC9"/>
    <w:rsid w:val="003D3D88"/>
    <w:rsid w:val="003D67C0"/>
    <w:rsid w:val="003E1B51"/>
    <w:rsid w:val="003E5B1E"/>
    <w:rsid w:val="003F1558"/>
    <w:rsid w:val="003F3BC6"/>
    <w:rsid w:val="003F3E68"/>
    <w:rsid w:val="00400EF5"/>
    <w:rsid w:val="00402A87"/>
    <w:rsid w:val="004066BE"/>
    <w:rsid w:val="00414DCD"/>
    <w:rsid w:val="00423492"/>
    <w:rsid w:val="004265C5"/>
    <w:rsid w:val="00427325"/>
    <w:rsid w:val="004320E2"/>
    <w:rsid w:val="00432BE8"/>
    <w:rsid w:val="00432D08"/>
    <w:rsid w:val="00434C20"/>
    <w:rsid w:val="004362C1"/>
    <w:rsid w:val="004370BF"/>
    <w:rsid w:val="004403A7"/>
    <w:rsid w:val="00441641"/>
    <w:rsid w:val="00442037"/>
    <w:rsid w:val="0045034E"/>
    <w:rsid w:val="00450B89"/>
    <w:rsid w:val="00452498"/>
    <w:rsid w:val="00455B18"/>
    <w:rsid w:val="0046091C"/>
    <w:rsid w:val="00464BEE"/>
    <w:rsid w:val="00464F31"/>
    <w:rsid w:val="00470C18"/>
    <w:rsid w:val="004717C5"/>
    <w:rsid w:val="00472B08"/>
    <w:rsid w:val="00476675"/>
    <w:rsid w:val="00484041"/>
    <w:rsid w:val="00485E65"/>
    <w:rsid w:val="00494037"/>
    <w:rsid w:val="00494BAA"/>
    <w:rsid w:val="00496FF1"/>
    <w:rsid w:val="004A5F28"/>
    <w:rsid w:val="004B0D8D"/>
    <w:rsid w:val="004B541E"/>
    <w:rsid w:val="004B5C51"/>
    <w:rsid w:val="004B72C1"/>
    <w:rsid w:val="004B7BD0"/>
    <w:rsid w:val="004C5309"/>
    <w:rsid w:val="004C7278"/>
    <w:rsid w:val="004D4EC0"/>
    <w:rsid w:val="004E04C4"/>
    <w:rsid w:val="004E123F"/>
    <w:rsid w:val="004E43BE"/>
    <w:rsid w:val="004E7442"/>
    <w:rsid w:val="004F2C3A"/>
    <w:rsid w:val="004F46D8"/>
    <w:rsid w:val="004F7376"/>
    <w:rsid w:val="0050011F"/>
    <w:rsid w:val="00504BCE"/>
    <w:rsid w:val="00507A83"/>
    <w:rsid w:val="005122AA"/>
    <w:rsid w:val="0052091E"/>
    <w:rsid w:val="0052092D"/>
    <w:rsid w:val="00524E48"/>
    <w:rsid w:val="00535563"/>
    <w:rsid w:val="00542907"/>
    <w:rsid w:val="0054522A"/>
    <w:rsid w:val="005463C6"/>
    <w:rsid w:val="00551896"/>
    <w:rsid w:val="00556C2A"/>
    <w:rsid w:val="00560D1C"/>
    <w:rsid w:val="00567246"/>
    <w:rsid w:val="00567512"/>
    <w:rsid w:val="00567BB2"/>
    <w:rsid w:val="00567E8B"/>
    <w:rsid w:val="00574337"/>
    <w:rsid w:val="00586A34"/>
    <w:rsid w:val="00593706"/>
    <w:rsid w:val="00597587"/>
    <w:rsid w:val="005A116C"/>
    <w:rsid w:val="005A2A88"/>
    <w:rsid w:val="005A5B37"/>
    <w:rsid w:val="005A7801"/>
    <w:rsid w:val="005A7C7C"/>
    <w:rsid w:val="005B3E8D"/>
    <w:rsid w:val="005B72D5"/>
    <w:rsid w:val="005C1616"/>
    <w:rsid w:val="005C37F7"/>
    <w:rsid w:val="005C7B08"/>
    <w:rsid w:val="005D2157"/>
    <w:rsid w:val="005D46C0"/>
    <w:rsid w:val="005D47ED"/>
    <w:rsid w:val="005D7433"/>
    <w:rsid w:val="005E18CC"/>
    <w:rsid w:val="005F0466"/>
    <w:rsid w:val="005F1A72"/>
    <w:rsid w:val="005F499A"/>
    <w:rsid w:val="005F6A70"/>
    <w:rsid w:val="006020A2"/>
    <w:rsid w:val="00603DED"/>
    <w:rsid w:val="00612425"/>
    <w:rsid w:val="006132A2"/>
    <w:rsid w:val="006226A1"/>
    <w:rsid w:val="00623146"/>
    <w:rsid w:val="0062440B"/>
    <w:rsid w:val="006275E1"/>
    <w:rsid w:val="00627CEC"/>
    <w:rsid w:val="00632B7A"/>
    <w:rsid w:val="00635664"/>
    <w:rsid w:val="00642273"/>
    <w:rsid w:val="006424C2"/>
    <w:rsid w:val="00643C98"/>
    <w:rsid w:val="006471BE"/>
    <w:rsid w:val="006530B6"/>
    <w:rsid w:val="00654B26"/>
    <w:rsid w:val="006553C4"/>
    <w:rsid w:val="006567DD"/>
    <w:rsid w:val="006647F1"/>
    <w:rsid w:val="00664EDE"/>
    <w:rsid w:val="0067015C"/>
    <w:rsid w:val="00670C28"/>
    <w:rsid w:val="00680BCD"/>
    <w:rsid w:val="006843DA"/>
    <w:rsid w:val="00686E5E"/>
    <w:rsid w:val="006905B9"/>
    <w:rsid w:val="00692927"/>
    <w:rsid w:val="0069697C"/>
    <w:rsid w:val="006A63DB"/>
    <w:rsid w:val="006B26EB"/>
    <w:rsid w:val="006B2A0D"/>
    <w:rsid w:val="006B2FB0"/>
    <w:rsid w:val="006C0727"/>
    <w:rsid w:val="006C11BE"/>
    <w:rsid w:val="006C5E96"/>
    <w:rsid w:val="006D227F"/>
    <w:rsid w:val="006D3781"/>
    <w:rsid w:val="006D37E8"/>
    <w:rsid w:val="006D7077"/>
    <w:rsid w:val="006E145F"/>
    <w:rsid w:val="006F4B4D"/>
    <w:rsid w:val="006F6360"/>
    <w:rsid w:val="007000BF"/>
    <w:rsid w:val="0070212A"/>
    <w:rsid w:val="00705123"/>
    <w:rsid w:val="00705839"/>
    <w:rsid w:val="00706793"/>
    <w:rsid w:val="007072CB"/>
    <w:rsid w:val="0071197F"/>
    <w:rsid w:val="00713757"/>
    <w:rsid w:val="00717690"/>
    <w:rsid w:val="00722150"/>
    <w:rsid w:val="00725532"/>
    <w:rsid w:val="00725769"/>
    <w:rsid w:val="007331FD"/>
    <w:rsid w:val="007345FF"/>
    <w:rsid w:val="00735D75"/>
    <w:rsid w:val="00736A9E"/>
    <w:rsid w:val="007434C6"/>
    <w:rsid w:val="00745789"/>
    <w:rsid w:val="007468A9"/>
    <w:rsid w:val="00752C21"/>
    <w:rsid w:val="007531BB"/>
    <w:rsid w:val="00760540"/>
    <w:rsid w:val="0076647B"/>
    <w:rsid w:val="00766A98"/>
    <w:rsid w:val="00770572"/>
    <w:rsid w:val="00771400"/>
    <w:rsid w:val="00772B4E"/>
    <w:rsid w:val="007836A6"/>
    <w:rsid w:val="00787C66"/>
    <w:rsid w:val="00792DB3"/>
    <w:rsid w:val="00793534"/>
    <w:rsid w:val="007950DE"/>
    <w:rsid w:val="007A360C"/>
    <w:rsid w:val="007A4654"/>
    <w:rsid w:val="007A797A"/>
    <w:rsid w:val="007B3E47"/>
    <w:rsid w:val="007C1CBD"/>
    <w:rsid w:val="007C4E92"/>
    <w:rsid w:val="007C510F"/>
    <w:rsid w:val="007E3186"/>
    <w:rsid w:val="007E49F5"/>
    <w:rsid w:val="007E6656"/>
    <w:rsid w:val="007F37E3"/>
    <w:rsid w:val="007F41F4"/>
    <w:rsid w:val="007F4D8A"/>
    <w:rsid w:val="007F7B95"/>
    <w:rsid w:val="00802D4F"/>
    <w:rsid w:val="0080646F"/>
    <w:rsid w:val="00807A34"/>
    <w:rsid w:val="0081078C"/>
    <w:rsid w:val="0081273D"/>
    <w:rsid w:val="00812EE1"/>
    <w:rsid w:val="00814D26"/>
    <w:rsid w:val="00815F65"/>
    <w:rsid w:val="00816A16"/>
    <w:rsid w:val="0081728C"/>
    <w:rsid w:val="00820D72"/>
    <w:rsid w:val="00820DD5"/>
    <w:rsid w:val="00823DA0"/>
    <w:rsid w:val="008261DE"/>
    <w:rsid w:val="00831D18"/>
    <w:rsid w:val="0083384C"/>
    <w:rsid w:val="008374B4"/>
    <w:rsid w:val="008405A9"/>
    <w:rsid w:val="00850558"/>
    <w:rsid w:val="008538D4"/>
    <w:rsid w:val="008546B9"/>
    <w:rsid w:val="00856084"/>
    <w:rsid w:val="00861211"/>
    <w:rsid w:val="00880DA4"/>
    <w:rsid w:val="008815D9"/>
    <w:rsid w:val="008841D4"/>
    <w:rsid w:val="008874B0"/>
    <w:rsid w:val="0089195C"/>
    <w:rsid w:val="00892AA6"/>
    <w:rsid w:val="008944EA"/>
    <w:rsid w:val="0089467A"/>
    <w:rsid w:val="008A22ED"/>
    <w:rsid w:val="008A2DC0"/>
    <w:rsid w:val="008A6EA9"/>
    <w:rsid w:val="008B11E0"/>
    <w:rsid w:val="008B2FAC"/>
    <w:rsid w:val="008C70AF"/>
    <w:rsid w:val="008D1B22"/>
    <w:rsid w:val="008D23EE"/>
    <w:rsid w:val="008D29E4"/>
    <w:rsid w:val="008E3083"/>
    <w:rsid w:val="008E34E0"/>
    <w:rsid w:val="008E6B25"/>
    <w:rsid w:val="008E7AC0"/>
    <w:rsid w:val="008F0170"/>
    <w:rsid w:val="008F07BD"/>
    <w:rsid w:val="008F30B4"/>
    <w:rsid w:val="008F5EC1"/>
    <w:rsid w:val="0090428A"/>
    <w:rsid w:val="00904ED7"/>
    <w:rsid w:val="0090557F"/>
    <w:rsid w:val="009138EA"/>
    <w:rsid w:val="009209AF"/>
    <w:rsid w:val="00920A0F"/>
    <w:rsid w:val="00923001"/>
    <w:rsid w:val="009243A7"/>
    <w:rsid w:val="00925EDB"/>
    <w:rsid w:val="0092607C"/>
    <w:rsid w:val="009327BD"/>
    <w:rsid w:val="00933331"/>
    <w:rsid w:val="009345C8"/>
    <w:rsid w:val="00934BE0"/>
    <w:rsid w:val="00935909"/>
    <w:rsid w:val="00942F15"/>
    <w:rsid w:val="009475F2"/>
    <w:rsid w:val="00960929"/>
    <w:rsid w:val="00961442"/>
    <w:rsid w:val="009635A1"/>
    <w:rsid w:val="00964AC7"/>
    <w:rsid w:val="0096566E"/>
    <w:rsid w:val="009706C7"/>
    <w:rsid w:val="009715D6"/>
    <w:rsid w:val="009723E9"/>
    <w:rsid w:val="00976456"/>
    <w:rsid w:val="0098243D"/>
    <w:rsid w:val="009915CA"/>
    <w:rsid w:val="009960E5"/>
    <w:rsid w:val="00996FA9"/>
    <w:rsid w:val="009A0EEB"/>
    <w:rsid w:val="009A23EB"/>
    <w:rsid w:val="009A29A2"/>
    <w:rsid w:val="009A79A6"/>
    <w:rsid w:val="009B45F8"/>
    <w:rsid w:val="009B4CBF"/>
    <w:rsid w:val="009D2FC2"/>
    <w:rsid w:val="009D6DF9"/>
    <w:rsid w:val="009E0688"/>
    <w:rsid w:val="009E1AB0"/>
    <w:rsid w:val="009E45F4"/>
    <w:rsid w:val="009E72A0"/>
    <w:rsid w:val="009F02FF"/>
    <w:rsid w:val="009F0A9D"/>
    <w:rsid w:val="009F2E08"/>
    <w:rsid w:val="009F65AA"/>
    <w:rsid w:val="009F74F2"/>
    <w:rsid w:val="009F772A"/>
    <w:rsid w:val="00A00FF6"/>
    <w:rsid w:val="00A1538B"/>
    <w:rsid w:val="00A177A7"/>
    <w:rsid w:val="00A24D8F"/>
    <w:rsid w:val="00A30EAA"/>
    <w:rsid w:val="00A330E5"/>
    <w:rsid w:val="00A40052"/>
    <w:rsid w:val="00A426BC"/>
    <w:rsid w:val="00A52AC5"/>
    <w:rsid w:val="00A538C7"/>
    <w:rsid w:val="00A549F9"/>
    <w:rsid w:val="00A558FA"/>
    <w:rsid w:val="00A577EF"/>
    <w:rsid w:val="00A601FC"/>
    <w:rsid w:val="00A647B2"/>
    <w:rsid w:val="00A674EA"/>
    <w:rsid w:val="00A67B0C"/>
    <w:rsid w:val="00A73C2A"/>
    <w:rsid w:val="00A76584"/>
    <w:rsid w:val="00A80FE7"/>
    <w:rsid w:val="00A82F2E"/>
    <w:rsid w:val="00A83466"/>
    <w:rsid w:val="00A929BA"/>
    <w:rsid w:val="00AA0AE5"/>
    <w:rsid w:val="00AA427C"/>
    <w:rsid w:val="00AB00B7"/>
    <w:rsid w:val="00AB495C"/>
    <w:rsid w:val="00AC028D"/>
    <w:rsid w:val="00AC3153"/>
    <w:rsid w:val="00AC3267"/>
    <w:rsid w:val="00AC3681"/>
    <w:rsid w:val="00AD02E4"/>
    <w:rsid w:val="00AD0934"/>
    <w:rsid w:val="00AE118E"/>
    <w:rsid w:val="00AE64B1"/>
    <w:rsid w:val="00AF1663"/>
    <w:rsid w:val="00AF488E"/>
    <w:rsid w:val="00AF5DF6"/>
    <w:rsid w:val="00B00285"/>
    <w:rsid w:val="00B00291"/>
    <w:rsid w:val="00B10135"/>
    <w:rsid w:val="00B13E45"/>
    <w:rsid w:val="00B32BE2"/>
    <w:rsid w:val="00B36E59"/>
    <w:rsid w:val="00B411D7"/>
    <w:rsid w:val="00B42FD9"/>
    <w:rsid w:val="00B44899"/>
    <w:rsid w:val="00B503D9"/>
    <w:rsid w:val="00B54BD6"/>
    <w:rsid w:val="00B56723"/>
    <w:rsid w:val="00B60895"/>
    <w:rsid w:val="00B620B2"/>
    <w:rsid w:val="00B66569"/>
    <w:rsid w:val="00B670F3"/>
    <w:rsid w:val="00B70E45"/>
    <w:rsid w:val="00B73B5B"/>
    <w:rsid w:val="00B80916"/>
    <w:rsid w:val="00B81334"/>
    <w:rsid w:val="00B8276A"/>
    <w:rsid w:val="00B847FE"/>
    <w:rsid w:val="00B90F23"/>
    <w:rsid w:val="00B924EF"/>
    <w:rsid w:val="00BA3722"/>
    <w:rsid w:val="00BA3DDF"/>
    <w:rsid w:val="00BB0F78"/>
    <w:rsid w:val="00BB7C26"/>
    <w:rsid w:val="00BD2BDF"/>
    <w:rsid w:val="00BD3064"/>
    <w:rsid w:val="00BD7100"/>
    <w:rsid w:val="00BE4948"/>
    <w:rsid w:val="00BE6041"/>
    <w:rsid w:val="00BE68C2"/>
    <w:rsid w:val="00BE7CDE"/>
    <w:rsid w:val="00BF2DB0"/>
    <w:rsid w:val="00C0396E"/>
    <w:rsid w:val="00C11B13"/>
    <w:rsid w:val="00C303DF"/>
    <w:rsid w:val="00C31B70"/>
    <w:rsid w:val="00C379BB"/>
    <w:rsid w:val="00C46DC4"/>
    <w:rsid w:val="00C53226"/>
    <w:rsid w:val="00C6065B"/>
    <w:rsid w:val="00C64CB7"/>
    <w:rsid w:val="00C71561"/>
    <w:rsid w:val="00C728D5"/>
    <w:rsid w:val="00C72C2D"/>
    <w:rsid w:val="00C800E5"/>
    <w:rsid w:val="00C80E6F"/>
    <w:rsid w:val="00C83392"/>
    <w:rsid w:val="00C8383D"/>
    <w:rsid w:val="00C86239"/>
    <w:rsid w:val="00C87655"/>
    <w:rsid w:val="00C87A3E"/>
    <w:rsid w:val="00C91CB9"/>
    <w:rsid w:val="00CA09B2"/>
    <w:rsid w:val="00CA4391"/>
    <w:rsid w:val="00CA642E"/>
    <w:rsid w:val="00CA6575"/>
    <w:rsid w:val="00CA6BA5"/>
    <w:rsid w:val="00CB4269"/>
    <w:rsid w:val="00CB4D6C"/>
    <w:rsid w:val="00CB671D"/>
    <w:rsid w:val="00CC3C5A"/>
    <w:rsid w:val="00CC436C"/>
    <w:rsid w:val="00CC4909"/>
    <w:rsid w:val="00CF1DC5"/>
    <w:rsid w:val="00CF282C"/>
    <w:rsid w:val="00CF2869"/>
    <w:rsid w:val="00CF2F18"/>
    <w:rsid w:val="00CF31E1"/>
    <w:rsid w:val="00CF3DB8"/>
    <w:rsid w:val="00CF4DAD"/>
    <w:rsid w:val="00CF63B8"/>
    <w:rsid w:val="00CF7290"/>
    <w:rsid w:val="00D024DE"/>
    <w:rsid w:val="00D02DA9"/>
    <w:rsid w:val="00D04564"/>
    <w:rsid w:val="00D05885"/>
    <w:rsid w:val="00D0604D"/>
    <w:rsid w:val="00D145DF"/>
    <w:rsid w:val="00D14C00"/>
    <w:rsid w:val="00D260F4"/>
    <w:rsid w:val="00D42A0E"/>
    <w:rsid w:val="00D43893"/>
    <w:rsid w:val="00D44DCF"/>
    <w:rsid w:val="00D50F80"/>
    <w:rsid w:val="00D56C6D"/>
    <w:rsid w:val="00D575AC"/>
    <w:rsid w:val="00D57753"/>
    <w:rsid w:val="00D63138"/>
    <w:rsid w:val="00D63CE3"/>
    <w:rsid w:val="00D66176"/>
    <w:rsid w:val="00D71C3C"/>
    <w:rsid w:val="00D729DC"/>
    <w:rsid w:val="00D740A0"/>
    <w:rsid w:val="00D75FB9"/>
    <w:rsid w:val="00D81B7F"/>
    <w:rsid w:val="00D87E81"/>
    <w:rsid w:val="00D908EC"/>
    <w:rsid w:val="00D9284E"/>
    <w:rsid w:val="00D95964"/>
    <w:rsid w:val="00D96D6E"/>
    <w:rsid w:val="00D97EC5"/>
    <w:rsid w:val="00DA27A5"/>
    <w:rsid w:val="00DA2987"/>
    <w:rsid w:val="00DA2CA2"/>
    <w:rsid w:val="00DA636C"/>
    <w:rsid w:val="00DB0094"/>
    <w:rsid w:val="00DB06BB"/>
    <w:rsid w:val="00DB3645"/>
    <w:rsid w:val="00DB40AD"/>
    <w:rsid w:val="00DB682A"/>
    <w:rsid w:val="00DC00EA"/>
    <w:rsid w:val="00DC2DF7"/>
    <w:rsid w:val="00DC474D"/>
    <w:rsid w:val="00DC5A7B"/>
    <w:rsid w:val="00DC7A68"/>
    <w:rsid w:val="00DD13DF"/>
    <w:rsid w:val="00DD5DCB"/>
    <w:rsid w:val="00DE0293"/>
    <w:rsid w:val="00DE141C"/>
    <w:rsid w:val="00DE6392"/>
    <w:rsid w:val="00DE75BF"/>
    <w:rsid w:val="00DF06BA"/>
    <w:rsid w:val="00DF3166"/>
    <w:rsid w:val="00DF3CA1"/>
    <w:rsid w:val="00DF4C37"/>
    <w:rsid w:val="00DF6F76"/>
    <w:rsid w:val="00E02E4E"/>
    <w:rsid w:val="00E05816"/>
    <w:rsid w:val="00E139BE"/>
    <w:rsid w:val="00E21247"/>
    <w:rsid w:val="00E26145"/>
    <w:rsid w:val="00E2748B"/>
    <w:rsid w:val="00E3344A"/>
    <w:rsid w:val="00E34A2F"/>
    <w:rsid w:val="00E361A3"/>
    <w:rsid w:val="00E41012"/>
    <w:rsid w:val="00E414F5"/>
    <w:rsid w:val="00E50069"/>
    <w:rsid w:val="00E56A2F"/>
    <w:rsid w:val="00E73CBF"/>
    <w:rsid w:val="00E74C37"/>
    <w:rsid w:val="00E80CA5"/>
    <w:rsid w:val="00E8104F"/>
    <w:rsid w:val="00E83C14"/>
    <w:rsid w:val="00E84907"/>
    <w:rsid w:val="00EA4F6A"/>
    <w:rsid w:val="00EA6C57"/>
    <w:rsid w:val="00EA7B2C"/>
    <w:rsid w:val="00EB18BC"/>
    <w:rsid w:val="00EB4269"/>
    <w:rsid w:val="00EC0A96"/>
    <w:rsid w:val="00EC6BF3"/>
    <w:rsid w:val="00EC72A8"/>
    <w:rsid w:val="00ED1F7E"/>
    <w:rsid w:val="00ED507A"/>
    <w:rsid w:val="00ED6B2E"/>
    <w:rsid w:val="00ED74FB"/>
    <w:rsid w:val="00ED7EAD"/>
    <w:rsid w:val="00EE39FD"/>
    <w:rsid w:val="00EF1A28"/>
    <w:rsid w:val="00EF4A00"/>
    <w:rsid w:val="00EF53DC"/>
    <w:rsid w:val="00F035AD"/>
    <w:rsid w:val="00F05025"/>
    <w:rsid w:val="00F06A39"/>
    <w:rsid w:val="00F12D48"/>
    <w:rsid w:val="00F14B6E"/>
    <w:rsid w:val="00F15C51"/>
    <w:rsid w:val="00F15D7C"/>
    <w:rsid w:val="00F201D5"/>
    <w:rsid w:val="00F21E00"/>
    <w:rsid w:val="00F25DE6"/>
    <w:rsid w:val="00F314E4"/>
    <w:rsid w:val="00F33270"/>
    <w:rsid w:val="00F33C81"/>
    <w:rsid w:val="00F34395"/>
    <w:rsid w:val="00F36598"/>
    <w:rsid w:val="00F365FC"/>
    <w:rsid w:val="00F4495D"/>
    <w:rsid w:val="00F53F2B"/>
    <w:rsid w:val="00F6028D"/>
    <w:rsid w:val="00F656A7"/>
    <w:rsid w:val="00F7015E"/>
    <w:rsid w:val="00F77ED1"/>
    <w:rsid w:val="00F82557"/>
    <w:rsid w:val="00F92905"/>
    <w:rsid w:val="00F92C90"/>
    <w:rsid w:val="00F935E9"/>
    <w:rsid w:val="00F9595F"/>
    <w:rsid w:val="00F95F31"/>
    <w:rsid w:val="00F961B2"/>
    <w:rsid w:val="00F9641F"/>
    <w:rsid w:val="00F96ABC"/>
    <w:rsid w:val="00FA09C2"/>
    <w:rsid w:val="00FB1323"/>
    <w:rsid w:val="00FB4C35"/>
    <w:rsid w:val="00FB5869"/>
    <w:rsid w:val="00FB59EA"/>
    <w:rsid w:val="00FB67AC"/>
    <w:rsid w:val="00FC43FF"/>
    <w:rsid w:val="00FC4A21"/>
    <w:rsid w:val="00FC68D8"/>
    <w:rsid w:val="00FC6CF9"/>
    <w:rsid w:val="00FC7A86"/>
    <w:rsid w:val="00FD25A2"/>
    <w:rsid w:val="00FD2C6E"/>
    <w:rsid w:val="00FD60A9"/>
    <w:rsid w:val="00FD662B"/>
    <w:rsid w:val="00FE7A3C"/>
    <w:rsid w:val="00FF0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74AF930"/>
  <w15:chartTrackingRefBased/>
  <w15:docId w15:val="{56A8C7A2-757D-4E41-A08E-4532DE0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E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SP1386063">
    <w:name w:val="SP.13.8606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23">
    <w:name w:val="SP.13.8602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38">
    <w:name w:val="SP.13.86038"/>
    <w:basedOn w:val="Normal"/>
    <w:next w:val="Normal"/>
    <w:uiPriority w:val="99"/>
    <w:rsid w:val="005E18CC"/>
    <w:pPr>
      <w:widowControl w:val="0"/>
      <w:autoSpaceDE w:val="0"/>
      <w:autoSpaceDN w:val="0"/>
      <w:adjustRightInd w:val="0"/>
    </w:pPr>
    <w:rPr>
      <w:sz w:val="24"/>
      <w:szCs w:val="24"/>
      <w:lang w:val="en-US" w:eastAsia="ko-KR"/>
    </w:rPr>
  </w:style>
  <w:style w:type="character" w:customStyle="1" w:styleId="SC13303120">
    <w:name w:val="SC.13.303120"/>
    <w:uiPriority w:val="99"/>
    <w:rsid w:val="005E18CC"/>
    <w:rPr>
      <w:color w:val="000000"/>
      <w:sz w:val="20"/>
      <w:szCs w:val="20"/>
    </w:rPr>
  </w:style>
  <w:style w:type="paragraph" w:customStyle="1" w:styleId="SP1386025">
    <w:name w:val="SP.13.86025"/>
    <w:basedOn w:val="Normal"/>
    <w:next w:val="Normal"/>
    <w:uiPriority w:val="99"/>
    <w:rsid w:val="000065C8"/>
    <w:pPr>
      <w:widowControl w:val="0"/>
      <w:autoSpaceDE w:val="0"/>
      <w:autoSpaceDN w:val="0"/>
      <w:adjustRightInd w:val="0"/>
    </w:pPr>
    <w:rPr>
      <w:sz w:val="24"/>
      <w:szCs w:val="24"/>
      <w:lang w:val="en-US" w:eastAsia="ko-KR"/>
    </w:rPr>
  </w:style>
  <w:style w:type="character" w:styleId="CommentReference">
    <w:name w:val="annotation reference"/>
    <w:rsid w:val="003315C6"/>
    <w:rPr>
      <w:sz w:val="16"/>
      <w:szCs w:val="16"/>
    </w:rPr>
  </w:style>
  <w:style w:type="paragraph" w:styleId="CommentText">
    <w:name w:val="annotation text"/>
    <w:basedOn w:val="Normal"/>
    <w:link w:val="CommentTextChar"/>
    <w:rsid w:val="003315C6"/>
    <w:rPr>
      <w:sz w:val="20"/>
      <w:lang w:eastAsia="x-none"/>
    </w:rPr>
  </w:style>
  <w:style w:type="character" w:customStyle="1" w:styleId="CommentTextChar">
    <w:name w:val="Comment Text Char"/>
    <w:link w:val="CommentText"/>
    <w:rsid w:val="003315C6"/>
    <w:rPr>
      <w:lang w:val="en-GB"/>
    </w:rPr>
  </w:style>
  <w:style w:type="paragraph" w:styleId="CommentSubject">
    <w:name w:val="annotation subject"/>
    <w:basedOn w:val="CommentText"/>
    <w:next w:val="CommentText"/>
    <w:link w:val="CommentSubjectChar"/>
    <w:rsid w:val="003315C6"/>
    <w:rPr>
      <w:b/>
      <w:bCs/>
    </w:rPr>
  </w:style>
  <w:style w:type="character" w:customStyle="1" w:styleId="CommentSubjectChar">
    <w:name w:val="Comment Subject Char"/>
    <w:link w:val="CommentSubject"/>
    <w:rsid w:val="003315C6"/>
    <w:rPr>
      <w:b/>
      <w:bCs/>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92DB3"/>
    <w:rPr>
      <w:b/>
      <w:bCs/>
      <w:lang w:val="en-GB" w:eastAsia="en-US"/>
    </w:rPr>
  </w:style>
  <w:style w:type="paragraph" w:customStyle="1" w:styleId="CellText">
    <w:name w:val="CellText"/>
    <w:basedOn w:val="Normal"/>
    <w:qFormat/>
    <w:rsid w:val="00792DB3"/>
    <w:rPr>
      <w:rFonts w:eastAsia="Batang"/>
      <w:sz w:val="18"/>
      <w:lang w:val="en-US" w:eastAsia="ko-KR"/>
    </w:rPr>
  </w:style>
  <w:style w:type="character" w:styleId="PlaceholderText">
    <w:name w:val="Placeholder Text"/>
    <w:basedOn w:val="DefaultParagraphFont"/>
    <w:uiPriority w:val="99"/>
    <w:semiHidden/>
    <w:rsid w:val="006226A1"/>
    <w:rPr>
      <w:color w:val="808080"/>
    </w:rPr>
  </w:style>
  <w:style w:type="paragraph" w:styleId="Revision">
    <w:name w:val="Revision"/>
    <w:hidden/>
    <w:uiPriority w:val="99"/>
    <w:semiHidden/>
    <w:rsid w:val="00E361A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1272">
      <w:bodyDiv w:val="1"/>
      <w:marLeft w:val="0"/>
      <w:marRight w:val="0"/>
      <w:marTop w:val="0"/>
      <w:marBottom w:val="0"/>
      <w:divBdr>
        <w:top w:val="none" w:sz="0" w:space="0" w:color="auto"/>
        <w:left w:val="none" w:sz="0" w:space="0" w:color="auto"/>
        <w:bottom w:val="none" w:sz="0" w:space="0" w:color="auto"/>
        <w:right w:val="none" w:sz="0" w:space="0" w:color="auto"/>
      </w:divBdr>
    </w:div>
    <w:div w:id="80500846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2527035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9081575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21228500">
      <w:bodyDiv w:val="1"/>
      <w:marLeft w:val="0"/>
      <w:marRight w:val="0"/>
      <w:marTop w:val="0"/>
      <w:marBottom w:val="0"/>
      <w:divBdr>
        <w:top w:val="none" w:sz="0" w:space="0" w:color="auto"/>
        <w:left w:val="none" w:sz="0" w:space="0" w:color="auto"/>
        <w:bottom w:val="none" w:sz="0" w:space="0" w:color="auto"/>
        <w:right w:val="none" w:sz="0" w:space="0" w:color="auto"/>
      </w:divBdr>
    </w:div>
    <w:div w:id="2030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hrnaz.azizi@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Nokia Corporation</Company>
  <LinksUpToDate>false</LinksUpToDate>
  <CharactersWithSpaces>8213</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1376316</vt:i4>
      </vt:variant>
      <vt:variant>
        <vt:i4>3</vt:i4>
      </vt:variant>
      <vt:variant>
        <vt:i4>0</vt:i4>
      </vt:variant>
      <vt:variant>
        <vt:i4>5</vt:i4>
      </vt:variant>
      <vt:variant>
        <vt:lpwstr>mailto:thomas.j.kenney@intel.com</vt:lpwstr>
      </vt:variant>
      <vt:variant>
        <vt:lpwstr/>
      </vt:variant>
      <vt:variant>
        <vt:i4>4653101</vt:i4>
      </vt:variant>
      <vt:variant>
        <vt:i4>0</vt:i4>
      </vt:variant>
      <vt:variant>
        <vt:i4>0</vt:i4>
      </vt:variant>
      <vt:variant>
        <vt:i4>5</vt:i4>
      </vt:variant>
      <vt:variant>
        <vt:lpwstr>mailto:shahrnaz.azizi@intel.com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CTPClassification=CTP_PUBLIC:VisualMarkings=</cp:keywords>
  <dc:description>Brian Hart, Cisco Systems</dc:description>
  <cp:lastModifiedBy>Azizi, Shahrnaz</cp:lastModifiedBy>
  <cp:revision>5</cp:revision>
  <cp:lastPrinted>2016-05-02T18:43:00Z</cp:lastPrinted>
  <dcterms:created xsi:type="dcterms:W3CDTF">2016-09-15T07:48:00Z</dcterms:created>
  <dcterms:modified xsi:type="dcterms:W3CDTF">2016-09-15T07:58:00Z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f32c5f31-02ec-4428-ade2-b2844cb0779a</vt:lpwstr>
  </property>
  <property fmtid="{D5CDD505-2E9C-101B-9397-08002B2CF9AE}" pid="3" name="CTP_TimeStamp">
    <vt:lpwstr>2016-05-02 20:00:09Z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