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C4E21"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1A1FF224" w14:textId="77777777" w:rsidTr="00B034CE">
        <w:trPr>
          <w:trHeight w:val="485"/>
          <w:jc w:val="center"/>
        </w:trPr>
        <w:tc>
          <w:tcPr>
            <w:tcW w:w="9576" w:type="dxa"/>
            <w:gridSpan w:val="5"/>
            <w:vAlign w:val="center"/>
          </w:tcPr>
          <w:p w14:paraId="760E354E" w14:textId="6464FE15" w:rsidR="00C723BC" w:rsidRPr="00183F4C" w:rsidRDefault="00146A12" w:rsidP="00564070">
            <w:pPr>
              <w:pStyle w:val="T2"/>
            </w:pPr>
            <w:r>
              <w:rPr>
                <w:lang w:eastAsia="ko-KR"/>
              </w:rPr>
              <w:t>11ax D0.5</w:t>
            </w:r>
            <w:r w:rsidR="00C723BC">
              <w:rPr>
                <w:rFonts w:hint="eastAsia"/>
                <w:lang w:eastAsia="ko-KR"/>
              </w:rPr>
              <w:t xml:space="preserve"> </w:t>
            </w:r>
            <w:r w:rsidR="00564070">
              <w:rPr>
                <w:lang w:eastAsia="ko-KR"/>
              </w:rPr>
              <w:t>Spec Texts:</w:t>
            </w:r>
            <w:r w:rsidR="005636BD">
              <w:rPr>
                <w:lang w:eastAsia="ko-KR"/>
              </w:rPr>
              <w:t xml:space="preserve"> </w:t>
            </w:r>
            <w:r w:rsidR="000F217B">
              <w:rPr>
                <w:lang w:eastAsia="ko-KR"/>
              </w:rPr>
              <w:t xml:space="preserve">Spatial Reuse Indication for Trigger </w:t>
            </w:r>
          </w:p>
        </w:tc>
      </w:tr>
      <w:tr w:rsidR="00C723BC" w:rsidRPr="00183F4C" w14:paraId="48684339" w14:textId="77777777" w:rsidTr="00B034CE">
        <w:trPr>
          <w:trHeight w:val="359"/>
          <w:jc w:val="center"/>
        </w:trPr>
        <w:tc>
          <w:tcPr>
            <w:tcW w:w="9576" w:type="dxa"/>
            <w:gridSpan w:val="5"/>
            <w:vAlign w:val="center"/>
          </w:tcPr>
          <w:p w14:paraId="56990BD8" w14:textId="21CE0C15"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D53325">
              <w:rPr>
                <w:b w:val="0"/>
                <w:sz w:val="20"/>
                <w:lang w:eastAsia="ko-KR"/>
              </w:rPr>
              <w:t>6</w:t>
            </w:r>
            <w:r w:rsidRPr="00183F4C">
              <w:rPr>
                <w:b w:val="0"/>
                <w:sz w:val="20"/>
              </w:rPr>
              <w:t>-</w:t>
            </w:r>
            <w:r w:rsidR="00462DC6">
              <w:rPr>
                <w:b w:val="0"/>
                <w:sz w:val="20"/>
                <w:lang w:eastAsia="ko-KR"/>
              </w:rPr>
              <w:t>08</w:t>
            </w:r>
            <w:r>
              <w:rPr>
                <w:rFonts w:hint="eastAsia"/>
                <w:b w:val="0"/>
                <w:sz w:val="20"/>
                <w:lang w:eastAsia="ko-KR"/>
              </w:rPr>
              <w:t>-</w:t>
            </w:r>
            <w:r w:rsidR="00A12E7E">
              <w:rPr>
                <w:b w:val="0"/>
                <w:sz w:val="20"/>
                <w:lang w:eastAsia="ko-KR"/>
              </w:rPr>
              <w:t>29</w:t>
            </w:r>
          </w:p>
        </w:tc>
      </w:tr>
      <w:tr w:rsidR="00C723BC" w:rsidRPr="00183F4C" w14:paraId="6D2A1184" w14:textId="77777777" w:rsidTr="00B034CE">
        <w:trPr>
          <w:cantSplit/>
          <w:jc w:val="center"/>
        </w:trPr>
        <w:tc>
          <w:tcPr>
            <w:tcW w:w="9576" w:type="dxa"/>
            <w:gridSpan w:val="5"/>
            <w:vAlign w:val="center"/>
          </w:tcPr>
          <w:p w14:paraId="62E7AECE"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187BC2D8" w14:textId="77777777" w:rsidTr="00B034CE">
        <w:trPr>
          <w:jc w:val="center"/>
        </w:trPr>
        <w:tc>
          <w:tcPr>
            <w:tcW w:w="1548" w:type="dxa"/>
            <w:vAlign w:val="center"/>
          </w:tcPr>
          <w:p w14:paraId="01EED863"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42F002F0"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0CAD9B24"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7B257869"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67894728" w14:textId="77777777" w:rsidR="00C723BC" w:rsidRPr="00183F4C" w:rsidRDefault="00C723BC" w:rsidP="00CD6072">
            <w:pPr>
              <w:pStyle w:val="T2"/>
              <w:spacing w:after="0"/>
              <w:ind w:left="0" w:right="0"/>
              <w:jc w:val="left"/>
              <w:rPr>
                <w:sz w:val="20"/>
              </w:rPr>
            </w:pPr>
            <w:r w:rsidRPr="00183F4C">
              <w:rPr>
                <w:sz w:val="20"/>
              </w:rPr>
              <w:t>email</w:t>
            </w:r>
          </w:p>
        </w:tc>
      </w:tr>
      <w:tr w:rsidR="00B034CE" w:rsidRPr="00183F4C" w14:paraId="08C6F95A" w14:textId="77777777" w:rsidTr="00B034CE">
        <w:trPr>
          <w:trHeight w:val="359"/>
          <w:jc w:val="center"/>
        </w:trPr>
        <w:tc>
          <w:tcPr>
            <w:tcW w:w="1548" w:type="dxa"/>
            <w:vAlign w:val="center"/>
          </w:tcPr>
          <w:p w14:paraId="5EEE8EDD" w14:textId="77777777" w:rsidR="00B034CE" w:rsidRPr="00183F4C" w:rsidRDefault="00B034CE" w:rsidP="00B034CE">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00EBAF8C" w14:textId="77777777" w:rsidR="00B034CE" w:rsidRPr="00183F4C" w:rsidRDefault="00B034CE" w:rsidP="00B034CE">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6CBA399D" w14:textId="77777777" w:rsidR="00B034CE" w:rsidRPr="003F0DA2" w:rsidRDefault="00B034CE" w:rsidP="00B034CE">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3F413F3C" w14:textId="77777777" w:rsidR="00B034CE" w:rsidRPr="003F0DA2" w:rsidRDefault="00B034CE" w:rsidP="00B034CE">
            <w:pPr>
              <w:pStyle w:val="T2"/>
              <w:spacing w:after="0"/>
              <w:ind w:left="0" w:right="0"/>
              <w:jc w:val="left"/>
              <w:rPr>
                <w:b w:val="0"/>
                <w:sz w:val="18"/>
                <w:szCs w:val="18"/>
                <w:lang w:eastAsia="ko-KR"/>
              </w:rPr>
            </w:pPr>
          </w:p>
        </w:tc>
        <w:tc>
          <w:tcPr>
            <w:tcW w:w="2358" w:type="dxa"/>
            <w:vAlign w:val="center"/>
          </w:tcPr>
          <w:p w14:paraId="4523C846" w14:textId="77777777" w:rsidR="00B034CE" w:rsidRPr="00183F4C" w:rsidRDefault="00B034CE" w:rsidP="00B034CE">
            <w:pPr>
              <w:pStyle w:val="T2"/>
              <w:spacing w:after="0"/>
              <w:ind w:left="0" w:right="0"/>
              <w:jc w:val="left"/>
              <w:rPr>
                <w:b w:val="0"/>
                <w:sz w:val="18"/>
                <w:szCs w:val="18"/>
                <w:lang w:eastAsia="ko-KR"/>
              </w:rPr>
            </w:pPr>
            <w:r>
              <w:rPr>
                <w:b w:val="0"/>
                <w:sz w:val="18"/>
                <w:szCs w:val="18"/>
                <w:lang w:eastAsia="ko-KR"/>
              </w:rPr>
              <w:t>po-kai.huang@intel.com</w:t>
            </w:r>
          </w:p>
        </w:tc>
      </w:tr>
      <w:tr w:rsidR="00B034CE" w:rsidRPr="00183F4C" w14:paraId="561BB9C8" w14:textId="77777777" w:rsidTr="00B034CE">
        <w:trPr>
          <w:trHeight w:val="359"/>
          <w:jc w:val="center"/>
        </w:trPr>
        <w:tc>
          <w:tcPr>
            <w:tcW w:w="1548" w:type="dxa"/>
            <w:vAlign w:val="center"/>
          </w:tcPr>
          <w:p w14:paraId="5458B5F4" w14:textId="52BBB47E" w:rsidR="00B034CE" w:rsidRPr="00B034CE" w:rsidRDefault="007109A6" w:rsidP="00B034CE">
            <w:pPr>
              <w:pStyle w:val="T2"/>
              <w:spacing w:after="0"/>
              <w:ind w:left="0" w:right="0"/>
              <w:jc w:val="left"/>
              <w:rPr>
                <w:b w:val="0"/>
                <w:sz w:val="18"/>
                <w:szCs w:val="18"/>
                <w:lang w:eastAsia="ko-KR"/>
              </w:rPr>
            </w:pPr>
            <w:r>
              <w:rPr>
                <w:b w:val="0"/>
                <w:sz w:val="18"/>
                <w:szCs w:val="18"/>
                <w:lang w:eastAsia="ko-KR"/>
              </w:rPr>
              <w:t>Laurent Cariou</w:t>
            </w:r>
          </w:p>
        </w:tc>
        <w:tc>
          <w:tcPr>
            <w:tcW w:w="1440" w:type="dxa"/>
            <w:vAlign w:val="center"/>
          </w:tcPr>
          <w:p w14:paraId="6A493DAF" w14:textId="77777777" w:rsidR="00B034CE" w:rsidRPr="00B034CE" w:rsidRDefault="00B034CE" w:rsidP="00B034CE">
            <w:pPr>
              <w:pStyle w:val="T2"/>
              <w:spacing w:after="0"/>
              <w:ind w:left="0" w:right="0"/>
              <w:jc w:val="left"/>
              <w:rPr>
                <w:b w:val="0"/>
                <w:sz w:val="18"/>
                <w:szCs w:val="18"/>
                <w:lang w:eastAsia="ko-KR"/>
              </w:rPr>
            </w:pPr>
          </w:p>
        </w:tc>
        <w:tc>
          <w:tcPr>
            <w:tcW w:w="2610" w:type="dxa"/>
            <w:vAlign w:val="center"/>
          </w:tcPr>
          <w:p w14:paraId="16D05FEF" w14:textId="77777777" w:rsidR="00B034CE" w:rsidRPr="00B034CE" w:rsidRDefault="00B034CE" w:rsidP="00B034CE">
            <w:pPr>
              <w:pStyle w:val="T2"/>
              <w:spacing w:after="0"/>
              <w:ind w:left="0" w:right="0"/>
              <w:jc w:val="left"/>
              <w:rPr>
                <w:b w:val="0"/>
                <w:sz w:val="18"/>
                <w:szCs w:val="18"/>
                <w:lang w:eastAsia="ko-KR"/>
              </w:rPr>
            </w:pPr>
          </w:p>
        </w:tc>
        <w:tc>
          <w:tcPr>
            <w:tcW w:w="1620" w:type="dxa"/>
            <w:vAlign w:val="center"/>
          </w:tcPr>
          <w:p w14:paraId="52FD02E1" w14:textId="77777777" w:rsidR="00B034CE" w:rsidRPr="00B034CE" w:rsidRDefault="00B034CE" w:rsidP="00B034CE">
            <w:pPr>
              <w:pStyle w:val="T2"/>
              <w:spacing w:after="0"/>
              <w:ind w:left="0" w:right="0"/>
              <w:jc w:val="left"/>
              <w:rPr>
                <w:b w:val="0"/>
                <w:sz w:val="18"/>
                <w:szCs w:val="18"/>
                <w:lang w:eastAsia="ko-KR"/>
              </w:rPr>
            </w:pPr>
          </w:p>
        </w:tc>
        <w:tc>
          <w:tcPr>
            <w:tcW w:w="2358" w:type="dxa"/>
            <w:vAlign w:val="center"/>
          </w:tcPr>
          <w:p w14:paraId="4F644E46" w14:textId="77777777" w:rsidR="00B034CE" w:rsidRPr="00B034CE" w:rsidRDefault="00B034CE" w:rsidP="00B034CE">
            <w:pPr>
              <w:pStyle w:val="T2"/>
              <w:spacing w:after="0"/>
              <w:ind w:left="0" w:right="0"/>
              <w:jc w:val="left"/>
              <w:rPr>
                <w:b w:val="0"/>
                <w:sz w:val="18"/>
                <w:szCs w:val="18"/>
                <w:lang w:eastAsia="ko-KR"/>
              </w:rPr>
            </w:pPr>
          </w:p>
        </w:tc>
      </w:tr>
      <w:tr w:rsidR="0034133D" w:rsidRPr="00183F4C" w14:paraId="21537AD5" w14:textId="77777777" w:rsidTr="00B034CE">
        <w:trPr>
          <w:trHeight w:val="359"/>
          <w:jc w:val="center"/>
        </w:trPr>
        <w:tc>
          <w:tcPr>
            <w:tcW w:w="1548" w:type="dxa"/>
            <w:vAlign w:val="center"/>
          </w:tcPr>
          <w:p w14:paraId="00B30C25"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6FE59CCA"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56BCD7CF"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5B01145"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6E933B36" w14:textId="77777777" w:rsidR="0034133D" w:rsidRDefault="0034133D" w:rsidP="00CD6072">
            <w:pPr>
              <w:pStyle w:val="T2"/>
              <w:spacing w:after="0"/>
              <w:ind w:left="0" w:right="0"/>
              <w:jc w:val="left"/>
              <w:rPr>
                <w:b w:val="0"/>
                <w:sz w:val="18"/>
                <w:szCs w:val="18"/>
                <w:lang w:eastAsia="ko-KR"/>
              </w:rPr>
            </w:pPr>
          </w:p>
        </w:tc>
      </w:tr>
    </w:tbl>
    <w:p w14:paraId="1A9C0CBB"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3C6E3D63" wp14:editId="6C35DF65">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FD9CA" w14:textId="77777777" w:rsidR="00B3753B" w:rsidRDefault="00B3753B">
                            <w:pPr>
                              <w:pStyle w:val="T1"/>
                              <w:spacing w:after="120"/>
                            </w:pPr>
                            <w:r>
                              <w:t>Abstract</w:t>
                            </w:r>
                          </w:p>
                          <w:p w14:paraId="6BF2DDE4" w14:textId="77777777" w:rsidR="00B3753B" w:rsidRDefault="00B3753B" w:rsidP="005636BD">
                            <w:pPr>
                              <w:jc w:val="both"/>
                            </w:pPr>
                            <w:r>
                              <w:rPr>
                                <w:rFonts w:hint="eastAsia"/>
                                <w:lang w:eastAsia="ko-KR"/>
                              </w:rPr>
                              <w:t>This submission propos</w:t>
                            </w:r>
                            <w:r>
                              <w:rPr>
                                <w:lang w:eastAsia="ko-KR"/>
                              </w:rPr>
                              <w:t>es</w:t>
                            </w:r>
                            <w:r>
                              <w:rPr>
                                <w:rFonts w:hint="eastAsia"/>
                                <w:lang w:eastAsia="ko-KR"/>
                              </w:rPr>
                              <w:t xml:space="preserve"> </w:t>
                            </w:r>
                            <w:r w:rsidR="005636BD">
                              <w:rPr>
                                <w:lang w:eastAsia="ko-KR"/>
                              </w:rPr>
                              <w:t>spec texts for motion passed in 16/64</w:t>
                            </w:r>
                            <w:r w:rsidR="00AA36DB">
                              <w:rPr>
                                <w:lang w:eastAsia="ko-KR"/>
                              </w:rPr>
                              <w:t>7</w:t>
                            </w:r>
                          </w:p>
                          <w:p w14:paraId="5F3766EB" w14:textId="77777777" w:rsidR="00B3753B" w:rsidRDefault="00B3753B" w:rsidP="006A40FB">
                            <w:pPr>
                              <w:jc w:val="both"/>
                            </w:pPr>
                          </w:p>
                          <w:p w14:paraId="6B741F35" w14:textId="77777777" w:rsidR="00B3753B" w:rsidRDefault="00B3753B" w:rsidP="006A40FB">
                            <w:pPr>
                              <w:jc w:val="both"/>
                            </w:pPr>
                          </w:p>
                          <w:p w14:paraId="60DE2C4A" w14:textId="77777777" w:rsidR="00B3753B" w:rsidRDefault="00B3753B" w:rsidP="006A40FB">
                            <w:pPr>
                              <w:jc w:val="both"/>
                            </w:pPr>
                            <w:r>
                              <w:t>Revisions:</w:t>
                            </w:r>
                          </w:p>
                          <w:p w14:paraId="4655EC6C" w14:textId="77777777" w:rsidR="00B3753B" w:rsidRDefault="00B3753B" w:rsidP="006A40FB">
                            <w:pPr>
                              <w:jc w:val="both"/>
                            </w:pPr>
                          </w:p>
                          <w:p w14:paraId="695BC765" w14:textId="77777777" w:rsidR="00B3753B" w:rsidRDefault="00B3753B" w:rsidP="006A40FB">
                            <w:pPr>
                              <w:pStyle w:val="ListParagraph"/>
                              <w:numPr>
                                <w:ilvl w:val="0"/>
                                <w:numId w:val="30"/>
                              </w:numPr>
                              <w:ind w:leftChars="0"/>
                              <w:jc w:val="both"/>
                            </w:pPr>
                            <w:r>
                              <w:t>Rev 0: Initial version of the document.</w:t>
                            </w:r>
                          </w:p>
                          <w:p w14:paraId="5EDD824F" w14:textId="72DCF746" w:rsidR="00A84E15" w:rsidRDefault="00A84E15" w:rsidP="006A40FB">
                            <w:pPr>
                              <w:pStyle w:val="ListParagraph"/>
                              <w:numPr>
                                <w:ilvl w:val="0"/>
                                <w:numId w:val="30"/>
                              </w:numPr>
                              <w:ind w:leftChars="0"/>
                              <w:jc w:val="both"/>
                            </w:pPr>
                            <w:r>
                              <w:t>Rev 1: Editorial revision based on the comment from Rojan</w:t>
                            </w:r>
                          </w:p>
                          <w:p w14:paraId="5EA9F366" w14:textId="405FCDC8" w:rsidR="00DB301A" w:rsidRDefault="00DB301A" w:rsidP="006A40FB">
                            <w:pPr>
                              <w:pStyle w:val="ListParagraph"/>
                              <w:numPr>
                                <w:ilvl w:val="0"/>
                                <w:numId w:val="30"/>
                              </w:numPr>
                              <w:ind w:leftChars="0"/>
                              <w:jc w:val="both"/>
                            </w:pPr>
                            <w:r>
                              <w:t>Rev 2: Revision to align with the texts proposed in 11-16/1223r6</w:t>
                            </w:r>
                            <w:r w:rsidR="00146A12">
                              <w:t xml:space="preserve"> and the texts in D0.5</w:t>
                            </w:r>
                          </w:p>
                          <w:p w14:paraId="00FD5792" w14:textId="77777777" w:rsidR="00B3753B" w:rsidRDefault="00B3753B"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E3D63"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071FD9CA" w14:textId="77777777" w:rsidR="00B3753B" w:rsidRDefault="00B3753B">
                      <w:pPr>
                        <w:pStyle w:val="T1"/>
                        <w:spacing w:after="120"/>
                      </w:pPr>
                      <w:r>
                        <w:t>Abstract</w:t>
                      </w:r>
                    </w:p>
                    <w:p w14:paraId="6BF2DDE4" w14:textId="77777777" w:rsidR="00B3753B" w:rsidRDefault="00B3753B" w:rsidP="005636BD">
                      <w:pPr>
                        <w:jc w:val="both"/>
                      </w:pPr>
                      <w:r>
                        <w:rPr>
                          <w:rFonts w:hint="eastAsia"/>
                          <w:lang w:eastAsia="ko-KR"/>
                        </w:rPr>
                        <w:t>This submission propos</w:t>
                      </w:r>
                      <w:r>
                        <w:rPr>
                          <w:lang w:eastAsia="ko-KR"/>
                        </w:rPr>
                        <w:t>es</w:t>
                      </w:r>
                      <w:r>
                        <w:rPr>
                          <w:rFonts w:hint="eastAsia"/>
                          <w:lang w:eastAsia="ko-KR"/>
                        </w:rPr>
                        <w:t xml:space="preserve"> </w:t>
                      </w:r>
                      <w:r w:rsidR="005636BD">
                        <w:rPr>
                          <w:lang w:eastAsia="ko-KR"/>
                        </w:rPr>
                        <w:t>spec texts for motion passed in 16/64</w:t>
                      </w:r>
                      <w:r w:rsidR="00AA36DB">
                        <w:rPr>
                          <w:lang w:eastAsia="ko-KR"/>
                        </w:rPr>
                        <w:t>7</w:t>
                      </w:r>
                    </w:p>
                    <w:p w14:paraId="5F3766EB" w14:textId="77777777" w:rsidR="00B3753B" w:rsidRDefault="00B3753B" w:rsidP="006A40FB">
                      <w:pPr>
                        <w:jc w:val="both"/>
                      </w:pPr>
                    </w:p>
                    <w:p w14:paraId="6B741F35" w14:textId="77777777" w:rsidR="00B3753B" w:rsidRDefault="00B3753B" w:rsidP="006A40FB">
                      <w:pPr>
                        <w:jc w:val="both"/>
                      </w:pPr>
                    </w:p>
                    <w:p w14:paraId="60DE2C4A" w14:textId="77777777" w:rsidR="00B3753B" w:rsidRDefault="00B3753B" w:rsidP="006A40FB">
                      <w:pPr>
                        <w:jc w:val="both"/>
                      </w:pPr>
                      <w:r>
                        <w:t>Revisions:</w:t>
                      </w:r>
                    </w:p>
                    <w:p w14:paraId="4655EC6C" w14:textId="77777777" w:rsidR="00B3753B" w:rsidRDefault="00B3753B" w:rsidP="006A40FB">
                      <w:pPr>
                        <w:jc w:val="both"/>
                      </w:pPr>
                    </w:p>
                    <w:p w14:paraId="695BC765" w14:textId="77777777" w:rsidR="00B3753B" w:rsidRDefault="00B3753B" w:rsidP="006A40FB">
                      <w:pPr>
                        <w:pStyle w:val="ListParagraph"/>
                        <w:numPr>
                          <w:ilvl w:val="0"/>
                          <w:numId w:val="30"/>
                        </w:numPr>
                        <w:ind w:leftChars="0"/>
                        <w:jc w:val="both"/>
                      </w:pPr>
                      <w:r>
                        <w:t>Rev 0: Initial version of the document.</w:t>
                      </w:r>
                    </w:p>
                    <w:p w14:paraId="5EDD824F" w14:textId="72DCF746" w:rsidR="00A84E15" w:rsidRDefault="00A84E15" w:rsidP="006A40FB">
                      <w:pPr>
                        <w:pStyle w:val="ListParagraph"/>
                        <w:numPr>
                          <w:ilvl w:val="0"/>
                          <w:numId w:val="30"/>
                        </w:numPr>
                        <w:ind w:leftChars="0"/>
                        <w:jc w:val="both"/>
                      </w:pPr>
                      <w:r>
                        <w:t xml:space="preserve">Rev 1: Editorial revision based on the comment from </w:t>
                      </w:r>
                      <w:proofErr w:type="spellStart"/>
                      <w:r>
                        <w:t>Rojan</w:t>
                      </w:r>
                      <w:proofErr w:type="spellEnd"/>
                    </w:p>
                    <w:p w14:paraId="5EA9F366" w14:textId="405FCDC8" w:rsidR="00DB301A" w:rsidRDefault="00DB301A" w:rsidP="006A40FB">
                      <w:pPr>
                        <w:pStyle w:val="ListParagraph"/>
                        <w:numPr>
                          <w:ilvl w:val="0"/>
                          <w:numId w:val="30"/>
                        </w:numPr>
                        <w:ind w:leftChars="0"/>
                        <w:jc w:val="both"/>
                      </w:pPr>
                      <w:r>
                        <w:t>Rev 2: Revision to align with the texts proposed in 11-16/1223r6</w:t>
                      </w:r>
                      <w:r w:rsidR="00146A12">
                        <w:t xml:space="preserve"> and the texts in D0.5</w:t>
                      </w:r>
                    </w:p>
                    <w:p w14:paraId="00FD5792" w14:textId="77777777" w:rsidR="00B3753B" w:rsidRDefault="00B3753B" w:rsidP="00865DAE">
                      <w:pPr>
                        <w:pStyle w:val="ListParagraph"/>
                        <w:ind w:leftChars="0" w:left="720"/>
                        <w:jc w:val="both"/>
                      </w:pPr>
                    </w:p>
                  </w:txbxContent>
                </v:textbox>
              </v:shape>
            </w:pict>
          </mc:Fallback>
        </mc:AlternateContent>
      </w:r>
      <w:r>
        <w:rPr>
          <w:sz w:val="22"/>
        </w:rPr>
        <w:tab/>
      </w:r>
    </w:p>
    <w:p w14:paraId="6FA1231E" w14:textId="77777777" w:rsidR="005E768D" w:rsidRPr="004D2D75" w:rsidRDefault="005E768D" w:rsidP="005E768D"/>
    <w:p w14:paraId="13CD3727" w14:textId="77777777" w:rsidR="005E768D" w:rsidRPr="004D2D75" w:rsidRDefault="005E768D"/>
    <w:p w14:paraId="42C99362" w14:textId="77777777" w:rsidR="00DC0CA2" w:rsidRDefault="005E768D" w:rsidP="00F2637D">
      <w:r w:rsidRPr="004D2D75">
        <w:br w:type="page"/>
      </w:r>
    </w:p>
    <w:p w14:paraId="4A27E3A1" w14:textId="77777777" w:rsidR="00DC0CA2" w:rsidRDefault="00DC0CA2" w:rsidP="00F2637D"/>
    <w:p w14:paraId="775466D6" w14:textId="77777777" w:rsidR="00F2637D" w:rsidRPr="004F3AF6" w:rsidRDefault="00F2637D" w:rsidP="00F2637D">
      <w:r w:rsidRPr="004F3AF6">
        <w:t>Interpretation of a Motion to Adopt</w:t>
      </w:r>
    </w:p>
    <w:p w14:paraId="7BFA074A" w14:textId="77777777" w:rsidR="00F2637D" w:rsidRPr="004C0F0A" w:rsidRDefault="00F2637D" w:rsidP="00F2637D">
      <w:pPr>
        <w:rPr>
          <w:lang w:eastAsia="ko-KR"/>
        </w:rPr>
      </w:pPr>
    </w:p>
    <w:p w14:paraId="41F6A349" w14:textId="387D21AC"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FE54BD">
        <w:rPr>
          <w:lang w:eastAsia="ko-KR"/>
        </w:rPr>
        <w:t>x D0.</w:t>
      </w:r>
      <w:r w:rsidR="00146A12">
        <w:rPr>
          <w:lang w:eastAsia="ko-KR"/>
        </w:rPr>
        <w:t>5</w:t>
      </w:r>
      <w:r w:rsidRPr="004F3AF6">
        <w:rPr>
          <w:lang w:eastAsia="ko-KR"/>
        </w:rPr>
        <w:t xml:space="preserve"> Draft.  This introduction is not part of the adopted material.</w:t>
      </w:r>
    </w:p>
    <w:p w14:paraId="2DE2F5AC" w14:textId="77777777" w:rsidR="00F2637D" w:rsidRPr="004F3AF6" w:rsidRDefault="00F2637D" w:rsidP="00F2637D">
      <w:pPr>
        <w:rPr>
          <w:lang w:eastAsia="ko-KR"/>
        </w:rPr>
      </w:pPr>
    </w:p>
    <w:p w14:paraId="76F78C44" w14:textId="0A20DEB4"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FE54BD">
        <w:rPr>
          <w:rFonts w:hint="eastAsia"/>
          <w:b/>
          <w:bCs/>
          <w:i/>
          <w:iCs/>
          <w:lang w:eastAsia="ko-KR"/>
        </w:rPr>
        <w:t xml:space="preserve">x </w:t>
      </w:r>
      <w:r w:rsidR="00FE54BD">
        <w:rPr>
          <w:b/>
          <w:bCs/>
          <w:i/>
          <w:iCs/>
          <w:lang w:eastAsia="ko-KR"/>
        </w:rPr>
        <w:t>D0.</w:t>
      </w:r>
      <w:r w:rsidR="00146A12">
        <w:rPr>
          <w:b/>
          <w:bCs/>
          <w:i/>
          <w:iCs/>
          <w:lang w:eastAsia="ko-KR"/>
        </w:rPr>
        <w:t>5</w:t>
      </w:r>
      <w:r w:rsidRPr="004F3AF6">
        <w:rPr>
          <w:b/>
          <w:bCs/>
          <w:i/>
          <w:iCs/>
          <w:lang w:eastAsia="ko-KR"/>
        </w:rPr>
        <w:t xml:space="preserve"> Draft (i.e. they are instructions to the 802.11 editor on how to merge the text with the baseline documents).</w:t>
      </w:r>
    </w:p>
    <w:p w14:paraId="11CD032B" w14:textId="77777777" w:rsidR="00F2637D" w:rsidRPr="004F3AF6" w:rsidRDefault="00F2637D" w:rsidP="00F2637D">
      <w:pPr>
        <w:rPr>
          <w:lang w:eastAsia="ko-KR"/>
        </w:rPr>
      </w:pPr>
    </w:p>
    <w:p w14:paraId="00FF42D8" w14:textId="77777777" w:rsidR="00F2637D" w:rsidRDefault="00F2637D" w:rsidP="00F2637D">
      <w:pPr>
        <w:rPr>
          <w:b/>
          <w:bCs/>
          <w:i/>
          <w:iCs/>
          <w:lang w:eastAsia="ko-KR"/>
        </w:rPr>
      </w:pPr>
      <w:r w:rsidRPr="004F3AF6">
        <w:rPr>
          <w:b/>
          <w:bCs/>
          <w:i/>
          <w:iCs/>
          <w:lang w:eastAsia="ko-KR"/>
        </w:rPr>
        <w:t>TGa</w:t>
      </w:r>
      <w:r w:rsidR="00FE54BD">
        <w:rPr>
          <w:rFonts w:hint="eastAsia"/>
          <w:b/>
          <w:bCs/>
          <w:i/>
          <w:iCs/>
          <w:lang w:eastAsia="ko-KR"/>
        </w:rPr>
        <w:t>x</w:t>
      </w:r>
      <w:r w:rsidRPr="004F3AF6">
        <w:rPr>
          <w:b/>
          <w:bCs/>
          <w:i/>
          <w:iCs/>
          <w:lang w:eastAsia="ko-KR"/>
        </w:rPr>
        <w:t xml:space="preserve"> Editor: Editing instructions preceded by “TGa</w:t>
      </w:r>
      <w:r w:rsidR="00FE54BD">
        <w:rPr>
          <w:rFonts w:hint="eastAsia"/>
          <w:b/>
          <w:bCs/>
          <w:i/>
          <w:iCs/>
          <w:lang w:eastAsia="ko-KR"/>
        </w:rPr>
        <w:t>x</w:t>
      </w:r>
      <w:r w:rsidRPr="004F3AF6">
        <w:rPr>
          <w:b/>
          <w:bCs/>
          <w:i/>
          <w:iCs/>
          <w:lang w:eastAsia="ko-KR"/>
        </w:rPr>
        <w:t xml:space="preserve"> Editor” are instructions to the TGa</w:t>
      </w:r>
      <w:r w:rsidR="00FE54BD">
        <w:rPr>
          <w:rFonts w:hint="eastAsia"/>
          <w:b/>
          <w:bCs/>
          <w:i/>
          <w:iCs/>
          <w:lang w:eastAsia="ko-KR"/>
        </w:rPr>
        <w:t>x</w:t>
      </w:r>
      <w:r w:rsidRPr="004F3AF6">
        <w:rPr>
          <w:b/>
          <w:bCs/>
          <w:i/>
          <w:iCs/>
          <w:lang w:eastAsia="ko-KR"/>
        </w:rPr>
        <w:t xml:space="preserve"> editor to modify existing material in the TGa</w:t>
      </w:r>
      <w:r w:rsidR="00FE54BD">
        <w:rPr>
          <w:rFonts w:hint="eastAsia"/>
          <w:b/>
          <w:bCs/>
          <w:i/>
          <w:iCs/>
          <w:lang w:eastAsia="ko-KR"/>
        </w:rPr>
        <w:t>x</w:t>
      </w:r>
      <w:r w:rsidRPr="004F3AF6">
        <w:rPr>
          <w:b/>
          <w:bCs/>
          <w:i/>
          <w:iCs/>
          <w:lang w:eastAsia="ko-KR"/>
        </w:rPr>
        <w:t xml:space="preserve"> draft.  As a result of adopting the changes, the TGa</w:t>
      </w:r>
      <w:r w:rsidR="00FE54BD">
        <w:rPr>
          <w:rFonts w:hint="eastAsia"/>
          <w:b/>
          <w:bCs/>
          <w:i/>
          <w:iCs/>
          <w:lang w:eastAsia="ko-KR"/>
        </w:rPr>
        <w:t>x</w:t>
      </w:r>
      <w:r w:rsidRPr="004F3AF6">
        <w:rPr>
          <w:b/>
          <w:bCs/>
          <w:i/>
          <w:iCs/>
          <w:lang w:eastAsia="ko-KR"/>
        </w:rPr>
        <w:t xml:space="preserve"> editor will execute the instructions rather than copy them to the TGa</w:t>
      </w:r>
      <w:r w:rsidR="00FE54BD">
        <w:rPr>
          <w:rFonts w:hint="eastAsia"/>
          <w:b/>
          <w:bCs/>
          <w:i/>
          <w:iCs/>
          <w:lang w:eastAsia="ko-KR"/>
        </w:rPr>
        <w:t>x</w:t>
      </w:r>
      <w:r w:rsidRPr="004F3AF6">
        <w:rPr>
          <w:b/>
          <w:bCs/>
          <w:i/>
          <w:iCs/>
          <w:lang w:eastAsia="ko-KR"/>
        </w:rPr>
        <w:t xml:space="preserve"> Draft.</w:t>
      </w:r>
    </w:p>
    <w:p w14:paraId="5BB4111D" w14:textId="77777777" w:rsidR="00FA5D88" w:rsidRDefault="00FA5D88" w:rsidP="00F2637D">
      <w:pPr>
        <w:rPr>
          <w:b/>
          <w:bCs/>
          <w:i/>
          <w:iCs/>
          <w:lang w:eastAsia="ko-KR"/>
        </w:rPr>
      </w:pPr>
    </w:p>
    <w:p w14:paraId="26016BAA" w14:textId="77777777" w:rsidR="005A2989" w:rsidRDefault="005A2989" w:rsidP="00F2637D">
      <w:pPr>
        <w:rPr>
          <w:b/>
          <w:bCs/>
          <w:i/>
          <w:iCs/>
          <w:lang w:eastAsia="ko-KR"/>
        </w:rPr>
      </w:pPr>
    </w:p>
    <w:p w14:paraId="1F8C2DCE" w14:textId="77777777" w:rsidR="00CC4DF4" w:rsidRDefault="005A4504" w:rsidP="003E1A2F">
      <w:pPr>
        <w:rPr>
          <w:i/>
          <w:u w:val="single"/>
        </w:rPr>
      </w:pPr>
      <w:r w:rsidRPr="00F0664C">
        <w:rPr>
          <w:b/>
          <w:u w:val="single"/>
        </w:rPr>
        <w:t>Discussion:</w:t>
      </w:r>
      <w:r w:rsidR="0043413E" w:rsidRPr="0043413E">
        <w:rPr>
          <w:i/>
          <w:u w:val="single"/>
        </w:rPr>
        <w:t xml:space="preserve"> </w:t>
      </w:r>
    </w:p>
    <w:p w14:paraId="5FC5F187" w14:textId="77777777" w:rsidR="005636BD" w:rsidRDefault="00BE77BD" w:rsidP="00CC4DF4">
      <w:pPr>
        <w:rPr>
          <w:i/>
        </w:rPr>
      </w:pPr>
      <w:r>
        <w:t>In 16/647</w:t>
      </w:r>
      <w:r w:rsidR="005636BD" w:rsidRPr="00CC4DF4">
        <w:t xml:space="preserve">, the following motion </w:t>
      </w:r>
      <w:r>
        <w:t xml:space="preserve">texts </w:t>
      </w:r>
      <w:r w:rsidR="005636BD" w:rsidRPr="00CC4DF4">
        <w:t xml:space="preserve">has </w:t>
      </w:r>
      <w:r>
        <w:t>been added to SR Motion 1.</w:t>
      </w:r>
    </w:p>
    <w:p w14:paraId="47CFC300" w14:textId="77777777" w:rsidR="00FF0E49" w:rsidRPr="009C14C7" w:rsidRDefault="00FF0E49" w:rsidP="001F0465">
      <w:pPr>
        <w:rPr>
          <w:rFonts w:ascii="TimesNewRomanPSMT" w:hAnsi="TimesNewRomanPSMT" w:hint="eastAsia"/>
          <w:color w:val="000000"/>
          <w:sz w:val="20"/>
        </w:rPr>
      </w:pPr>
    </w:p>
    <w:p w14:paraId="0878B39D" w14:textId="77777777" w:rsidR="00BE77BD" w:rsidRPr="009C14C7" w:rsidRDefault="00BE77BD" w:rsidP="00BE77BD">
      <w:pPr>
        <w:numPr>
          <w:ilvl w:val="1"/>
          <w:numId w:val="36"/>
        </w:numPr>
        <w:ind w:left="360"/>
        <w:rPr>
          <w:rFonts w:ascii="TimesNewRomanPSMT" w:hAnsi="TimesNewRomanPSMT" w:hint="eastAsia"/>
          <w:color w:val="000000"/>
          <w:szCs w:val="22"/>
          <w:lang w:val="en-US"/>
        </w:rPr>
      </w:pPr>
      <w:r w:rsidRPr="009C14C7">
        <w:rPr>
          <w:rFonts w:ascii="TimesNewRomanPSMT" w:hAnsi="TimesNewRomanPSMT"/>
          <w:color w:val="000000"/>
          <w:szCs w:val="22"/>
          <w:lang w:val="en-US"/>
        </w:rPr>
        <w:t>If the SR field in the HE-SIG-A of the HE SU PPDU or HE extended range SU PPDU is set to a TBD value, the medium condition for the STA shall indicate BUSY for the duration of the HE SU PPDU or HE extended range SU PPDU. Note that the TBD value of the SR field in the HE-SIG-A of the HE SU PPDU or HE extended range SU PPDU can be set when trigger frame is carried in the HE SU PPDU or HE extended range SU PPDU or under other TBD conditions.</w:t>
      </w:r>
    </w:p>
    <w:p w14:paraId="198F54FF" w14:textId="77777777" w:rsidR="00AA36DB" w:rsidRPr="009C14C7" w:rsidRDefault="00AA36DB" w:rsidP="00BE77BD">
      <w:pPr>
        <w:rPr>
          <w:rFonts w:ascii="TimesNewRomanPSMT" w:hAnsi="TimesNewRomanPSMT" w:hint="eastAsia"/>
          <w:color w:val="000000"/>
          <w:szCs w:val="22"/>
          <w:lang w:val="en-US"/>
        </w:rPr>
      </w:pPr>
    </w:p>
    <w:p w14:paraId="2ABC6EA3" w14:textId="77777777" w:rsidR="00B57404" w:rsidRPr="009C14C7" w:rsidRDefault="00B03459" w:rsidP="00BE77BD">
      <w:pPr>
        <w:numPr>
          <w:ilvl w:val="1"/>
          <w:numId w:val="36"/>
        </w:numPr>
        <w:ind w:left="360"/>
        <w:rPr>
          <w:rFonts w:ascii="TimesNewRomanPSMT" w:hAnsi="TimesNewRomanPSMT" w:hint="eastAsia"/>
          <w:color w:val="000000"/>
          <w:szCs w:val="22"/>
          <w:lang w:val="en-US"/>
        </w:rPr>
      </w:pPr>
      <w:r w:rsidRPr="009C14C7">
        <w:rPr>
          <w:rFonts w:ascii="TimesNewRomanPSMT" w:hAnsi="TimesNewRomanPSMT"/>
          <w:color w:val="000000"/>
          <w:szCs w:val="22"/>
          <w:lang w:val="en-US"/>
        </w:rPr>
        <w:t>If the SR field in the HE-SIG-A of the HE MU PPDU is set to a TBD value, the spatial reuse transmission in the HE MU PPDU is limited to within the duration of the HE MU PPDU. Note that the TBD value of the SR field in the HE-SIG-A of the HE MU PPDU can be set when trigger frame is carried in the HE MU PPDU or under other TBD conditions.</w:t>
      </w:r>
    </w:p>
    <w:p w14:paraId="19ED3F4E" w14:textId="77777777" w:rsidR="00BE77BD" w:rsidRPr="009C14C7" w:rsidRDefault="00BE77BD" w:rsidP="001F0465"/>
    <w:p w14:paraId="3DA24FE1" w14:textId="77777777" w:rsidR="00BE77BD" w:rsidRPr="009C14C7" w:rsidRDefault="00BE77BD" w:rsidP="009C14C7">
      <w:r w:rsidRPr="009C14C7">
        <w:t>Propose spec texts for these two motions.</w:t>
      </w:r>
    </w:p>
    <w:p w14:paraId="16DF3B97" w14:textId="77777777" w:rsidR="00AA36DB" w:rsidRPr="00AA36DB" w:rsidRDefault="00AA36DB" w:rsidP="001F0465">
      <w:pPr>
        <w:rPr>
          <w:rFonts w:ascii="TimesNewRomanPSMT" w:hAnsi="TimesNewRomanPSMT" w:hint="eastAsia"/>
          <w:color w:val="000000"/>
          <w:sz w:val="20"/>
        </w:rPr>
      </w:pPr>
    </w:p>
    <w:p w14:paraId="0CFDC2F6" w14:textId="77777777" w:rsidR="005636BD" w:rsidRDefault="005636BD" w:rsidP="001F0465">
      <w:pPr>
        <w:rPr>
          <w:rFonts w:ascii="TimesNewRomanPSMT" w:hAnsi="TimesNewRomanPSMT" w:hint="eastAsia"/>
          <w:color w:val="000000"/>
          <w:sz w:val="20"/>
        </w:rPr>
      </w:pPr>
    </w:p>
    <w:p w14:paraId="7E2D0632" w14:textId="77777777" w:rsidR="00FF0E49" w:rsidRPr="003E04BA" w:rsidRDefault="00FF0E49" w:rsidP="00FF0E49">
      <w:pPr>
        <w:rPr>
          <w:u w:val="single"/>
          <w:lang w:eastAsia="ko-KR"/>
        </w:rPr>
      </w:pPr>
      <w:r>
        <w:rPr>
          <w:b/>
          <w:u w:val="single"/>
        </w:rPr>
        <w:t>Propose</w:t>
      </w:r>
      <w:r>
        <w:rPr>
          <w:b/>
          <w:u w:val="single"/>
          <w:lang w:eastAsia="ko-KR"/>
        </w:rPr>
        <w:t>:</w:t>
      </w:r>
    </w:p>
    <w:p w14:paraId="20539A29" w14:textId="77777777" w:rsidR="00FF0E49" w:rsidRDefault="00FF0E49" w:rsidP="00FF0E49">
      <w:pPr>
        <w:rPr>
          <w:lang w:eastAsia="ko-KR"/>
        </w:rPr>
      </w:pPr>
    </w:p>
    <w:p w14:paraId="424DE33F" w14:textId="69F8546A" w:rsidR="00FF0E49" w:rsidRPr="000C7C63" w:rsidRDefault="00FF0E49" w:rsidP="00FF0E49">
      <w:pPr>
        <w:rPr>
          <w:b/>
          <w:i/>
          <w:color w:val="FF0000"/>
          <w:lang w:eastAsia="ko-KR"/>
        </w:rPr>
      </w:pPr>
      <w:r w:rsidRPr="000C7C63">
        <w:rPr>
          <w:b/>
          <w:i/>
          <w:highlight w:val="yellow"/>
          <w:lang w:eastAsia="ko-KR"/>
        </w:rPr>
        <w:t xml:space="preserve">TGax editor: </w:t>
      </w:r>
      <w:r w:rsidR="005636BD" w:rsidRPr="000C7C63">
        <w:rPr>
          <w:b/>
          <w:i/>
          <w:highlight w:val="yellow"/>
          <w:lang w:eastAsia="ko-KR"/>
        </w:rPr>
        <w:t>Add</w:t>
      </w:r>
      <w:r w:rsidR="00C61CD1" w:rsidRPr="000C7C63">
        <w:rPr>
          <w:b/>
          <w:i/>
          <w:highlight w:val="yellow"/>
          <w:lang w:eastAsia="ko-KR"/>
        </w:rPr>
        <w:t xml:space="preserve"> the </w:t>
      </w:r>
      <w:r w:rsidR="00E34652" w:rsidRPr="000C7C63">
        <w:rPr>
          <w:b/>
          <w:i/>
          <w:highlight w:val="yellow"/>
          <w:lang w:eastAsia="ko-KR"/>
        </w:rPr>
        <w:t>underline</w:t>
      </w:r>
      <w:r w:rsidR="001C7F10" w:rsidRPr="000C7C63">
        <w:rPr>
          <w:b/>
          <w:i/>
          <w:highlight w:val="yellow"/>
          <w:lang w:eastAsia="ko-KR"/>
        </w:rPr>
        <w:t>d</w:t>
      </w:r>
      <w:r w:rsidR="00E34652" w:rsidRPr="000C7C63">
        <w:rPr>
          <w:b/>
          <w:i/>
          <w:highlight w:val="yellow"/>
          <w:lang w:eastAsia="ko-KR"/>
        </w:rPr>
        <w:t xml:space="preserve"> texts</w:t>
      </w:r>
      <w:r w:rsidRPr="000C7C63">
        <w:rPr>
          <w:b/>
          <w:i/>
          <w:highlight w:val="yellow"/>
          <w:lang w:eastAsia="ko-KR"/>
        </w:rPr>
        <w:t xml:space="preserve"> on page </w:t>
      </w:r>
      <w:r w:rsidR="00DB301A" w:rsidRPr="000C7C63">
        <w:rPr>
          <w:b/>
          <w:i/>
          <w:highlight w:val="yellow"/>
          <w:lang w:eastAsia="ko-KR"/>
        </w:rPr>
        <w:t>153</w:t>
      </w:r>
      <w:r w:rsidR="00F96B15" w:rsidRPr="000C7C63">
        <w:rPr>
          <w:b/>
          <w:i/>
          <w:highlight w:val="yellow"/>
          <w:lang w:eastAsia="ko-KR"/>
        </w:rPr>
        <w:t xml:space="preserve"> line </w:t>
      </w:r>
      <w:r w:rsidR="00DB301A" w:rsidRPr="000C7C63">
        <w:rPr>
          <w:b/>
          <w:i/>
          <w:highlight w:val="yellow"/>
          <w:lang w:eastAsia="ko-KR"/>
        </w:rPr>
        <w:t>10</w:t>
      </w:r>
      <w:r w:rsidR="00A84E15" w:rsidRPr="000C7C63">
        <w:rPr>
          <w:b/>
          <w:i/>
          <w:highlight w:val="yellow"/>
          <w:lang w:eastAsia="ko-KR"/>
        </w:rPr>
        <w:t xml:space="preserve"> in 25.9.2</w:t>
      </w:r>
      <w:r w:rsidR="00E47F1F" w:rsidRPr="000C7C63">
        <w:rPr>
          <w:b/>
          <w:i/>
          <w:highlight w:val="yellow"/>
          <w:lang w:eastAsia="ko-KR"/>
        </w:rPr>
        <w:t>.1</w:t>
      </w:r>
      <w:r w:rsidR="00DB301A" w:rsidRPr="000C7C63">
        <w:rPr>
          <w:b/>
          <w:i/>
          <w:highlight w:val="yellow"/>
          <w:lang w:eastAsia="ko-KR"/>
        </w:rPr>
        <w:t xml:space="preserve"> (General) </w:t>
      </w:r>
      <w:r w:rsidRPr="000C7C63">
        <w:rPr>
          <w:b/>
          <w:i/>
          <w:highlight w:val="yellow"/>
          <w:lang w:eastAsia="ko-KR"/>
        </w:rPr>
        <w:t>as the following:</w:t>
      </w:r>
    </w:p>
    <w:p w14:paraId="3B8A46FF" w14:textId="77777777" w:rsidR="00F96B15" w:rsidRDefault="00F96B15" w:rsidP="009C14C7">
      <w:pPr>
        <w:rPr>
          <w:rFonts w:ascii="TimesNewRomanPSMT" w:hAnsi="TimesNewRomanPSMT" w:hint="eastAsia"/>
          <w:color w:val="000000"/>
          <w:szCs w:val="22"/>
        </w:rPr>
      </w:pPr>
    </w:p>
    <w:p w14:paraId="5F5482F6" w14:textId="1ADE5631" w:rsidR="00174F65" w:rsidRPr="00E47F1F" w:rsidRDefault="00174F65" w:rsidP="009C14C7">
      <w:pPr>
        <w:rPr>
          <w:rFonts w:ascii="TimesNewRomanPSMT" w:hAnsi="TimesNewRomanPSMT" w:hint="eastAsia"/>
          <w:color w:val="000000"/>
          <w:sz w:val="20"/>
        </w:rPr>
      </w:pPr>
      <w:r w:rsidRPr="00E47F1F">
        <w:rPr>
          <w:rFonts w:ascii="TimesNewRomanPSMT" w:hAnsi="TimesNewRomanPSMT"/>
          <w:color w:val="000000"/>
          <w:sz w:val="20"/>
        </w:rPr>
        <w:t>[Start Existing texts]</w:t>
      </w:r>
    </w:p>
    <w:p w14:paraId="459553DD" w14:textId="21FB8A7D" w:rsidR="00DB301A" w:rsidRDefault="00DB301A" w:rsidP="00DB301A">
      <w:pPr>
        <w:rPr>
          <w:rFonts w:ascii="TimesNewRomanPSMT" w:hAnsi="TimesNewRomanPSMT" w:hint="eastAsia"/>
          <w:color w:val="000000"/>
          <w:sz w:val="18"/>
          <w:szCs w:val="18"/>
        </w:rPr>
      </w:pPr>
      <w:r>
        <w:rPr>
          <w:rStyle w:val="fontstyle01"/>
        </w:rPr>
        <w:t>If the PHY of a STA issues a PHY-CCA.indication with a value equal to BUSY followed by an</w:t>
      </w:r>
      <w:r>
        <w:rPr>
          <w:rFonts w:ascii="TimesNewRomanPSMT" w:hAnsi="TimesNewRomanPSMT"/>
          <w:color w:val="000000"/>
          <w:sz w:val="20"/>
        </w:rPr>
        <w:br/>
      </w:r>
      <w:r>
        <w:rPr>
          <w:rStyle w:val="fontstyle01"/>
        </w:rPr>
        <w:t>RXSTART.indication due to a PPDU reception then the STA’s MAC sublayer may a) issue a PHYCCARESET.request primitive and b) not update its NAV timers based on frames carried in the PPDU if all</w:t>
      </w:r>
      <w:r>
        <w:rPr>
          <w:rFonts w:ascii="TimesNewRomanPSMT" w:hAnsi="TimesNewRomanPSMT"/>
          <w:color w:val="000000"/>
          <w:sz w:val="20"/>
        </w:rPr>
        <w:br/>
      </w:r>
      <w:r>
        <w:rPr>
          <w:rStyle w:val="fontstyle01"/>
        </w:rPr>
        <w:t>the following conditions are met:</w:t>
      </w:r>
      <w:r>
        <w:br/>
      </w:r>
    </w:p>
    <w:p w14:paraId="2F210497" w14:textId="77777777" w:rsidR="00DB301A" w:rsidRPr="00DB301A" w:rsidRDefault="00DB301A" w:rsidP="00DB301A">
      <w:pPr>
        <w:pStyle w:val="ListParagraph"/>
        <w:numPr>
          <w:ilvl w:val="0"/>
          <w:numId w:val="39"/>
        </w:numPr>
        <w:ind w:leftChars="0"/>
        <w:rPr>
          <w:rStyle w:val="fontstyle01"/>
          <w:rFonts w:ascii="Times New Roman" w:hAnsi="Times New Roman"/>
          <w:color w:val="auto"/>
          <w:sz w:val="22"/>
        </w:rPr>
      </w:pPr>
      <w:r>
        <w:rPr>
          <w:rStyle w:val="fontstyle01"/>
        </w:rPr>
        <w:t>The received PPDU is an Inter-BSS PPDU (see 25.2.1 (Intra-BSS and inter-BSS frame detection))</w:t>
      </w:r>
    </w:p>
    <w:p w14:paraId="7565C009" w14:textId="77777777" w:rsidR="00DB301A" w:rsidRPr="00DB301A" w:rsidRDefault="00DB301A" w:rsidP="00DB301A">
      <w:pPr>
        <w:pStyle w:val="ListParagraph"/>
        <w:numPr>
          <w:ilvl w:val="0"/>
          <w:numId w:val="39"/>
        </w:numPr>
        <w:ind w:leftChars="0"/>
        <w:rPr>
          <w:rStyle w:val="fontstyle01"/>
          <w:rFonts w:ascii="Times New Roman" w:hAnsi="Times New Roman"/>
          <w:color w:val="auto"/>
          <w:sz w:val="22"/>
        </w:rPr>
      </w:pPr>
      <w:r>
        <w:rPr>
          <w:rStyle w:val="fontstyle01"/>
        </w:rPr>
        <w:t>The received power level measured from the legacy portion of the PPDU is below the OBSS_PD</w:t>
      </w:r>
      <w:r w:rsidRPr="00DB301A">
        <w:rPr>
          <w:rFonts w:ascii="TimesNewRomanPSMT" w:hAnsi="TimesNewRomanPSMT"/>
          <w:color w:val="000000"/>
          <w:sz w:val="20"/>
        </w:rPr>
        <w:br/>
      </w:r>
      <w:r>
        <w:rPr>
          <w:rStyle w:val="fontstyle01"/>
        </w:rPr>
        <w:t xml:space="preserve">     level (defined in 25.9.2.2 (Adjustment of OBSS_PD and transmit power))</w:t>
      </w:r>
    </w:p>
    <w:p w14:paraId="0491619C" w14:textId="77777777" w:rsidR="00DB301A" w:rsidRPr="00DB301A" w:rsidRDefault="00DB301A" w:rsidP="00DB301A">
      <w:pPr>
        <w:pStyle w:val="ListParagraph"/>
        <w:numPr>
          <w:ilvl w:val="0"/>
          <w:numId w:val="39"/>
        </w:numPr>
        <w:ind w:leftChars="0"/>
        <w:rPr>
          <w:rStyle w:val="fontstyle01"/>
          <w:rFonts w:ascii="Times New Roman" w:hAnsi="Times New Roman"/>
          <w:color w:val="auto"/>
          <w:sz w:val="22"/>
        </w:rPr>
      </w:pPr>
      <w:r>
        <w:rPr>
          <w:rStyle w:val="fontstyle01"/>
        </w:rPr>
        <w:t>The PPDU is not one of the following:</w:t>
      </w:r>
    </w:p>
    <w:p w14:paraId="6AA3A35E" w14:textId="77777777" w:rsidR="00DB301A" w:rsidRPr="00DB301A" w:rsidRDefault="00DB301A" w:rsidP="00DB301A">
      <w:pPr>
        <w:pStyle w:val="ListParagraph"/>
        <w:numPr>
          <w:ilvl w:val="1"/>
          <w:numId w:val="39"/>
        </w:numPr>
        <w:ind w:leftChars="0"/>
        <w:rPr>
          <w:rStyle w:val="fontstyle01"/>
          <w:rFonts w:ascii="Times New Roman" w:hAnsi="Times New Roman"/>
          <w:color w:val="auto"/>
          <w:sz w:val="22"/>
        </w:rPr>
      </w:pPr>
      <w:r>
        <w:rPr>
          <w:rStyle w:val="fontstyle01"/>
        </w:rPr>
        <w:t>A non-HT PPDU that carries an individually addressed Public Action frame where the RA field</w:t>
      </w:r>
      <w:r w:rsidRPr="00DB301A">
        <w:rPr>
          <w:rFonts w:ascii="TimesNewRomanPSMT" w:hAnsi="TimesNewRomanPSMT"/>
          <w:color w:val="000000"/>
          <w:sz w:val="20"/>
        </w:rPr>
        <w:br/>
      </w:r>
      <w:r>
        <w:rPr>
          <w:rStyle w:val="fontstyle01"/>
        </w:rPr>
        <w:t>is equal to the STA MAC address</w:t>
      </w:r>
      <w:r w:rsidRPr="00DB301A">
        <w:rPr>
          <w:rStyle w:val="fontstyle01"/>
          <w:color w:val="218A21"/>
        </w:rPr>
        <w:t>(#Ed)</w:t>
      </w:r>
    </w:p>
    <w:p w14:paraId="60E254AA" w14:textId="65FD9C27" w:rsidR="00DB301A" w:rsidRDefault="00DB301A" w:rsidP="00DB301A">
      <w:pPr>
        <w:pStyle w:val="ListParagraph"/>
        <w:numPr>
          <w:ilvl w:val="1"/>
          <w:numId w:val="39"/>
        </w:numPr>
        <w:ind w:leftChars="0"/>
      </w:pPr>
      <w:r>
        <w:rPr>
          <w:rStyle w:val="fontstyle01"/>
        </w:rPr>
        <w:t>A non-HT PPDU that carries a group addressed Public Action frame</w:t>
      </w:r>
      <w:r>
        <w:t xml:space="preserve"> </w:t>
      </w:r>
    </w:p>
    <w:p w14:paraId="5A0DAC07" w14:textId="47C10123" w:rsidR="00174F65" w:rsidRPr="00250BA3" w:rsidRDefault="00174F65" w:rsidP="00DB301A">
      <w:pPr>
        <w:rPr>
          <w:rFonts w:ascii="TimesNewRomanPSMT" w:hAnsi="TimesNewRomanPSMT" w:hint="eastAsia"/>
          <w:color w:val="000000"/>
          <w:sz w:val="20"/>
        </w:rPr>
      </w:pPr>
      <w:r w:rsidRPr="00E47F1F">
        <w:rPr>
          <w:rFonts w:ascii="TimesNewRomanPSMT" w:hAnsi="TimesNewRomanPSMT"/>
          <w:color w:val="000000"/>
          <w:sz w:val="20"/>
        </w:rPr>
        <w:t>[End Existing texts]</w:t>
      </w:r>
    </w:p>
    <w:p w14:paraId="598D6A2C" w14:textId="77777777" w:rsidR="00174F65" w:rsidRDefault="00174F65" w:rsidP="009C14C7">
      <w:pPr>
        <w:rPr>
          <w:rFonts w:ascii="TimesNewRomanPSMT" w:hAnsi="TimesNewRomanPSMT" w:hint="eastAsia"/>
          <w:color w:val="000000"/>
          <w:szCs w:val="22"/>
        </w:rPr>
      </w:pPr>
    </w:p>
    <w:p w14:paraId="79FB5D07" w14:textId="52557A93" w:rsidR="0001589F" w:rsidRPr="0001589F" w:rsidRDefault="0001589F" w:rsidP="009C14C7">
      <w:pPr>
        <w:rPr>
          <w:rStyle w:val="fontstyle01"/>
          <w:rFonts w:hint="eastAsia"/>
          <w:u w:val="single"/>
        </w:rPr>
      </w:pPr>
      <w:r w:rsidRPr="0001589F">
        <w:rPr>
          <w:rStyle w:val="fontstyle01"/>
          <w:u w:val="single"/>
        </w:rPr>
        <w:t xml:space="preserve">The PHYCCARESET.request primitive </w:t>
      </w:r>
      <w:r w:rsidR="00FE6E5E">
        <w:rPr>
          <w:rStyle w:val="fontstyle01"/>
          <w:u w:val="single"/>
        </w:rPr>
        <w:t>shall be</w:t>
      </w:r>
      <w:r w:rsidRPr="0001589F">
        <w:rPr>
          <w:rStyle w:val="fontstyle01"/>
          <w:u w:val="single"/>
        </w:rPr>
        <w:t xml:space="preserve"> issued at the end of the PPDU if all the following conditions are met:</w:t>
      </w:r>
    </w:p>
    <w:p w14:paraId="23682E9E" w14:textId="0FACD964" w:rsidR="0001589F" w:rsidRPr="0001589F" w:rsidRDefault="0001589F" w:rsidP="0001589F">
      <w:pPr>
        <w:pStyle w:val="ListParagraph"/>
        <w:numPr>
          <w:ilvl w:val="0"/>
          <w:numId w:val="42"/>
        </w:numPr>
        <w:ind w:leftChars="0"/>
        <w:rPr>
          <w:rStyle w:val="fontstyle01"/>
          <w:rFonts w:hint="eastAsia"/>
          <w:u w:val="single"/>
        </w:rPr>
      </w:pPr>
      <w:r w:rsidRPr="0001589F">
        <w:rPr>
          <w:rStyle w:val="fontstyle01"/>
          <w:u w:val="single"/>
        </w:rPr>
        <w:t>the PPDU is HE SU PPDU or HE extended range SU PPDU</w:t>
      </w:r>
    </w:p>
    <w:p w14:paraId="18113CB5" w14:textId="21D36D38" w:rsidR="0001589F" w:rsidRPr="0001589F" w:rsidRDefault="0001589F" w:rsidP="0001589F">
      <w:pPr>
        <w:pStyle w:val="ListParagraph"/>
        <w:numPr>
          <w:ilvl w:val="0"/>
          <w:numId w:val="42"/>
        </w:numPr>
        <w:ind w:leftChars="0"/>
        <w:rPr>
          <w:rStyle w:val="fontstyle01"/>
          <w:rFonts w:hint="eastAsia"/>
          <w:u w:val="single"/>
        </w:rPr>
      </w:pPr>
      <w:r w:rsidRPr="0001589F">
        <w:rPr>
          <w:rStyle w:val="fontstyle01"/>
          <w:u w:val="single"/>
        </w:rPr>
        <w:t xml:space="preserve">the RXVECTOR parameter SPATIAL_REUSE of the </w:t>
      </w:r>
      <w:r>
        <w:rPr>
          <w:rStyle w:val="fontstyle01"/>
          <w:u w:val="single"/>
        </w:rPr>
        <w:t>PPDU</w:t>
      </w:r>
      <w:r w:rsidRPr="0001589F">
        <w:rPr>
          <w:rStyle w:val="fontstyle01"/>
          <w:u w:val="single"/>
        </w:rPr>
        <w:t xml:space="preserve"> is set to SR_Delay entry</w:t>
      </w:r>
    </w:p>
    <w:p w14:paraId="1A77F524" w14:textId="77777777" w:rsidR="0001589F" w:rsidRDefault="0001589F" w:rsidP="009C14C7">
      <w:pPr>
        <w:rPr>
          <w:rStyle w:val="fontstyle01"/>
          <w:rFonts w:hint="eastAsia"/>
        </w:rPr>
      </w:pPr>
    </w:p>
    <w:p w14:paraId="7BE3EC38" w14:textId="77777777" w:rsidR="0001589F" w:rsidRPr="0001589F" w:rsidRDefault="0001589F" w:rsidP="0001589F">
      <w:pPr>
        <w:rPr>
          <w:rFonts w:ascii="TimesNewRomanPSMT" w:hAnsi="TimesNewRomanPSMT" w:hint="eastAsia"/>
          <w:color w:val="000000"/>
          <w:szCs w:val="22"/>
          <w:lang w:val="en-US"/>
        </w:rPr>
      </w:pPr>
    </w:p>
    <w:p w14:paraId="71EA1AC6" w14:textId="77777777" w:rsidR="0001589F" w:rsidRDefault="0001589F" w:rsidP="0001589F">
      <w:pPr>
        <w:rPr>
          <w:rFonts w:ascii="TimesNewRomanPSMT" w:hAnsi="TimesNewRomanPSMT" w:hint="eastAsia"/>
          <w:color w:val="000000"/>
          <w:szCs w:val="22"/>
        </w:rPr>
      </w:pPr>
    </w:p>
    <w:p w14:paraId="2C9D48C7" w14:textId="4C43D964" w:rsidR="0001589F" w:rsidRPr="000C7C63" w:rsidRDefault="0001589F" w:rsidP="0001589F">
      <w:pPr>
        <w:rPr>
          <w:rStyle w:val="fontstyle01"/>
          <w:rFonts w:hint="eastAsia"/>
          <w:u w:val="single"/>
        </w:rPr>
      </w:pPr>
      <w:r w:rsidRPr="000C7C63">
        <w:rPr>
          <w:rStyle w:val="fontstyle01"/>
          <w:u w:val="single"/>
        </w:rPr>
        <w:t>If the PHYCCARESET.request primitive is issued before the end of the PPDU, and a TXOP is initiated within the duration of the PPDU, then the TXOP shall be limited to withing the duration of the PPDU if all the following conditions are met:</w:t>
      </w:r>
    </w:p>
    <w:p w14:paraId="4711CF04" w14:textId="3B4FF583" w:rsidR="0001589F" w:rsidRPr="000C7C63" w:rsidRDefault="0001589F" w:rsidP="0001589F">
      <w:pPr>
        <w:pStyle w:val="ListParagraph"/>
        <w:numPr>
          <w:ilvl w:val="0"/>
          <w:numId w:val="43"/>
        </w:numPr>
        <w:ind w:leftChars="0"/>
        <w:rPr>
          <w:rFonts w:ascii="TimesNewRomanPSMT" w:hAnsi="TimesNewRomanPSMT" w:hint="eastAsia"/>
          <w:color w:val="000000"/>
          <w:sz w:val="20"/>
        </w:rPr>
      </w:pPr>
      <w:r w:rsidRPr="000C7C63">
        <w:rPr>
          <w:rFonts w:ascii="TimesNewRomanPSMT" w:hAnsi="TimesNewRomanPSMT"/>
          <w:color w:val="000000"/>
          <w:sz w:val="20"/>
          <w:u w:val="single"/>
          <w:lang w:val="en-US"/>
        </w:rPr>
        <w:t>the PPDU is HE MU PPDU</w:t>
      </w:r>
    </w:p>
    <w:p w14:paraId="058A7AEF" w14:textId="0AB8B4B7" w:rsidR="0001589F" w:rsidRPr="000C7C63" w:rsidRDefault="0001589F" w:rsidP="0001589F">
      <w:pPr>
        <w:pStyle w:val="ListParagraph"/>
        <w:numPr>
          <w:ilvl w:val="0"/>
          <w:numId w:val="43"/>
        </w:numPr>
        <w:ind w:leftChars="0"/>
        <w:rPr>
          <w:rStyle w:val="fontstyle01"/>
          <w:rFonts w:hint="eastAsia"/>
        </w:rPr>
      </w:pPr>
      <w:r w:rsidRPr="000C7C63">
        <w:rPr>
          <w:rFonts w:ascii="TimesNewRomanPSMT" w:hAnsi="TimesNewRomanPSMT"/>
          <w:color w:val="000000"/>
          <w:sz w:val="20"/>
          <w:u w:val="single"/>
          <w:lang w:val="en-US"/>
        </w:rPr>
        <w:t>the RXVECTOR parameter SPATIAL_REUSE of the PPDU is set to SR_Restricted entry</w:t>
      </w:r>
    </w:p>
    <w:p w14:paraId="77C012BE" w14:textId="77777777" w:rsidR="00F96B15" w:rsidRPr="000C7C63" w:rsidRDefault="00F96B15" w:rsidP="009C14C7">
      <w:pPr>
        <w:rPr>
          <w:b/>
          <w:i/>
          <w:highlight w:val="yellow"/>
          <w:lang w:eastAsia="ko-KR"/>
        </w:rPr>
      </w:pPr>
    </w:p>
    <w:p w14:paraId="1E9BF644" w14:textId="77777777" w:rsidR="009811B7" w:rsidRPr="000C7C63" w:rsidRDefault="009811B7" w:rsidP="000C7C63">
      <w:pPr>
        <w:rPr>
          <w:b/>
          <w:i/>
          <w:highlight w:val="yellow"/>
          <w:lang w:eastAsia="ko-KR"/>
        </w:rPr>
      </w:pPr>
      <w:r w:rsidRPr="000C7C63">
        <w:rPr>
          <w:b/>
          <w:i/>
          <w:highlight w:val="yellow"/>
          <w:lang w:eastAsia="ko-KR"/>
        </w:rPr>
        <w:t>TGax Editor: Insert the following subclause, 25.11a, after 25.11</w:t>
      </w:r>
    </w:p>
    <w:p w14:paraId="60435044" w14:textId="77777777" w:rsidR="009811B7" w:rsidRDefault="009811B7" w:rsidP="009811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BoldMT" w:hAnsi="Arial-BoldMT"/>
          <w:b/>
          <w:bCs/>
          <w:color w:val="000000"/>
          <w:szCs w:val="22"/>
        </w:rPr>
      </w:pPr>
      <w:r>
        <w:rPr>
          <w:rFonts w:ascii="Arial-BoldMT" w:hAnsi="Arial-BoldMT"/>
          <w:b/>
          <w:bCs/>
          <w:color w:val="000000"/>
          <w:szCs w:val="22"/>
        </w:rPr>
        <w:t>25.11a TXVECTOR parameters SPATIAL_REUSE for</w:t>
      </w:r>
      <w:r>
        <w:rPr>
          <w:rFonts w:ascii="Arial-BoldMT" w:hAnsi="Arial-BoldMT"/>
          <w:color w:val="000000"/>
          <w:szCs w:val="22"/>
        </w:rPr>
        <w:t xml:space="preserve"> </w:t>
      </w:r>
      <w:r>
        <w:rPr>
          <w:rFonts w:ascii="Arial-BoldMT" w:hAnsi="Arial-BoldMT"/>
          <w:b/>
          <w:bCs/>
          <w:color w:val="000000"/>
          <w:szCs w:val="22"/>
        </w:rPr>
        <w:t>an HE PPDU</w:t>
      </w:r>
    </w:p>
    <w:p w14:paraId="116B1813" w14:textId="360A932A" w:rsidR="0038726C" w:rsidRDefault="0038726C" w:rsidP="003872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hint="eastAsia"/>
          <w:color w:val="000000"/>
          <w:sz w:val="20"/>
        </w:rPr>
      </w:pPr>
      <w:r>
        <w:rPr>
          <w:rFonts w:ascii="TimesNewRomanPSMT" w:hAnsi="TimesNewRomanPSMT"/>
          <w:color w:val="000000"/>
          <w:sz w:val="20"/>
        </w:rPr>
        <w:t>Spatial Reuse field is carried</w:t>
      </w:r>
      <w:r w:rsidR="00600A4E">
        <w:rPr>
          <w:rFonts w:ascii="TimesNewRomanPSMT" w:hAnsi="TimesNewRomanPSMT"/>
          <w:color w:val="000000"/>
          <w:sz w:val="20"/>
        </w:rPr>
        <w:t xml:space="preserve"> in the TXVECTOR parameter SPAT</w:t>
      </w:r>
      <w:r>
        <w:rPr>
          <w:rFonts w:ascii="TimesNewRomanPSMT" w:hAnsi="TimesNewRomanPSMT"/>
          <w:color w:val="000000"/>
          <w:sz w:val="20"/>
        </w:rPr>
        <w:t>I</w:t>
      </w:r>
      <w:r w:rsidR="00600A4E">
        <w:rPr>
          <w:rFonts w:ascii="TimesNewRomanPSMT" w:hAnsi="TimesNewRomanPSMT"/>
          <w:color w:val="000000"/>
          <w:sz w:val="20"/>
        </w:rPr>
        <w:t>A</w:t>
      </w:r>
      <w:r>
        <w:rPr>
          <w:rFonts w:ascii="TimesNewRomanPSMT" w:hAnsi="TimesNewRomanPSMT"/>
          <w:color w:val="000000"/>
          <w:sz w:val="20"/>
        </w:rPr>
        <w:t xml:space="preserve">L_REUSE of an HE PPDU and indicates spatial reuse information (See </w:t>
      </w:r>
      <w:r w:rsidRPr="0038726C">
        <w:rPr>
          <w:rFonts w:ascii="TimesNewRomanPSMT" w:hAnsi="TimesNewRomanPSMT"/>
          <w:color w:val="000000"/>
          <w:sz w:val="20"/>
        </w:rPr>
        <w:t>25.9.2 (</w:t>
      </w:r>
      <w:r w:rsidR="00E47F1F" w:rsidRPr="00E47F1F">
        <w:rPr>
          <w:rFonts w:ascii="TimesNewRomanPSMT" w:hAnsi="TimesNewRomanPSMT"/>
          <w:color w:val="000000"/>
          <w:sz w:val="20"/>
        </w:rPr>
        <w:t>OBSS_PD-based spatial reuse operation</w:t>
      </w:r>
      <w:r w:rsidRPr="0038726C">
        <w:rPr>
          <w:rFonts w:ascii="TimesNewRomanPSMT" w:hAnsi="TimesNewRomanPSMT"/>
          <w:color w:val="000000"/>
          <w:sz w:val="20"/>
        </w:rPr>
        <w:t>)</w:t>
      </w:r>
      <w:r>
        <w:rPr>
          <w:rFonts w:ascii="TimesNewRomanPSMT" w:hAnsi="TimesNewRomanPSMT"/>
          <w:color w:val="000000"/>
          <w:sz w:val="20"/>
        </w:rPr>
        <w:t>).</w:t>
      </w:r>
    </w:p>
    <w:p w14:paraId="54873C6F" w14:textId="73159E69" w:rsidR="0038726C" w:rsidRDefault="0038726C" w:rsidP="003872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hint="eastAsia"/>
          <w:color w:val="000000"/>
          <w:sz w:val="20"/>
        </w:rPr>
      </w:pPr>
      <w:r w:rsidRPr="00551C2F">
        <w:rPr>
          <w:rFonts w:ascii="TimesNewRomanPSMT" w:hAnsi="TimesNewRomanPSMT"/>
          <w:color w:val="000000"/>
          <w:sz w:val="20"/>
        </w:rPr>
        <w:t>A S</w:t>
      </w:r>
      <w:r>
        <w:rPr>
          <w:rFonts w:ascii="TimesNewRomanPSMT" w:hAnsi="TimesNewRomanPSMT"/>
          <w:color w:val="000000"/>
          <w:sz w:val="20"/>
        </w:rPr>
        <w:t>TA that transmits an HE SU PPDU or</w:t>
      </w:r>
      <w:r w:rsidRPr="00551C2F">
        <w:rPr>
          <w:rFonts w:ascii="TimesNewRomanPSMT" w:hAnsi="TimesNewRomanPSMT"/>
          <w:color w:val="000000"/>
          <w:sz w:val="20"/>
        </w:rPr>
        <w:t xml:space="preserve"> HE extended range SU PPDU</w:t>
      </w:r>
      <w:r>
        <w:rPr>
          <w:rFonts w:ascii="TimesNewRomanPSMT" w:hAnsi="TimesNewRomanPSMT"/>
          <w:color w:val="000000"/>
          <w:sz w:val="20"/>
        </w:rPr>
        <w:t xml:space="preserve"> </w:t>
      </w:r>
      <w:r w:rsidRPr="00551C2F">
        <w:rPr>
          <w:rFonts w:ascii="TimesNewRomanPSMT" w:hAnsi="TimesNewRomanPSMT"/>
          <w:color w:val="000000"/>
          <w:sz w:val="20"/>
        </w:rPr>
        <w:t xml:space="preserve">may </w:t>
      </w:r>
      <w:r>
        <w:rPr>
          <w:rFonts w:ascii="TimesNewRomanPSMT" w:hAnsi="TimesNewRomanPSMT"/>
          <w:color w:val="000000"/>
          <w:sz w:val="20"/>
        </w:rPr>
        <w:t xml:space="preserve">set the </w:t>
      </w:r>
      <w:r w:rsidRPr="00551C2F">
        <w:rPr>
          <w:rFonts w:ascii="TimesNewRomanPSMT" w:hAnsi="TimesNewRomanPSMT"/>
          <w:color w:val="000000"/>
          <w:sz w:val="20"/>
        </w:rPr>
        <w:t>TXVECTOR parameter</w:t>
      </w:r>
      <w:r>
        <w:rPr>
          <w:rFonts w:ascii="TimesNewRomanPSMT" w:hAnsi="TimesNewRomanPSMT"/>
          <w:color w:val="000000"/>
          <w:sz w:val="20"/>
        </w:rPr>
        <w:t xml:space="preserve"> SPATIAL_REUSE to SR_Delay entry </w:t>
      </w:r>
      <w:r w:rsidR="00840DBE">
        <w:rPr>
          <w:rFonts w:ascii="TimesNewRomanPSMT" w:hAnsi="TimesNewRomanPSMT"/>
          <w:color w:val="000000"/>
          <w:sz w:val="20"/>
        </w:rPr>
        <w:t xml:space="preserve">only </w:t>
      </w:r>
      <w:r>
        <w:rPr>
          <w:rFonts w:ascii="TimesNewRomanPSMT" w:hAnsi="TimesNewRomanPSMT"/>
          <w:color w:val="000000"/>
          <w:sz w:val="20"/>
        </w:rPr>
        <w:t xml:space="preserve">if a </w:t>
      </w:r>
      <w:r w:rsidRPr="0038726C">
        <w:rPr>
          <w:rFonts w:ascii="TimesNewRomanPSMT" w:hAnsi="TimesNewRomanPSMT"/>
          <w:color w:val="000000"/>
          <w:sz w:val="20"/>
        </w:rPr>
        <w:t>Trigger frame is carried in the HE SU PPDU or HE extended range SU PPDU</w:t>
      </w:r>
      <w:r>
        <w:rPr>
          <w:rFonts w:ascii="TimesNewRomanPSMT" w:hAnsi="TimesNewRomanPSMT"/>
          <w:color w:val="000000"/>
          <w:sz w:val="20"/>
        </w:rPr>
        <w:t>.</w:t>
      </w:r>
    </w:p>
    <w:p w14:paraId="63265C9E" w14:textId="40159433" w:rsidR="0038726C" w:rsidRDefault="0038726C" w:rsidP="003872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hint="eastAsia"/>
          <w:color w:val="000000"/>
          <w:sz w:val="20"/>
        </w:rPr>
      </w:pPr>
      <w:r w:rsidRPr="00551C2F">
        <w:rPr>
          <w:rFonts w:ascii="TimesNewRomanPSMT" w:hAnsi="TimesNewRomanPSMT"/>
          <w:color w:val="000000"/>
          <w:sz w:val="20"/>
        </w:rPr>
        <w:t>A S</w:t>
      </w:r>
      <w:r>
        <w:rPr>
          <w:rFonts w:ascii="TimesNewRomanPSMT" w:hAnsi="TimesNewRomanPSMT"/>
          <w:color w:val="000000"/>
          <w:sz w:val="20"/>
        </w:rPr>
        <w:t xml:space="preserve">TA that transmits an HE MU PPDU </w:t>
      </w:r>
      <w:r w:rsidRPr="00551C2F">
        <w:rPr>
          <w:rFonts w:ascii="TimesNewRomanPSMT" w:hAnsi="TimesNewRomanPSMT"/>
          <w:color w:val="000000"/>
          <w:sz w:val="20"/>
        </w:rPr>
        <w:t xml:space="preserve">may </w:t>
      </w:r>
      <w:r>
        <w:rPr>
          <w:rFonts w:ascii="TimesNewRomanPSMT" w:hAnsi="TimesNewRomanPSMT"/>
          <w:color w:val="000000"/>
          <w:sz w:val="20"/>
        </w:rPr>
        <w:t xml:space="preserve">set the </w:t>
      </w:r>
      <w:r w:rsidRPr="00551C2F">
        <w:rPr>
          <w:rFonts w:ascii="TimesNewRomanPSMT" w:hAnsi="TimesNewRomanPSMT"/>
          <w:color w:val="000000"/>
          <w:sz w:val="20"/>
        </w:rPr>
        <w:t>TXVECTOR parameter</w:t>
      </w:r>
      <w:r>
        <w:rPr>
          <w:rFonts w:ascii="TimesNewRomanPSMT" w:hAnsi="TimesNewRomanPSMT"/>
          <w:color w:val="000000"/>
          <w:sz w:val="20"/>
        </w:rPr>
        <w:t xml:space="preserve"> SPATIAL_REUSE to SR_</w:t>
      </w:r>
      <w:r w:rsidR="00E34652">
        <w:rPr>
          <w:rFonts w:ascii="TimesNewRomanPSMT" w:hAnsi="TimesNewRomanPSMT"/>
          <w:color w:val="000000"/>
          <w:sz w:val="20"/>
        </w:rPr>
        <w:t>Restricted</w:t>
      </w:r>
      <w:r>
        <w:rPr>
          <w:rFonts w:ascii="TimesNewRomanPSMT" w:hAnsi="TimesNewRomanPSMT"/>
          <w:color w:val="000000"/>
          <w:sz w:val="20"/>
        </w:rPr>
        <w:t xml:space="preserve"> entry </w:t>
      </w:r>
      <w:r w:rsidR="00840DBE">
        <w:rPr>
          <w:rFonts w:ascii="TimesNewRomanPSMT" w:hAnsi="TimesNewRomanPSMT"/>
          <w:color w:val="000000"/>
          <w:sz w:val="20"/>
        </w:rPr>
        <w:t xml:space="preserve">only </w:t>
      </w:r>
      <w:r>
        <w:rPr>
          <w:rFonts w:ascii="TimesNewRomanPSMT" w:hAnsi="TimesNewRomanPSMT"/>
          <w:color w:val="000000"/>
          <w:sz w:val="20"/>
        </w:rPr>
        <w:t>if</w:t>
      </w:r>
      <w:r w:rsidR="00533B10">
        <w:rPr>
          <w:rFonts w:ascii="TimesNewRomanPSMT" w:hAnsi="TimesNewRomanPSMT"/>
          <w:color w:val="000000"/>
          <w:sz w:val="20"/>
        </w:rPr>
        <w:t xml:space="preserve"> a</w:t>
      </w:r>
      <w:r>
        <w:rPr>
          <w:rFonts w:ascii="TimesNewRomanPSMT" w:hAnsi="TimesNewRomanPSMT"/>
          <w:color w:val="000000"/>
          <w:sz w:val="20"/>
        </w:rPr>
        <w:t xml:space="preserve"> </w:t>
      </w:r>
      <w:r w:rsidRPr="0038726C">
        <w:rPr>
          <w:rFonts w:ascii="TimesNewRomanPSMT" w:hAnsi="TimesNewRomanPSMT"/>
          <w:color w:val="000000"/>
          <w:sz w:val="20"/>
        </w:rPr>
        <w:t>Trigger frame</w:t>
      </w:r>
      <w:r w:rsidR="00533B10">
        <w:rPr>
          <w:rFonts w:ascii="TimesNewRomanPSMT" w:hAnsi="TimesNewRomanPSMT"/>
          <w:color w:val="000000"/>
          <w:sz w:val="20"/>
        </w:rPr>
        <w:t xml:space="preserve"> </w:t>
      </w:r>
      <w:r w:rsidRPr="0038726C">
        <w:rPr>
          <w:rFonts w:ascii="TimesNewRomanPSMT" w:hAnsi="TimesNewRomanPSMT"/>
          <w:color w:val="000000"/>
          <w:sz w:val="20"/>
        </w:rPr>
        <w:t xml:space="preserve">is carried in the </w:t>
      </w:r>
      <w:r w:rsidR="00E34652">
        <w:rPr>
          <w:rFonts w:ascii="TimesNewRomanPSMT" w:hAnsi="TimesNewRomanPSMT"/>
          <w:color w:val="000000"/>
          <w:sz w:val="20"/>
        </w:rPr>
        <w:t>HE MU PPDU</w:t>
      </w:r>
      <w:r>
        <w:rPr>
          <w:rFonts w:ascii="TimesNewRomanPSMT" w:hAnsi="TimesNewRomanPSMT"/>
          <w:color w:val="000000"/>
          <w:sz w:val="20"/>
        </w:rPr>
        <w:t>.</w:t>
      </w:r>
    </w:p>
    <w:p w14:paraId="51BC019F" w14:textId="77777777" w:rsidR="00E34652" w:rsidRPr="005100D4" w:rsidRDefault="00E34652" w:rsidP="009811B7">
      <w:pPr>
        <w:rPr>
          <w:lang w:eastAsia="ko-KR"/>
        </w:rPr>
      </w:pPr>
    </w:p>
    <w:p w14:paraId="34972401" w14:textId="77777777" w:rsidR="009811B7" w:rsidRDefault="009811B7" w:rsidP="009811B7">
      <w:pPr>
        <w:rPr>
          <w:b/>
          <w:i/>
          <w:lang w:eastAsia="ko-KR"/>
        </w:rPr>
      </w:pPr>
    </w:p>
    <w:p w14:paraId="254CFBC7" w14:textId="34F6EE3B" w:rsidR="009811B7" w:rsidRPr="00F96B15" w:rsidRDefault="009811B7" w:rsidP="009811B7">
      <w:pPr>
        <w:rPr>
          <w:b/>
          <w:i/>
          <w:lang w:eastAsia="ko-KR"/>
        </w:rPr>
      </w:pPr>
      <w:r w:rsidRPr="00A12E7E">
        <w:rPr>
          <w:b/>
          <w:i/>
          <w:highlight w:val="yellow"/>
          <w:lang w:eastAsia="ko-KR"/>
        </w:rPr>
        <w:t xml:space="preserve">TGax </w:t>
      </w:r>
      <w:r w:rsidR="009420FF" w:rsidRPr="00A12E7E">
        <w:rPr>
          <w:b/>
          <w:i/>
          <w:highlight w:val="yellow"/>
          <w:lang w:eastAsia="ko-KR"/>
        </w:rPr>
        <w:t>editor: Add</w:t>
      </w:r>
      <w:r w:rsidRPr="00A12E7E">
        <w:rPr>
          <w:b/>
          <w:i/>
          <w:highlight w:val="yellow"/>
          <w:lang w:eastAsia="ko-KR"/>
        </w:rPr>
        <w:t xml:space="preserve"> the </w:t>
      </w:r>
      <w:r w:rsidR="009420FF" w:rsidRPr="00A12E7E">
        <w:rPr>
          <w:b/>
          <w:i/>
          <w:highlight w:val="yellow"/>
          <w:lang w:eastAsia="ko-KR"/>
        </w:rPr>
        <w:t>underlined texts</w:t>
      </w:r>
      <w:r w:rsidRPr="00A12E7E">
        <w:rPr>
          <w:b/>
          <w:i/>
          <w:highlight w:val="yellow"/>
          <w:lang w:eastAsia="ko-KR"/>
        </w:rPr>
        <w:t xml:space="preserve"> in Table 26-1—TXVECTOR and RXVECTOR parameters</w:t>
      </w:r>
    </w:p>
    <w:p w14:paraId="1563CABA" w14:textId="77777777" w:rsidR="009811B7" w:rsidRDefault="009811B7" w:rsidP="009C14C7">
      <w:pPr>
        <w:rPr>
          <w:b/>
          <w:i/>
          <w:lang w:eastAsia="ko-KR"/>
        </w:rPr>
      </w:pPr>
    </w:p>
    <w:p w14:paraId="3064F559" w14:textId="77777777" w:rsidR="009811B7" w:rsidRDefault="009811B7" w:rsidP="009C14C7">
      <w:pPr>
        <w:rPr>
          <w:rFonts w:ascii="TimesNewRomanPS-BoldMT" w:hAnsi="TimesNewRomanPS-BoldMT" w:hint="eastAsia"/>
          <w:b/>
          <w:bCs/>
          <w:color w:val="000000"/>
          <w:sz w:val="18"/>
          <w:szCs w:val="18"/>
        </w:rPr>
      </w:pPr>
    </w:p>
    <w:tbl>
      <w:tblPr>
        <w:tblW w:w="9887" w:type="dxa"/>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6037"/>
        <w:gridCol w:w="450"/>
        <w:gridCol w:w="360"/>
      </w:tblGrid>
      <w:tr w:rsidR="009811B7" w:rsidRPr="00852AA0" w14:paraId="3857B709" w14:textId="77777777" w:rsidTr="00075927">
        <w:trPr>
          <w:trHeight w:hRule="exact" w:val="1643"/>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2C251E84" w14:textId="77777777" w:rsidR="009811B7" w:rsidRPr="00852AA0" w:rsidRDefault="009811B7" w:rsidP="0007592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sz w:val="22"/>
                <w:szCs w:val="22"/>
              </w:rPr>
            </w:pPr>
            <w:r w:rsidRPr="00852AA0">
              <w:rPr>
                <w:w w:val="100"/>
                <w:sz w:val="22"/>
                <w:szCs w:val="22"/>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71076DC" w14:textId="77777777" w:rsidR="009811B7" w:rsidRPr="00852AA0" w:rsidRDefault="009811B7" w:rsidP="0007592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sz w:val="22"/>
                <w:szCs w:val="22"/>
              </w:rPr>
            </w:pPr>
            <w:r w:rsidRPr="00852AA0">
              <w:rPr>
                <w:w w:val="100"/>
                <w:sz w:val="22"/>
                <w:szCs w:val="22"/>
              </w:rPr>
              <w:t>Condition</w:t>
            </w:r>
          </w:p>
        </w:tc>
        <w:tc>
          <w:tcPr>
            <w:tcW w:w="603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DACA5A5" w14:textId="77777777" w:rsidR="009811B7" w:rsidRPr="00852AA0" w:rsidRDefault="009811B7" w:rsidP="0007592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sz w:val="22"/>
                <w:szCs w:val="22"/>
              </w:rPr>
            </w:pPr>
            <w:r w:rsidRPr="00852AA0">
              <w:rPr>
                <w:w w:val="100"/>
                <w:sz w:val="22"/>
                <w:szCs w:val="22"/>
              </w:rPr>
              <w:t>Value</w:t>
            </w:r>
          </w:p>
        </w:tc>
        <w:tc>
          <w:tcPr>
            <w:tcW w:w="45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235B8EF9" w14:textId="77777777" w:rsidR="009811B7" w:rsidRPr="00852AA0" w:rsidRDefault="009811B7" w:rsidP="0007592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sz w:val="22"/>
                <w:szCs w:val="22"/>
              </w:rPr>
            </w:pPr>
            <w:r w:rsidRPr="00852AA0">
              <w:rPr>
                <w:w w:val="100"/>
                <w:sz w:val="22"/>
                <w:szCs w:val="22"/>
              </w:rPr>
              <w:t>TXVECTOR</w:t>
            </w:r>
          </w:p>
        </w:tc>
        <w:tc>
          <w:tcPr>
            <w:tcW w:w="3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0A88ACBE" w14:textId="77777777" w:rsidR="009811B7" w:rsidRPr="00852AA0" w:rsidRDefault="009811B7" w:rsidP="0007592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sz w:val="22"/>
                <w:szCs w:val="22"/>
              </w:rPr>
            </w:pPr>
            <w:r w:rsidRPr="00852AA0">
              <w:rPr>
                <w:w w:val="100"/>
                <w:sz w:val="22"/>
                <w:szCs w:val="22"/>
              </w:rPr>
              <w:t>RXVECTOR</w:t>
            </w:r>
          </w:p>
        </w:tc>
      </w:tr>
      <w:tr w:rsidR="009811B7" w:rsidRPr="00852AA0" w14:paraId="35841AB6" w14:textId="77777777" w:rsidTr="00075927">
        <w:trPr>
          <w:trHeight w:val="465"/>
          <w:jc w:val="center"/>
        </w:trPr>
        <w:tc>
          <w:tcPr>
            <w:tcW w:w="640" w:type="dxa"/>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tcPr>
          <w:p w14:paraId="1815AF16" w14:textId="77777777" w:rsidR="009811B7" w:rsidRPr="009420FF" w:rsidRDefault="009811B7" w:rsidP="0007592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2"/>
                <w:szCs w:val="22"/>
              </w:rPr>
            </w:pPr>
            <w:r w:rsidRPr="009420FF">
              <w:rPr>
                <w:sz w:val="22"/>
                <w:szCs w:val="22"/>
              </w:rPr>
              <w:t>SPATIAL_REUSE</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EA982A" w14:textId="77777777" w:rsidR="009811B7" w:rsidRPr="009420FF" w:rsidRDefault="009811B7" w:rsidP="00075927">
            <w:pPr>
              <w:jc w:val="center"/>
            </w:pPr>
            <w:r w:rsidRPr="009420FF">
              <w:t>FORMAT is HE_SU or HE_MU or HE_EXT_SU or HE_TRIG.</w:t>
            </w:r>
          </w:p>
        </w:tc>
        <w:tc>
          <w:tcPr>
            <w:tcW w:w="6037" w:type="dxa"/>
            <w:tcBorders>
              <w:top w:val="single" w:sz="2" w:space="0" w:color="000000"/>
              <w:left w:val="single" w:sz="2" w:space="0" w:color="000000"/>
              <w:bottom w:val="single" w:sz="2" w:space="0" w:color="000000"/>
              <w:right w:val="single" w:sz="2" w:space="0" w:color="000000"/>
            </w:tcBorders>
            <w:tcMar>
              <w:top w:w="160" w:type="dxa"/>
              <w:left w:w="120" w:type="dxa"/>
              <w:bottom w:w="60" w:type="dxa"/>
              <w:right w:w="120" w:type="dxa"/>
            </w:tcMar>
          </w:tcPr>
          <w:p w14:paraId="4CDC4D70" w14:textId="77777777" w:rsidR="009811B7" w:rsidRPr="00BD3F7D" w:rsidRDefault="009811B7" w:rsidP="009811B7">
            <w:pPr>
              <w:pStyle w:val="CellBody"/>
              <w:spacing w:line="240" w:lineRule="auto"/>
              <w:rPr>
                <w:w w:val="100"/>
                <w:sz w:val="22"/>
                <w:szCs w:val="22"/>
                <w:u w:val="single"/>
              </w:rPr>
            </w:pPr>
            <w:r w:rsidRPr="00BD3F7D">
              <w:rPr>
                <w:w w:val="100"/>
                <w:sz w:val="22"/>
                <w:u w:val="single"/>
              </w:rPr>
              <w:t xml:space="preserve">See </w:t>
            </w:r>
            <w:r w:rsidRPr="00BD3F7D">
              <w:rPr>
                <w:w w:val="100"/>
                <w:sz w:val="22"/>
                <w:u w:val="single"/>
              </w:rPr>
              <w:fldChar w:fldCharType="begin"/>
            </w:r>
            <w:r w:rsidRPr="00BD3F7D">
              <w:rPr>
                <w:w w:val="100"/>
                <w:sz w:val="22"/>
                <w:u w:val="single"/>
              </w:rPr>
              <w:instrText xml:space="preserve"> REF _Ref442433545 \r \h </w:instrText>
            </w:r>
            <w:r w:rsidRPr="00BD3F7D">
              <w:rPr>
                <w:w w:val="100"/>
                <w:sz w:val="22"/>
                <w:u w:val="single"/>
              </w:rPr>
            </w:r>
            <w:r w:rsidRPr="00BD3F7D">
              <w:rPr>
                <w:w w:val="100"/>
                <w:sz w:val="22"/>
                <w:u w:val="single"/>
              </w:rPr>
              <w:fldChar w:fldCharType="separate"/>
            </w:r>
            <w:r w:rsidRPr="00BD3F7D">
              <w:rPr>
                <w:w w:val="100"/>
                <w:sz w:val="22"/>
                <w:u w:val="single"/>
              </w:rPr>
              <w:t>25.11</w:t>
            </w:r>
            <w:r w:rsidRPr="00BD3F7D">
              <w:rPr>
                <w:w w:val="100"/>
                <w:sz w:val="22"/>
                <w:u w:val="single"/>
              </w:rPr>
              <w:fldChar w:fldCharType="end"/>
            </w:r>
            <w:r w:rsidRPr="00BD3F7D">
              <w:rPr>
                <w:w w:val="100"/>
                <w:sz w:val="22"/>
                <w:u w:val="single"/>
              </w:rPr>
              <w:t>a (TXVECTOR parameters SPATIAL_REUSE for an HE PPDU) for setting rule.</w:t>
            </w:r>
          </w:p>
        </w:tc>
        <w:tc>
          <w:tcPr>
            <w:tcW w:w="450" w:type="dxa"/>
            <w:tcBorders>
              <w:top w:val="single" w:sz="2" w:space="0" w:color="000000"/>
              <w:left w:val="single" w:sz="2" w:space="0" w:color="000000"/>
              <w:bottom w:val="single" w:sz="2" w:space="0" w:color="000000"/>
              <w:right w:val="single" w:sz="2" w:space="0" w:color="000000"/>
            </w:tcBorders>
            <w:tcMar>
              <w:top w:w="160" w:type="dxa"/>
              <w:left w:w="120" w:type="dxa"/>
              <w:bottom w:w="60" w:type="dxa"/>
              <w:right w:w="120" w:type="dxa"/>
            </w:tcMar>
          </w:tcPr>
          <w:p w14:paraId="3A9394C9" w14:textId="77777777" w:rsidR="009811B7" w:rsidRPr="009420FF" w:rsidRDefault="009811B7" w:rsidP="00075927">
            <w:r w:rsidRPr="009420FF">
              <w:t>Y</w:t>
            </w:r>
          </w:p>
        </w:tc>
        <w:tc>
          <w:tcPr>
            <w:tcW w:w="360" w:type="dxa"/>
            <w:tcBorders>
              <w:top w:val="single" w:sz="2" w:space="0" w:color="000000"/>
              <w:left w:val="single" w:sz="2" w:space="0" w:color="000000"/>
              <w:bottom w:val="single" w:sz="2" w:space="0" w:color="000000"/>
              <w:right w:val="single" w:sz="10" w:space="0" w:color="000000"/>
            </w:tcBorders>
            <w:tcMar>
              <w:top w:w="160" w:type="dxa"/>
              <w:left w:w="120" w:type="dxa"/>
              <w:bottom w:w="60" w:type="dxa"/>
              <w:right w:w="120" w:type="dxa"/>
            </w:tcMar>
          </w:tcPr>
          <w:p w14:paraId="4ABFA75B" w14:textId="77777777" w:rsidR="009811B7" w:rsidRPr="009420FF" w:rsidRDefault="009811B7" w:rsidP="00075927">
            <w:r w:rsidRPr="009420FF">
              <w:t>Y</w:t>
            </w:r>
          </w:p>
        </w:tc>
      </w:tr>
      <w:tr w:rsidR="009811B7" w14:paraId="2A5FB2AC" w14:textId="77777777" w:rsidTr="00075927">
        <w:trPr>
          <w:trHeight w:val="627"/>
          <w:jc w:val="center"/>
        </w:trPr>
        <w:tc>
          <w:tcPr>
            <w:tcW w:w="640" w:type="dxa"/>
            <w:vMerge/>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28018AFD" w14:textId="77777777" w:rsidR="009811B7" w:rsidRPr="009420FF" w:rsidRDefault="009811B7" w:rsidP="0007592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2"/>
                <w:szCs w:val="22"/>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3DE1B4" w14:textId="77777777" w:rsidR="009811B7" w:rsidRPr="009420FF" w:rsidRDefault="009811B7" w:rsidP="00075927">
            <w:r w:rsidRPr="009420FF">
              <w:t>Otherwise</w:t>
            </w:r>
          </w:p>
        </w:tc>
        <w:tc>
          <w:tcPr>
            <w:tcW w:w="6037" w:type="dxa"/>
            <w:tcBorders>
              <w:top w:val="single" w:sz="2" w:space="0" w:color="000000"/>
              <w:left w:val="single" w:sz="2" w:space="0" w:color="000000"/>
              <w:bottom w:val="single" w:sz="2" w:space="0" w:color="000000"/>
              <w:right w:val="single" w:sz="2" w:space="0" w:color="000000"/>
            </w:tcBorders>
            <w:tcMar>
              <w:top w:w="160" w:type="dxa"/>
              <w:left w:w="120" w:type="dxa"/>
              <w:bottom w:w="60" w:type="dxa"/>
              <w:right w:w="120" w:type="dxa"/>
            </w:tcMar>
          </w:tcPr>
          <w:p w14:paraId="07088F69" w14:textId="77777777" w:rsidR="009811B7" w:rsidRPr="009420FF" w:rsidRDefault="009811B7" w:rsidP="00075927">
            <w:pPr>
              <w:pStyle w:val="CellBody"/>
              <w:spacing w:line="240" w:lineRule="auto"/>
              <w:rPr>
                <w:w w:val="100"/>
                <w:sz w:val="22"/>
              </w:rPr>
            </w:pPr>
            <w:r w:rsidRPr="009420FF">
              <w:rPr>
                <w:w w:val="100"/>
                <w:sz w:val="22"/>
              </w:rPr>
              <w:t>Not present</w:t>
            </w:r>
          </w:p>
        </w:tc>
        <w:tc>
          <w:tcPr>
            <w:tcW w:w="450" w:type="dxa"/>
            <w:tcBorders>
              <w:top w:val="single" w:sz="2" w:space="0" w:color="000000"/>
              <w:left w:val="single" w:sz="2" w:space="0" w:color="000000"/>
              <w:bottom w:val="single" w:sz="2" w:space="0" w:color="000000"/>
              <w:right w:val="single" w:sz="2" w:space="0" w:color="000000"/>
            </w:tcBorders>
            <w:tcMar>
              <w:top w:w="160" w:type="dxa"/>
              <w:left w:w="120" w:type="dxa"/>
              <w:bottom w:w="60" w:type="dxa"/>
              <w:right w:w="120" w:type="dxa"/>
            </w:tcMar>
          </w:tcPr>
          <w:p w14:paraId="6E725A87" w14:textId="77777777" w:rsidR="009811B7" w:rsidRPr="009420FF" w:rsidRDefault="009811B7" w:rsidP="00075927">
            <w:r w:rsidRPr="009420FF">
              <w:t>N</w:t>
            </w:r>
          </w:p>
        </w:tc>
        <w:tc>
          <w:tcPr>
            <w:tcW w:w="360" w:type="dxa"/>
            <w:tcBorders>
              <w:top w:val="single" w:sz="2" w:space="0" w:color="000000"/>
              <w:left w:val="single" w:sz="2" w:space="0" w:color="000000"/>
              <w:bottom w:val="single" w:sz="2" w:space="0" w:color="000000"/>
              <w:right w:val="single" w:sz="10" w:space="0" w:color="000000"/>
            </w:tcBorders>
            <w:tcMar>
              <w:top w:w="160" w:type="dxa"/>
              <w:left w:w="120" w:type="dxa"/>
              <w:bottom w:w="60" w:type="dxa"/>
              <w:right w:w="120" w:type="dxa"/>
            </w:tcMar>
          </w:tcPr>
          <w:p w14:paraId="3407CD67" w14:textId="77777777" w:rsidR="009811B7" w:rsidRPr="009420FF" w:rsidRDefault="009811B7" w:rsidP="00075927">
            <w:r w:rsidRPr="009420FF">
              <w:t>N</w:t>
            </w:r>
          </w:p>
        </w:tc>
      </w:tr>
    </w:tbl>
    <w:p w14:paraId="34564A8D" w14:textId="77777777" w:rsidR="009811B7" w:rsidRDefault="009811B7" w:rsidP="009C14C7">
      <w:pPr>
        <w:rPr>
          <w:rFonts w:ascii="TimesNewRomanPS-BoldMT" w:hAnsi="TimesNewRomanPS-BoldMT" w:hint="eastAsia"/>
          <w:b/>
          <w:bCs/>
          <w:color w:val="000000"/>
          <w:sz w:val="18"/>
          <w:szCs w:val="18"/>
        </w:rPr>
      </w:pPr>
    </w:p>
    <w:p w14:paraId="6D76C36F" w14:textId="3EA93158" w:rsidR="009C14C7" w:rsidRPr="00F96B15" w:rsidRDefault="009420FF" w:rsidP="009C14C7">
      <w:pPr>
        <w:rPr>
          <w:b/>
          <w:i/>
          <w:lang w:eastAsia="ko-KR"/>
        </w:rPr>
      </w:pPr>
      <w:r w:rsidRPr="00A12E7E">
        <w:rPr>
          <w:b/>
          <w:i/>
          <w:highlight w:val="yellow"/>
          <w:lang w:eastAsia="ko-KR"/>
        </w:rPr>
        <w:t>TGax editor: Add</w:t>
      </w:r>
      <w:r w:rsidR="009C14C7" w:rsidRPr="00A12E7E">
        <w:rPr>
          <w:b/>
          <w:i/>
          <w:highlight w:val="yellow"/>
          <w:lang w:eastAsia="ko-KR"/>
        </w:rPr>
        <w:t xml:space="preserve"> the </w:t>
      </w:r>
      <w:r w:rsidR="00DB5E79" w:rsidRPr="00A12E7E">
        <w:rPr>
          <w:b/>
          <w:i/>
          <w:highlight w:val="yellow"/>
          <w:lang w:eastAsia="ko-KR"/>
        </w:rPr>
        <w:t>underlined texts</w:t>
      </w:r>
      <w:r w:rsidR="009C14C7" w:rsidRPr="00A12E7E">
        <w:rPr>
          <w:b/>
          <w:i/>
          <w:highlight w:val="yellow"/>
          <w:lang w:eastAsia="ko-KR"/>
        </w:rPr>
        <w:t xml:space="preserve"> of Sp</w:t>
      </w:r>
      <w:r w:rsidR="009A36D6">
        <w:rPr>
          <w:b/>
          <w:i/>
          <w:highlight w:val="yellow"/>
          <w:lang w:eastAsia="ko-KR"/>
        </w:rPr>
        <w:t>atial Reuse field in Table 26-16 and 26-17</w:t>
      </w:r>
      <w:r w:rsidR="009C14C7" w:rsidRPr="00A12E7E">
        <w:rPr>
          <w:b/>
          <w:i/>
          <w:highlight w:val="yellow"/>
          <w:lang w:eastAsia="ko-KR"/>
        </w:rPr>
        <w:t xml:space="preserve"> in </w:t>
      </w:r>
      <w:r w:rsidRPr="00A12E7E">
        <w:rPr>
          <w:b/>
          <w:i/>
          <w:highlight w:val="yellow"/>
          <w:lang w:eastAsia="ko-KR"/>
        </w:rPr>
        <w:t>P</w:t>
      </w:r>
      <w:r w:rsidR="009A36D6">
        <w:rPr>
          <w:b/>
          <w:i/>
          <w:highlight w:val="yellow"/>
          <w:lang w:eastAsia="ko-KR"/>
        </w:rPr>
        <w:t>217 26.3.10</w:t>
      </w:r>
      <w:r w:rsidR="009C14C7" w:rsidRPr="00A12E7E">
        <w:rPr>
          <w:b/>
          <w:i/>
          <w:highlight w:val="yellow"/>
          <w:lang w:eastAsia="ko-KR"/>
        </w:rPr>
        <w:t>.7.2</w:t>
      </w:r>
      <w:r w:rsidR="009A36D6" w:rsidRPr="009A36D6">
        <w:rPr>
          <w:b/>
          <w:i/>
          <w:highlight w:val="yellow"/>
          <w:lang w:eastAsia="ko-KR"/>
        </w:rPr>
        <w:t xml:space="preserve"> (Content)</w:t>
      </w:r>
      <w:r w:rsidR="009C14C7" w:rsidRPr="00F96B15">
        <w:rPr>
          <w:b/>
          <w:i/>
          <w:lang w:eastAsia="ko-KR"/>
        </w:rPr>
        <w:t xml:space="preserve">  </w:t>
      </w:r>
    </w:p>
    <w:p w14:paraId="00346CB8" w14:textId="77777777" w:rsidR="00AA52C3" w:rsidRDefault="00AA52C3" w:rsidP="00F96B15">
      <w:pPr>
        <w:rPr>
          <w:rFonts w:ascii="TimesNewRomanPSMT" w:hAnsi="TimesNewRomanPSMT" w:hint="eastAsia"/>
          <w:color w:val="000000"/>
          <w:szCs w:val="22"/>
          <w:u w:val="single"/>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960"/>
        <w:gridCol w:w="160"/>
        <w:gridCol w:w="960"/>
        <w:gridCol w:w="100"/>
        <w:gridCol w:w="960"/>
        <w:gridCol w:w="160"/>
        <w:gridCol w:w="960"/>
        <w:gridCol w:w="3100"/>
        <w:gridCol w:w="1120"/>
        <w:gridCol w:w="120"/>
      </w:tblGrid>
      <w:tr w:rsidR="00AA52C3" w14:paraId="6270E791" w14:textId="77777777" w:rsidTr="00DB5E79">
        <w:trPr>
          <w:gridBefore w:val="1"/>
          <w:wBefore w:w="120" w:type="dxa"/>
          <w:jc w:val="center"/>
        </w:trPr>
        <w:tc>
          <w:tcPr>
            <w:tcW w:w="8600" w:type="dxa"/>
            <w:gridSpan w:val="10"/>
            <w:tcBorders>
              <w:top w:val="nil"/>
              <w:left w:val="nil"/>
              <w:bottom w:val="nil"/>
              <w:right w:val="nil"/>
            </w:tcBorders>
            <w:tcMar>
              <w:top w:w="120" w:type="dxa"/>
              <w:left w:w="120" w:type="dxa"/>
              <w:bottom w:w="60" w:type="dxa"/>
              <w:right w:w="120" w:type="dxa"/>
            </w:tcMar>
            <w:vAlign w:val="center"/>
          </w:tcPr>
          <w:p w14:paraId="763B77D4" w14:textId="29E5FC70" w:rsidR="00AA52C3" w:rsidRDefault="00E47F1F" w:rsidP="00075927">
            <w:pPr>
              <w:pStyle w:val="TableTitle"/>
            </w:pPr>
            <w:r w:rsidRPr="00E47F1F">
              <w:rPr>
                <w:rFonts w:ascii="Arial-BoldMT" w:hAnsi="Arial-BoldMT" w:cs="Times New Roman"/>
                <w:w w:val="100"/>
                <w:lang w:val="en-GB"/>
              </w:rPr>
              <w:t>Table 26-16—HE-SIG-A field of an HE SU PPDU and HE extended range SU PPDU</w:t>
            </w:r>
            <w:r w:rsidRPr="00E47F1F">
              <w:rPr>
                <w:rFonts w:ascii="Arial-BoldMT" w:hAnsi="Arial-BoldMT" w:cs="Times New Roman"/>
                <w:color w:val="218A21"/>
                <w:w w:val="100"/>
                <w:lang w:val="en-GB"/>
              </w:rPr>
              <w:t>(#Ed)</w:t>
            </w:r>
          </w:p>
        </w:tc>
      </w:tr>
      <w:tr w:rsidR="00AA52C3" w14:paraId="4767D37A" w14:textId="77777777" w:rsidTr="00DB5E79">
        <w:trPr>
          <w:gridBefore w:val="1"/>
          <w:gridAfter w:val="2"/>
          <w:wBefore w:w="120" w:type="dxa"/>
          <w:wAfter w:w="1240" w:type="dxa"/>
          <w:trHeight w:val="640"/>
          <w:jc w:val="center"/>
        </w:trPr>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0708EF4" w14:textId="77777777" w:rsidR="00AA52C3" w:rsidRDefault="00AA52C3" w:rsidP="00075927">
            <w:pPr>
              <w:pStyle w:val="CellHeading"/>
            </w:pPr>
            <w:r>
              <w:rPr>
                <w:w w:val="100"/>
              </w:rPr>
              <w:t>Bit</w:t>
            </w:r>
          </w:p>
        </w:tc>
        <w:tc>
          <w:tcPr>
            <w:tcW w:w="1220" w:type="dxa"/>
            <w:gridSpan w:val="3"/>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28E1FD" w14:textId="77777777" w:rsidR="00AA52C3" w:rsidRDefault="00AA52C3" w:rsidP="00075927">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7254FE" w14:textId="77777777" w:rsidR="00AA52C3" w:rsidRDefault="00AA52C3" w:rsidP="00075927">
            <w:pPr>
              <w:pStyle w:val="CellHeading"/>
            </w:pPr>
            <w:r>
              <w:rPr>
                <w:w w:val="100"/>
              </w:rPr>
              <w:t>Number of bits</w:t>
            </w:r>
          </w:p>
        </w:tc>
        <w:tc>
          <w:tcPr>
            <w:tcW w:w="4220" w:type="dxa"/>
            <w:gridSpan w:val="3"/>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3362F3" w14:textId="77777777" w:rsidR="00AA52C3" w:rsidRDefault="00AA52C3" w:rsidP="00075927">
            <w:pPr>
              <w:pStyle w:val="CellHeading"/>
            </w:pPr>
            <w:r>
              <w:rPr>
                <w:w w:val="100"/>
              </w:rPr>
              <w:t>Description</w:t>
            </w:r>
          </w:p>
        </w:tc>
      </w:tr>
      <w:tr w:rsidR="00AA52C3" w:rsidRPr="00B6527E" w14:paraId="191390E9" w14:textId="77777777" w:rsidTr="00DB5E79">
        <w:trPr>
          <w:gridBefore w:val="1"/>
          <w:gridAfter w:val="2"/>
          <w:wBefore w:w="120" w:type="dxa"/>
          <w:wAfter w:w="1240" w:type="dxa"/>
          <w:trHeight w:val="680"/>
          <w:jc w:val="center"/>
        </w:trPr>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28C8EE" w14:textId="3D8D4EF0" w:rsidR="00AA52C3" w:rsidRPr="00533ECB" w:rsidRDefault="009A36D6" w:rsidP="00075927">
            <w:pPr>
              <w:pStyle w:val="TableText"/>
              <w:rPr>
                <w:w w:val="100"/>
              </w:rPr>
            </w:pPr>
            <w:r>
              <w:rPr>
                <w:w w:val="100"/>
              </w:rPr>
              <w:lastRenderedPageBreak/>
              <w:t>B15-B18</w:t>
            </w:r>
          </w:p>
        </w:tc>
        <w:tc>
          <w:tcPr>
            <w:tcW w:w="1220" w:type="dxa"/>
            <w:gridSpan w:val="3"/>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B15BF5" w14:textId="77777777" w:rsidR="00AA52C3" w:rsidRPr="00533ECB" w:rsidRDefault="00AA52C3" w:rsidP="00075927">
            <w:pPr>
              <w:pStyle w:val="TableText"/>
              <w:rPr>
                <w:w w:val="100"/>
              </w:rPr>
            </w:pPr>
            <w:r>
              <w:rPr>
                <w:w w:val="100"/>
              </w:rPr>
              <w:t>Spatial Reuse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218579" w14:textId="1055ABE1" w:rsidR="00AA52C3" w:rsidRPr="00533ECB" w:rsidRDefault="009A36D6" w:rsidP="00075927">
            <w:pPr>
              <w:pStyle w:val="TableText"/>
              <w:rPr>
                <w:w w:val="100"/>
              </w:rPr>
            </w:pPr>
            <w:r>
              <w:rPr>
                <w:w w:val="100"/>
              </w:rPr>
              <w:t>4</w:t>
            </w:r>
          </w:p>
        </w:tc>
        <w:tc>
          <w:tcPr>
            <w:tcW w:w="422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0A20AA" w14:textId="5C00054A" w:rsidR="00AA52C3" w:rsidRPr="00BD3F7D" w:rsidRDefault="00DB5E79" w:rsidP="00AD5F9A">
            <w:pPr>
              <w:pStyle w:val="TableText"/>
              <w:rPr>
                <w:w w:val="100"/>
                <w:u w:val="single"/>
              </w:rPr>
            </w:pPr>
            <w:r w:rsidRPr="00BD3F7D">
              <w:rPr>
                <w:w w:val="100"/>
                <w:u w:val="single"/>
              </w:rPr>
              <w:t>Set to SR_Delay Entry to delay the starting time of spatial reuse transmission (see 25.9.2</w:t>
            </w:r>
            <w:r w:rsidR="005100D4">
              <w:rPr>
                <w:w w:val="100"/>
                <w:u w:val="single"/>
              </w:rPr>
              <w:t>.1</w:t>
            </w:r>
            <w:bookmarkStart w:id="0" w:name="_GoBack"/>
            <w:bookmarkEnd w:id="0"/>
            <w:r w:rsidRPr="00BD3F7D">
              <w:rPr>
                <w:w w:val="100"/>
                <w:u w:val="single"/>
              </w:rPr>
              <w:t xml:space="preserve"> (</w:t>
            </w:r>
            <w:r w:rsidR="005100D4">
              <w:rPr>
                <w:w w:val="100"/>
                <w:u w:val="single"/>
              </w:rPr>
              <w:t>General</w:t>
            </w:r>
            <w:r w:rsidRPr="00BD3F7D">
              <w:rPr>
                <w:w w:val="100"/>
                <w:u w:val="single"/>
              </w:rPr>
              <w:t>)</w:t>
            </w:r>
            <w:r w:rsidR="00AD5F9A" w:rsidRPr="00BD3F7D">
              <w:rPr>
                <w:w w:val="100"/>
                <w:u w:val="single"/>
              </w:rPr>
              <w:t xml:space="preserve"> and 25.11a (TXVECTOR parameters SPATIAL_REUSE for an HE PPDU)</w:t>
            </w:r>
            <w:r w:rsidRPr="00BD3F7D">
              <w:rPr>
                <w:w w:val="100"/>
                <w:u w:val="single"/>
              </w:rPr>
              <w:t>).</w:t>
            </w:r>
          </w:p>
          <w:p w14:paraId="1B93EBF5" w14:textId="77777777" w:rsidR="00AA52C3" w:rsidRPr="00AD5F9A" w:rsidRDefault="00AA52C3" w:rsidP="00075927">
            <w:pPr>
              <w:pStyle w:val="CellBody"/>
              <w:rPr>
                <w:color w:val="auto"/>
                <w:w w:val="100"/>
                <w:sz w:val="22"/>
                <w:szCs w:val="20"/>
                <w:lang w:val="en-GB"/>
              </w:rPr>
            </w:pPr>
          </w:p>
          <w:p w14:paraId="14CFD373" w14:textId="77777777" w:rsidR="00AA52C3" w:rsidRPr="00AD5F9A" w:rsidRDefault="00AA52C3" w:rsidP="00075927">
            <w:pPr>
              <w:pStyle w:val="CellBody"/>
              <w:rPr>
                <w:color w:val="auto"/>
                <w:w w:val="100"/>
                <w:sz w:val="22"/>
                <w:szCs w:val="20"/>
                <w:lang w:val="en-GB"/>
              </w:rPr>
            </w:pPr>
          </w:p>
          <w:p w14:paraId="03EF9429" w14:textId="77777777" w:rsidR="00AA52C3" w:rsidRPr="00AD5F9A" w:rsidRDefault="00AA52C3" w:rsidP="00075927">
            <w:pPr>
              <w:pStyle w:val="CellBody"/>
              <w:rPr>
                <w:color w:val="auto"/>
                <w:w w:val="100"/>
                <w:sz w:val="22"/>
                <w:szCs w:val="20"/>
                <w:lang w:val="en-GB"/>
              </w:rPr>
            </w:pPr>
          </w:p>
        </w:tc>
      </w:tr>
      <w:tr w:rsidR="00DB5E79" w14:paraId="1E782D32" w14:textId="77777777" w:rsidTr="00DB5E79">
        <w:trPr>
          <w:gridAfter w:val="1"/>
          <w:wAfter w:w="120" w:type="dxa"/>
          <w:jc w:val="center"/>
        </w:trPr>
        <w:tc>
          <w:tcPr>
            <w:tcW w:w="8600" w:type="dxa"/>
            <w:gridSpan w:val="10"/>
            <w:tcBorders>
              <w:top w:val="nil"/>
              <w:left w:val="nil"/>
              <w:bottom w:val="nil"/>
              <w:right w:val="nil"/>
            </w:tcBorders>
            <w:tcMar>
              <w:top w:w="120" w:type="dxa"/>
              <w:left w:w="120" w:type="dxa"/>
              <w:bottom w:w="60" w:type="dxa"/>
              <w:right w:w="120" w:type="dxa"/>
            </w:tcMar>
            <w:vAlign w:val="center"/>
          </w:tcPr>
          <w:p w14:paraId="1EAAEDF9" w14:textId="6FE1B07E" w:rsidR="00DB5E79" w:rsidRDefault="00E47F1F" w:rsidP="00075927">
            <w:pPr>
              <w:pStyle w:val="TableTitle"/>
            </w:pPr>
            <w:r w:rsidRPr="00E47F1F">
              <w:rPr>
                <w:rFonts w:ascii="Arial-BoldMT" w:hAnsi="Arial-BoldMT" w:cs="Times New Roman"/>
                <w:w w:val="100"/>
                <w:lang w:val="en-GB"/>
              </w:rPr>
              <w:t>Table 26-17—HE-SIG-A field of an HE MU PPDU</w:t>
            </w:r>
            <w:r w:rsidRPr="00E47F1F">
              <w:rPr>
                <w:rFonts w:ascii="Arial-BoldMT" w:hAnsi="Arial-BoldMT" w:cs="Times New Roman"/>
                <w:color w:val="218A21"/>
                <w:w w:val="100"/>
                <w:lang w:val="en-GB"/>
              </w:rPr>
              <w:t>(#Ed)</w:t>
            </w:r>
          </w:p>
        </w:tc>
      </w:tr>
      <w:tr w:rsidR="00DB5E79" w14:paraId="0DD1ED2E" w14:textId="77777777" w:rsidTr="00DB5E79">
        <w:trPr>
          <w:gridAfter w:val="1"/>
          <w:wAfter w:w="120" w:type="dxa"/>
          <w:trHeight w:val="640"/>
          <w:jc w:val="center"/>
        </w:trPr>
        <w:tc>
          <w:tcPr>
            <w:tcW w:w="1240" w:type="dxa"/>
            <w:gridSpan w:val="3"/>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36A9270" w14:textId="77777777" w:rsidR="00DB5E79" w:rsidRDefault="00DB5E79" w:rsidP="00075927">
            <w:pPr>
              <w:pStyle w:val="CellHeading"/>
            </w:pPr>
            <w:r>
              <w:rPr>
                <w:w w:val="100"/>
              </w:rPr>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A8079CD" w14:textId="77777777" w:rsidR="00DB5E79" w:rsidRDefault="00DB5E79" w:rsidP="00075927">
            <w:pPr>
              <w:pStyle w:val="CellHeading"/>
            </w:pPr>
            <w:r>
              <w:rPr>
                <w:w w:val="100"/>
              </w:rPr>
              <w:t>Bit</w:t>
            </w:r>
          </w:p>
        </w:tc>
        <w:tc>
          <w:tcPr>
            <w:tcW w:w="1220" w:type="dxa"/>
            <w:gridSpan w:val="3"/>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CD8045" w14:textId="77777777" w:rsidR="00DB5E79" w:rsidRDefault="00DB5E79" w:rsidP="00075927">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FBEA5E3" w14:textId="77777777" w:rsidR="00DB5E79" w:rsidRDefault="00DB5E79" w:rsidP="00075927">
            <w:pPr>
              <w:pStyle w:val="CellHeading"/>
            </w:pPr>
            <w:r>
              <w:rPr>
                <w:w w:val="100"/>
              </w:rPr>
              <w:t>Number of bits</w:t>
            </w:r>
          </w:p>
        </w:tc>
        <w:tc>
          <w:tcPr>
            <w:tcW w:w="422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FEEF8F6" w14:textId="77777777" w:rsidR="00DB5E79" w:rsidRDefault="00DB5E79" w:rsidP="00075927">
            <w:pPr>
              <w:pStyle w:val="CellHeading"/>
            </w:pPr>
            <w:r>
              <w:rPr>
                <w:w w:val="100"/>
              </w:rPr>
              <w:t>Description</w:t>
            </w:r>
          </w:p>
        </w:tc>
      </w:tr>
      <w:tr w:rsidR="00DB5E79" w:rsidRPr="00B6527E" w14:paraId="162A7927" w14:textId="77777777" w:rsidTr="00DB5E79">
        <w:trPr>
          <w:gridAfter w:val="1"/>
          <w:wAfter w:w="120" w:type="dxa"/>
          <w:trHeight w:val="680"/>
          <w:jc w:val="center"/>
        </w:trPr>
        <w:tc>
          <w:tcPr>
            <w:tcW w:w="1240" w:type="dxa"/>
            <w:gridSpan w:val="3"/>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14:paraId="4984C245" w14:textId="77777777" w:rsidR="00DB5E79" w:rsidRPr="00533ECB" w:rsidRDefault="00DB5E79" w:rsidP="00075927">
            <w:pPr>
              <w:pStyle w:val="TableText"/>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1DB2A1" w14:textId="3DBE636A" w:rsidR="00DB5E79" w:rsidRPr="00533ECB" w:rsidRDefault="00E47F1F" w:rsidP="00075927">
            <w:pPr>
              <w:pStyle w:val="TableText"/>
              <w:rPr>
                <w:w w:val="100"/>
              </w:rPr>
            </w:pPr>
            <w:r w:rsidRPr="00E47F1F">
              <w:rPr>
                <w:w w:val="100"/>
              </w:rPr>
              <w:t>B11-B14</w:t>
            </w:r>
            <w:r w:rsidRPr="00E47F1F">
              <w:rPr>
                <w:w w:val="100"/>
              </w:rPr>
              <w:br/>
            </w:r>
          </w:p>
        </w:tc>
        <w:tc>
          <w:tcPr>
            <w:tcW w:w="1220" w:type="dxa"/>
            <w:gridSpan w:val="3"/>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5A6AA2" w14:textId="77777777" w:rsidR="00DB5E79" w:rsidRPr="00533ECB" w:rsidRDefault="00DB5E79" w:rsidP="00075927">
            <w:pPr>
              <w:pStyle w:val="TableText"/>
              <w:rPr>
                <w:w w:val="100"/>
              </w:rPr>
            </w:pPr>
            <w:r>
              <w:rPr>
                <w:w w:val="100"/>
              </w:rPr>
              <w:t>Spatial Reuse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B99FC5" w14:textId="20C59AD5" w:rsidR="00DB5E79" w:rsidRPr="00533ECB" w:rsidRDefault="00E47F1F" w:rsidP="00075927">
            <w:pPr>
              <w:pStyle w:val="TableText"/>
              <w:rPr>
                <w:w w:val="100"/>
              </w:rPr>
            </w:pPr>
            <w:r>
              <w:rPr>
                <w:w w:val="100"/>
              </w:rPr>
              <w:t>4</w:t>
            </w:r>
          </w:p>
        </w:tc>
        <w:tc>
          <w:tcPr>
            <w:tcW w:w="422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E331705" w14:textId="4D297855" w:rsidR="00AD5F9A" w:rsidRPr="00BD3F7D" w:rsidRDefault="00DB5E79" w:rsidP="00AD5F9A">
            <w:pPr>
              <w:pStyle w:val="TableText"/>
              <w:rPr>
                <w:w w:val="100"/>
                <w:u w:val="single"/>
              </w:rPr>
            </w:pPr>
            <w:r w:rsidRPr="00BD3F7D">
              <w:rPr>
                <w:w w:val="100"/>
                <w:u w:val="single"/>
              </w:rPr>
              <w:t xml:space="preserve">Set to SR_Restricted Entry to restrict the spatial reuse transmission </w:t>
            </w:r>
            <w:r w:rsidR="00AD5F9A" w:rsidRPr="00BD3F7D">
              <w:rPr>
                <w:w w:val="100"/>
                <w:u w:val="single"/>
              </w:rPr>
              <w:t>(</w:t>
            </w:r>
            <w:r w:rsidR="009A36D6" w:rsidRPr="00BD3F7D">
              <w:rPr>
                <w:w w:val="100"/>
                <w:u w:val="single"/>
              </w:rPr>
              <w:t>see 25.9.2</w:t>
            </w:r>
            <w:r w:rsidR="005100D4">
              <w:rPr>
                <w:w w:val="100"/>
                <w:u w:val="single"/>
              </w:rPr>
              <w:t>.1 (General)</w:t>
            </w:r>
            <w:r w:rsidR="00AD5F9A" w:rsidRPr="00BD3F7D">
              <w:rPr>
                <w:w w:val="100"/>
                <w:u w:val="single"/>
              </w:rPr>
              <w:t xml:space="preserve"> and 25.11a (TXVECTOR parameters SPATIAL_REUSE for an HE PPDU)).</w:t>
            </w:r>
          </w:p>
          <w:p w14:paraId="7906D51C" w14:textId="77777777" w:rsidR="00DB5E79" w:rsidRPr="00B6527E" w:rsidRDefault="00DB5E79" w:rsidP="00075927">
            <w:pPr>
              <w:pStyle w:val="CellBody"/>
              <w:rPr>
                <w:w w:val="100"/>
              </w:rPr>
            </w:pPr>
          </w:p>
        </w:tc>
      </w:tr>
    </w:tbl>
    <w:p w14:paraId="767688E2" w14:textId="77777777" w:rsidR="00F96B15" w:rsidRPr="00DB5E79" w:rsidRDefault="00F96B15" w:rsidP="001F0465">
      <w:pPr>
        <w:rPr>
          <w:szCs w:val="22"/>
          <w:u w:val="single"/>
          <w:lang w:eastAsia="ko-KR"/>
        </w:rPr>
      </w:pPr>
    </w:p>
    <w:sectPr w:rsidR="00F96B15" w:rsidRPr="00DB5E79"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316C1" w14:textId="77777777" w:rsidR="00F327C2" w:rsidRDefault="00F327C2">
      <w:r>
        <w:separator/>
      </w:r>
    </w:p>
  </w:endnote>
  <w:endnote w:type="continuationSeparator" w:id="0">
    <w:p w14:paraId="0AE76810" w14:textId="77777777" w:rsidR="00F327C2" w:rsidRDefault="00F3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MT">
    <w:altName w:val="Times New Roman"/>
    <w:panose1 w:val="00000000000000000000"/>
    <w:charset w:val="00"/>
    <w:family w:val="roman"/>
    <w:notTrueType/>
    <w:pitch w:val="default"/>
  </w:font>
  <w:font w:name="Arial-BoldMT">
    <w:altName w:val="Arial"/>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C900F" w14:textId="77777777" w:rsidR="00B3753B" w:rsidRDefault="000A237F">
    <w:pPr>
      <w:pStyle w:val="Footer"/>
      <w:tabs>
        <w:tab w:val="clear" w:pos="6480"/>
        <w:tab w:val="center" w:pos="4680"/>
        <w:tab w:val="right" w:pos="9360"/>
      </w:tabs>
    </w:pPr>
    <w:fldSimple w:instr=" SUBJECT  \* MERGEFORMAT ">
      <w:r w:rsidR="00B3753B">
        <w:t>Submission</w:t>
      </w:r>
    </w:fldSimple>
    <w:r w:rsidR="00B3753B">
      <w:tab/>
      <w:t xml:space="preserve">page </w:t>
    </w:r>
    <w:r w:rsidR="00B3753B">
      <w:fldChar w:fldCharType="begin"/>
    </w:r>
    <w:r w:rsidR="00B3753B">
      <w:instrText xml:space="preserve">page </w:instrText>
    </w:r>
    <w:r w:rsidR="00B3753B">
      <w:fldChar w:fldCharType="separate"/>
    </w:r>
    <w:r w:rsidR="005100D4">
      <w:rPr>
        <w:noProof/>
      </w:rPr>
      <w:t>3</w:t>
    </w:r>
    <w:r w:rsidR="00B3753B">
      <w:rPr>
        <w:noProof/>
      </w:rPr>
      <w:fldChar w:fldCharType="end"/>
    </w:r>
    <w:r w:rsidR="00B3753B">
      <w:tab/>
    </w:r>
    <w:r w:rsidR="00B3753B">
      <w:rPr>
        <w:lang w:eastAsia="ko-KR"/>
      </w:rPr>
      <w:t>Po-Kai Huang</w:t>
    </w:r>
    <w:r w:rsidR="00B3753B">
      <w:t>, Intel Corporation</w:t>
    </w:r>
  </w:p>
  <w:p w14:paraId="7AEF6949" w14:textId="77777777" w:rsidR="00B3753B" w:rsidRDefault="00B375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4DA6F" w14:textId="77777777" w:rsidR="00F327C2" w:rsidRDefault="00F327C2">
      <w:r>
        <w:separator/>
      </w:r>
    </w:p>
  </w:footnote>
  <w:footnote w:type="continuationSeparator" w:id="0">
    <w:p w14:paraId="467749D3" w14:textId="77777777" w:rsidR="00F327C2" w:rsidRDefault="00F32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57BCD" w14:textId="18A656E2" w:rsidR="00B3753B" w:rsidRDefault="00462DC6">
    <w:pPr>
      <w:pStyle w:val="Header"/>
      <w:tabs>
        <w:tab w:val="clear" w:pos="6480"/>
        <w:tab w:val="center" w:pos="4680"/>
        <w:tab w:val="right" w:pos="9360"/>
      </w:tabs>
      <w:rPr>
        <w:lang w:eastAsia="ko-KR"/>
      </w:rPr>
    </w:pPr>
    <w:r>
      <w:rPr>
        <w:lang w:eastAsia="ko-KR"/>
      </w:rPr>
      <w:t>August</w:t>
    </w:r>
    <w:r w:rsidR="00B3753B">
      <w:rPr>
        <w:lang w:eastAsia="ko-KR"/>
      </w:rPr>
      <w:t xml:space="preserve"> </w:t>
    </w:r>
    <w:r w:rsidR="00B3753B">
      <w:t>201</w:t>
    </w:r>
    <w:r w:rsidR="00D53325">
      <w:rPr>
        <w:lang w:eastAsia="ko-KR"/>
      </w:rPr>
      <w:t>6</w:t>
    </w:r>
    <w:r w:rsidR="00B3753B">
      <w:tab/>
    </w:r>
    <w:r w:rsidR="00B3753B">
      <w:tab/>
    </w:r>
    <w:fldSimple w:instr=" TITLE  \* MERGEFORMAT ">
      <w:r w:rsidR="00D53325">
        <w:t>doc.: IEEE 802.11-16</w:t>
      </w:r>
      <w:r w:rsidR="00A12E7E">
        <w:t>/1121</w:t>
      </w:r>
      <w:r w:rsidR="00B3753B">
        <w:t>r</w:t>
      </w:r>
    </w:fldSimple>
    <w:r w:rsidR="00146A12">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46E1ED2"/>
    <w:multiLevelType w:val="hybridMultilevel"/>
    <w:tmpl w:val="FEFEE54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B1857DE"/>
    <w:multiLevelType w:val="hybridMultilevel"/>
    <w:tmpl w:val="83749B02"/>
    <w:lvl w:ilvl="0" w:tplc="A3AC9A9C">
      <w:numFmt w:val="bullet"/>
      <w:lvlText w:val="-"/>
      <w:lvlJc w:val="left"/>
      <w:pPr>
        <w:ind w:left="720" w:hanging="360"/>
      </w:pPr>
      <w:rPr>
        <w:rFonts w:ascii="Times New Roman" w:eastAsia="Malgun Gothic"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37B9C"/>
    <w:multiLevelType w:val="hybridMultilevel"/>
    <w:tmpl w:val="E076C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D523A"/>
    <w:multiLevelType w:val="hybridMultilevel"/>
    <w:tmpl w:val="6762B1EA"/>
    <w:lvl w:ilvl="0" w:tplc="CEE81B98">
      <w:start w:val="1"/>
      <w:numFmt w:val="bullet"/>
      <w:lvlText w:val="–"/>
      <w:lvlJc w:val="left"/>
      <w:pPr>
        <w:tabs>
          <w:tab w:val="num" w:pos="720"/>
        </w:tabs>
        <w:ind w:left="720" w:hanging="360"/>
      </w:pPr>
      <w:rPr>
        <w:rFonts w:ascii="Times New Roman" w:hAnsi="Times New Roman" w:hint="default"/>
      </w:rPr>
    </w:lvl>
    <w:lvl w:ilvl="1" w:tplc="1598DC44">
      <w:start w:val="1"/>
      <w:numFmt w:val="bullet"/>
      <w:lvlText w:val="–"/>
      <w:lvlJc w:val="left"/>
      <w:pPr>
        <w:tabs>
          <w:tab w:val="num" w:pos="1440"/>
        </w:tabs>
        <w:ind w:left="1440" w:hanging="360"/>
      </w:pPr>
      <w:rPr>
        <w:rFonts w:ascii="Times New Roman" w:hAnsi="Times New Roman" w:hint="default"/>
      </w:rPr>
    </w:lvl>
    <w:lvl w:ilvl="2" w:tplc="D7D8F8B0" w:tentative="1">
      <w:start w:val="1"/>
      <w:numFmt w:val="bullet"/>
      <w:lvlText w:val="–"/>
      <w:lvlJc w:val="left"/>
      <w:pPr>
        <w:tabs>
          <w:tab w:val="num" w:pos="2160"/>
        </w:tabs>
        <w:ind w:left="2160" w:hanging="360"/>
      </w:pPr>
      <w:rPr>
        <w:rFonts w:ascii="Times New Roman" w:hAnsi="Times New Roman" w:hint="default"/>
      </w:rPr>
    </w:lvl>
    <w:lvl w:ilvl="3" w:tplc="170C69CA" w:tentative="1">
      <w:start w:val="1"/>
      <w:numFmt w:val="bullet"/>
      <w:lvlText w:val="–"/>
      <w:lvlJc w:val="left"/>
      <w:pPr>
        <w:tabs>
          <w:tab w:val="num" w:pos="2880"/>
        </w:tabs>
        <w:ind w:left="2880" w:hanging="360"/>
      </w:pPr>
      <w:rPr>
        <w:rFonts w:ascii="Times New Roman" w:hAnsi="Times New Roman" w:hint="default"/>
      </w:rPr>
    </w:lvl>
    <w:lvl w:ilvl="4" w:tplc="FF0C0E2C" w:tentative="1">
      <w:start w:val="1"/>
      <w:numFmt w:val="bullet"/>
      <w:lvlText w:val="–"/>
      <w:lvlJc w:val="left"/>
      <w:pPr>
        <w:tabs>
          <w:tab w:val="num" w:pos="3600"/>
        </w:tabs>
        <w:ind w:left="3600" w:hanging="360"/>
      </w:pPr>
      <w:rPr>
        <w:rFonts w:ascii="Times New Roman" w:hAnsi="Times New Roman" w:hint="default"/>
      </w:rPr>
    </w:lvl>
    <w:lvl w:ilvl="5" w:tplc="2BD03900" w:tentative="1">
      <w:start w:val="1"/>
      <w:numFmt w:val="bullet"/>
      <w:lvlText w:val="–"/>
      <w:lvlJc w:val="left"/>
      <w:pPr>
        <w:tabs>
          <w:tab w:val="num" w:pos="4320"/>
        </w:tabs>
        <w:ind w:left="4320" w:hanging="360"/>
      </w:pPr>
      <w:rPr>
        <w:rFonts w:ascii="Times New Roman" w:hAnsi="Times New Roman" w:hint="default"/>
      </w:rPr>
    </w:lvl>
    <w:lvl w:ilvl="6" w:tplc="234C7C8C" w:tentative="1">
      <w:start w:val="1"/>
      <w:numFmt w:val="bullet"/>
      <w:lvlText w:val="–"/>
      <w:lvlJc w:val="left"/>
      <w:pPr>
        <w:tabs>
          <w:tab w:val="num" w:pos="5040"/>
        </w:tabs>
        <w:ind w:left="5040" w:hanging="360"/>
      </w:pPr>
      <w:rPr>
        <w:rFonts w:ascii="Times New Roman" w:hAnsi="Times New Roman" w:hint="default"/>
      </w:rPr>
    </w:lvl>
    <w:lvl w:ilvl="7" w:tplc="8CECD9A6" w:tentative="1">
      <w:start w:val="1"/>
      <w:numFmt w:val="bullet"/>
      <w:lvlText w:val="–"/>
      <w:lvlJc w:val="left"/>
      <w:pPr>
        <w:tabs>
          <w:tab w:val="num" w:pos="5760"/>
        </w:tabs>
        <w:ind w:left="5760" w:hanging="360"/>
      </w:pPr>
      <w:rPr>
        <w:rFonts w:ascii="Times New Roman" w:hAnsi="Times New Roman" w:hint="default"/>
      </w:rPr>
    </w:lvl>
    <w:lvl w:ilvl="8" w:tplc="320447B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BD11946"/>
    <w:multiLevelType w:val="hybridMultilevel"/>
    <w:tmpl w:val="9E48A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15:restartNumberingAfterBreak="0">
    <w:nsid w:val="3C653D9C"/>
    <w:multiLevelType w:val="hybridMultilevel"/>
    <w:tmpl w:val="7F74F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5671E0"/>
    <w:multiLevelType w:val="hybridMultilevel"/>
    <w:tmpl w:val="CA687104"/>
    <w:lvl w:ilvl="0" w:tplc="02D05712">
      <w:start w:val="1"/>
      <w:numFmt w:val="bullet"/>
      <w:lvlText w:val="–"/>
      <w:lvlJc w:val="left"/>
      <w:pPr>
        <w:tabs>
          <w:tab w:val="num" w:pos="720"/>
        </w:tabs>
        <w:ind w:left="720" w:hanging="360"/>
      </w:pPr>
      <w:rPr>
        <w:rFonts w:ascii="Times New Roman" w:hAnsi="Times New Roman" w:hint="default"/>
      </w:rPr>
    </w:lvl>
    <w:lvl w:ilvl="1" w:tplc="DFE02FB4">
      <w:start w:val="1"/>
      <w:numFmt w:val="bullet"/>
      <w:lvlText w:val="–"/>
      <w:lvlJc w:val="left"/>
      <w:pPr>
        <w:tabs>
          <w:tab w:val="num" w:pos="1440"/>
        </w:tabs>
        <w:ind w:left="1440" w:hanging="360"/>
      </w:pPr>
      <w:rPr>
        <w:rFonts w:ascii="Times New Roman" w:hAnsi="Times New Roman" w:hint="default"/>
      </w:rPr>
    </w:lvl>
    <w:lvl w:ilvl="2" w:tplc="9B162E08" w:tentative="1">
      <w:start w:val="1"/>
      <w:numFmt w:val="bullet"/>
      <w:lvlText w:val="–"/>
      <w:lvlJc w:val="left"/>
      <w:pPr>
        <w:tabs>
          <w:tab w:val="num" w:pos="2160"/>
        </w:tabs>
        <w:ind w:left="2160" w:hanging="360"/>
      </w:pPr>
      <w:rPr>
        <w:rFonts w:ascii="Times New Roman" w:hAnsi="Times New Roman" w:hint="default"/>
      </w:rPr>
    </w:lvl>
    <w:lvl w:ilvl="3" w:tplc="576ADC28" w:tentative="1">
      <w:start w:val="1"/>
      <w:numFmt w:val="bullet"/>
      <w:lvlText w:val="–"/>
      <w:lvlJc w:val="left"/>
      <w:pPr>
        <w:tabs>
          <w:tab w:val="num" w:pos="2880"/>
        </w:tabs>
        <w:ind w:left="2880" w:hanging="360"/>
      </w:pPr>
      <w:rPr>
        <w:rFonts w:ascii="Times New Roman" w:hAnsi="Times New Roman" w:hint="default"/>
      </w:rPr>
    </w:lvl>
    <w:lvl w:ilvl="4" w:tplc="A7FE402C" w:tentative="1">
      <w:start w:val="1"/>
      <w:numFmt w:val="bullet"/>
      <w:lvlText w:val="–"/>
      <w:lvlJc w:val="left"/>
      <w:pPr>
        <w:tabs>
          <w:tab w:val="num" w:pos="3600"/>
        </w:tabs>
        <w:ind w:left="3600" w:hanging="360"/>
      </w:pPr>
      <w:rPr>
        <w:rFonts w:ascii="Times New Roman" w:hAnsi="Times New Roman" w:hint="default"/>
      </w:rPr>
    </w:lvl>
    <w:lvl w:ilvl="5" w:tplc="474A5FE2" w:tentative="1">
      <w:start w:val="1"/>
      <w:numFmt w:val="bullet"/>
      <w:lvlText w:val="–"/>
      <w:lvlJc w:val="left"/>
      <w:pPr>
        <w:tabs>
          <w:tab w:val="num" w:pos="4320"/>
        </w:tabs>
        <w:ind w:left="4320" w:hanging="360"/>
      </w:pPr>
      <w:rPr>
        <w:rFonts w:ascii="Times New Roman" w:hAnsi="Times New Roman" w:hint="default"/>
      </w:rPr>
    </w:lvl>
    <w:lvl w:ilvl="6" w:tplc="DAEAEC8A" w:tentative="1">
      <w:start w:val="1"/>
      <w:numFmt w:val="bullet"/>
      <w:lvlText w:val="–"/>
      <w:lvlJc w:val="left"/>
      <w:pPr>
        <w:tabs>
          <w:tab w:val="num" w:pos="5040"/>
        </w:tabs>
        <w:ind w:left="5040" w:hanging="360"/>
      </w:pPr>
      <w:rPr>
        <w:rFonts w:ascii="Times New Roman" w:hAnsi="Times New Roman" w:hint="default"/>
      </w:rPr>
    </w:lvl>
    <w:lvl w:ilvl="7" w:tplc="FB800514" w:tentative="1">
      <w:start w:val="1"/>
      <w:numFmt w:val="bullet"/>
      <w:lvlText w:val="–"/>
      <w:lvlJc w:val="left"/>
      <w:pPr>
        <w:tabs>
          <w:tab w:val="num" w:pos="5760"/>
        </w:tabs>
        <w:ind w:left="5760" w:hanging="360"/>
      </w:pPr>
      <w:rPr>
        <w:rFonts w:ascii="Times New Roman" w:hAnsi="Times New Roman" w:hint="default"/>
      </w:rPr>
    </w:lvl>
    <w:lvl w:ilvl="8" w:tplc="51CA022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4A542A3"/>
    <w:multiLevelType w:val="hybridMultilevel"/>
    <w:tmpl w:val="2D684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4"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5" w15:restartNumberingAfterBreak="0">
    <w:nsid w:val="61A65BFA"/>
    <w:multiLevelType w:val="hybridMultilevel"/>
    <w:tmpl w:val="C1346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68E55E12"/>
    <w:multiLevelType w:val="hybridMultilevel"/>
    <w:tmpl w:val="497EE53E"/>
    <w:lvl w:ilvl="0" w:tplc="1D4C5344">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5D5F9F"/>
    <w:multiLevelType w:val="hybridMultilevel"/>
    <w:tmpl w:val="36F26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2A676B"/>
    <w:multiLevelType w:val="hybridMultilevel"/>
    <w:tmpl w:val="8702C55C"/>
    <w:lvl w:ilvl="0" w:tplc="160E8F1A">
      <w:start w:val="1"/>
      <w:numFmt w:val="bullet"/>
      <w:lvlText w:val="–"/>
      <w:lvlJc w:val="left"/>
      <w:pPr>
        <w:tabs>
          <w:tab w:val="num" w:pos="720"/>
        </w:tabs>
        <w:ind w:left="720" w:hanging="360"/>
      </w:pPr>
      <w:rPr>
        <w:rFonts w:ascii="Times New Roman" w:hAnsi="Times New Roman" w:hint="default"/>
      </w:rPr>
    </w:lvl>
    <w:lvl w:ilvl="1" w:tplc="68283622">
      <w:start w:val="1"/>
      <w:numFmt w:val="bullet"/>
      <w:lvlText w:val="–"/>
      <w:lvlJc w:val="left"/>
      <w:pPr>
        <w:tabs>
          <w:tab w:val="num" w:pos="1440"/>
        </w:tabs>
        <w:ind w:left="1440" w:hanging="360"/>
      </w:pPr>
      <w:rPr>
        <w:rFonts w:ascii="Times New Roman" w:hAnsi="Times New Roman" w:hint="default"/>
      </w:rPr>
    </w:lvl>
    <w:lvl w:ilvl="2" w:tplc="1E8E7992" w:tentative="1">
      <w:start w:val="1"/>
      <w:numFmt w:val="bullet"/>
      <w:lvlText w:val="–"/>
      <w:lvlJc w:val="left"/>
      <w:pPr>
        <w:tabs>
          <w:tab w:val="num" w:pos="2160"/>
        </w:tabs>
        <w:ind w:left="2160" w:hanging="360"/>
      </w:pPr>
      <w:rPr>
        <w:rFonts w:ascii="Times New Roman" w:hAnsi="Times New Roman" w:hint="default"/>
      </w:rPr>
    </w:lvl>
    <w:lvl w:ilvl="3" w:tplc="374CE1BC" w:tentative="1">
      <w:start w:val="1"/>
      <w:numFmt w:val="bullet"/>
      <w:lvlText w:val="–"/>
      <w:lvlJc w:val="left"/>
      <w:pPr>
        <w:tabs>
          <w:tab w:val="num" w:pos="2880"/>
        </w:tabs>
        <w:ind w:left="2880" w:hanging="360"/>
      </w:pPr>
      <w:rPr>
        <w:rFonts w:ascii="Times New Roman" w:hAnsi="Times New Roman" w:hint="default"/>
      </w:rPr>
    </w:lvl>
    <w:lvl w:ilvl="4" w:tplc="911682E8" w:tentative="1">
      <w:start w:val="1"/>
      <w:numFmt w:val="bullet"/>
      <w:lvlText w:val="–"/>
      <w:lvlJc w:val="left"/>
      <w:pPr>
        <w:tabs>
          <w:tab w:val="num" w:pos="3600"/>
        </w:tabs>
        <w:ind w:left="3600" w:hanging="360"/>
      </w:pPr>
      <w:rPr>
        <w:rFonts w:ascii="Times New Roman" w:hAnsi="Times New Roman" w:hint="default"/>
      </w:rPr>
    </w:lvl>
    <w:lvl w:ilvl="5" w:tplc="71485B22" w:tentative="1">
      <w:start w:val="1"/>
      <w:numFmt w:val="bullet"/>
      <w:lvlText w:val="–"/>
      <w:lvlJc w:val="left"/>
      <w:pPr>
        <w:tabs>
          <w:tab w:val="num" w:pos="4320"/>
        </w:tabs>
        <w:ind w:left="4320" w:hanging="360"/>
      </w:pPr>
      <w:rPr>
        <w:rFonts w:ascii="Times New Roman" w:hAnsi="Times New Roman" w:hint="default"/>
      </w:rPr>
    </w:lvl>
    <w:lvl w:ilvl="6" w:tplc="8BACBCEE" w:tentative="1">
      <w:start w:val="1"/>
      <w:numFmt w:val="bullet"/>
      <w:lvlText w:val="–"/>
      <w:lvlJc w:val="left"/>
      <w:pPr>
        <w:tabs>
          <w:tab w:val="num" w:pos="5040"/>
        </w:tabs>
        <w:ind w:left="5040" w:hanging="360"/>
      </w:pPr>
      <w:rPr>
        <w:rFonts w:ascii="Times New Roman" w:hAnsi="Times New Roman" w:hint="default"/>
      </w:rPr>
    </w:lvl>
    <w:lvl w:ilvl="7" w:tplc="685E510E" w:tentative="1">
      <w:start w:val="1"/>
      <w:numFmt w:val="bullet"/>
      <w:lvlText w:val="–"/>
      <w:lvlJc w:val="left"/>
      <w:pPr>
        <w:tabs>
          <w:tab w:val="num" w:pos="5760"/>
        </w:tabs>
        <w:ind w:left="5760" w:hanging="360"/>
      </w:pPr>
      <w:rPr>
        <w:rFonts w:ascii="Times New Roman" w:hAnsi="Times New Roman" w:hint="default"/>
      </w:rPr>
    </w:lvl>
    <w:lvl w:ilvl="8" w:tplc="128E411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5"/>
  </w:num>
  <w:num w:numId="6">
    <w:abstractNumId w:val="14"/>
  </w:num>
  <w:num w:numId="7">
    <w:abstractNumId w:val="16"/>
  </w:num>
  <w:num w:numId="8">
    <w:abstractNumId w:val="13"/>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2"/>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0"/>
  </w:num>
  <w:num w:numId="31">
    <w:abstractNumId w:val="19"/>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4"/>
  </w:num>
  <w:num w:numId="35">
    <w:abstractNumId w:val="1"/>
  </w:num>
  <w:num w:numId="36">
    <w:abstractNumId w:val="9"/>
  </w:num>
  <w:num w:numId="37">
    <w:abstractNumId w:val="17"/>
  </w:num>
  <w:num w:numId="38">
    <w:abstractNumId w:val="15"/>
  </w:num>
  <w:num w:numId="39">
    <w:abstractNumId w:val="2"/>
  </w:num>
  <w:num w:numId="40">
    <w:abstractNumId w:val="18"/>
  </w:num>
  <w:num w:numId="41">
    <w:abstractNumId w:val="11"/>
  </w:num>
  <w:num w:numId="42">
    <w:abstractNumId w:val="3"/>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3F87"/>
    <w:rsid w:val="000157CC"/>
    <w:rsid w:val="0001589F"/>
    <w:rsid w:val="00017D25"/>
    <w:rsid w:val="000230FB"/>
    <w:rsid w:val="00024344"/>
    <w:rsid w:val="00024487"/>
    <w:rsid w:val="00027D05"/>
    <w:rsid w:val="000359F2"/>
    <w:rsid w:val="000368C8"/>
    <w:rsid w:val="000405C4"/>
    <w:rsid w:val="00041260"/>
    <w:rsid w:val="000437A5"/>
    <w:rsid w:val="00044DEF"/>
    <w:rsid w:val="00046AD7"/>
    <w:rsid w:val="00046E81"/>
    <w:rsid w:val="00047A89"/>
    <w:rsid w:val="00052123"/>
    <w:rsid w:val="00062E86"/>
    <w:rsid w:val="0006732A"/>
    <w:rsid w:val="00073BB4"/>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237F"/>
    <w:rsid w:val="000A2C67"/>
    <w:rsid w:val="000B5406"/>
    <w:rsid w:val="000C7C63"/>
    <w:rsid w:val="000D0617"/>
    <w:rsid w:val="000D174A"/>
    <w:rsid w:val="000D276A"/>
    <w:rsid w:val="000D2F1B"/>
    <w:rsid w:val="000D5EBD"/>
    <w:rsid w:val="000D674F"/>
    <w:rsid w:val="000E0494"/>
    <w:rsid w:val="000E1C37"/>
    <w:rsid w:val="000E1D7B"/>
    <w:rsid w:val="000E4B82"/>
    <w:rsid w:val="000E720C"/>
    <w:rsid w:val="000F0096"/>
    <w:rsid w:val="000F217B"/>
    <w:rsid w:val="000F4937"/>
    <w:rsid w:val="000F5088"/>
    <w:rsid w:val="000F685B"/>
    <w:rsid w:val="001015F8"/>
    <w:rsid w:val="00105918"/>
    <w:rsid w:val="001101C2"/>
    <w:rsid w:val="001109AA"/>
    <w:rsid w:val="00112C6A"/>
    <w:rsid w:val="00115A75"/>
    <w:rsid w:val="00120298"/>
    <w:rsid w:val="001215C0"/>
    <w:rsid w:val="00122D51"/>
    <w:rsid w:val="001230AA"/>
    <w:rsid w:val="00123AE2"/>
    <w:rsid w:val="001275D7"/>
    <w:rsid w:val="00134114"/>
    <w:rsid w:val="001376CD"/>
    <w:rsid w:val="00137ADC"/>
    <w:rsid w:val="001448D8"/>
    <w:rsid w:val="001450BB"/>
    <w:rsid w:val="001459E7"/>
    <w:rsid w:val="00146A12"/>
    <w:rsid w:val="00151BBE"/>
    <w:rsid w:val="00154B26"/>
    <w:rsid w:val="001559BB"/>
    <w:rsid w:val="00160CFE"/>
    <w:rsid w:val="00165BE6"/>
    <w:rsid w:val="00170E8C"/>
    <w:rsid w:val="00172CF4"/>
    <w:rsid w:val="00172DD9"/>
    <w:rsid w:val="001738FD"/>
    <w:rsid w:val="00174F65"/>
    <w:rsid w:val="00175CDF"/>
    <w:rsid w:val="00175DAA"/>
    <w:rsid w:val="0017659B"/>
    <w:rsid w:val="001812B0"/>
    <w:rsid w:val="00181423"/>
    <w:rsid w:val="00183F4C"/>
    <w:rsid w:val="0018437B"/>
    <w:rsid w:val="00186D69"/>
    <w:rsid w:val="00187129"/>
    <w:rsid w:val="0019164F"/>
    <w:rsid w:val="00192C6E"/>
    <w:rsid w:val="00193C39"/>
    <w:rsid w:val="001943F7"/>
    <w:rsid w:val="001A0EDB"/>
    <w:rsid w:val="001A2240"/>
    <w:rsid w:val="001B2326"/>
    <w:rsid w:val="001B252D"/>
    <w:rsid w:val="001B2904"/>
    <w:rsid w:val="001B63BC"/>
    <w:rsid w:val="001C7CCE"/>
    <w:rsid w:val="001C7F10"/>
    <w:rsid w:val="001D15ED"/>
    <w:rsid w:val="001D328B"/>
    <w:rsid w:val="001D4A93"/>
    <w:rsid w:val="001D7492"/>
    <w:rsid w:val="001D7948"/>
    <w:rsid w:val="001E07D7"/>
    <w:rsid w:val="001E0946"/>
    <w:rsid w:val="001E20C2"/>
    <w:rsid w:val="001E7C32"/>
    <w:rsid w:val="001F0210"/>
    <w:rsid w:val="001F0465"/>
    <w:rsid w:val="001F10F7"/>
    <w:rsid w:val="001F13CA"/>
    <w:rsid w:val="001F1BC7"/>
    <w:rsid w:val="001F3DB9"/>
    <w:rsid w:val="001F491C"/>
    <w:rsid w:val="001F5C29"/>
    <w:rsid w:val="001F5D16"/>
    <w:rsid w:val="0020013A"/>
    <w:rsid w:val="00203389"/>
    <w:rsid w:val="0020345F"/>
    <w:rsid w:val="0020462A"/>
    <w:rsid w:val="00210DDD"/>
    <w:rsid w:val="002125EA"/>
    <w:rsid w:val="00214B50"/>
    <w:rsid w:val="00215A82"/>
    <w:rsid w:val="00215E32"/>
    <w:rsid w:val="0022139A"/>
    <w:rsid w:val="002239F2"/>
    <w:rsid w:val="00225508"/>
    <w:rsid w:val="00225570"/>
    <w:rsid w:val="002323FE"/>
    <w:rsid w:val="002329AF"/>
    <w:rsid w:val="00234C13"/>
    <w:rsid w:val="002369FD"/>
    <w:rsid w:val="00236A7E"/>
    <w:rsid w:val="0023760F"/>
    <w:rsid w:val="00237985"/>
    <w:rsid w:val="00240895"/>
    <w:rsid w:val="00241AD7"/>
    <w:rsid w:val="00244635"/>
    <w:rsid w:val="002470AC"/>
    <w:rsid w:val="00250BA3"/>
    <w:rsid w:val="00252D47"/>
    <w:rsid w:val="00255A8B"/>
    <w:rsid w:val="002569BF"/>
    <w:rsid w:val="00261940"/>
    <w:rsid w:val="00263092"/>
    <w:rsid w:val="002662A5"/>
    <w:rsid w:val="00270EB8"/>
    <w:rsid w:val="00273257"/>
    <w:rsid w:val="00274BC1"/>
    <w:rsid w:val="002751EA"/>
    <w:rsid w:val="00277F6F"/>
    <w:rsid w:val="00281A5D"/>
    <w:rsid w:val="00281D56"/>
    <w:rsid w:val="00282053"/>
    <w:rsid w:val="002825B1"/>
    <w:rsid w:val="002840C6"/>
    <w:rsid w:val="00284C5E"/>
    <w:rsid w:val="00291A10"/>
    <w:rsid w:val="00294B37"/>
    <w:rsid w:val="002A195C"/>
    <w:rsid w:val="002A4A61"/>
    <w:rsid w:val="002C0375"/>
    <w:rsid w:val="002C61FC"/>
    <w:rsid w:val="002C66AA"/>
    <w:rsid w:val="002C6B4F"/>
    <w:rsid w:val="002C72E1"/>
    <w:rsid w:val="002D1D40"/>
    <w:rsid w:val="002D518F"/>
    <w:rsid w:val="002D7ED5"/>
    <w:rsid w:val="002E1B18"/>
    <w:rsid w:val="002E39A2"/>
    <w:rsid w:val="002E6FF6"/>
    <w:rsid w:val="002F12C4"/>
    <w:rsid w:val="002F25B2"/>
    <w:rsid w:val="002F2A4B"/>
    <w:rsid w:val="002F2BC5"/>
    <w:rsid w:val="002F3658"/>
    <w:rsid w:val="002F376B"/>
    <w:rsid w:val="002F5C8C"/>
    <w:rsid w:val="002F7199"/>
    <w:rsid w:val="002F73D9"/>
    <w:rsid w:val="002F7A8D"/>
    <w:rsid w:val="002F7D11"/>
    <w:rsid w:val="003024ED"/>
    <w:rsid w:val="00305D6E"/>
    <w:rsid w:val="0030782E"/>
    <w:rsid w:val="00307F5F"/>
    <w:rsid w:val="003214E2"/>
    <w:rsid w:val="00325AB6"/>
    <w:rsid w:val="003308A8"/>
    <w:rsid w:val="00332B0D"/>
    <w:rsid w:val="0034133D"/>
    <w:rsid w:val="003449F9"/>
    <w:rsid w:val="003479E4"/>
    <w:rsid w:val="00347C43"/>
    <w:rsid w:val="00360C87"/>
    <w:rsid w:val="00366AF0"/>
    <w:rsid w:val="003713CA"/>
    <w:rsid w:val="003729FC"/>
    <w:rsid w:val="00372FCA"/>
    <w:rsid w:val="003766B9"/>
    <w:rsid w:val="003803EA"/>
    <w:rsid w:val="00382C54"/>
    <w:rsid w:val="00384F1A"/>
    <w:rsid w:val="0038516A"/>
    <w:rsid w:val="00385654"/>
    <w:rsid w:val="0038601E"/>
    <w:rsid w:val="0038726C"/>
    <w:rsid w:val="003906A1"/>
    <w:rsid w:val="003924F8"/>
    <w:rsid w:val="003945E3"/>
    <w:rsid w:val="00395A50"/>
    <w:rsid w:val="0039787F"/>
    <w:rsid w:val="003A0AA2"/>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04BA"/>
    <w:rsid w:val="003E1A2F"/>
    <w:rsid w:val="003E5916"/>
    <w:rsid w:val="003E5BC5"/>
    <w:rsid w:val="003E5CD9"/>
    <w:rsid w:val="003E5DE7"/>
    <w:rsid w:val="003E667C"/>
    <w:rsid w:val="003E7414"/>
    <w:rsid w:val="003E74A6"/>
    <w:rsid w:val="003E7F99"/>
    <w:rsid w:val="003F0DA2"/>
    <w:rsid w:val="003F2D6C"/>
    <w:rsid w:val="003F3ECD"/>
    <w:rsid w:val="003F496B"/>
    <w:rsid w:val="004014AE"/>
    <w:rsid w:val="00403645"/>
    <w:rsid w:val="004051EE"/>
    <w:rsid w:val="00407C5B"/>
    <w:rsid w:val="00421159"/>
    <w:rsid w:val="00430648"/>
    <w:rsid w:val="0043413E"/>
    <w:rsid w:val="00440FF1"/>
    <w:rsid w:val="004417F2"/>
    <w:rsid w:val="00441DA5"/>
    <w:rsid w:val="00442799"/>
    <w:rsid w:val="00443FBF"/>
    <w:rsid w:val="00444677"/>
    <w:rsid w:val="004452DF"/>
    <w:rsid w:val="004507E7"/>
    <w:rsid w:val="00450CC0"/>
    <w:rsid w:val="00457028"/>
    <w:rsid w:val="00457FA3"/>
    <w:rsid w:val="00462172"/>
    <w:rsid w:val="00462DC6"/>
    <w:rsid w:val="0047267B"/>
    <w:rsid w:val="00475A71"/>
    <w:rsid w:val="00482AD0"/>
    <w:rsid w:val="00482AF6"/>
    <w:rsid w:val="00482CC3"/>
    <w:rsid w:val="00484A7A"/>
    <w:rsid w:val="004852CC"/>
    <w:rsid w:val="00486EB3"/>
    <w:rsid w:val="0049468A"/>
    <w:rsid w:val="004A0AF4"/>
    <w:rsid w:val="004A3EA8"/>
    <w:rsid w:val="004B493F"/>
    <w:rsid w:val="004B50E4"/>
    <w:rsid w:val="004C0C59"/>
    <w:rsid w:val="004C0F0A"/>
    <w:rsid w:val="004C12FF"/>
    <w:rsid w:val="004C3C2A"/>
    <w:rsid w:val="004C7919"/>
    <w:rsid w:val="004C7CE0"/>
    <w:rsid w:val="004D031C"/>
    <w:rsid w:val="004D03A1"/>
    <w:rsid w:val="004D071D"/>
    <w:rsid w:val="004D2D75"/>
    <w:rsid w:val="004D6BE8"/>
    <w:rsid w:val="004D7188"/>
    <w:rsid w:val="004E46DF"/>
    <w:rsid w:val="004E599F"/>
    <w:rsid w:val="004E5DBC"/>
    <w:rsid w:val="004E63E6"/>
    <w:rsid w:val="004F0CB7"/>
    <w:rsid w:val="004F4564"/>
    <w:rsid w:val="004F4B21"/>
    <w:rsid w:val="0050107D"/>
    <w:rsid w:val="0050128F"/>
    <w:rsid w:val="00501E52"/>
    <w:rsid w:val="00504958"/>
    <w:rsid w:val="00504AA2"/>
    <w:rsid w:val="005065EB"/>
    <w:rsid w:val="005100D4"/>
    <w:rsid w:val="00510116"/>
    <w:rsid w:val="00515091"/>
    <w:rsid w:val="00517ED6"/>
    <w:rsid w:val="00520B8C"/>
    <w:rsid w:val="0052151C"/>
    <w:rsid w:val="0052379E"/>
    <w:rsid w:val="005243B4"/>
    <w:rsid w:val="00527489"/>
    <w:rsid w:val="00527BB3"/>
    <w:rsid w:val="00530CC8"/>
    <w:rsid w:val="00531734"/>
    <w:rsid w:val="0053254A"/>
    <w:rsid w:val="00533B10"/>
    <w:rsid w:val="005400AC"/>
    <w:rsid w:val="0054235E"/>
    <w:rsid w:val="0054425D"/>
    <w:rsid w:val="00547CC9"/>
    <w:rsid w:val="0055459B"/>
    <w:rsid w:val="00554995"/>
    <w:rsid w:val="00554EEF"/>
    <w:rsid w:val="00557272"/>
    <w:rsid w:val="005636BD"/>
    <w:rsid w:val="00564070"/>
    <w:rsid w:val="00564AE2"/>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CA8"/>
    <w:rsid w:val="005A685A"/>
    <w:rsid w:val="005B151D"/>
    <w:rsid w:val="005B31EA"/>
    <w:rsid w:val="005B34A6"/>
    <w:rsid w:val="005B5EF1"/>
    <w:rsid w:val="005B6C67"/>
    <w:rsid w:val="005C0CBC"/>
    <w:rsid w:val="005C4204"/>
    <w:rsid w:val="005C6823"/>
    <w:rsid w:val="005D1461"/>
    <w:rsid w:val="005D33B5"/>
    <w:rsid w:val="005D5C6E"/>
    <w:rsid w:val="005D7951"/>
    <w:rsid w:val="005E04F5"/>
    <w:rsid w:val="005E3E49"/>
    <w:rsid w:val="005E768D"/>
    <w:rsid w:val="005F01EE"/>
    <w:rsid w:val="005F19DD"/>
    <w:rsid w:val="005F4AD8"/>
    <w:rsid w:val="005F5ADA"/>
    <w:rsid w:val="005F695C"/>
    <w:rsid w:val="00600A10"/>
    <w:rsid w:val="00600A4E"/>
    <w:rsid w:val="0060105F"/>
    <w:rsid w:val="00602FE4"/>
    <w:rsid w:val="00605617"/>
    <w:rsid w:val="00615E8C"/>
    <w:rsid w:val="00617326"/>
    <w:rsid w:val="00621286"/>
    <w:rsid w:val="0062254C"/>
    <w:rsid w:val="0062298E"/>
    <w:rsid w:val="0062350A"/>
    <w:rsid w:val="0062440B"/>
    <w:rsid w:val="006254B0"/>
    <w:rsid w:val="00626C73"/>
    <w:rsid w:val="006302F7"/>
    <w:rsid w:val="00631EB7"/>
    <w:rsid w:val="00635200"/>
    <w:rsid w:val="006362D2"/>
    <w:rsid w:val="00644E29"/>
    <w:rsid w:val="006469A1"/>
    <w:rsid w:val="006504A1"/>
    <w:rsid w:val="006548B7"/>
    <w:rsid w:val="00654B3B"/>
    <w:rsid w:val="0065586F"/>
    <w:rsid w:val="00656882"/>
    <w:rsid w:val="00657DBD"/>
    <w:rsid w:val="00662343"/>
    <w:rsid w:val="0066483B"/>
    <w:rsid w:val="0067069C"/>
    <w:rsid w:val="00671F29"/>
    <w:rsid w:val="0067305F"/>
    <w:rsid w:val="006762D5"/>
    <w:rsid w:val="00677427"/>
    <w:rsid w:val="00680308"/>
    <w:rsid w:val="0068429C"/>
    <w:rsid w:val="00687476"/>
    <w:rsid w:val="0069038E"/>
    <w:rsid w:val="006910BB"/>
    <w:rsid w:val="00696344"/>
    <w:rsid w:val="006976B8"/>
    <w:rsid w:val="006A3A0E"/>
    <w:rsid w:val="006A3D2B"/>
    <w:rsid w:val="006A3EB3"/>
    <w:rsid w:val="006A40D8"/>
    <w:rsid w:val="006A40FB"/>
    <w:rsid w:val="006A503E"/>
    <w:rsid w:val="006A59BC"/>
    <w:rsid w:val="006A7F86"/>
    <w:rsid w:val="006B45AA"/>
    <w:rsid w:val="006C0178"/>
    <w:rsid w:val="006C05D0"/>
    <w:rsid w:val="006C063A"/>
    <w:rsid w:val="006C0E55"/>
    <w:rsid w:val="006C1FA8"/>
    <w:rsid w:val="006C2C97"/>
    <w:rsid w:val="006C4219"/>
    <w:rsid w:val="006C707A"/>
    <w:rsid w:val="006D3377"/>
    <w:rsid w:val="006D3E5E"/>
    <w:rsid w:val="006D5362"/>
    <w:rsid w:val="006E181A"/>
    <w:rsid w:val="006E2D44"/>
    <w:rsid w:val="006F3DD4"/>
    <w:rsid w:val="00707A74"/>
    <w:rsid w:val="007109A6"/>
    <w:rsid w:val="00711E05"/>
    <w:rsid w:val="00720650"/>
    <w:rsid w:val="007208DD"/>
    <w:rsid w:val="007220CF"/>
    <w:rsid w:val="00724942"/>
    <w:rsid w:val="00727341"/>
    <w:rsid w:val="00733A81"/>
    <w:rsid w:val="00734F1A"/>
    <w:rsid w:val="00735FB8"/>
    <w:rsid w:val="00736065"/>
    <w:rsid w:val="0074006F"/>
    <w:rsid w:val="00740147"/>
    <w:rsid w:val="00741D75"/>
    <w:rsid w:val="0074621F"/>
    <w:rsid w:val="007463FB"/>
    <w:rsid w:val="007513CD"/>
    <w:rsid w:val="0076196C"/>
    <w:rsid w:val="00763833"/>
    <w:rsid w:val="00766B1A"/>
    <w:rsid w:val="00766DFE"/>
    <w:rsid w:val="00773C89"/>
    <w:rsid w:val="0078235E"/>
    <w:rsid w:val="00783B46"/>
    <w:rsid w:val="00786A15"/>
    <w:rsid w:val="007914E4"/>
    <w:rsid w:val="007914F3"/>
    <w:rsid w:val="007926D8"/>
    <w:rsid w:val="00792AA3"/>
    <w:rsid w:val="00794BC4"/>
    <w:rsid w:val="00794F1E"/>
    <w:rsid w:val="00795C50"/>
    <w:rsid w:val="007A098E"/>
    <w:rsid w:val="007A5765"/>
    <w:rsid w:val="007A5B89"/>
    <w:rsid w:val="007B57B6"/>
    <w:rsid w:val="007C0795"/>
    <w:rsid w:val="007C14AD"/>
    <w:rsid w:val="007C2E26"/>
    <w:rsid w:val="007C51C0"/>
    <w:rsid w:val="007C6130"/>
    <w:rsid w:val="007C6C61"/>
    <w:rsid w:val="007D3C15"/>
    <w:rsid w:val="007D4D44"/>
    <w:rsid w:val="007D50FF"/>
    <w:rsid w:val="007D6B5D"/>
    <w:rsid w:val="007E0717"/>
    <w:rsid w:val="007E0AC3"/>
    <w:rsid w:val="007E21DF"/>
    <w:rsid w:val="007E43A0"/>
    <w:rsid w:val="007E5479"/>
    <w:rsid w:val="007F2243"/>
    <w:rsid w:val="007F2366"/>
    <w:rsid w:val="007F6EC7"/>
    <w:rsid w:val="007F75A8"/>
    <w:rsid w:val="00802FC5"/>
    <w:rsid w:val="00806EFB"/>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2BF2"/>
    <w:rsid w:val="00833CF6"/>
    <w:rsid w:val="00835A0A"/>
    <w:rsid w:val="008377E3"/>
    <w:rsid w:val="008378E7"/>
    <w:rsid w:val="00840654"/>
    <w:rsid w:val="00840667"/>
    <w:rsid w:val="00840DBE"/>
    <w:rsid w:val="00850566"/>
    <w:rsid w:val="00852B3C"/>
    <w:rsid w:val="008532E6"/>
    <w:rsid w:val="00857512"/>
    <w:rsid w:val="0085795D"/>
    <w:rsid w:val="00864DFB"/>
    <w:rsid w:val="00865DAE"/>
    <w:rsid w:val="0086745D"/>
    <w:rsid w:val="008739D8"/>
    <w:rsid w:val="00875B51"/>
    <w:rsid w:val="008776B0"/>
    <w:rsid w:val="0088012D"/>
    <w:rsid w:val="00881C47"/>
    <w:rsid w:val="008820C7"/>
    <w:rsid w:val="00883FD4"/>
    <w:rsid w:val="00884237"/>
    <w:rsid w:val="00887583"/>
    <w:rsid w:val="00891445"/>
    <w:rsid w:val="00897183"/>
    <w:rsid w:val="008A5AFD"/>
    <w:rsid w:val="008A65A8"/>
    <w:rsid w:val="008B3241"/>
    <w:rsid w:val="008B33AC"/>
    <w:rsid w:val="008B44B8"/>
    <w:rsid w:val="008B47B4"/>
    <w:rsid w:val="008B5396"/>
    <w:rsid w:val="008C4913"/>
    <w:rsid w:val="008C5478"/>
    <w:rsid w:val="008C57E5"/>
    <w:rsid w:val="008C5AD6"/>
    <w:rsid w:val="008C5D4E"/>
    <w:rsid w:val="008C7A4B"/>
    <w:rsid w:val="008D0C05"/>
    <w:rsid w:val="008D10DC"/>
    <w:rsid w:val="008D246D"/>
    <w:rsid w:val="008D44BB"/>
    <w:rsid w:val="008D71CE"/>
    <w:rsid w:val="008E0C7F"/>
    <w:rsid w:val="008E0E94"/>
    <w:rsid w:val="008E4011"/>
    <w:rsid w:val="008E444B"/>
    <w:rsid w:val="008F039B"/>
    <w:rsid w:val="008F1C67"/>
    <w:rsid w:val="008F238D"/>
    <w:rsid w:val="008F3288"/>
    <w:rsid w:val="00905A7F"/>
    <w:rsid w:val="00910F8F"/>
    <w:rsid w:val="0091118D"/>
    <w:rsid w:val="00913CB3"/>
    <w:rsid w:val="00917AB8"/>
    <w:rsid w:val="0092168F"/>
    <w:rsid w:val="009225A7"/>
    <w:rsid w:val="0092372A"/>
    <w:rsid w:val="0092489E"/>
    <w:rsid w:val="00927FEB"/>
    <w:rsid w:val="00933947"/>
    <w:rsid w:val="009362E0"/>
    <w:rsid w:val="00936D66"/>
    <w:rsid w:val="0094091B"/>
    <w:rsid w:val="00941559"/>
    <w:rsid w:val="009420FF"/>
    <w:rsid w:val="00944591"/>
    <w:rsid w:val="00944CAA"/>
    <w:rsid w:val="00951CE8"/>
    <w:rsid w:val="0095350F"/>
    <w:rsid w:val="00953565"/>
    <w:rsid w:val="00954C90"/>
    <w:rsid w:val="00962886"/>
    <w:rsid w:val="00967966"/>
    <w:rsid w:val="009723A1"/>
    <w:rsid w:val="00973614"/>
    <w:rsid w:val="00973E16"/>
    <w:rsid w:val="0097724C"/>
    <w:rsid w:val="00980866"/>
    <w:rsid w:val="00980D24"/>
    <w:rsid w:val="009811B7"/>
    <w:rsid w:val="009824DF"/>
    <w:rsid w:val="0098405A"/>
    <w:rsid w:val="00987BED"/>
    <w:rsid w:val="00991A93"/>
    <w:rsid w:val="009A0E5E"/>
    <w:rsid w:val="009A2E6A"/>
    <w:rsid w:val="009A36D6"/>
    <w:rsid w:val="009B09CD"/>
    <w:rsid w:val="009B2383"/>
    <w:rsid w:val="009B4356"/>
    <w:rsid w:val="009B4963"/>
    <w:rsid w:val="009B57C9"/>
    <w:rsid w:val="009C14C7"/>
    <w:rsid w:val="009C30AA"/>
    <w:rsid w:val="009C43D1"/>
    <w:rsid w:val="009C59A6"/>
    <w:rsid w:val="009C6A52"/>
    <w:rsid w:val="009D0AB2"/>
    <w:rsid w:val="009D3276"/>
    <w:rsid w:val="009D444C"/>
    <w:rsid w:val="009D4525"/>
    <w:rsid w:val="009E1533"/>
    <w:rsid w:val="009E2496"/>
    <w:rsid w:val="009E2785"/>
    <w:rsid w:val="009F08F6"/>
    <w:rsid w:val="009F1D97"/>
    <w:rsid w:val="009F3F07"/>
    <w:rsid w:val="00A00483"/>
    <w:rsid w:val="00A00EE5"/>
    <w:rsid w:val="00A049E2"/>
    <w:rsid w:val="00A1014B"/>
    <w:rsid w:val="00A106CF"/>
    <w:rsid w:val="00A11029"/>
    <w:rsid w:val="00A12E7E"/>
    <w:rsid w:val="00A1344B"/>
    <w:rsid w:val="00A15E41"/>
    <w:rsid w:val="00A219E7"/>
    <w:rsid w:val="00A2417A"/>
    <w:rsid w:val="00A26D8D"/>
    <w:rsid w:val="00A33AE4"/>
    <w:rsid w:val="00A35180"/>
    <w:rsid w:val="00A40884"/>
    <w:rsid w:val="00A429DD"/>
    <w:rsid w:val="00A42C28"/>
    <w:rsid w:val="00A43B6B"/>
    <w:rsid w:val="00A45C7E"/>
    <w:rsid w:val="00A477E6"/>
    <w:rsid w:val="00A47C1B"/>
    <w:rsid w:val="00A5337D"/>
    <w:rsid w:val="00A5374C"/>
    <w:rsid w:val="00A57CE8"/>
    <w:rsid w:val="00A66CBC"/>
    <w:rsid w:val="00A70990"/>
    <w:rsid w:val="00A717AE"/>
    <w:rsid w:val="00A76585"/>
    <w:rsid w:val="00A77C8F"/>
    <w:rsid w:val="00A80E2F"/>
    <w:rsid w:val="00A844CE"/>
    <w:rsid w:val="00A84E15"/>
    <w:rsid w:val="00A90385"/>
    <w:rsid w:val="00A91EAA"/>
    <w:rsid w:val="00A9264B"/>
    <w:rsid w:val="00A96DCC"/>
    <w:rsid w:val="00AA188F"/>
    <w:rsid w:val="00AA36DB"/>
    <w:rsid w:val="00AA3C3D"/>
    <w:rsid w:val="00AA52C3"/>
    <w:rsid w:val="00AA615F"/>
    <w:rsid w:val="00AA63A9"/>
    <w:rsid w:val="00AA6F19"/>
    <w:rsid w:val="00AA7E07"/>
    <w:rsid w:val="00AB120D"/>
    <w:rsid w:val="00AB17F6"/>
    <w:rsid w:val="00AB2979"/>
    <w:rsid w:val="00AB2B6E"/>
    <w:rsid w:val="00AC2EDB"/>
    <w:rsid w:val="00AC76C6"/>
    <w:rsid w:val="00AD268D"/>
    <w:rsid w:val="00AD3749"/>
    <w:rsid w:val="00AD5F9A"/>
    <w:rsid w:val="00AD6723"/>
    <w:rsid w:val="00AD6AE6"/>
    <w:rsid w:val="00AD7E54"/>
    <w:rsid w:val="00AF430E"/>
    <w:rsid w:val="00AF44DB"/>
    <w:rsid w:val="00AF55BC"/>
    <w:rsid w:val="00B0051A"/>
    <w:rsid w:val="00B03459"/>
    <w:rsid w:val="00B034CE"/>
    <w:rsid w:val="00B03DB7"/>
    <w:rsid w:val="00B04957"/>
    <w:rsid w:val="00B04CB8"/>
    <w:rsid w:val="00B11981"/>
    <w:rsid w:val="00B14841"/>
    <w:rsid w:val="00B16515"/>
    <w:rsid w:val="00B170D8"/>
    <w:rsid w:val="00B214A3"/>
    <w:rsid w:val="00B2361F"/>
    <w:rsid w:val="00B3753B"/>
    <w:rsid w:val="00B447D8"/>
    <w:rsid w:val="00B45A5E"/>
    <w:rsid w:val="00B46A00"/>
    <w:rsid w:val="00B51194"/>
    <w:rsid w:val="00B52374"/>
    <w:rsid w:val="00B5499F"/>
    <w:rsid w:val="00B54B3D"/>
    <w:rsid w:val="00B54BCB"/>
    <w:rsid w:val="00B56B13"/>
    <w:rsid w:val="00B57404"/>
    <w:rsid w:val="00B60DD2"/>
    <w:rsid w:val="00B60FDA"/>
    <w:rsid w:val="00B6166F"/>
    <w:rsid w:val="00B63F1C"/>
    <w:rsid w:val="00B64A92"/>
    <w:rsid w:val="00B7006B"/>
    <w:rsid w:val="00B722B7"/>
    <w:rsid w:val="00B73C63"/>
    <w:rsid w:val="00B74E3D"/>
    <w:rsid w:val="00B753D1"/>
    <w:rsid w:val="00B77BB8"/>
    <w:rsid w:val="00B83455"/>
    <w:rsid w:val="00B844E8"/>
    <w:rsid w:val="00B84847"/>
    <w:rsid w:val="00B856F7"/>
    <w:rsid w:val="00B9272C"/>
    <w:rsid w:val="00B94B98"/>
    <w:rsid w:val="00B94CAC"/>
    <w:rsid w:val="00BA06B3"/>
    <w:rsid w:val="00BA787B"/>
    <w:rsid w:val="00BB0AA5"/>
    <w:rsid w:val="00BB20F2"/>
    <w:rsid w:val="00BB67AE"/>
    <w:rsid w:val="00BB72F9"/>
    <w:rsid w:val="00BC1E16"/>
    <w:rsid w:val="00BC5869"/>
    <w:rsid w:val="00BC59E6"/>
    <w:rsid w:val="00BD003A"/>
    <w:rsid w:val="00BD1D45"/>
    <w:rsid w:val="00BD3099"/>
    <w:rsid w:val="00BD3E62"/>
    <w:rsid w:val="00BD3F7D"/>
    <w:rsid w:val="00BD4AF5"/>
    <w:rsid w:val="00BD73E6"/>
    <w:rsid w:val="00BE0818"/>
    <w:rsid w:val="00BE77BD"/>
    <w:rsid w:val="00BF321B"/>
    <w:rsid w:val="00BF3773"/>
    <w:rsid w:val="00BF3E14"/>
    <w:rsid w:val="00BF4644"/>
    <w:rsid w:val="00C00D18"/>
    <w:rsid w:val="00C03B8D"/>
    <w:rsid w:val="00C04532"/>
    <w:rsid w:val="00C06D1A"/>
    <w:rsid w:val="00C078F3"/>
    <w:rsid w:val="00C07922"/>
    <w:rsid w:val="00C1356B"/>
    <w:rsid w:val="00C14AFC"/>
    <w:rsid w:val="00C151D0"/>
    <w:rsid w:val="00C1770E"/>
    <w:rsid w:val="00C237F5"/>
    <w:rsid w:val="00C24241"/>
    <w:rsid w:val="00C247D2"/>
    <w:rsid w:val="00C24A70"/>
    <w:rsid w:val="00C24CC7"/>
    <w:rsid w:val="00C317AA"/>
    <w:rsid w:val="00C325C5"/>
    <w:rsid w:val="00C34B1A"/>
    <w:rsid w:val="00C36247"/>
    <w:rsid w:val="00C45A69"/>
    <w:rsid w:val="00C46AA2"/>
    <w:rsid w:val="00C542F0"/>
    <w:rsid w:val="00C55F0E"/>
    <w:rsid w:val="00C57CDB"/>
    <w:rsid w:val="00C60A9B"/>
    <w:rsid w:val="00C6108B"/>
    <w:rsid w:val="00C61CD1"/>
    <w:rsid w:val="00C62190"/>
    <w:rsid w:val="00C67159"/>
    <w:rsid w:val="00C723BC"/>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591"/>
    <w:rsid w:val="00CB285C"/>
    <w:rsid w:val="00CB7A46"/>
    <w:rsid w:val="00CC2CD1"/>
    <w:rsid w:val="00CC35B4"/>
    <w:rsid w:val="00CC3806"/>
    <w:rsid w:val="00CC4DF4"/>
    <w:rsid w:val="00CC76CE"/>
    <w:rsid w:val="00CD0ABD"/>
    <w:rsid w:val="00CD259C"/>
    <w:rsid w:val="00CD6072"/>
    <w:rsid w:val="00CE3DDC"/>
    <w:rsid w:val="00CE63EE"/>
    <w:rsid w:val="00CF0C85"/>
    <w:rsid w:val="00CF16FB"/>
    <w:rsid w:val="00CF2295"/>
    <w:rsid w:val="00CF3BDE"/>
    <w:rsid w:val="00D06106"/>
    <w:rsid w:val="00D07ABE"/>
    <w:rsid w:val="00D14538"/>
    <w:rsid w:val="00D22431"/>
    <w:rsid w:val="00D22E7D"/>
    <w:rsid w:val="00D24B64"/>
    <w:rsid w:val="00D307A6"/>
    <w:rsid w:val="00D325CE"/>
    <w:rsid w:val="00D36C35"/>
    <w:rsid w:val="00D4160C"/>
    <w:rsid w:val="00D42073"/>
    <w:rsid w:val="00D42A0B"/>
    <w:rsid w:val="00D4400D"/>
    <w:rsid w:val="00D52078"/>
    <w:rsid w:val="00D53325"/>
    <w:rsid w:val="00D5432B"/>
    <w:rsid w:val="00D5494D"/>
    <w:rsid w:val="00D5636C"/>
    <w:rsid w:val="00D574CA"/>
    <w:rsid w:val="00D57819"/>
    <w:rsid w:val="00D6072C"/>
    <w:rsid w:val="00D618A3"/>
    <w:rsid w:val="00D72906"/>
    <w:rsid w:val="00D72BC8"/>
    <w:rsid w:val="00D73E07"/>
    <w:rsid w:val="00D80B8A"/>
    <w:rsid w:val="00D826B4"/>
    <w:rsid w:val="00D84566"/>
    <w:rsid w:val="00D87ED5"/>
    <w:rsid w:val="00D92951"/>
    <w:rsid w:val="00D94B05"/>
    <w:rsid w:val="00D9667F"/>
    <w:rsid w:val="00DA3D06"/>
    <w:rsid w:val="00DA4885"/>
    <w:rsid w:val="00DB17F3"/>
    <w:rsid w:val="00DB2B10"/>
    <w:rsid w:val="00DB301A"/>
    <w:rsid w:val="00DB4BC5"/>
    <w:rsid w:val="00DB5542"/>
    <w:rsid w:val="00DB5E79"/>
    <w:rsid w:val="00DB6B0C"/>
    <w:rsid w:val="00DB7D1B"/>
    <w:rsid w:val="00DC0CA2"/>
    <w:rsid w:val="00DC176F"/>
    <w:rsid w:val="00DC2B1D"/>
    <w:rsid w:val="00DC77AA"/>
    <w:rsid w:val="00DD3BD5"/>
    <w:rsid w:val="00DD6EB7"/>
    <w:rsid w:val="00DE06F3"/>
    <w:rsid w:val="00DE0E45"/>
    <w:rsid w:val="00DE2E19"/>
    <w:rsid w:val="00DE385C"/>
    <w:rsid w:val="00DE6B30"/>
    <w:rsid w:val="00DF03EE"/>
    <w:rsid w:val="00DF15D7"/>
    <w:rsid w:val="00DF6004"/>
    <w:rsid w:val="00DF6CC2"/>
    <w:rsid w:val="00E006E4"/>
    <w:rsid w:val="00E02AAD"/>
    <w:rsid w:val="00E0769B"/>
    <w:rsid w:val="00E07E4A"/>
    <w:rsid w:val="00E126EA"/>
    <w:rsid w:val="00E20BFB"/>
    <w:rsid w:val="00E33B8F"/>
    <w:rsid w:val="00E34652"/>
    <w:rsid w:val="00E34D55"/>
    <w:rsid w:val="00E37338"/>
    <w:rsid w:val="00E4679F"/>
    <w:rsid w:val="00E47F1F"/>
    <w:rsid w:val="00E51072"/>
    <w:rsid w:val="00E53C1B"/>
    <w:rsid w:val="00E546AA"/>
    <w:rsid w:val="00E54D26"/>
    <w:rsid w:val="00E5708C"/>
    <w:rsid w:val="00E610D6"/>
    <w:rsid w:val="00E636B8"/>
    <w:rsid w:val="00E65013"/>
    <w:rsid w:val="00E71C91"/>
    <w:rsid w:val="00E726E3"/>
    <w:rsid w:val="00E74E87"/>
    <w:rsid w:val="00E80182"/>
    <w:rsid w:val="00E8027B"/>
    <w:rsid w:val="00E81437"/>
    <w:rsid w:val="00E821FC"/>
    <w:rsid w:val="00E85E24"/>
    <w:rsid w:val="00E873C2"/>
    <w:rsid w:val="00E921D6"/>
    <w:rsid w:val="00E9535F"/>
    <w:rsid w:val="00EA2CE4"/>
    <w:rsid w:val="00EA48D0"/>
    <w:rsid w:val="00EA6DCB"/>
    <w:rsid w:val="00EB158A"/>
    <w:rsid w:val="00EB5ADB"/>
    <w:rsid w:val="00EC4322"/>
    <w:rsid w:val="00EC662D"/>
    <w:rsid w:val="00EC700C"/>
    <w:rsid w:val="00ED1BAF"/>
    <w:rsid w:val="00ED6FC5"/>
    <w:rsid w:val="00EE2AF3"/>
    <w:rsid w:val="00EE55B2"/>
    <w:rsid w:val="00EE7DA9"/>
    <w:rsid w:val="00EF34D3"/>
    <w:rsid w:val="00EF3E19"/>
    <w:rsid w:val="00EF6B9E"/>
    <w:rsid w:val="00F01B87"/>
    <w:rsid w:val="00F037F8"/>
    <w:rsid w:val="00F03BFD"/>
    <w:rsid w:val="00F04FF6"/>
    <w:rsid w:val="00F109FC"/>
    <w:rsid w:val="00F166C1"/>
    <w:rsid w:val="00F1711A"/>
    <w:rsid w:val="00F2476E"/>
    <w:rsid w:val="00F2561F"/>
    <w:rsid w:val="00F2637D"/>
    <w:rsid w:val="00F327C2"/>
    <w:rsid w:val="00F342FD"/>
    <w:rsid w:val="00F34E9E"/>
    <w:rsid w:val="00F41684"/>
    <w:rsid w:val="00F44755"/>
    <w:rsid w:val="00F455E0"/>
    <w:rsid w:val="00F45E7C"/>
    <w:rsid w:val="00F53920"/>
    <w:rsid w:val="00F5458D"/>
    <w:rsid w:val="00F54F3A"/>
    <w:rsid w:val="00F61833"/>
    <w:rsid w:val="00F659E1"/>
    <w:rsid w:val="00F6611A"/>
    <w:rsid w:val="00F67EB1"/>
    <w:rsid w:val="00F808C5"/>
    <w:rsid w:val="00F832E1"/>
    <w:rsid w:val="00F85369"/>
    <w:rsid w:val="00F93DC9"/>
    <w:rsid w:val="00F94872"/>
    <w:rsid w:val="00F967E0"/>
    <w:rsid w:val="00F96A6A"/>
    <w:rsid w:val="00F96B15"/>
    <w:rsid w:val="00F97BFF"/>
    <w:rsid w:val="00FA5D88"/>
    <w:rsid w:val="00FA6D0A"/>
    <w:rsid w:val="00FA751A"/>
    <w:rsid w:val="00FB0152"/>
    <w:rsid w:val="00FB0FE0"/>
    <w:rsid w:val="00FB1482"/>
    <w:rsid w:val="00FB1A63"/>
    <w:rsid w:val="00FB33E4"/>
    <w:rsid w:val="00FB4B25"/>
    <w:rsid w:val="00FB6C2B"/>
    <w:rsid w:val="00FC18E0"/>
    <w:rsid w:val="00FC20C3"/>
    <w:rsid w:val="00FC29BA"/>
    <w:rsid w:val="00FC64E4"/>
    <w:rsid w:val="00FD554D"/>
    <w:rsid w:val="00FD5B24"/>
    <w:rsid w:val="00FE2CB4"/>
    <w:rsid w:val="00FE31E9"/>
    <w:rsid w:val="00FE362B"/>
    <w:rsid w:val="00FE37EF"/>
    <w:rsid w:val="00FE54BD"/>
    <w:rsid w:val="00FE5C16"/>
    <w:rsid w:val="00FE6E5E"/>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AF8C26"/>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AA52C3"/>
    <w:pPr>
      <w:spacing w:before="120" w:after="120"/>
      <w:jc w:val="both"/>
    </w:pPr>
    <w:rPr>
      <w:rFonts w:eastAsia="Batang"/>
    </w:rPr>
  </w:style>
  <w:style w:type="character" w:customStyle="1" w:styleId="fontstyle01">
    <w:name w:val="fontstyle01"/>
    <w:basedOn w:val="DefaultParagraphFont"/>
    <w:rsid w:val="00DB301A"/>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B301A"/>
    <w:rPr>
      <w:rFonts w:ascii="ArialMT" w:hAnsi="Arial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52595591">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9629589">
      <w:bodyDiv w:val="1"/>
      <w:marLeft w:val="0"/>
      <w:marRight w:val="0"/>
      <w:marTop w:val="0"/>
      <w:marBottom w:val="0"/>
      <w:divBdr>
        <w:top w:val="none" w:sz="0" w:space="0" w:color="auto"/>
        <w:left w:val="none" w:sz="0" w:space="0" w:color="auto"/>
        <w:bottom w:val="none" w:sz="0" w:space="0" w:color="auto"/>
        <w:right w:val="none" w:sz="0" w:space="0" w:color="auto"/>
      </w:divBdr>
      <w:divsChild>
        <w:div w:id="738400288">
          <w:marLeft w:val="1166"/>
          <w:marRight w:val="0"/>
          <w:marTop w:val="96"/>
          <w:marBottom w:val="0"/>
          <w:divBdr>
            <w:top w:val="none" w:sz="0" w:space="0" w:color="auto"/>
            <w:left w:val="none" w:sz="0" w:space="0" w:color="auto"/>
            <w:bottom w:val="none" w:sz="0" w:space="0" w:color="auto"/>
            <w:right w:val="none" w:sz="0" w:space="0" w:color="auto"/>
          </w:divBdr>
        </w:div>
      </w:divsChild>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73541901">
      <w:bodyDiv w:val="1"/>
      <w:marLeft w:val="0"/>
      <w:marRight w:val="0"/>
      <w:marTop w:val="0"/>
      <w:marBottom w:val="0"/>
      <w:divBdr>
        <w:top w:val="none" w:sz="0" w:space="0" w:color="auto"/>
        <w:left w:val="none" w:sz="0" w:space="0" w:color="auto"/>
        <w:bottom w:val="none" w:sz="0" w:space="0" w:color="auto"/>
        <w:right w:val="none" w:sz="0" w:space="0" w:color="auto"/>
      </w:divBdr>
      <w:divsChild>
        <w:div w:id="692800555">
          <w:marLeft w:val="1166"/>
          <w:marRight w:val="0"/>
          <w:marTop w:val="67"/>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9921651">
      <w:bodyDiv w:val="1"/>
      <w:marLeft w:val="0"/>
      <w:marRight w:val="0"/>
      <w:marTop w:val="0"/>
      <w:marBottom w:val="0"/>
      <w:divBdr>
        <w:top w:val="none" w:sz="0" w:space="0" w:color="auto"/>
        <w:left w:val="none" w:sz="0" w:space="0" w:color="auto"/>
        <w:bottom w:val="none" w:sz="0" w:space="0" w:color="auto"/>
        <w:right w:val="none" w:sz="0" w:space="0" w:color="auto"/>
      </w:divBdr>
    </w:div>
    <w:div w:id="1271474292">
      <w:bodyDiv w:val="1"/>
      <w:marLeft w:val="0"/>
      <w:marRight w:val="0"/>
      <w:marTop w:val="0"/>
      <w:marBottom w:val="0"/>
      <w:divBdr>
        <w:top w:val="none" w:sz="0" w:space="0" w:color="auto"/>
        <w:left w:val="none" w:sz="0" w:space="0" w:color="auto"/>
        <w:bottom w:val="none" w:sz="0" w:space="0" w:color="auto"/>
        <w:right w:val="none" w:sz="0" w:space="0" w:color="auto"/>
      </w:divBdr>
      <w:divsChild>
        <w:div w:id="170992471">
          <w:marLeft w:val="1166"/>
          <w:marRight w:val="0"/>
          <w:marTop w:val="67"/>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4784904">
      <w:bodyDiv w:val="1"/>
      <w:marLeft w:val="0"/>
      <w:marRight w:val="0"/>
      <w:marTop w:val="0"/>
      <w:marBottom w:val="0"/>
      <w:divBdr>
        <w:top w:val="none" w:sz="0" w:space="0" w:color="auto"/>
        <w:left w:val="none" w:sz="0" w:space="0" w:color="auto"/>
        <w:bottom w:val="none" w:sz="0" w:space="0" w:color="auto"/>
        <w:right w:val="none" w:sz="0" w:space="0" w:color="auto"/>
      </w:divBdr>
    </w:div>
    <w:div w:id="183640967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C35A4-D7C4-42F6-ABF3-7010B5C41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777</Words>
  <Characters>4429</Characters>
  <Application>Microsoft Office Word</Application>
  <DocSecurity>0</DocSecurity>
  <Lines>36</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5196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4</cp:revision>
  <cp:lastPrinted>2010-05-04T03:47:00Z</cp:lastPrinted>
  <dcterms:created xsi:type="dcterms:W3CDTF">2016-10-21T06:19:00Z</dcterms:created>
  <dcterms:modified xsi:type="dcterms:W3CDTF">2016-10-25T23:00:00Z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8679ad3e-4d4f-4346-a376-3c9e13189a2b</vt:lpwstr>
  </property>
  <property fmtid="{D5CDD505-2E9C-101B-9397-08002B2CF9AE}" pid="3" name="CTPClassification">
    <vt:lpwstr>CTP_IC</vt:lpwstr>
  </property>
</Properties>
</file>