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F81B4"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F7202A" w14:paraId="552D04D1" w14:textId="77777777" w:rsidTr="001905D9">
        <w:trPr>
          <w:trHeight w:val="485"/>
          <w:jc w:val="center"/>
        </w:trPr>
        <w:tc>
          <w:tcPr>
            <w:tcW w:w="9576" w:type="dxa"/>
            <w:gridSpan w:val="5"/>
            <w:vAlign w:val="center"/>
          </w:tcPr>
          <w:p w14:paraId="135F96E8" w14:textId="27F7EBD3" w:rsidR="009053A9" w:rsidRPr="009053A9" w:rsidRDefault="009053A9" w:rsidP="00156722">
            <w:pPr>
              <w:pStyle w:val="T2"/>
              <w:rPr>
                <w:lang w:eastAsia="ja-JP"/>
              </w:rPr>
            </w:pPr>
            <w:r>
              <w:rPr>
                <w:rFonts w:hint="eastAsia"/>
                <w:lang w:eastAsia="ja-JP"/>
              </w:rPr>
              <w:t xml:space="preserve">Proposed </w:t>
            </w:r>
            <w:r w:rsidR="00156722">
              <w:rPr>
                <w:lang w:eastAsia="ja-JP"/>
              </w:rPr>
              <w:t>Text</w:t>
            </w:r>
            <w:r>
              <w:rPr>
                <w:rFonts w:hint="eastAsia"/>
                <w:lang w:eastAsia="ja-JP"/>
              </w:rPr>
              <w:t xml:space="preserve"> </w:t>
            </w:r>
            <w:r w:rsidR="00156722">
              <w:rPr>
                <w:lang w:eastAsia="ja-JP"/>
              </w:rPr>
              <w:t>for</w:t>
            </w:r>
            <w:r>
              <w:rPr>
                <w:rFonts w:hint="eastAsia"/>
                <w:lang w:eastAsia="ja-JP"/>
              </w:rPr>
              <w:t xml:space="preserve"> Informative Annex </w:t>
            </w:r>
            <w:r w:rsidR="00156722">
              <w:rPr>
                <w:lang w:eastAsia="ja-JP"/>
              </w:rPr>
              <w:t>in</w:t>
            </w:r>
            <w:r>
              <w:rPr>
                <w:rFonts w:hint="eastAsia"/>
                <w:lang w:eastAsia="ja-JP"/>
              </w:rPr>
              <w:t xml:space="preserve"> the IEEE 802.11ay</w:t>
            </w:r>
            <w:r>
              <w:rPr>
                <w:rFonts w:hint="eastAsia"/>
                <w:lang w:eastAsia="ja-JP"/>
              </w:rPr>
              <w:br/>
              <w:t>Channel Model Document</w:t>
            </w:r>
          </w:p>
        </w:tc>
      </w:tr>
      <w:tr w:rsidR="00CA09B2" w:rsidRPr="00F7202A" w14:paraId="2298E038" w14:textId="77777777" w:rsidTr="001905D9">
        <w:trPr>
          <w:trHeight w:val="359"/>
          <w:jc w:val="center"/>
        </w:trPr>
        <w:tc>
          <w:tcPr>
            <w:tcW w:w="9576" w:type="dxa"/>
            <w:gridSpan w:val="5"/>
            <w:vAlign w:val="center"/>
          </w:tcPr>
          <w:p w14:paraId="3B1EAB28" w14:textId="1B5F4206" w:rsidR="00CA09B2" w:rsidRPr="00F7202A" w:rsidRDefault="00CA09B2" w:rsidP="009053A9">
            <w:pPr>
              <w:pStyle w:val="T2"/>
              <w:ind w:left="0"/>
              <w:rPr>
                <w:sz w:val="20"/>
                <w:lang w:eastAsia="ja-JP"/>
              </w:rPr>
            </w:pPr>
            <w:r w:rsidRPr="00F7202A">
              <w:rPr>
                <w:sz w:val="20"/>
              </w:rPr>
              <w:t>Date:</w:t>
            </w:r>
            <w:r w:rsidRPr="00F7202A">
              <w:rPr>
                <w:b w:val="0"/>
                <w:sz w:val="20"/>
              </w:rPr>
              <w:t xml:space="preserve">  </w:t>
            </w:r>
            <w:r w:rsidR="009053A9">
              <w:rPr>
                <w:rFonts w:hint="eastAsia"/>
                <w:b w:val="0"/>
                <w:sz w:val="20"/>
                <w:lang w:eastAsia="ja-JP"/>
              </w:rPr>
              <w:t>2016</w:t>
            </w:r>
            <w:r w:rsidRPr="00F7202A">
              <w:rPr>
                <w:b w:val="0"/>
                <w:sz w:val="20"/>
              </w:rPr>
              <w:t>-</w:t>
            </w:r>
            <w:r w:rsidR="00A35532">
              <w:rPr>
                <w:rFonts w:hint="eastAsia"/>
                <w:b w:val="0"/>
                <w:sz w:val="20"/>
                <w:lang w:eastAsia="ja-JP"/>
              </w:rPr>
              <w:t>07</w:t>
            </w:r>
            <w:r w:rsidRPr="00F7202A">
              <w:rPr>
                <w:b w:val="0"/>
                <w:sz w:val="20"/>
              </w:rPr>
              <w:t>-</w:t>
            </w:r>
            <w:r w:rsidR="009053A9">
              <w:rPr>
                <w:rFonts w:hint="eastAsia"/>
                <w:b w:val="0"/>
                <w:sz w:val="20"/>
                <w:lang w:eastAsia="ja-JP"/>
              </w:rPr>
              <w:t>2</w:t>
            </w:r>
            <w:r w:rsidR="00A35532">
              <w:rPr>
                <w:rFonts w:hint="eastAsia"/>
                <w:b w:val="0"/>
                <w:sz w:val="20"/>
                <w:lang w:eastAsia="ja-JP"/>
              </w:rPr>
              <w:t>5</w:t>
            </w:r>
          </w:p>
        </w:tc>
      </w:tr>
      <w:tr w:rsidR="00CA09B2" w:rsidRPr="00F7202A" w14:paraId="3E731940" w14:textId="77777777" w:rsidTr="001905D9">
        <w:trPr>
          <w:cantSplit/>
          <w:jc w:val="center"/>
        </w:trPr>
        <w:tc>
          <w:tcPr>
            <w:tcW w:w="9576" w:type="dxa"/>
            <w:gridSpan w:val="5"/>
            <w:vAlign w:val="center"/>
          </w:tcPr>
          <w:p w14:paraId="5DDE9125" w14:textId="77777777" w:rsidR="00CA09B2" w:rsidRPr="00F7202A" w:rsidRDefault="00CA09B2">
            <w:pPr>
              <w:pStyle w:val="T2"/>
              <w:spacing w:after="0"/>
              <w:ind w:left="0" w:right="0"/>
              <w:jc w:val="left"/>
              <w:rPr>
                <w:sz w:val="20"/>
              </w:rPr>
            </w:pPr>
            <w:r w:rsidRPr="00F7202A">
              <w:rPr>
                <w:sz w:val="20"/>
              </w:rPr>
              <w:t>Author(s):</w:t>
            </w:r>
          </w:p>
        </w:tc>
      </w:tr>
      <w:tr w:rsidR="00CA09B2" w:rsidRPr="00F7202A" w14:paraId="48228988" w14:textId="77777777" w:rsidTr="001905D9">
        <w:trPr>
          <w:jc w:val="center"/>
        </w:trPr>
        <w:tc>
          <w:tcPr>
            <w:tcW w:w="1336" w:type="dxa"/>
            <w:vAlign w:val="center"/>
          </w:tcPr>
          <w:p w14:paraId="609C79CD" w14:textId="77777777" w:rsidR="00CA09B2" w:rsidRPr="00F7202A" w:rsidRDefault="00CA09B2">
            <w:pPr>
              <w:pStyle w:val="T2"/>
              <w:spacing w:after="0"/>
              <w:ind w:left="0" w:right="0"/>
              <w:jc w:val="left"/>
              <w:rPr>
                <w:sz w:val="20"/>
              </w:rPr>
            </w:pPr>
            <w:r w:rsidRPr="00F7202A">
              <w:rPr>
                <w:sz w:val="20"/>
              </w:rPr>
              <w:t>Name</w:t>
            </w:r>
          </w:p>
        </w:tc>
        <w:tc>
          <w:tcPr>
            <w:tcW w:w="2064" w:type="dxa"/>
            <w:vAlign w:val="center"/>
          </w:tcPr>
          <w:p w14:paraId="6DF9873C" w14:textId="77777777" w:rsidR="00CA09B2" w:rsidRPr="00F7202A" w:rsidRDefault="0062440B">
            <w:pPr>
              <w:pStyle w:val="T2"/>
              <w:spacing w:after="0"/>
              <w:ind w:left="0" w:right="0"/>
              <w:jc w:val="left"/>
              <w:rPr>
                <w:sz w:val="20"/>
              </w:rPr>
            </w:pPr>
            <w:r w:rsidRPr="00F7202A">
              <w:rPr>
                <w:sz w:val="20"/>
              </w:rPr>
              <w:t>Affiliation</w:t>
            </w:r>
          </w:p>
        </w:tc>
        <w:tc>
          <w:tcPr>
            <w:tcW w:w="2814" w:type="dxa"/>
            <w:vAlign w:val="center"/>
          </w:tcPr>
          <w:p w14:paraId="18C5F9DE" w14:textId="77777777" w:rsidR="00CA09B2" w:rsidRPr="00F7202A" w:rsidRDefault="00CA09B2">
            <w:pPr>
              <w:pStyle w:val="T2"/>
              <w:spacing w:after="0"/>
              <w:ind w:left="0" w:right="0"/>
              <w:jc w:val="left"/>
              <w:rPr>
                <w:sz w:val="20"/>
              </w:rPr>
            </w:pPr>
            <w:r w:rsidRPr="00F7202A">
              <w:rPr>
                <w:sz w:val="20"/>
              </w:rPr>
              <w:t>Address</w:t>
            </w:r>
          </w:p>
        </w:tc>
        <w:tc>
          <w:tcPr>
            <w:tcW w:w="1715" w:type="dxa"/>
            <w:vAlign w:val="center"/>
          </w:tcPr>
          <w:p w14:paraId="7E0F70DE" w14:textId="77777777" w:rsidR="00CA09B2" w:rsidRPr="00F7202A" w:rsidRDefault="00CA09B2">
            <w:pPr>
              <w:pStyle w:val="T2"/>
              <w:spacing w:after="0"/>
              <w:ind w:left="0" w:right="0"/>
              <w:jc w:val="left"/>
              <w:rPr>
                <w:sz w:val="20"/>
              </w:rPr>
            </w:pPr>
            <w:r w:rsidRPr="00F7202A">
              <w:rPr>
                <w:sz w:val="20"/>
              </w:rPr>
              <w:t>Phone</w:t>
            </w:r>
          </w:p>
        </w:tc>
        <w:tc>
          <w:tcPr>
            <w:tcW w:w="1647" w:type="dxa"/>
            <w:vAlign w:val="center"/>
          </w:tcPr>
          <w:p w14:paraId="3169EFD5" w14:textId="77777777" w:rsidR="00CA09B2" w:rsidRPr="00F7202A" w:rsidRDefault="00CA09B2">
            <w:pPr>
              <w:pStyle w:val="T2"/>
              <w:spacing w:after="0"/>
              <w:ind w:left="0" w:right="0"/>
              <w:jc w:val="left"/>
              <w:rPr>
                <w:sz w:val="20"/>
              </w:rPr>
            </w:pPr>
            <w:r w:rsidRPr="00F7202A">
              <w:rPr>
                <w:sz w:val="20"/>
              </w:rPr>
              <w:t>email</w:t>
            </w:r>
          </w:p>
        </w:tc>
      </w:tr>
      <w:tr w:rsidR="009053A9" w:rsidRPr="00F7202A" w14:paraId="4F6297A5" w14:textId="77777777" w:rsidTr="00132C0F">
        <w:trPr>
          <w:jc w:val="center"/>
        </w:trPr>
        <w:tc>
          <w:tcPr>
            <w:tcW w:w="1336" w:type="dxa"/>
            <w:vAlign w:val="center"/>
          </w:tcPr>
          <w:p w14:paraId="7003075C" w14:textId="41613D4E" w:rsidR="009053A9" w:rsidRDefault="00130C39" w:rsidP="00132C0F">
            <w:pPr>
              <w:pStyle w:val="T2"/>
              <w:spacing w:after="0"/>
              <w:ind w:left="0" w:right="0"/>
              <w:rPr>
                <w:b w:val="0"/>
                <w:sz w:val="20"/>
                <w:lang w:val="en-US"/>
              </w:rPr>
            </w:pPr>
            <w:r>
              <w:rPr>
                <w:b w:val="0"/>
                <w:sz w:val="20"/>
                <w:lang w:val="en-US"/>
              </w:rPr>
              <w:t>Minseok Kim</w:t>
            </w:r>
          </w:p>
        </w:tc>
        <w:tc>
          <w:tcPr>
            <w:tcW w:w="2064" w:type="dxa"/>
            <w:vAlign w:val="center"/>
          </w:tcPr>
          <w:p w14:paraId="3F3E5646" w14:textId="77777777" w:rsidR="009053A9" w:rsidRDefault="009053A9">
            <w:pPr>
              <w:pStyle w:val="T2"/>
              <w:spacing w:after="0"/>
              <w:ind w:left="0" w:right="0"/>
              <w:rPr>
                <w:b w:val="0"/>
                <w:sz w:val="20"/>
                <w:lang w:val="en-US"/>
              </w:rPr>
            </w:pPr>
            <w:r>
              <w:rPr>
                <w:b w:val="0"/>
                <w:sz w:val="20"/>
                <w:lang w:val="en-US"/>
              </w:rPr>
              <w:t>Niigata University</w:t>
            </w:r>
          </w:p>
        </w:tc>
        <w:tc>
          <w:tcPr>
            <w:tcW w:w="2814" w:type="dxa"/>
            <w:vAlign w:val="center"/>
          </w:tcPr>
          <w:p w14:paraId="55808D07" w14:textId="77777777" w:rsidR="009053A9" w:rsidRPr="00F7202A" w:rsidRDefault="009053A9">
            <w:pPr>
              <w:pStyle w:val="T2"/>
              <w:spacing w:after="0"/>
              <w:ind w:left="0" w:right="0"/>
              <w:rPr>
                <w:b w:val="0"/>
                <w:sz w:val="20"/>
                <w:lang w:eastAsia="ja-JP"/>
              </w:rPr>
            </w:pPr>
            <w:r>
              <w:rPr>
                <w:rFonts w:hint="eastAsia"/>
                <w:b w:val="0"/>
                <w:sz w:val="20"/>
                <w:lang w:eastAsia="ja-JP"/>
              </w:rPr>
              <w:t>8050 Ikarashi 2-no-cho, Nishi-ku, Niigata, 950-2181 Japan</w:t>
            </w:r>
          </w:p>
        </w:tc>
        <w:tc>
          <w:tcPr>
            <w:tcW w:w="1715" w:type="dxa"/>
            <w:vAlign w:val="center"/>
          </w:tcPr>
          <w:p w14:paraId="3FAF17F7" w14:textId="00AFA03C" w:rsidR="009053A9" w:rsidRPr="009053A9" w:rsidRDefault="001905D9">
            <w:pPr>
              <w:pStyle w:val="T2"/>
              <w:spacing w:after="0"/>
              <w:ind w:left="0" w:right="0"/>
              <w:rPr>
                <w:b w:val="0"/>
                <w:sz w:val="20"/>
                <w:lang w:eastAsia="ja-JP"/>
              </w:rPr>
            </w:pPr>
            <w:r w:rsidRPr="001905D9">
              <w:rPr>
                <w:b w:val="0"/>
                <w:sz w:val="20"/>
                <w:lang w:eastAsia="ja-JP"/>
              </w:rPr>
              <w:t>+81-25-262-7478</w:t>
            </w:r>
          </w:p>
        </w:tc>
        <w:tc>
          <w:tcPr>
            <w:tcW w:w="1647" w:type="dxa"/>
            <w:vAlign w:val="center"/>
          </w:tcPr>
          <w:p w14:paraId="3B373114" w14:textId="7175E208" w:rsidR="009053A9" w:rsidRPr="00F7202A" w:rsidRDefault="001905D9">
            <w:pPr>
              <w:pStyle w:val="T2"/>
              <w:spacing w:after="0"/>
              <w:ind w:left="0" w:right="0"/>
              <w:rPr>
                <w:b w:val="0"/>
                <w:sz w:val="16"/>
                <w:lang w:eastAsia="ja-JP"/>
              </w:rPr>
            </w:pPr>
            <w:r w:rsidRPr="001905D9">
              <w:rPr>
                <w:b w:val="0"/>
                <w:sz w:val="16"/>
                <w:lang w:eastAsia="ja-JP"/>
              </w:rPr>
              <w:t>mskim@ieee.org</w:t>
            </w:r>
          </w:p>
        </w:tc>
      </w:tr>
      <w:tr w:rsidR="009053A9" w:rsidRPr="00F7202A" w14:paraId="18CD5326" w14:textId="77777777" w:rsidTr="001905D9">
        <w:trPr>
          <w:jc w:val="center"/>
        </w:trPr>
        <w:tc>
          <w:tcPr>
            <w:tcW w:w="1336" w:type="dxa"/>
          </w:tcPr>
          <w:p w14:paraId="14606471" w14:textId="2F70DA00" w:rsidR="009053A9" w:rsidRDefault="00130C39">
            <w:pPr>
              <w:pStyle w:val="T2"/>
              <w:spacing w:after="0"/>
              <w:ind w:left="0" w:right="0"/>
              <w:rPr>
                <w:b w:val="0"/>
                <w:sz w:val="20"/>
                <w:lang w:val="en-US"/>
              </w:rPr>
            </w:pPr>
            <w:r>
              <w:rPr>
                <w:b w:val="0"/>
                <w:sz w:val="20"/>
                <w:lang w:val="en-US"/>
              </w:rPr>
              <w:t>Shigenobu Sasaki</w:t>
            </w:r>
          </w:p>
        </w:tc>
        <w:tc>
          <w:tcPr>
            <w:tcW w:w="2064" w:type="dxa"/>
            <w:vAlign w:val="center"/>
          </w:tcPr>
          <w:p w14:paraId="50FA122D" w14:textId="77777777" w:rsidR="009053A9" w:rsidRDefault="009053A9">
            <w:pPr>
              <w:pStyle w:val="T2"/>
              <w:spacing w:after="0"/>
              <w:ind w:left="0" w:right="0"/>
              <w:rPr>
                <w:b w:val="0"/>
                <w:sz w:val="20"/>
                <w:lang w:val="en-US"/>
              </w:rPr>
            </w:pPr>
            <w:r>
              <w:rPr>
                <w:b w:val="0"/>
                <w:sz w:val="20"/>
                <w:lang w:val="en-US"/>
              </w:rPr>
              <w:t>Niigata University</w:t>
            </w:r>
          </w:p>
        </w:tc>
        <w:tc>
          <w:tcPr>
            <w:tcW w:w="2814" w:type="dxa"/>
            <w:vAlign w:val="center"/>
          </w:tcPr>
          <w:p w14:paraId="24981AFF" w14:textId="77777777" w:rsidR="009053A9" w:rsidRPr="00F7202A" w:rsidRDefault="009053A9">
            <w:pPr>
              <w:pStyle w:val="T2"/>
              <w:spacing w:after="0"/>
              <w:ind w:left="0" w:right="0"/>
              <w:rPr>
                <w:b w:val="0"/>
                <w:sz w:val="20"/>
              </w:rPr>
            </w:pPr>
          </w:p>
        </w:tc>
        <w:tc>
          <w:tcPr>
            <w:tcW w:w="1715" w:type="dxa"/>
            <w:vAlign w:val="center"/>
          </w:tcPr>
          <w:p w14:paraId="7A506985" w14:textId="1EA761DF" w:rsidR="009053A9" w:rsidRPr="00F7202A" w:rsidRDefault="00130C39">
            <w:pPr>
              <w:pStyle w:val="T2"/>
              <w:spacing w:after="0"/>
              <w:ind w:left="0" w:right="0"/>
              <w:rPr>
                <w:b w:val="0"/>
                <w:sz w:val="20"/>
              </w:rPr>
            </w:pPr>
            <w:r>
              <w:rPr>
                <w:rFonts w:hint="eastAsia"/>
                <w:b w:val="0"/>
                <w:sz w:val="20"/>
                <w:lang w:eastAsia="ja-JP"/>
              </w:rPr>
              <w:t>+81-25-262-6737</w:t>
            </w:r>
          </w:p>
        </w:tc>
        <w:tc>
          <w:tcPr>
            <w:tcW w:w="1647" w:type="dxa"/>
            <w:vAlign w:val="center"/>
          </w:tcPr>
          <w:p w14:paraId="79ED1F0E" w14:textId="0A25A116" w:rsidR="009053A9" w:rsidRPr="00F7202A" w:rsidRDefault="00130C39">
            <w:pPr>
              <w:pStyle w:val="T2"/>
              <w:spacing w:after="0"/>
              <w:ind w:left="0" w:right="0"/>
              <w:rPr>
                <w:b w:val="0"/>
                <w:sz w:val="16"/>
              </w:rPr>
            </w:pPr>
            <w:r>
              <w:rPr>
                <w:rFonts w:hint="eastAsia"/>
                <w:b w:val="0"/>
                <w:sz w:val="16"/>
                <w:lang w:eastAsia="ja-JP"/>
              </w:rPr>
              <w:t>shinsasaki@ieee.org</w:t>
            </w:r>
          </w:p>
        </w:tc>
      </w:tr>
      <w:tr w:rsidR="001905D9" w:rsidRPr="001905D9" w14:paraId="7DD1DB9B" w14:textId="77777777" w:rsidTr="001905D9">
        <w:trPr>
          <w:jc w:val="center"/>
        </w:trPr>
        <w:tc>
          <w:tcPr>
            <w:tcW w:w="1336" w:type="dxa"/>
          </w:tcPr>
          <w:p w14:paraId="17FBA469" w14:textId="0F985D9B"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Kento Umeki</w:t>
            </w:r>
          </w:p>
        </w:tc>
        <w:tc>
          <w:tcPr>
            <w:tcW w:w="2064" w:type="dxa"/>
          </w:tcPr>
          <w:p w14:paraId="2BDF0E30" w14:textId="634BB369"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Niigata University</w:t>
            </w:r>
          </w:p>
        </w:tc>
        <w:tc>
          <w:tcPr>
            <w:tcW w:w="2814" w:type="dxa"/>
          </w:tcPr>
          <w:p w14:paraId="27300A33" w14:textId="77777777" w:rsidR="001905D9" w:rsidRPr="001905D9" w:rsidRDefault="001905D9">
            <w:pPr>
              <w:pStyle w:val="T2"/>
              <w:spacing w:after="0"/>
              <w:ind w:left="0" w:right="0"/>
              <w:rPr>
                <w:b w:val="0"/>
                <w:sz w:val="20"/>
                <w:szCs w:val="21"/>
              </w:rPr>
            </w:pPr>
          </w:p>
        </w:tc>
        <w:tc>
          <w:tcPr>
            <w:tcW w:w="1715" w:type="dxa"/>
          </w:tcPr>
          <w:p w14:paraId="79041A4B" w14:textId="77777777" w:rsidR="001905D9" w:rsidRPr="001905D9" w:rsidRDefault="001905D9">
            <w:pPr>
              <w:pStyle w:val="T2"/>
              <w:spacing w:after="0"/>
              <w:ind w:left="0" w:right="0"/>
              <w:rPr>
                <w:b w:val="0"/>
                <w:sz w:val="20"/>
                <w:szCs w:val="21"/>
              </w:rPr>
            </w:pPr>
          </w:p>
        </w:tc>
        <w:tc>
          <w:tcPr>
            <w:tcW w:w="1647" w:type="dxa"/>
          </w:tcPr>
          <w:p w14:paraId="2D71B24C" w14:textId="77777777" w:rsidR="001905D9" w:rsidRPr="001905D9" w:rsidRDefault="001905D9">
            <w:pPr>
              <w:pStyle w:val="T2"/>
              <w:spacing w:after="0"/>
              <w:ind w:left="0" w:right="0"/>
              <w:rPr>
                <w:b w:val="0"/>
                <w:sz w:val="20"/>
                <w:szCs w:val="21"/>
              </w:rPr>
            </w:pPr>
          </w:p>
        </w:tc>
      </w:tr>
      <w:tr w:rsidR="001905D9" w:rsidRPr="001905D9" w14:paraId="065B59C5" w14:textId="77777777" w:rsidTr="001905D9">
        <w:trPr>
          <w:jc w:val="center"/>
        </w:trPr>
        <w:tc>
          <w:tcPr>
            <w:tcW w:w="1336" w:type="dxa"/>
          </w:tcPr>
          <w:p w14:paraId="78E44F2E" w14:textId="6A2EB482" w:rsidR="001905D9" w:rsidRPr="001905D9" w:rsidRDefault="001905D9">
            <w:pPr>
              <w:pStyle w:val="T2"/>
              <w:spacing w:after="0"/>
              <w:ind w:left="0" w:right="0"/>
              <w:rPr>
                <w:b w:val="0"/>
                <w:sz w:val="20"/>
                <w:szCs w:val="21"/>
                <w:lang w:val="en-US"/>
              </w:rPr>
            </w:pPr>
            <w:r w:rsidRPr="001905D9">
              <w:rPr>
                <w:b w:val="0"/>
                <w:sz w:val="20"/>
                <w:szCs w:val="21"/>
              </w:rPr>
              <w:t>Tatsuki Iwata</w:t>
            </w:r>
          </w:p>
        </w:tc>
        <w:tc>
          <w:tcPr>
            <w:tcW w:w="2064" w:type="dxa"/>
          </w:tcPr>
          <w:p w14:paraId="69BEA373" w14:textId="1CCFD89D"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Niigata University</w:t>
            </w:r>
          </w:p>
        </w:tc>
        <w:tc>
          <w:tcPr>
            <w:tcW w:w="2814" w:type="dxa"/>
          </w:tcPr>
          <w:p w14:paraId="519169D6" w14:textId="77777777" w:rsidR="001905D9" w:rsidRPr="001905D9" w:rsidRDefault="001905D9">
            <w:pPr>
              <w:pStyle w:val="T2"/>
              <w:spacing w:after="0"/>
              <w:ind w:left="0" w:right="0"/>
              <w:rPr>
                <w:b w:val="0"/>
                <w:sz w:val="20"/>
                <w:szCs w:val="21"/>
              </w:rPr>
            </w:pPr>
          </w:p>
        </w:tc>
        <w:tc>
          <w:tcPr>
            <w:tcW w:w="1715" w:type="dxa"/>
          </w:tcPr>
          <w:p w14:paraId="529628A2" w14:textId="77777777" w:rsidR="001905D9" w:rsidRPr="001905D9" w:rsidRDefault="001905D9">
            <w:pPr>
              <w:pStyle w:val="T2"/>
              <w:spacing w:after="0"/>
              <w:ind w:left="0" w:right="0"/>
              <w:rPr>
                <w:b w:val="0"/>
                <w:sz w:val="20"/>
                <w:szCs w:val="21"/>
              </w:rPr>
            </w:pPr>
          </w:p>
        </w:tc>
        <w:tc>
          <w:tcPr>
            <w:tcW w:w="1647" w:type="dxa"/>
          </w:tcPr>
          <w:p w14:paraId="65A1AC49" w14:textId="77777777" w:rsidR="001905D9" w:rsidRPr="001905D9" w:rsidRDefault="001905D9">
            <w:pPr>
              <w:pStyle w:val="T2"/>
              <w:spacing w:after="0"/>
              <w:ind w:left="0" w:right="0"/>
              <w:rPr>
                <w:b w:val="0"/>
                <w:sz w:val="20"/>
                <w:szCs w:val="21"/>
              </w:rPr>
            </w:pPr>
          </w:p>
        </w:tc>
      </w:tr>
      <w:tr w:rsidR="001905D9" w:rsidRPr="001905D9" w14:paraId="523069D8" w14:textId="77777777" w:rsidTr="001905D9">
        <w:trPr>
          <w:jc w:val="center"/>
        </w:trPr>
        <w:tc>
          <w:tcPr>
            <w:tcW w:w="1336" w:type="dxa"/>
          </w:tcPr>
          <w:p w14:paraId="3961B884" w14:textId="1CD9A14A"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Karma Wangchuk</w:t>
            </w:r>
          </w:p>
        </w:tc>
        <w:tc>
          <w:tcPr>
            <w:tcW w:w="2064" w:type="dxa"/>
          </w:tcPr>
          <w:p w14:paraId="74F06569" w14:textId="640D4C14"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Tokyo Institute of Technology</w:t>
            </w:r>
          </w:p>
        </w:tc>
        <w:tc>
          <w:tcPr>
            <w:tcW w:w="2814" w:type="dxa"/>
          </w:tcPr>
          <w:p w14:paraId="456F5598" w14:textId="77777777" w:rsidR="001905D9" w:rsidRPr="001905D9" w:rsidRDefault="001905D9">
            <w:pPr>
              <w:pStyle w:val="T2"/>
              <w:spacing w:after="0"/>
              <w:ind w:left="0" w:right="0"/>
              <w:rPr>
                <w:b w:val="0"/>
                <w:sz w:val="20"/>
                <w:szCs w:val="21"/>
              </w:rPr>
            </w:pPr>
          </w:p>
        </w:tc>
        <w:tc>
          <w:tcPr>
            <w:tcW w:w="1715" w:type="dxa"/>
          </w:tcPr>
          <w:p w14:paraId="5B338A26" w14:textId="77777777" w:rsidR="001905D9" w:rsidRPr="001905D9" w:rsidRDefault="001905D9">
            <w:pPr>
              <w:pStyle w:val="T2"/>
              <w:spacing w:after="0"/>
              <w:ind w:left="0" w:right="0"/>
              <w:rPr>
                <w:b w:val="0"/>
                <w:sz w:val="20"/>
                <w:szCs w:val="21"/>
              </w:rPr>
            </w:pPr>
          </w:p>
        </w:tc>
        <w:tc>
          <w:tcPr>
            <w:tcW w:w="1647" w:type="dxa"/>
          </w:tcPr>
          <w:p w14:paraId="6347BD27" w14:textId="77777777" w:rsidR="001905D9" w:rsidRPr="001905D9" w:rsidRDefault="001905D9">
            <w:pPr>
              <w:pStyle w:val="T2"/>
              <w:spacing w:after="0"/>
              <w:ind w:left="0" w:right="0"/>
              <w:rPr>
                <w:b w:val="0"/>
                <w:sz w:val="20"/>
                <w:szCs w:val="21"/>
              </w:rPr>
            </w:pPr>
          </w:p>
        </w:tc>
      </w:tr>
      <w:tr w:rsidR="001905D9" w:rsidRPr="001905D9" w14:paraId="584B6575" w14:textId="77777777" w:rsidTr="001905D9">
        <w:trPr>
          <w:jc w:val="center"/>
        </w:trPr>
        <w:tc>
          <w:tcPr>
            <w:tcW w:w="1336" w:type="dxa"/>
          </w:tcPr>
          <w:p w14:paraId="0E942A07" w14:textId="6D2C7DF2"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 xml:space="preserve">Jun-ichi </w:t>
            </w:r>
            <w:r w:rsidRPr="001905D9">
              <w:rPr>
                <w:b w:val="0"/>
                <w:sz w:val="20"/>
                <w:szCs w:val="21"/>
                <w:lang w:eastAsia="ja-JP"/>
              </w:rPr>
              <w:t>T</w:t>
            </w:r>
            <w:r w:rsidRPr="001905D9">
              <w:rPr>
                <w:rFonts w:hint="eastAsia"/>
                <w:b w:val="0"/>
                <w:sz w:val="20"/>
                <w:szCs w:val="21"/>
                <w:lang w:eastAsia="ja-JP"/>
              </w:rPr>
              <w:t>akada</w:t>
            </w:r>
          </w:p>
        </w:tc>
        <w:tc>
          <w:tcPr>
            <w:tcW w:w="2064" w:type="dxa"/>
          </w:tcPr>
          <w:p w14:paraId="651D0158" w14:textId="5EE88F38" w:rsidR="001905D9" w:rsidRPr="001905D9" w:rsidRDefault="001905D9">
            <w:pPr>
              <w:pStyle w:val="T2"/>
              <w:spacing w:after="0"/>
              <w:ind w:left="0" w:right="0"/>
              <w:rPr>
                <w:b w:val="0"/>
                <w:sz w:val="20"/>
                <w:szCs w:val="21"/>
                <w:lang w:val="en-US"/>
              </w:rPr>
            </w:pPr>
            <w:r w:rsidRPr="001905D9">
              <w:rPr>
                <w:rFonts w:hint="eastAsia"/>
                <w:b w:val="0"/>
                <w:sz w:val="20"/>
                <w:szCs w:val="21"/>
                <w:lang w:eastAsia="ja-JP"/>
              </w:rPr>
              <w:t>Tokyo Institute of Technology</w:t>
            </w:r>
          </w:p>
        </w:tc>
        <w:tc>
          <w:tcPr>
            <w:tcW w:w="2814" w:type="dxa"/>
          </w:tcPr>
          <w:p w14:paraId="24C96CA7" w14:textId="77777777" w:rsidR="001905D9" w:rsidRPr="001905D9" w:rsidRDefault="001905D9">
            <w:pPr>
              <w:pStyle w:val="T2"/>
              <w:spacing w:after="0"/>
              <w:ind w:left="0" w:right="0"/>
              <w:rPr>
                <w:b w:val="0"/>
                <w:sz w:val="20"/>
                <w:szCs w:val="21"/>
              </w:rPr>
            </w:pPr>
          </w:p>
        </w:tc>
        <w:tc>
          <w:tcPr>
            <w:tcW w:w="1715" w:type="dxa"/>
          </w:tcPr>
          <w:p w14:paraId="5E5A1AC8" w14:textId="1ACB3D2D" w:rsidR="001905D9" w:rsidRPr="001905D9" w:rsidRDefault="001905D9">
            <w:pPr>
              <w:pStyle w:val="T2"/>
              <w:spacing w:after="0"/>
              <w:ind w:left="0" w:right="0"/>
              <w:rPr>
                <w:b w:val="0"/>
                <w:sz w:val="20"/>
                <w:szCs w:val="21"/>
              </w:rPr>
            </w:pPr>
            <w:r w:rsidRPr="001905D9">
              <w:rPr>
                <w:rFonts w:hint="eastAsia"/>
                <w:b w:val="0"/>
                <w:sz w:val="20"/>
                <w:szCs w:val="21"/>
                <w:lang w:eastAsia="ja-JP"/>
              </w:rPr>
              <w:t>+81-</w:t>
            </w:r>
            <w:r w:rsidRPr="001905D9">
              <w:rPr>
                <w:b w:val="0"/>
                <w:sz w:val="20"/>
                <w:szCs w:val="21"/>
                <w:lang w:eastAsia="ja-JP"/>
              </w:rPr>
              <w:t>3</w:t>
            </w:r>
            <w:r w:rsidRPr="001905D9">
              <w:rPr>
                <w:rFonts w:hint="eastAsia"/>
                <w:b w:val="0"/>
                <w:sz w:val="20"/>
                <w:szCs w:val="21"/>
                <w:lang w:eastAsia="ja-JP"/>
              </w:rPr>
              <w:t>-</w:t>
            </w:r>
            <w:r w:rsidRPr="001905D9">
              <w:rPr>
                <w:b w:val="0"/>
                <w:sz w:val="20"/>
                <w:szCs w:val="21"/>
                <w:lang w:eastAsia="ja-JP"/>
              </w:rPr>
              <w:t>5734</w:t>
            </w:r>
            <w:r w:rsidRPr="001905D9">
              <w:rPr>
                <w:rFonts w:hint="eastAsia"/>
                <w:b w:val="0"/>
                <w:sz w:val="20"/>
                <w:szCs w:val="21"/>
                <w:lang w:eastAsia="ja-JP"/>
              </w:rPr>
              <w:t>-</w:t>
            </w:r>
            <w:r w:rsidRPr="001905D9">
              <w:rPr>
                <w:b w:val="0"/>
                <w:sz w:val="20"/>
                <w:szCs w:val="21"/>
                <w:lang w:eastAsia="ja-JP"/>
              </w:rPr>
              <w:t>3288</w:t>
            </w:r>
          </w:p>
        </w:tc>
        <w:tc>
          <w:tcPr>
            <w:tcW w:w="1647" w:type="dxa"/>
          </w:tcPr>
          <w:p w14:paraId="41C25BE0" w14:textId="01F6950F" w:rsidR="001905D9" w:rsidRPr="001905D9" w:rsidRDefault="005D6E21">
            <w:pPr>
              <w:pStyle w:val="T2"/>
              <w:spacing w:after="0"/>
              <w:ind w:left="0" w:right="0"/>
              <w:rPr>
                <w:b w:val="0"/>
                <w:sz w:val="20"/>
                <w:szCs w:val="21"/>
              </w:rPr>
            </w:pPr>
            <w:hyperlink r:id="rId8" w:history="1">
              <w:r w:rsidR="001905D9" w:rsidRPr="001905D9">
                <w:rPr>
                  <w:rStyle w:val="a6"/>
                  <w:rFonts w:hint="eastAsia"/>
                  <w:b w:val="0"/>
                  <w:sz w:val="20"/>
                  <w:szCs w:val="21"/>
                  <w:lang w:eastAsia="ja-JP"/>
                </w:rPr>
                <w:t>takada@ide.titech.ac.jp</w:t>
              </w:r>
            </w:hyperlink>
          </w:p>
        </w:tc>
      </w:tr>
      <w:tr w:rsidR="001905D9" w:rsidRPr="00F7202A" w14:paraId="5F50FB76" w14:textId="77777777" w:rsidTr="001905D9">
        <w:trPr>
          <w:jc w:val="center"/>
        </w:trPr>
        <w:tc>
          <w:tcPr>
            <w:tcW w:w="1336" w:type="dxa"/>
          </w:tcPr>
          <w:p w14:paraId="143BFF04" w14:textId="429297AB" w:rsidR="001905D9" w:rsidRDefault="001905D9">
            <w:pPr>
              <w:pStyle w:val="T2"/>
              <w:spacing w:after="0"/>
              <w:ind w:left="0" w:right="0"/>
              <w:rPr>
                <w:b w:val="0"/>
                <w:sz w:val="20"/>
                <w:lang w:val="en-US"/>
              </w:rPr>
            </w:pPr>
          </w:p>
        </w:tc>
        <w:tc>
          <w:tcPr>
            <w:tcW w:w="2064" w:type="dxa"/>
          </w:tcPr>
          <w:p w14:paraId="5CB30967" w14:textId="45C57126" w:rsidR="001905D9" w:rsidRDefault="001905D9">
            <w:pPr>
              <w:pStyle w:val="T2"/>
              <w:spacing w:after="0"/>
              <w:ind w:left="0" w:right="0"/>
              <w:rPr>
                <w:b w:val="0"/>
                <w:sz w:val="20"/>
                <w:lang w:val="en-US"/>
              </w:rPr>
            </w:pPr>
          </w:p>
        </w:tc>
        <w:tc>
          <w:tcPr>
            <w:tcW w:w="2814" w:type="dxa"/>
          </w:tcPr>
          <w:p w14:paraId="5B7CA329" w14:textId="77777777" w:rsidR="001905D9" w:rsidRPr="00F7202A" w:rsidRDefault="001905D9">
            <w:pPr>
              <w:pStyle w:val="T2"/>
              <w:spacing w:after="0"/>
              <w:ind w:left="0" w:right="0"/>
              <w:rPr>
                <w:b w:val="0"/>
                <w:sz w:val="20"/>
              </w:rPr>
            </w:pPr>
          </w:p>
        </w:tc>
        <w:tc>
          <w:tcPr>
            <w:tcW w:w="1715" w:type="dxa"/>
          </w:tcPr>
          <w:p w14:paraId="578C4791" w14:textId="77777777" w:rsidR="001905D9" w:rsidRPr="00F7202A" w:rsidRDefault="001905D9">
            <w:pPr>
              <w:pStyle w:val="T2"/>
              <w:spacing w:after="0"/>
              <w:ind w:left="0" w:right="0"/>
              <w:rPr>
                <w:b w:val="0"/>
                <w:sz w:val="20"/>
              </w:rPr>
            </w:pPr>
          </w:p>
        </w:tc>
        <w:tc>
          <w:tcPr>
            <w:tcW w:w="1647" w:type="dxa"/>
          </w:tcPr>
          <w:p w14:paraId="3BA26031" w14:textId="77777777" w:rsidR="001905D9" w:rsidRPr="00F7202A" w:rsidRDefault="001905D9">
            <w:pPr>
              <w:pStyle w:val="T2"/>
              <w:spacing w:after="0"/>
              <w:ind w:left="0" w:right="0"/>
              <w:rPr>
                <w:b w:val="0"/>
                <w:sz w:val="16"/>
              </w:rPr>
            </w:pPr>
          </w:p>
        </w:tc>
      </w:tr>
    </w:tbl>
    <w:p w14:paraId="76E2CCE1" w14:textId="0A6A221D" w:rsidR="00CA09B2" w:rsidRDefault="003737AD">
      <w:pPr>
        <w:pStyle w:val="T1"/>
        <w:spacing w:after="120"/>
        <w:rPr>
          <w:sz w:val="22"/>
        </w:rPr>
      </w:pPr>
      <w:r>
        <w:rPr>
          <w:noProof/>
          <w:lang w:val="en-US" w:eastAsia="ja-JP"/>
        </w:rPr>
        <mc:AlternateContent>
          <mc:Choice Requires="wps">
            <w:drawing>
              <wp:anchor distT="0" distB="0" distL="114300" distR="114300" simplePos="0" relativeHeight="251657728" behindDoc="0" locked="0" layoutInCell="0" allowOverlap="1" wp14:anchorId="10CDD9B9" wp14:editId="61A82396">
                <wp:simplePos x="0" y="0"/>
                <wp:positionH relativeFrom="column">
                  <wp:posOffset>-62865</wp:posOffset>
                </wp:positionH>
                <wp:positionV relativeFrom="paragraph">
                  <wp:posOffset>205740</wp:posOffset>
                </wp:positionV>
                <wp:extent cx="5943600" cy="284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096F5" w14:textId="77777777" w:rsidR="00E05D05" w:rsidRDefault="00E05D05">
                            <w:pPr>
                              <w:pStyle w:val="T1"/>
                              <w:spacing w:after="120"/>
                            </w:pPr>
                            <w:r>
                              <w:t>Abstract</w:t>
                            </w:r>
                          </w:p>
                          <w:p w14:paraId="11AC21BA" w14:textId="07A59AF9" w:rsidR="00E05D05" w:rsidRDefault="00E05D05">
                            <w:pPr>
                              <w:jc w:val="both"/>
                              <w:rPr>
                                <w:lang w:val="en-US" w:eastAsia="ja-JP"/>
                              </w:rPr>
                            </w:pPr>
                            <w:r>
                              <w:rPr>
                                <w:rFonts w:hint="eastAsia"/>
                                <w:lang w:eastAsia="ja-JP"/>
                              </w:rPr>
                              <w:t xml:space="preserve">This contribution contains the proposed </w:t>
                            </w:r>
                            <w:r w:rsidR="00AC15E5">
                              <w:rPr>
                                <w:lang w:eastAsia="ja-JP"/>
                              </w:rPr>
                              <w:t xml:space="preserve">text on measurement results and simulations </w:t>
                            </w:r>
                            <w:r w:rsidR="00132C0F">
                              <w:rPr>
                                <w:lang w:eastAsia="ja-JP"/>
                              </w:rPr>
                              <w:t>related to an</w:t>
                            </w:r>
                            <w:r w:rsidR="00AC15E5">
                              <w:rPr>
                                <w:lang w:eastAsia="ja-JP"/>
                              </w:rPr>
                              <w:t xml:space="preserve"> outdoor open area access</w:t>
                            </w:r>
                            <w:r>
                              <w:rPr>
                                <w:rFonts w:hint="eastAsia"/>
                                <w:lang w:eastAsia="ja-JP"/>
                              </w:rPr>
                              <w:t xml:space="preserve"> </w:t>
                            </w:r>
                            <w:r w:rsidR="00132C0F">
                              <w:rPr>
                                <w:lang w:eastAsia="ja-JP"/>
                              </w:rPr>
                              <w:t xml:space="preserve">scenario, </w:t>
                            </w:r>
                            <w:r w:rsidR="00AC15E5">
                              <w:rPr>
                                <w:lang w:eastAsia="ja-JP"/>
                              </w:rPr>
                              <w:t xml:space="preserve">which will be included to the </w:t>
                            </w:r>
                            <w:r w:rsidR="00132C0F">
                              <w:rPr>
                                <w:lang w:eastAsia="ja-JP"/>
                              </w:rPr>
                              <w:t xml:space="preserve">proposed </w:t>
                            </w:r>
                            <w:r>
                              <w:rPr>
                                <w:rFonts w:hint="eastAsia"/>
                                <w:lang w:eastAsia="ja-JP"/>
                              </w:rPr>
                              <w:t>Informative Annex for the IEEE 802.11ay Channel model document</w:t>
                            </w:r>
                            <w:r w:rsidR="001905D9">
                              <w:rPr>
                                <w:rFonts w:hint="eastAsia"/>
                                <w:lang w:eastAsia="ja-JP"/>
                              </w:rPr>
                              <w:t xml:space="preserve"> [3]</w:t>
                            </w:r>
                            <w:r>
                              <w:rPr>
                                <w:rFonts w:hint="eastAsia"/>
                                <w:lang w:eastAsia="ja-JP"/>
                              </w:rPr>
                              <w:t xml:space="preserve">. </w:t>
                            </w:r>
                            <w:r w:rsidR="001905D9">
                              <w:rPr>
                                <w:lang w:val="en-US" w:eastAsia="ja-JP"/>
                              </w:rPr>
                              <w:t>Main text of this contribution is based on the authors’ previous contribution [5].</w:t>
                            </w:r>
                          </w:p>
                          <w:p w14:paraId="1125261E" w14:textId="77777777" w:rsidR="001905D9" w:rsidRPr="001905D9" w:rsidRDefault="001905D9">
                            <w:pPr>
                              <w:jc w:val="both"/>
                              <w:rPr>
                                <w:lang w:val="en-US"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DD9B9" id="_x0000_t202" coordsize="21600,21600" o:spt="202" path="m0,0l0,21600,21600,21600,2160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" o:allowincell="f" stroked="f">
                <v:textbox>
                  <w:txbxContent>
                    <w:p w14:paraId="600096F5" w14:textId="77777777" w:rsidR="00E05D05" w:rsidRDefault="00E05D05">
                      <w:pPr>
                        <w:pStyle w:val="T1"/>
                        <w:spacing w:after="120"/>
                      </w:pPr>
                      <w:r>
                        <w:t>Abstract</w:t>
                      </w:r>
                    </w:p>
                    <w:p w14:paraId="11AC21BA" w14:textId="07A59AF9" w:rsidR="00E05D05" w:rsidRDefault="00E05D05">
                      <w:pPr>
                        <w:jc w:val="both"/>
                        <w:rPr>
                          <w:lang w:val="en-US" w:eastAsia="ja-JP"/>
                        </w:rPr>
                      </w:pPr>
                      <w:r>
                        <w:rPr>
                          <w:rFonts w:hint="eastAsia"/>
                          <w:lang w:eastAsia="ja-JP"/>
                        </w:rPr>
                        <w:t xml:space="preserve">This contribution contains the proposed </w:t>
                      </w:r>
                      <w:r w:rsidR="00AC15E5">
                        <w:rPr>
                          <w:lang w:eastAsia="ja-JP"/>
                        </w:rPr>
                        <w:t xml:space="preserve">text on measurement results and simulations </w:t>
                      </w:r>
                      <w:r w:rsidR="00132C0F">
                        <w:rPr>
                          <w:lang w:eastAsia="ja-JP"/>
                        </w:rPr>
                        <w:t>related to an</w:t>
                      </w:r>
                      <w:r w:rsidR="00AC15E5">
                        <w:rPr>
                          <w:lang w:eastAsia="ja-JP"/>
                        </w:rPr>
                        <w:t xml:space="preserve"> outdoor open area access</w:t>
                      </w:r>
                      <w:r>
                        <w:rPr>
                          <w:rFonts w:hint="eastAsia"/>
                          <w:lang w:eastAsia="ja-JP"/>
                        </w:rPr>
                        <w:t xml:space="preserve"> </w:t>
                      </w:r>
                      <w:r w:rsidR="00132C0F">
                        <w:rPr>
                          <w:lang w:eastAsia="ja-JP"/>
                        </w:rPr>
                        <w:t xml:space="preserve">scenario, </w:t>
                      </w:r>
                      <w:r w:rsidR="00AC15E5">
                        <w:rPr>
                          <w:lang w:eastAsia="ja-JP"/>
                        </w:rPr>
                        <w:t xml:space="preserve">which will be included to the </w:t>
                      </w:r>
                      <w:r w:rsidR="00132C0F">
                        <w:rPr>
                          <w:lang w:eastAsia="ja-JP"/>
                        </w:rPr>
                        <w:t xml:space="preserve">proposed </w:t>
                      </w:r>
                      <w:r>
                        <w:rPr>
                          <w:rFonts w:hint="eastAsia"/>
                          <w:lang w:eastAsia="ja-JP"/>
                        </w:rPr>
                        <w:t>Informative Annex for the IEEE 802.11ay Channel model document</w:t>
                      </w:r>
                      <w:r w:rsidR="001905D9">
                        <w:rPr>
                          <w:rFonts w:hint="eastAsia"/>
                          <w:lang w:eastAsia="ja-JP"/>
                        </w:rPr>
                        <w:t xml:space="preserve"> [3]</w:t>
                      </w:r>
                      <w:r>
                        <w:rPr>
                          <w:rFonts w:hint="eastAsia"/>
                          <w:lang w:eastAsia="ja-JP"/>
                        </w:rPr>
                        <w:t xml:space="preserve">. </w:t>
                      </w:r>
                      <w:r w:rsidR="001905D9">
                        <w:rPr>
                          <w:lang w:val="en-US" w:eastAsia="ja-JP"/>
                        </w:rPr>
                        <w:t>Main text of this contribution is based on the authors’ previous contribution [5].</w:t>
                      </w:r>
                    </w:p>
                    <w:p w14:paraId="1125261E" w14:textId="77777777" w:rsidR="001905D9" w:rsidRPr="001905D9" w:rsidRDefault="001905D9">
                      <w:pPr>
                        <w:jc w:val="both"/>
                        <w:rPr>
                          <w:lang w:val="en-US" w:eastAsia="ja-JP"/>
                        </w:rPr>
                      </w:pPr>
                    </w:p>
                  </w:txbxContent>
                </v:textbox>
              </v:shape>
            </w:pict>
          </mc:Fallback>
        </mc:AlternateContent>
      </w:r>
    </w:p>
    <w:p w14:paraId="75DAD270" w14:textId="5EBED048" w:rsidR="00033398" w:rsidRDefault="00CA09B2" w:rsidP="00AC15E5">
      <w:pPr>
        <w:pStyle w:val="af2"/>
        <w:rPr>
          <w:lang w:eastAsia="ja-JP"/>
        </w:rPr>
      </w:pPr>
      <w:r>
        <w:br w:type="page"/>
      </w:r>
      <w:r w:rsidR="00AC15E5">
        <w:rPr>
          <w:lang w:eastAsia="ja-JP"/>
        </w:rPr>
        <w:lastRenderedPageBreak/>
        <w:t>Proposed Text</w:t>
      </w:r>
    </w:p>
    <w:p w14:paraId="66C818E2" w14:textId="77777777" w:rsidR="00D4587C" w:rsidRDefault="00D4587C" w:rsidP="00D4587C">
      <w:pPr>
        <w:rPr>
          <w:lang w:eastAsia="ja-JP"/>
        </w:rPr>
      </w:pPr>
    </w:p>
    <w:p w14:paraId="5999DC90" w14:textId="655AEDA0" w:rsidR="00D4587C" w:rsidRPr="00AC15E5" w:rsidRDefault="00AC15E5" w:rsidP="00D4587C">
      <w:pPr>
        <w:rPr>
          <w:i/>
          <w:lang w:eastAsia="ja-JP"/>
        </w:rPr>
      </w:pPr>
      <w:r>
        <w:rPr>
          <w:i/>
          <w:lang w:eastAsia="ja-JP"/>
        </w:rPr>
        <w:t>[The following text is included to the section 2.]</w:t>
      </w:r>
    </w:p>
    <w:p w14:paraId="62CFAD1F" w14:textId="77777777" w:rsidR="00C34E8B" w:rsidRDefault="00C34E8B" w:rsidP="00D4587C">
      <w:pPr>
        <w:rPr>
          <w:lang w:eastAsia="ja-JP"/>
        </w:rPr>
      </w:pPr>
    </w:p>
    <w:p w14:paraId="543163CA" w14:textId="77777777" w:rsidR="00C34E8B" w:rsidRDefault="00C34E8B" w:rsidP="00D4587C">
      <w:pPr>
        <w:rPr>
          <w:lang w:eastAsia="ja-JP"/>
        </w:rPr>
      </w:pPr>
    </w:p>
    <w:p w14:paraId="7EAF561A" w14:textId="77777777" w:rsidR="00D4587C" w:rsidRDefault="00D4587C" w:rsidP="00D4587C">
      <w:pPr>
        <w:pStyle w:val="3"/>
        <w:numPr>
          <w:ilvl w:val="0"/>
          <w:numId w:val="1"/>
        </w:numPr>
        <w:rPr>
          <w:lang w:eastAsia="ja-JP"/>
        </w:rPr>
      </w:pPr>
      <w:r>
        <w:rPr>
          <w:rFonts w:hint="eastAsia"/>
          <w:lang w:eastAsia="ja-JP"/>
        </w:rPr>
        <w:t>Outdoor Scenario</w:t>
      </w:r>
    </w:p>
    <w:p w14:paraId="278722D3" w14:textId="77777777" w:rsidR="00D4587C" w:rsidRDefault="006D2B51" w:rsidP="006D2B51">
      <w:pPr>
        <w:numPr>
          <w:ilvl w:val="1"/>
          <w:numId w:val="1"/>
        </w:numPr>
        <w:rPr>
          <w:rStyle w:val="a7"/>
          <w:lang w:eastAsia="ja-JP"/>
        </w:rPr>
      </w:pPr>
      <w:r>
        <w:rPr>
          <w:rStyle w:val="a7"/>
          <w:rFonts w:hint="eastAsia"/>
          <w:lang w:eastAsia="ja-JP"/>
        </w:rPr>
        <w:t xml:space="preserve">Outdoor Open Area Hot Spot Access </w:t>
      </w:r>
    </w:p>
    <w:p w14:paraId="17716722" w14:textId="77777777" w:rsidR="00A675A5" w:rsidRDefault="00A675A5" w:rsidP="00A675A5">
      <w:pPr>
        <w:numPr>
          <w:ilvl w:val="2"/>
          <w:numId w:val="1"/>
        </w:numPr>
        <w:rPr>
          <w:rStyle w:val="a7"/>
        </w:rPr>
      </w:pPr>
      <w:r>
        <w:rPr>
          <w:rStyle w:val="a7"/>
          <w:rFonts w:hint="eastAsia"/>
          <w:lang w:eastAsia="ja-JP"/>
        </w:rPr>
        <w:t xml:space="preserve">Measurement </w:t>
      </w:r>
      <w:r>
        <w:rPr>
          <w:rStyle w:val="a7"/>
          <w:lang w:eastAsia="ja-JP"/>
        </w:rPr>
        <w:t>and Simulation Results at 58.5 GHz in Niigata University Campus</w:t>
      </w:r>
    </w:p>
    <w:p w14:paraId="748E425D" w14:textId="77777777" w:rsidR="00A675A5" w:rsidRDefault="00A675A5" w:rsidP="00A675A5">
      <w:pPr>
        <w:numPr>
          <w:ilvl w:val="3"/>
          <w:numId w:val="1"/>
        </w:numPr>
        <w:rPr>
          <w:rStyle w:val="a7"/>
        </w:rPr>
      </w:pPr>
      <w:r>
        <w:rPr>
          <w:rStyle w:val="a7"/>
          <w:rFonts w:hint="eastAsia"/>
          <w:lang w:eastAsia="ja-JP"/>
        </w:rPr>
        <w:t>Measurement Setup</w:t>
      </w:r>
      <w:r>
        <w:rPr>
          <w:rStyle w:val="a7"/>
          <w:lang w:eastAsia="ja-JP"/>
        </w:rPr>
        <w:t>s</w:t>
      </w:r>
    </w:p>
    <w:p w14:paraId="6D01D6C6" w14:textId="6E68D4BF" w:rsidR="00E6043E" w:rsidRDefault="00BC4D59" w:rsidP="00E6043E">
      <w:pPr>
        <w:spacing w:after="120"/>
        <w:jc w:val="both"/>
        <w:rPr>
          <w:rStyle w:val="a7"/>
          <w:b w:val="0"/>
        </w:rPr>
      </w:pPr>
      <w:r w:rsidRPr="00BC4D59">
        <w:rPr>
          <w:rStyle w:val="a7"/>
          <w:b w:val="0"/>
        </w:rPr>
        <w:t>In the measurement, the developed custom channel sounder</w:t>
      </w:r>
      <w:r w:rsidR="007019D2">
        <w:rPr>
          <w:rStyle w:val="a7"/>
          <w:b w:val="0"/>
        </w:rPr>
        <w:t xml:space="preserve"> t</w:t>
      </w:r>
      <w:r w:rsidRPr="00BC4D59">
        <w:rPr>
          <w:rStyle w:val="a7"/>
          <w:b w:val="0"/>
        </w:rPr>
        <w:t xml:space="preserve">hat employed a commercial product of mm-wave transmitter and receiver (V60TXWG1/V60RXWG1, VubIQ) </w:t>
      </w:r>
      <w:r w:rsidR="007019D2" w:rsidRPr="00BC4D59">
        <w:rPr>
          <w:rStyle w:val="a7"/>
          <w:b w:val="0"/>
        </w:rPr>
        <w:t xml:space="preserve">was used </w:t>
      </w:r>
      <w:r w:rsidR="00D542B8">
        <w:rPr>
          <w:rStyle w:val="a7"/>
          <w:b w:val="0"/>
        </w:rPr>
        <w:fldChar w:fldCharType="begin"/>
      </w:r>
      <w:r w:rsidR="00D542B8">
        <w:rPr>
          <w:rStyle w:val="a7"/>
          <w:b w:val="0"/>
        </w:rPr>
        <w:instrText xml:space="preserve"> REF _Ref449366270 \r \h </w:instrText>
      </w:r>
      <w:r w:rsidR="00D542B8">
        <w:rPr>
          <w:rStyle w:val="a7"/>
          <w:b w:val="0"/>
        </w:rPr>
      </w:r>
      <w:r w:rsidR="00D542B8">
        <w:rPr>
          <w:rStyle w:val="a7"/>
          <w:b w:val="0"/>
        </w:rPr>
        <w:fldChar w:fldCharType="separate"/>
      </w:r>
      <w:r w:rsidR="00D542B8">
        <w:rPr>
          <w:rStyle w:val="a7"/>
          <w:b w:val="0"/>
        </w:rPr>
        <w:t>[3]</w:t>
      </w:r>
      <w:r w:rsidR="00D542B8">
        <w:rPr>
          <w:rStyle w:val="a7"/>
          <w:b w:val="0"/>
        </w:rPr>
        <w:fldChar w:fldCharType="end"/>
      </w:r>
      <w:r w:rsidRPr="00BC4D59">
        <w:rPr>
          <w:rStyle w:val="a7"/>
          <w:b w:val="0"/>
        </w:rPr>
        <w:t xml:space="preserve">. Using 2 × 2 MIMO configuration full polarimetric wideband channel transfer functions were simultaneously measured. </w:t>
      </w:r>
      <w:r w:rsidR="00E6043E">
        <w:rPr>
          <w:rStyle w:val="a7"/>
          <w:b w:val="0"/>
        </w:rPr>
        <w:t>T</w:t>
      </w:r>
      <w:r w:rsidRPr="00BC4D59">
        <w:rPr>
          <w:rStyle w:val="a7"/>
          <w:b w:val="0"/>
        </w:rPr>
        <w:t>he transmit power of approximately 10 dBm. We exclude the influence of the measurement system from the measured channel responses by full MIMO back-to</w:t>
      </w:r>
      <w:r w:rsidR="00243016">
        <w:rPr>
          <w:rStyle w:val="a7"/>
          <w:b w:val="0"/>
        </w:rPr>
        <w:t>-</w:t>
      </w:r>
      <w:r w:rsidRPr="00BC4D59">
        <w:rPr>
          <w:rStyle w:val="a7"/>
          <w:b w:val="0"/>
        </w:rPr>
        <w:t xml:space="preserve">back calibration (direct connection between transmitter and receiver antenna ports with a waveguide and an attenuator). The measurement dynamic range is limited to approximately 40 dB. </w:t>
      </w:r>
      <w:r w:rsidR="00E6043E">
        <w:rPr>
          <w:rStyle w:val="a7"/>
          <w:b w:val="0"/>
        </w:rPr>
        <w:t xml:space="preserve">The </w:t>
      </w:r>
      <w:r w:rsidR="00B64B85">
        <w:rPr>
          <w:rStyle w:val="a7"/>
          <w:b w:val="0"/>
        </w:rPr>
        <w:t>channel sounding parameters</w:t>
      </w:r>
      <w:r w:rsidR="00E6043E">
        <w:rPr>
          <w:rStyle w:val="a7"/>
          <w:b w:val="0"/>
        </w:rPr>
        <w:t xml:space="preserve"> </w:t>
      </w:r>
      <w:r w:rsidR="00B64B85">
        <w:rPr>
          <w:rStyle w:val="a7"/>
          <w:b w:val="0"/>
        </w:rPr>
        <w:t>are</w:t>
      </w:r>
      <w:r w:rsidR="00E6043E">
        <w:rPr>
          <w:rStyle w:val="a7"/>
          <w:b w:val="0"/>
        </w:rPr>
        <w:t xml:space="preserve"> </w:t>
      </w:r>
      <w:r w:rsidR="00B64B85">
        <w:rPr>
          <w:rStyle w:val="a7"/>
          <w:b w:val="0"/>
        </w:rPr>
        <w:t>presented in Table. 1.</w:t>
      </w:r>
    </w:p>
    <w:p w14:paraId="1DED2D94" w14:textId="6866D4E0" w:rsidR="00B64B85" w:rsidRDefault="00BC4D59" w:rsidP="00B64B85">
      <w:pPr>
        <w:spacing w:after="120"/>
        <w:jc w:val="both"/>
        <w:rPr>
          <w:rStyle w:val="a7"/>
          <w:b w:val="0"/>
        </w:rPr>
      </w:pPr>
      <w:r w:rsidRPr="00BC4D59">
        <w:rPr>
          <w:rStyle w:val="a7"/>
          <w:b w:val="0"/>
        </w:rPr>
        <w:t>The measurement campaign was conducted in an outdoor open square as shown in Fig. 1 where transmitter as an access point (AP) was located at around the center of the area and the channel transfer functions were measured at three positions</w:t>
      </w:r>
      <w:r w:rsidR="009C0D92">
        <w:rPr>
          <w:rStyle w:val="a7"/>
          <w:b w:val="0"/>
          <w:lang w:eastAsia="ja-JP"/>
        </w:rPr>
        <w:t xml:space="preserve"> of the mobile </w:t>
      </w:r>
      <w:r w:rsidR="009C0D92" w:rsidRPr="00BC4D59">
        <w:rPr>
          <w:rStyle w:val="a7"/>
          <w:b w:val="0"/>
        </w:rPr>
        <w:t>station (</w:t>
      </w:r>
      <w:r w:rsidR="009C0D92">
        <w:rPr>
          <w:rStyle w:val="a7"/>
          <w:b w:val="0"/>
        </w:rPr>
        <w:t xml:space="preserve">MS or </w:t>
      </w:r>
      <w:r w:rsidR="009C0D92" w:rsidRPr="00BC4D59">
        <w:rPr>
          <w:rStyle w:val="a7"/>
          <w:b w:val="0"/>
        </w:rPr>
        <w:t>STA)</w:t>
      </w:r>
      <w:r w:rsidRPr="00BC4D59">
        <w:rPr>
          <w:rStyle w:val="a7"/>
          <w:b w:val="0"/>
        </w:rPr>
        <w:t xml:space="preserve">. STA pos1 and STA pos2 were in LoS condition and STA pos3 was in obstructed-LoS (OLoS) condition. The antenna heights were 3 m for </w:t>
      </w:r>
      <w:r w:rsidR="00FD3E17">
        <w:rPr>
          <w:rStyle w:val="a7"/>
          <w:b w:val="0"/>
        </w:rPr>
        <w:t>AP</w:t>
      </w:r>
      <w:r w:rsidRPr="00BC4D59">
        <w:rPr>
          <w:rStyle w:val="a7"/>
          <w:b w:val="0"/>
        </w:rPr>
        <w:t xml:space="preserve"> and 1.5 m for STA, respectively. The measurement site was surrounded by some large buildings which were located 20 </w:t>
      </w:r>
      <w:r w:rsidRPr="00BC4D59">
        <w:rPr>
          <w:rStyle w:val="a7"/>
          <w:rFonts w:ascii="ＭＳ 明朝" w:hAnsi="ＭＳ 明朝" w:cs="ＭＳ 明朝" w:hint="eastAsia"/>
          <w:b w:val="0"/>
        </w:rPr>
        <w:t>∼</w:t>
      </w:r>
      <w:r w:rsidRPr="00BC4D59">
        <w:rPr>
          <w:rStyle w:val="a7"/>
          <w:b w:val="0"/>
        </w:rPr>
        <w:t xml:space="preserve"> 30 m away from the </w:t>
      </w:r>
      <w:r w:rsidR="00FD3E17">
        <w:rPr>
          <w:rStyle w:val="a7"/>
          <w:b w:val="0"/>
        </w:rPr>
        <w:t>AP</w:t>
      </w:r>
      <w:r w:rsidRPr="00BC4D59">
        <w:rPr>
          <w:rStyle w:val="a7"/>
          <w:b w:val="0"/>
        </w:rPr>
        <w:t>. The distance between AP and STA was approximately 30 m. For acquisition of full polarimetric double-directional channel transfer functions, two orthogonally polarized (ϕ and ϑ) high gain horn antennas were used at both sides of tra</w:t>
      </w:r>
      <w:r w:rsidR="00FD3E17">
        <w:rPr>
          <w:rStyle w:val="a7"/>
          <w:b w:val="0"/>
        </w:rPr>
        <w:t>ns</w:t>
      </w:r>
      <w:r w:rsidRPr="00BC4D59">
        <w:rPr>
          <w:rStyle w:val="a7"/>
          <w:b w:val="0"/>
        </w:rPr>
        <w:t xml:space="preserve">mitter and receiver, where those antennas were not co-located but direct toward the opposite side (180 degrees) on the same plane. The </w:t>
      </w:r>
      <w:r w:rsidR="00FD3E17">
        <w:rPr>
          <w:rStyle w:val="a7"/>
          <w:b w:val="0"/>
        </w:rPr>
        <w:t>AP</w:t>
      </w:r>
      <w:r w:rsidRPr="00BC4D59">
        <w:rPr>
          <w:rStyle w:val="a7"/>
          <w:b w:val="0"/>
        </w:rPr>
        <w:t xml:space="preserve"> and </w:t>
      </w:r>
      <w:r w:rsidR="00FD3E17">
        <w:rPr>
          <w:rStyle w:val="a7"/>
          <w:b w:val="0"/>
        </w:rPr>
        <w:t>STA</w:t>
      </w:r>
      <w:r w:rsidRPr="00BC4D59">
        <w:rPr>
          <w:rStyle w:val="a7"/>
          <w:b w:val="0"/>
        </w:rPr>
        <w:t xml:space="preserve"> antennas were rotated from 0 to 360 degrees in azimuth, and from −30 to 30 degrees in elevation. Because the half power beam-width (HPBW) are 30 degrees (gain 15 dBi) for STA, and 12 degrees (gain 24 dBi) for AP, respectively, the azimuth and elevation angles at </w:t>
      </w:r>
      <w:r w:rsidR="00FD3E17">
        <w:rPr>
          <w:rStyle w:val="a7"/>
          <w:b w:val="0"/>
        </w:rPr>
        <w:t>AP</w:t>
      </w:r>
      <w:r w:rsidRPr="00BC4D59">
        <w:rPr>
          <w:rStyle w:val="a7"/>
          <w:b w:val="0"/>
        </w:rPr>
        <w:t xml:space="preserve"> and </w:t>
      </w:r>
      <w:r w:rsidR="00FD3E17">
        <w:rPr>
          <w:rStyle w:val="a7"/>
          <w:b w:val="0"/>
        </w:rPr>
        <w:t>STA</w:t>
      </w:r>
      <w:r w:rsidRPr="00BC4D59">
        <w:rPr>
          <w:rStyle w:val="a7"/>
          <w:b w:val="0"/>
        </w:rPr>
        <w:t xml:space="preserve"> were varied in 12 and 30 degree steps, respectively.</w:t>
      </w:r>
    </w:p>
    <w:p w14:paraId="52063DC5" w14:textId="77777777" w:rsidR="00B64B85" w:rsidRDefault="00B64B85" w:rsidP="00B64B85">
      <w:pPr>
        <w:spacing w:after="120"/>
        <w:jc w:val="both"/>
        <w:rPr>
          <w:rStyle w:val="a7"/>
          <w:b w:val="0"/>
        </w:rPr>
      </w:pPr>
    </w:p>
    <w:p w14:paraId="3503123A" w14:textId="459E5A75" w:rsidR="00184B01" w:rsidRPr="00BC4D59" w:rsidRDefault="006D639C" w:rsidP="00B64B85">
      <w:pPr>
        <w:spacing w:after="120"/>
        <w:jc w:val="center"/>
        <w:rPr>
          <w:rStyle w:val="a7"/>
          <w:b w:val="0"/>
          <w:lang w:eastAsia="ja-JP"/>
        </w:rPr>
      </w:pPr>
      <w:r>
        <w:rPr>
          <w:rStyle w:val="a7"/>
          <w:rFonts w:hint="eastAsia"/>
          <w:b w:val="0"/>
          <w:lang w:eastAsia="ja-JP"/>
        </w:rPr>
        <w:t>Ta</w:t>
      </w:r>
      <w:r>
        <w:rPr>
          <w:rStyle w:val="a7"/>
          <w:b w:val="0"/>
          <w:lang w:eastAsia="ja-JP"/>
        </w:rPr>
        <w:t xml:space="preserve">ble </w:t>
      </w:r>
      <w:r w:rsidR="00C34E8B">
        <w:rPr>
          <w:rStyle w:val="a7"/>
          <w:b w:val="0"/>
          <w:lang w:eastAsia="ja-JP"/>
        </w:rPr>
        <w:t>2.</w:t>
      </w:r>
      <w:r>
        <w:rPr>
          <w:rStyle w:val="a7"/>
          <w:b w:val="0"/>
          <w:lang w:eastAsia="ja-JP"/>
        </w:rPr>
        <w:t>1</w:t>
      </w:r>
      <w:r w:rsidR="00C34E8B">
        <w:rPr>
          <w:rStyle w:val="a7"/>
          <w:b w:val="0"/>
          <w:lang w:eastAsia="ja-JP"/>
        </w:rPr>
        <w:t>:</w:t>
      </w:r>
      <w:r w:rsidR="00B64B85">
        <w:rPr>
          <w:rStyle w:val="a7"/>
          <w:b w:val="0"/>
          <w:lang w:eastAsia="ja-JP"/>
        </w:rPr>
        <w:t xml:space="preserve"> Channel sounding parameters</w:t>
      </w:r>
    </w:p>
    <w:tbl>
      <w:tblPr>
        <w:tblW w:w="6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3331"/>
        <w:gridCol w:w="3192"/>
      </w:tblGrid>
      <w:tr w:rsidR="00E05D05" w:rsidRPr="00E05D05" w14:paraId="4A105E08"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0C17968C" w14:textId="77777777" w:rsidR="00E05D05" w:rsidRPr="00E05D05" w:rsidRDefault="00E05D05" w:rsidP="00B64B85">
            <w:pPr>
              <w:jc w:val="center"/>
              <w:rPr>
                <w:bCs/>
              </w:rPr>
            </w:pPr>
            <w:r w:rsidRPr="00E05D05">
              <w:rPr>
                <w:bCs/>
              </w:rPr>
              <w:t>Carrier Frequency</w:t>
            </w:r>
          </w:p>
        </w:tc>
        <w:tc>
          <w:tcPr>
            <w:tcW w:w="3192" w:type="dxa"/>
            <w:shd w:val="clear" w:color="auto" w:fill="auto"/>
            <w:tcMar>
              <w:top w:w="72" w:type="dxa"/>
              <w:left w:w="144" w:type="dxa"/>
              <w:bottom w:w="72" w:type="dxa"/>
              <w:right w:w="144" w:type="dxa"/>
            </w:tcMar>
            <w:vAlign w:val="center"/>
            <w:hideMark/>
          </w:tcPr>
          <w:p w14:paraId="7FF73745" w14:textId="77777777" w:rsidR="00E05D05" w:rsidRPr="00E05D05" w:rsidRDefault="00E05D05" w:rsidP="00B64B85">
            <w:pPr>
              <w:jc w:val="center"/>
              <w:rPr>
                <w:bCs/>
              </w:rPr>
            </w:pPr>
            <w:r w:rsidRPr="00E05D05">
              <w:rPr>
                <w:bCs/>
              </w:rPr>
              <w:t>58.5 GHz</w:t>
            </w:r>
          </w:p>
        </w:tc>
      </w:tr>
      <w:tr w:rsidR="00E05D05" w:rsidRPr="00E05D05" w14:paraId="1970EEEF"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70F43E6E" w14:textId="77777777" w:rsidR="00E05D05" w:rsidRPr="00E05D05" w:rsidRDefault="00E05D05" w:rsidP="00B64B85">
            <w:pPr>
              <w:jc w:val="center"/>
              <w:rPr>
                <w:bCs/>
              </w:rPr>
            </w:pPr>
            <w:r w:rsidRPr="00E05D05">
              <w:rPr>
                <w:bCs/>
              </w:rPr>
              <w:t>Signal Bandwidth</w:t>
            </w:r>
          </w:p>
        </w:tc>
        <w:tc>
          <w:tcPr>
            <w:tcW w:w="3192" w:type="dxa"/>
            <w:shd w:val="clear" w:color="auto" w:fill="auto"/>
            <w:tcMar>
              <w:top w:w="72" w:type="dxa"/>
              <w:left w:w="144" w:type="dxa"/>
              <w:bottom w:w="72" w:type="dxa"/>
              <w:right w:w="144" w:type="dxa"/>
            </w:tcMar>
            <w:vAlign w:val="center"/>
            <w:hideMark/>
          </w:tcPr>
          <w:p w14:paraId="650C06E2" w14:textId="77777777" w:rsidR="00E05D05" w:rsidRPr="00E05D05" w:rsidRDefault="00E05D05" w:rsidP="00B64B85">
            <w:pPr>
              <w:jc w:val="center"/>
              <w:rPr>
                <w:bCs/>
              </w:rPr>
            </w:pPr>
            <w:r w:rsidRPr="00E05D05">
              <w:rPr>
                <w:bCs/>
              </w:rPr>
              <w:t>400 MHz</w:t>
            </w:r>
          </w:p>
        </w:tc>
      </w:tr>
      <w:tr w:rsidR="00E05D05" w:rsidRPr="00E05D05" w14:paraId="666E99A3"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1C8B10B5" w14:textId="77777777" w:rsidR="00E05D05" w:rsidRPr="00E05D05" w:rsidRDefault="00E05D05" w:rsidP="00B64B85">
            <w:pPr>
              <w:jc w:val="center"/>
              <w:rPr>
                <w:bCs/>
              </w:rPr>
            </w:pPr>
            <w:r w:rsidRPr="00E05D05">
              <w:rPr>
                <w:bCs/>
              </w:rPr>
              <w:t>Sampling Rate</w:t>
            </w:r>
          </w:p>
        </w:tc>
        <w:tc>
          <w:tcPr>
            <w:tcW w:w="3192" w:type="dxa"/>
            <w:shd w:val="clear" w:color="auto" w:fill="auto"/>
            <w:tcMar>
              <w:top w:w="72" w:type="dxa"/>
              <w:left w:w="144" w:type="dxa"/>
              <w:bottom w:w="72" w:type="dxa"/>
              <w:right w:w="144" w:type="dxa"/>
            </w:tcMar>
            <w:vAlign w:val="center"/>
            <w:hideMark/>
          </w:tcPr>
          <w:p w14:paraId="1E0CA6FA" w14:textId="77777777" w:rsidR="00E05D05" w:rsidRPr="00E05D05" w:rsidRDefault="00E05D05" w:rsidP="00B64B85">
            <w:pPr>
              <w:jc w:val="center"/>
              <w:rPr>
                <w:bCs/>
              </w:rPr>
            </w:pPr>
            <w:r w:rsidRPr="00E05D05">
              <w:rPr>
                <w:bCs/>
              </w:rPr>
              <w:t>800 MHz</w:t>
            </w:r>
          </w:p>
        </w:tc>
      </w:tr>
      <w:tr w:rsidR="00E05D05" w:rsidRPr="00E05D05" w14:paraId="169C5F52"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3C08F3BB" w14:textId="77777777" w:rsidR="00E05D05" w:rsidRPr="00E05D05" w:rsidRDefault="00E05D05" w:rsidP="00B64B85">
            <w:pPr>
              <w:jc w:val="center"/>
              <w:rPr>
                <w:bCs/>
              </w:rPr>
            </w:pPr>
            <w:r w:rsidRPr="00E05D05">
              <w:rPr>
                <w:bCs/>
              </w:rPr>
              <w:t>Baseband signal</w:t>
            </w:r>
          </w:p>
        </w:tc>
        <w:tc>
          <w:tcPr>
            <w:tcW w:w="3192" w:type="dxa"/>
            <w:shd w:val="clear" w:color="auto" w:fill="auto"/>
            <w:tcMar>
              <w:top w:w="72" w:type="dxa"/>
              <w:left w:w="144" w:type="dxa"/>
              <w:bottom w:w="72" w:type="dxa"/>
              <w:right w:w="144" w:type="dxa"/>
            </w:tcMar>
            <w:vAlign w:val="center"/>
            <w:hideMark/>
          </w:tcPr>
          <w:p w14:paraId="3E7B2DE4" w14:textId="77777777" w:rsidR="00E05D05" w:rsidRPr="00E05D05" w:rsidRDefault="00E05D05" w:rsidP="00B64B85">
            <w:pPr>
              <w:jc w:val="center"/>
              <w:rPr>
                <w:bCs/>
              </w:rPr>
            </w:pPr>
            <w:r w:rsidRPr="00E05D05">
              <w:rPr>
                <w:bCs/>
              </w:rPr>
              <w:t>Unmodulated Multitone</w:t>
            </w:r>
          </w:p>
        </w:tc>
      </w:tr>
      <w:tr w:rsidR="00E05D05" w:rsidRPr="00E05D05" w14:paraId="70E88C66"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080177F4" w14:textId="77777777" w:rsidR="00E05D05" w:rsidRPr="00E05D05" w:rsidRDefault="00E05D05" w:rsidP="00B64B85">
            <w:pPr>
              <w:jc w:val="center"/>
              <w:rPr>
                <w:bCs/>
              </w:rPr>
            </w:pPr>
            <w:r w:rsidRPr="00E05D05">
              <w:rPr>
                <w:bCs/>
              </w:rPr>
              <w:t>FFT length</w:t>
            </w:r>
          </w:p>
        </w:tc>
        <w:tc>
          <w:tcPr>
            <w:tcW w:w="3192" w:type="dxa"/>
            <w:shd w:val="clear" w:color="auto" w:fill="auto"/>
            <w:tcMar>
              <w:top w:w="72" w:type="dxa"/>
              <w:left w:w="144" w:type="dxa"/>
              <w:bottom w:w="72" w:type="dxa"/>
              <w:right w:w="144" w:type="dxa"/>
            </w:tcMar>
            <w:vAlign w:val="center"/>
            <w:hideMark/>
          </w:tcPr>
          <w:p w14:paraId="3B6370BB" w14:textId="77777777" w:rsidR="00E05D05" w:rsidRPr="00E05D05" w:rsidRDefault="00E05D05" w:rsidP="00B64B85">
            <w:pPr>
              <w:jc w:val="center"/>
              <w:rPr>
                <w:bCs/>
              </w:rPr>
            </w:pPr>
            <w:r w:rsidRPr="00E05D05">
              <w:rPr>
                <w:bCs/>
              </w:rPr>
              <w:t>512</w:t>
            </w:r>
          </w:p>
        </w:tc>
      </w:tr>
      <w:tr w:rsidR="00E05D05" w:rsidRPr="00E05D05" w14:paraId="6ED58136"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245F166C" w14:textId="77777777" w:rsidR="00E05D05" w:rsidRPr="00E05D05" w:rsidRDefault="00E05D05" w:rsidP="00B64B85">
            <w:pPr>
              <w:jc w:val="center"/>
              <w:rPr>
                <w:bCs/>
              </w:rPr>
            </w:pPr>
            <w:r w:rsidRPr="00E05D05">
              <w:rPr>
                <w:bCs/>
              </w:rPr>
              <w:t>Tone Spacing</w:t>
            </w:r>
          </w:p>
        </w:tc>
        <w:tc>
          <w:tcPr>
            <w:tcW w:w="3192" w:type="dxa"/>
            <w:shd w:val="clear" w:color="auto" w:fill="auto"/>
            <w:tcMar>
              <w:top w:w="72" w:type="dxa"/>
              <w:left w:w="144" w:type="dxa"/>
              <w:bottom w:w="72" w:type="dxa"/>
              <w:right w:w="144" w:type="dxa"/>
            </w:tcMar>
            <w:vAlign w:val="center"/>
            <w:hideMark/>
          </w:tcPr>
          <w:p w14:paraId="6EEC0054" w14:textId="77777777" w:rsidR="00E05D05" w:rsidRPr="00E05D05" w:rsidRDefault="00E05D05" w:rsidP="00B64B85">
            <w:pPr>
              <w:jc w:val="center"/>
              <w:rPr>
                <w:bCs/>
              </w:rPr>
            </w:pPr>
            <w:r w:rsidRPr="00E05D05">
              <w:rPr>
                <w:bCs/>
              </w:rPr>
              <w:t>1.563 MHz</w:t>
            </w:r>
          </w:p>
        </w:tc>
      </w:tr>
      <w:tr w:rsidR="00E05D05" w:rsidRPr="00E05D05" w14:paraId="0535E2E0"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0FCAE7A3" w14:textId="77777777" w:rsidR="00E05D05" w:rsidRPr="00E05D05" w:rsidRDefault="00E05D05" w:rsidP="00B64B85">
            <w:pPr>
              <w:jc w:val="center"/>
              <w:rPr>
                <w:bCs/>
              </w:rPr>
            </w:pPr>
            <w:r w:rsidRPr="00E05D05">
              <w:rPr>
                <w:bCs/>
              </w:rPr>
              <w:t>Delay Resolution</w:t>
            </w:r>
          </w:p>
        </w:tc>
        <w:tc>
          <w:tcPr>
            <w:tcW w:w="3192" w:type="dxa"/>
            <w:shd w:val="clear" w:color="auto" w:fill="auto"/>
            <w:tcMar>
              <w:top w:w="72" w:type="dxa"/>
              <w:left w:w="144" w:type="dxa"/>
              <w:bottom w:w="72" w:type="dxa"/>
              <w:right w:w="144" w:type="dxa"/>
            </w:tcMar>
            <w:vAlign w:val="center"/>
            <w:hideMark/>
          </w:tcPr>
          <w:p w14:paraId="762504CB" w14:textId="77777777" w:rsidR="00E05D05" w:rsidRPr="00E05D05" w:rsidRDefault="00E05D05" w:rsidP="00B64B85">
            <w:pPr>
              <w:jc w:val="center"/>
              <w:rPr>
                <w:bCs/>
              </w:rPr>
            </w:pPr>
            <w:r w:rsidRPr="00E05D05">
              <w:rPr>
                <w:bCs/>
              </w:rPr>
              <w:t>2.5 ns</w:t>
            </w:r>
          </w:p>
        </w:tc>
      </w:tr>
      <w:tr w:rsidR="00E05D05" w:rsidRPr="00E05D05" w14:paraId="5DA67F2F"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7F4D5A0D" w14:textId="77777777" w:rsidR="00E05D05" w:rsidRPr="00E05D05" w:rsidRDefault="00E05D05" w:rsidP="00B64B85">
            <w:pPr>
              <w:jc w:val="center"/>
              <w:rPr>
                <w:bCs/>
              </w:rPr>
            </w:pPr>
            <w:r w:rsidRPr="00E05D05">
              <w:rPr>
                <w:bCs/>
              </w:rPr>
              <w:t>Maximum Delay</w:t>
            </w:r>
          </w:p>
        </w:tc>
        <w:tc>
          <w:tcPr>
            <w:tcW w:w="3192" w:type="dxa"/>
            <w:shd w:val="clear" w:color="auto" w:fill="auto"/>
            <w:tcMar>
              <w:top w:w="72" w:type="dxa"/>
              <w:left w:w="144" w:type="dxa"/>
              <w:bottom w:w="72" w:type="dxa"/>
              <w:right w:w="144" w:type="dxa"/>
            </w:tcMar>
            <w:vAlign w:val="center"/>
            <w:hideMark/>
          </w:tcPr>
          <w:p w14:paraId="5584AB25" w14:textId="77777777" w:rsidR="00E05D05" w:rsidRPr="00E05D05" w:rsidRDefault="00E05D05" w:rsidP="00B64B85">
            <w:pPr>
              <w:jc w:val="center"/>
              <w:rPr>
                <w:bCs/>
              </w:rPr>
            </w:pPr>
            <w:r w:rsidRPr="00E05D05">
              <w:rPr>
                <w:bCs/>
              </w:rPr>
              <w:t>640 ns</w:t>
            </w:r>
          </w:p>
        </w:tc>
      </w:tr>
      <w:tr w:rsidR="00E05D05" w:rsidRPr="00E05D05" w14:paraId="2639AC8E"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1F577047" w14:textId="255AF57D" w:rsidR="00E05D05" w:rsidRPr="00E05D05" w:rsidRDefault="007C01BE" w:rsidP="00B64B85">
            <w:pPr>
              <w:jc w:val="center"/>
            </w:pPr>
            <w:r>
              <w:t>Transmitter</w:t>
            </w:r>
            <w:r w:rsidR="00E05D05" w:rsidRPr="00E05D05">
              <w:t xml:space="preserve"> Antenna</w:t>
            </w:r>
          </w:p>
        </w:tc>
        <w:tc>
          <w:tcPr>
            <w:tcW w:w="3192" w:type="dxa"/>
            <w:shd w:val="clear" w:color="auto" w:fill="auto"/>
            <w:tcMar>
              <w:top w:w="72" w:type="dxa"/>
              <w:left w:w="144" w:type="dxa"/>
              <w:bottom w:w="72" w:type="dxa"/>
              <w:right w:w="144" w:type="dxa"/>
            </w:tcMar>
            <w:vAlign w:val="center"/>
            <w:hideMark/>
          </w:tcPr>
          <w:p w14:paraId="787B1DF8" w14:textId="4A869890" w:rsidR="00E05D05" w:rsidRPr="00E05D05" w:rsidRDefault="00E05D05" w:rsidP="00B64B85">
            <w:pPr>
              <w:jc w:val="center"/>
            </w:pPr>
            <w:r w:rsidRPr="00E05D05">
              <w:t>24dBi Pyramidal Horn</w:t>
            </w:r>
          </w:p>
        </w:tc>
      </w:tr>
      <w:tr w:rsidR="00E05D05" w:rsidRPr="00E05D05" w14:paraId="467753BA"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0D9D8800" w14:textId="7E8E1A27" w:rsidR="00E05D05" w:rsidRPr="00E05D05" w:rsidRDefault="007C01BE" w:rsidP="00B64B85">
            <w:pPr>
              <w:jc w:val="center"/>
            </w:pPr>
            <w:r>
              <w:t>Receiver</w:t>
            </w:r>
            <w:r w:rsidR="00E05D05" w:rsidRPr="00E05D05">
              <w:t xml:space="preserve"> Antenna</w:t>
            </w:r>
          </w:p>
        </w:tc>
        <w:tc>
          <w:tcPr>
            <w:tcW w:w="3192" w:type="dxa"/>
            <w:shd w:val="clear" w:color="auto" w:fill="auto"/>
            <w:tcMar>
              <w:top w:w="72" w:type="dxa"/>
              <w:left w:w="144" w:type="dxa"/>
              <w:bottom w:w="72" w:type="dxa"/>
              <w:right w:w="144" w:type="dxa"/>
            </w:tcMar>
            <w:vAlign w:val="center"/>
            <w:hideMark/>
          </w:tcPr>
          <w:p w14:paraId="6F771541" w14:textId="77777777" w:rsidR="00E05D05" w:rsidRPr="00E05D05" w:rsidRDefault="00E05D05" w:rsidP="00B64B85">
            <w:pPr>
              <w:jc w:val="center"/>
            </w:pPr>
            <w:r w:rsidRPr="00E05D05">
              <w:t>15dBi Pyramidal Horn</w:t>
            </w:r>
          </w:p>
        </w:tc>
      </w:tr>
      <w:tr w:rsidR="00E05D05" w:rsidRPr="00E05D05" w14:paraId="37E45BA9"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6AD3DCCF" w14:textId="3C0DA087" w:rsidR="00E05D05" w:rsidRPr="00E05D05" w:rsidRDefault="007C01BE" w:rsidP="00B64B85">
            <w:pPr>
              <w:jc w:val="center"/>
            </w:pPr>
            <w:r>
              <w:t>Transmitter</w:t>
            </w:r>
            <w:r w:rsidR="00E05D05" w:rsidRPr="00E05D05">
              <w:t xml:space="preserve"> Antenna Rotation</w:t>
            </w:r>
          </w:p>
        </w:tc>
        <w:tc>
          <w:tcPr>
            <w:tcW w:w="3192" w:type="dxa"/>
            <w:shd w:val="clear" w:color="auto" w:fill="auto"/>
            <w:tcMar>
              <w:top w:w="72" w:type="dxa"/>
              <w:left w:w="144" w:type="dxa"/>
              <w:bottom w:w="72" w:type="dxa"/>
              <w:right w:w="144" w:type="dxa"/>
            </w:tcMar>
            <w:vAlign w:val="center"/>
            <w:hideMark/>
          </w:tcPr>
          <w:p w14:paraId="5CCAF406" w14:textId="45A6F1B0" w:rsidR="00E05D05" w:rsidRPr="00E05D05" w:rsidRDefault="00E05D05" w:rsidP="00B64B85">
            <w:pPr>
              <w:jc w:val="center"/>
            </w:pPr>
            <w:r w:rsidRPr="00E05D05">
              <w:t>Az:</w:t>
            </w:r>
            <w:r w:rsidR="001249A4">
              <w:t xml:space="preserve"> </w:t>
            </w:r>
            <w:r w:rsidRPr="00E05D05">
              <w:t>0</w:t>
            </w:r>
            <w:r w:rsidR="001249A4">
              <w:t>~</w:t>
            </w:r>
            <w:r w:rsidRPr="00E05D05">
              <w:t xml:space="preserve">360 </w:t>
            </w:r>
            <w:r w:rsidR="001249A4">
              <w:t xml:space="preserve">deg., </w:t>
            </w:r>
            <w:r w:rsidRPr="00E05D05">
              <w:t>El:</w:t>
            </w:r>
            <w:r w:rsidR="001249A4">
              <w:t xml:space="preserve"> </w:t>
            </w:r>
            <w:r w:rsidRPr="00E05D05">
              <w:t>66</w:t>
            </w:r>
            <w:r w:rsidR="001249A4">
              <w:t>~</w:t>
            </w:r>
            <w:r w:rsidRPr="00E05D05">
              <w:t>114</w:t>
            </w:r>
            <w:r w:rsidR="001249A4">
              <w:t xml:space="preserve"> deg.</w:t>
            </w:r>
          </w:p>
          <w:p w14:paraId="710069B6" w14:textId="1F8103BB" w:rsidR="00E05D05" w:rsidRPr="00E05D05" w:rsidRDefault="00E05D05" w:rsidP="00B64B85">
            <w:pPr>
              <w:jc w:val="center"/>
            </w:pPr>
            <w:r w:rsidRPr="00E05D05">
              <w:t>Step:</w:t>
            </w:r>
            <w:r w:rsidR="001249A4">
              <w:t xml:space="preserve"> </w:t>
            </w:r>
            <w:r w:rsidRPr="00E05D05">
              <w:t>12 deg.</w:t>
            </w:r>
          </w:p>
        </w:tc>
      </w:tr>
      <w:tr w:rsidR="00E05D05" w:rsidRPr="00E05D05" w14:paraId="0986B6EF" w14:textId="77777777" w:rsidTr="00B64B85">
        <w:trPr>
          <w:trHeight w:val="20"/>
          <w:jc w:val="center"/>
        </w:trPr>
        <w:tc>
          <w:tcPr>
            <w:tcW w:w="3331" w:type="dxa"/>
            <w:shd w:val="clear" w:color="auto" w:fill="auto"/>
            <w:tcMar>
              <w:top w:w="72" w:type="dxa"/>
              <w:left w:w="144" w:type="dxa"/>
              <w:bottom w:w="72" w:type="dxa"/>
              <w:right w:w="144" w:type="dxa"/>
            </w:tcMar>
            <w:vAlign w:val="center"/>
            <w:hideMark/>
          </w:tcPr>
          <w:p w14:paraId="4E9D35A4" w14:textId="201208F8" w:rsidR="00E05D05" w:rsidRPr="00E05D05" w:rsidRDefault="007C01BE" w:rsidP="00B64B85">
            <w:pPr>
              <w:jc w:val="center"/>
            </w:pPr>
            <w:r>
              <w:lastRenderedPageBreak/>
              <w:t>Receiver</w:t>
            </w:r>
            <w:r w:rsidR="00E05D05" w:rsidRPr="00E05D05">
              <w:t xml:space="preserve"> Antenna Rotation</w:t>
            </w:r>
          </w:p>
        </w:tc>
        <w:tc>
          <w:tcPr>
            <w:tcW w:w="3192" w:type="dxa"/>
            <w:shd w:val="clear" w:color="auto" w:fill="auto"/>
            <w:tcMar>
              <w:top w:w="72" w:type="dxa"/>
              <w:left w:w="144" w:type="dxa"/>
              <w:bottom w:w="72" w:type="dxa"/>
              <w:right w:w="144" w:type="dxa"/>
            </w:tcMar>
            <w:vAlign w:val="center"/>
            <w:hideMark/>
          </w:tcPr>
          <w:p w14:paraId="001FA6DB" w14:textId="36382EAF" w:rsidR="00E05D05" w:rsidRPr="00E05D05" w:rsidRDefault="00E05D05" w:rsidP="00B64B85">
            <w:pPr>
              <w:jc w:val="center"/>
            </w:pPr>
            <w:r w:rsidRPr="00E05D05">
              <w:t>Az:</w:t>
            </w:r>
            <w:r w:rsidR="001249A4">
              <w:t xml:space="preserve"> </w:t>
            </w:r>
            <w:r w:rsidRPr="00E05D05">
              <w:t>0</w:t>
            </w:r>
            <w:r w:rsidR="001249A4">
              <w:t>~</w:t>
            </w:r>
            <w:r w:rsidRPr="00E05D05">
              <w:t>360</w:t>
            </w:r>
            <w:r w:rsidR="001249A4">
              <w:t xml:space="preserve"> deg.,</w:t>
            </w:r>
            <w:r w:rsidRPr="00E05D05">
              <w:t xml:space="preserve"> El:</w:t>
            </w:r>
            <w:r w:rsidR="001249A4">
              <w:t xml:space="preserve"> </w:t>
            </w:r>
            <w:r w:rsidRPr="00E05D05">
              <w:t>60</w:t>
            </w:r>
            <w:r w:rsidR="001249A4">
              <w:t>~</w:t>
            </w:r>
            <w:r w:rsidRPr="00E05D05">
              <w:t>120</w:t>
            </w:r>
            <w:r w:rsidR="001249A4">
              <w:t xml:space="preserve"> deg.</w:t>
            </w:r>
          </w:p>
          <w:p w14:paraId="5950BD9B" w14:textId="2463B0C4" w:rsidR="00E05D05" w:rsidRPr="00E05D05" w:rsidRDefault="00E05D05" w:rsidP="00B64B85">
            <w:pPr>
              <w:jc w:val="center"/>
            </w:pPr>
            <w:r w:rsidRPr="00E05D05">
              <w:t>Step:</w:t>
            </w:r>
            <w:r w:rsidR="001249A4">
              <w:t xml:space="preserve"> </w:t>
            </w:r>
            <w:r w:rsidRPr="00E05D05">
              <w:t>30 deg.</w:t>
            </w:r>
          </w:p>
        </w:tc>
      </w:tr>
    </w:tbl>
    <w:p w14:paraId="02BC847A" w14:textId="77777777" w:rsidR="0026047C" w:rsidRDefault="0026047C" w:rsidP="00B64B85">
      <w:pPr>
        <w:jc w:val="center"/>
      </w:pPr>
    </w:p>
    <w:p w14:paraId="31315905" w14:textId="15021459" w:rsidR="0026047C" w:rsidRDefault="0071065F" w:rsidP="00B64B85">
      <w:pPr>
        <w:jc w:val="center"/>
      </w:pPr>
      <w:r w:rsidRPr="0071065F">
        <w:rPr>
          <w:noProof/>
          <w:lang w:val="en-US" w:eastAsia="ja-JP"/>
        </w:rPr>
        <w:drawing>
          <wp:inline distT="0" distB="0" distL="0" distR="0" wp14:anchorId="019023B1" wp14:editId="5CD5ADD1">
            <wp:extent cx="5632450" cy="281207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4129" cy="2812909"/>
                    </a:xfrm>
                    <a:prstGeom prst="rect">
                      <a:avLst/>
                    </a:prstGeom>
                    <a:noFill/>
                    <a:ln>
                      <a:noFill/>
                    </a:ln>
                  </pic:spPr>
                </pic:pic>
              </a:graphicData>
            </a:graphic>
          </wp:inline>
        </w:drawing>
      </w:r>
      <w:r w:rsidRPr="0071065F">
        <w:t xml:space="preserve"> </w:t>
      </w:r>
    </w:p>
    <w:p w14:paraId="2AC1C536" w14:textId="00688AB8" w:rsidR="00B64B85" w:rsidRPr="00BC4D59" w:rsidRDefault="00B64B85" w:rsidP="00B64B85">
      <w:pPr>
        <w:spacing w:after="120"/>
        <w:jc w:val="center"/>
        <w:rPr>
          <w:rStyle w:val="a7"/>
          <w:b w:val="0"/>
          <w:lang w:eastAsia="ja-JP"/>
        </w:rPr>
      </w:pPr>
      <w:r>
        <w:rPr>
          <w:rStyle w:val="a7"/>
          <w:b w:val="0"/>
          <w:lang w:eastAsia="ja-JP"/>
        </w:rPr>
        <w:t>Fig</w:t>
      </w:r>
      <w:r w:rsidR="00C34E8B">
        <w:rPr>
          <w:rStyle w:val="a7"/>
          <w:b w:val="0"/>
          <w:lang w:eastAsia="ja-JP"/>
        </w:rPr>
        <w:t>ure</w:t>
      </w:r>
      <w:r>
        <w:rPr>
          <w:rStyle w:val="a7"/>
          <w:b w:val="0"/>
          <w:lang w:eastAsia="ja-JP"/>
        </w:rPr>
        <w:t xml:space="preserve"> </w:t>
      </w:r>
      <w:r w:rsidR="00C34E8B">
        <w:rPr>
          <w:rStyle w:val="a7"/>
          <w:b w:val="0"/>
          <w:lang w:eastAsia="ja-JP"/>
        </w:rPr>
        <w:t>2.</w:t>
      </w:r>
      <w:r>
        <w:rPr>
          <w:rStyle w:val="a7"/>
          <w:b w:val="0"/>
          <w:lang w:eastAsia="ja-JP"/>
        </w:rPr>
        <w:t>1</w:t>
      </w:r>
      <w:r w:rsidR="00C34E8B">
        <w:rPr>
          <w:rStyle w:val="a7"/>
          <w:b w:val="0"/>
          <w:lang w:eastAsia="ja-JP"/>
        </w:rPr>
        <w:t>:</w:t>
      </w:r>
      <w:r>
        <w:rPr>
          <w:rStyle w:val="a7"/>
          <w:b w:val="0"/>
          <w:lang w:eastAsia="ja-JP"/>
        </w:rPr>
        <w:t xml:space="preserve"> Measurement environment</w:t>
      </w:r>
    </w:p>
    <w:p w14:paraId="32AEA3DB" w14:textId="77777777" w:rsidR="0026047C" w:rsidRPr="00BC4D59" w:rsidRDefault="0026047C" w:rsidP="00BC4D59">
      <w:pPr>
        <w:rPr>
          <w:rStyle w:val="a7"/>
        </w:rPr>
      </w:pPr>
    </w:p>
    <w:p w14:paraId="1094E0C6" w14:textId="77777777" w:rsidR="00A675A5" w:rsidRPr="006D2B51" w:rsidRDefault="00A675A5" w:rsidP="00A675A5">
      <w:pPr>
        <w:numPr>
          <w:ilvl w:val="3"/>
          <w:numId w:val="1"/>
        </w:numPr>
        <w:rPr>
          <w:rStyle w:val="a7"/>
        </w:rPr>
      </w:pPr>
      <w:r>
        <w:rPr>
          <w:rStyle w:val="a7"/>
          <w:rFonts w:hint="eastAsia"/>
          <w:lang w:eastAsia="ja-JP"/>
        </w:rPr>
        <w:t>Measurement Results</w:t>
      </w:r>
    </w:p>
    <w:p w14:paraId="099A5798" w14:textId="46B68970" w:rsidR="009F7457" w:rsidRDefault="009F7457" w:rsidP="00FD3E17">
      <w:pPr>
        <w:spacing w:after="120"/>
        <w:jc w:val="both"/>
        <w:rPr>
          <w:lang w:eastAsia="ja-JP"/>
        </w:rPr>
      </w:pPr>
      <w:r>
        <w:rPr>
          <w:lang w:eastAsia="ja-JP"/>
        </w:rPr>
        <w:t xml:space="preserve">As </w:t>
      </w:r>
      <w:r w:rsidR="002E131F">
        <w:rPr>
          <w:lang w:eastAsia="ja-JP"/>
        </w:rPr>
        <w:t>described</w:t>
      </w:r>
      <w:r>
        <w:rPr>
          <w:lang w:eastAsia="ja-JP"/>
        </w:rPr>
        <w:t xml:space="preserve"> </w:t>
      </w:r>
      <w:r w:rsidR="002E131F">
        <w:rPr>
          <w:lang w:eastAsia="ja-JP"/>
        </w:rPr>
        <w:t xml:space="preserve">in </w:t>
      </w:r>
      <w:r w:rsidR="00D542B8">
        <w:rPr>
          <w:lang w:eastAsia="ja-JP"/>
        </w:rPr>
        <w:fldChar w:fldCharType="begin"/>
      </w:r>
      <w:r w:rsidR="00D542B8">
        <w:rPr>
          <w:lang w:eastAsia="ja-JP"/>
        </w:rPr>
        <w:instrText xml:space="preserve"> REF _Ref449366290 \r \h </w:instrText>
      </w:r>
      <w:r w:rsidR="00D542B8">
        <w:rPr>
          <w:lang w:eastAsia="ja-JP"/>
        </w:rPr>
      </w:r>
      <w:r w:rsidR="00D542B8">
        <w:rPr>
          <w:lang w:eastAsia="ja-JP"/>
        </w:rPr>
        <w:fldChar w:fldCharType="separate"/>
      </w:r>
      <w:r w:rsidR="00D542B8">
        <w:rPr>
          <w:lang w:eastAsia="ja-JP"/>
        </w:rPr>
        <w:t>[4]</w:t>
      </w:r>
      <w:r w:rsidR="00D542B8">
        <w:rPr>
          <w:lang w:eastAsia="ja-JP"/>
        </w:rPr>
        <w:fldChar w:fldCharType="end"/>
      </w:r>
      <w:r>
        <w:rPr>
          <w:lang w:eastAsia="ja-JP"/>
        </w:rPr>
        <w:t xml:space="preserve">, the </w:t>
      </w:r>
      <w:r w:rsidR="00D542B8">
        <w:rPr>
          <w:lang w:eastAsia="ja-JP"/>
        </w:rPr>
        <w:t>angle delay power spec</w:t>
      </w:r>
      <w:r w:rsidR="00243016">
        <w:rPr>
          <w:lang w:eastAsia="ja-JP"/>
        </w:rPr>
        <w:t>t</w:t>
      </w:r>
      <w:r w:rsidR="00D542B8">
        <w:rPr>
          <w:lang w:eastAsia="ja-JP"/>
        </w:rPr>
        <w:t>rum (</w:t>
      </w:r>
      <w:r>
        <w:rPr>
          <w:lang w:eastAsia="ja-JP"/>
        </w:rPr>
        <w:t>ADPS</w:t>
      </w:r>
      <w:r w:rsidR="00D542B8">
        <w:rPr>
          <w:lang w:eastAsia="ja-JP"/>
        </w:rPr>
        <w:t>)</w:t>
      </w:r>
      <w:r>
        <w:rPr>
          <w:lang w:eastAsia="ja-JP"/>
        </w:rPr>
        <w:t xml:space="preserve"> and </w:t>
      </w:r>
      <w:r w:rsidR="00D542B8">
        <w:rPr>
          <w:lang w:eastAsia="ja-JP"/>
        </w:rPr>
        <w:t>angular power spectrum (</w:t>
      </w:r>
      <w:r>
        <w:rPr>
          <w:lang w:eastAsia="ja-JP"/>
        </w:rPr>
        <w:t>APS</w:t>
      </w:r>
      <w:r w:rsidR="00D542B8">
        <w:rPr>
          <w:lang w:eastAsia="ja-JP"/>
        </w:rPr>
        <w:t>)</w:t>
      </w:r>
      <w:r>
        <w:rPr>
          <w:lang w:eastAsia="ja-JP"/>
        </w:rPr>
        <w:t xml:space="preserve"> at both sides of the </w:t>
      </w:r>
      <w:r w:rsidR="00FD3E17">
        <w:rPr>
          <w:lang w:eastAsia="ja-JP"/>
        </w:rPr>
        <w:t>AP</w:t>
      </w:r>
      <w:r>
        <w:rPr>
          <w:lang w:eastAsia="ja-JP"/>
        </w:rPr>
        <w:t xml:space="preserve"> and </w:t>
      </w:r>
      <w:r w:rsidR="00FD3E17">
        <w:rPr>
          <w:lang w:eastAsia="ja-JP"/>
        </w:rPr>
        <w:t>STA</w:t>
      </w:r>
      <w:r>
        <w:rPr>
          <w:lang w:eastAsia="ja-JP"/>
        </w:rPr>
        <w:t xml:space="preserve">, and the omni-directional </w:t>
      </w:r>
      <w:r w:rsidR="00D542B8">
        <w:rPr>
          <w:lang w:eastAsia="ja-JP"/>
        </w:rPr>
        <w:t>power delay profile (</w:t>
      </w:r>
      <w:r>
        <w:rPr>
          <w:lang w:eastAsia="ja-JP"/>
        </w:rPr>
        <w:t>PDP</w:t>
      </w:r>
      <w:r w:rsidR="00D542B8">
        <w:rPr>
          <w:lang w:eastAsia="ja-JP"/>
        </w:rPr>
        <w:t>)</w:t>
      </w:r>
      <w:r>
        <w:rPr>
          <w:lang w:eastAsia="ja-JP"/>
        </w:rPr>
        <w:t xml:space="preserve"> are synthesized from the </w:t>
      </w:r>
      <w:r w:rsidR="00D542B8">
        <w:rPr>
          <w:lang w:eastAsia="ja-JP"/>
        </w:rPr>
        <w:t>double-directional ADPS (</w:t>
      </w:r>
      <w:r>
        <w:rPr>
          <w:lang w:eastAsia="ja-JP"/>
        </w:rPr>
        <w:t>DDADPS</w:t>
      </w:r>
      <w:r w:rsidR="00D542B8">
        <w:rPr>
          <w:lang w:eastAsia="ja-JP"/>
        </w:rPr>
        <w:t>)</w:t>
      </w:r>
      <w:r>
        <w:rPr>
          <w:lang w:eastAsia="ja-JP"/>
        </w:rPr>
        <w:t xml:space="preserve">. For precise interpretation of the measurement results, the RT simulation was used </w:t>
      </w:r>
      <w:r w:rsidR="00D542B8">
        <w:rPr>
          <w:lang w:eastAsia="ja-JP"/>
        </w:rPr>
        <w:t>applying</w:t>
      </w:r>
      <w:r>
        <w:rPr>
          <w:lang w:eastAsia="ja-JP"/>
        </w:rPr>
        <w:t xml:space="preserve"> </w:t>
      </w:r>
      <w:r w:rsidR="00D542B8">
        <w:rPr>
          <w:lang w:eastAsia="ja-JP"/>
        </w:rPr>
        <w:t>up to</w:t>
      </w:r>
      <w:r>
        <w:rPr>
          <w:lang w:eastAsia="ja-JP"/>
        </w:rPr>
        <w:t xml:space="preserve"> </w:t>
      </w:r>
      <w:r w:rsidR="00D542B8">
        <w:rPr>
          <w:lang w:eastAsia="ja-JP"/>
        </w:rPr>
        <w:t>third- and second-</w:t>
      </w:r>
      <w:r>
        <w:rPr>
          <w:lang w:eastAsia="ja-JP"/>
        </w:rPr>
        <w:t xml:space="preserve">order </w:t>
      </w:r>
      <w:r w:rsidR="00D542B8">
        <w:rPr>
          <w:lang w:eastAsia="ja-JP"/>
        </w:rPr>
        <w:t>reflections for LoS</w:t>
      </w:r>
      <w:r>
        <w:rPr>
          <w:lang w:eastAsia="ja-JP"/>
        </w:rPr>
        <w:t xml:space="preserve"> </w:t>
      </w:r>
      <w:r w:rsidR="00D542B8">
        <w:rPr>
          <w:lang w:eastAsia="ja-JP"/>
        </w:rPr>
        <w:t>and</w:t>
      </w:r>
      <w:r>
        <w:rPr>
          <w:lang w:eastAsia="ja-JP"/>
        </w:rPr>
        <w:t xml:space="preserve"> OLoS conditions, respectively. The </w:t>
      </w:r>
      <w:r w:rsidR="00D542B8">
        <w:rPr>
          <w:lang w:eastAsia="ja-JP"/>
        </w:rPr>
        <w:t xml:space="preserve">used </w:t>
      </w:r>
      <w:r>
        <w:rPr>
          <w:lang w:eastAsia="ja-JP"/>
        </w:rPr>
        <w:t xml:space="preserve">RT simulation </w:t>
      </w:r>
      <w:r w:rsidR="00D542B8">
        <w:rPr>
          <w:lang w:eastAsia="ja-JP"/>
        </w:rPr>
        <w:t xml:space="preserve">tool </w:t>
      </w:r>
      <w:r>
        <w:rPr>
          <w:lang w:eastAsia="ja-JP"/>
        </w:rPr>
        <w:t>employs the image method. The first-order diffraction was further calculated only for OLoS condition based on uniform theory of diffraction (UTD). This simulation calculated the ray parameters of the received power, time delay of arrival, angles of departure (AoD) and arrival (AoA) for each path. For comparison with the measurement results, the simulation based DDADPS was reconstructed from the simulation results by using the radiation patterns of the used antennas, then the APS and PDP were calculated in the same manner as the measurement.</w:t>
      </w:r>
    </w:p>
    <w:p w14:paraId="3099599D" w14:textId="731D364A" w:rsidR="00D542B8" w:rsidRDefault="009F7457" w:rsidP="00FD3E17">
      <w:pPr>
        <w:spacing w:after="120"/>
        <w:jc w:val="both"/>
        <w:rPr>
          <w:lang w:eastAsia="ja-JP"/>
        </w:rPr>
      </w:pPr>
      <w:r>
        <w:rPr>
          <w:lang w:eastAsia="ja-JP"/>
        </w:rPr>
        <w:t xml:space="preserve">The synthetic ADPSs seen from </w:t>
      </w:r>
      <w:r w:rsidR="007C01BE">
        <w:rPr>
          <w:lang w:eastAsia="ja-JP"/>
        </w:rPr>
        <w:t>AP</w:t>
      </w:r>
      <w:r>
        <w:rPr>
          <w:lang w:eastAsia="ja-JP"/>
        </w:rPr>
        <w:t xml:space="preserve"> </w:t>
      </w:r>
      <w:r w:rsidR="00D542B8">
        <w:rPr>
          <w:lang w:eastAsia="ja-JP"/>
        </w:rPr>
        <w:t xml:space="preserve">in terms of three different positions of the STA (MS) </w:t>
      </w:r>
      <w:r>
        <w:rPr>
          <w:lang w:eastAsia="ja-JP"/>
        </w:rPr>
        <w:t>are shown in Fig. 2</w:t>
      </w:r>
      <w:r w:rsidR="00D542B8">
        <w:rPr>
          <w:lang w:eastAsia="ja-JP"/>
        </w:rPr>
        <w:t>.2</w:t>
      </w:r>
      <w:r>
        <w:rPr>
          <w:lang w:eastAsia="ja-JP"/>
        </w:rPr>
        <w:t xml:space="preserve">, where it can be seen that a few significant multi-path clusters are observed besides the LoS path and the dominant paths in the RT results are well matched to those in the measurement results. In addition, comparing the measured and simulated APS of which power are overlapped on the panoramic environment photos and RT simulation results, the propagation mechanism of each cluster has been identified. </w:t>
      </w:r>
      <w:r w:rsidR="00217654">
        <w:rPr>
          <w:lang w:eastAsia="ja-JP"/>
        </w:rPr>
        <w:t>Some examples are presented in Fig. 2.3.</w:t>
      </w:r>
    </w:p>
    <w:p w14:paraId="4A6FB581" w14:textId="63C376CF" w:rsidR="005F0541" w:rsidRDefault="009F7457" w:rsidP="00FD3E17">
      <w:pPr>
        <w:spacing w:after="120"/>
        <w:jc w:val="both"/>
        <w:rPr>
          <w:lang w:eastAsia="ja-JP"/>
        </w:rPr>
      </w:pPr>
      <w:r>
        <w:rPr>
          <w:lang w:eastAsia="ja-JP"/>
        </w:rPr>
        <w:t xml:space="preserve">Table </w:t>
      </w:r>
      <w:r w:rsidR="00217654">
        <w:rPr>
          <w:lang w:eastAsia="ja-JP"/>
        </w:rPr>
        <w:t>2</w:t>
      </w:r>
      <w:r>
        <w:rPr>
          <w:lang w:eastAsia="ja-JP"/>
        </w:rPr>
        <w:t xml:space="preserve"> lists the propagation mechanism showing delay, excess loss to the LoS path gain and </w:t>
      </w:r>
      <w:r w:rsidR="005F0541">
        <w:rPr>
          <w:lang w:eastAsia="ja-JP"/>
        </w:rPr>
        <w:t>cross polarization power ratio</w:t>
      </w:r>
      <w:r>
        <w:rPr>
          <w:lang w:eastAsia="ja-JP"/>
        </w:rPr>
        <w:t xml:space="preserve"> </w:t>
      </w:r>
      <w:r w:rsidR="005F0541">
        <w:rPr>
          <w:lang w:eastAsia="ja-JP"/>
        </w:rPr>
        <w:t xml:space="preserve">(XPR) </w:t>
      </w:r>
      <w:r>
        <w:rPr>
          <w:lang w:eastAsia="ja-JP"/>
        </w:rPr>
        <w:t>of each cluster, where dominant propagation mechanisms include first</w:t>
      </w:r>
      <w:r w:rsidR="005F0541">
        <w:rPr>
          <w:lang w:eastAsia="ja-JP"/>
        </w:rPr>
        <w:t xml:space="preserve">- </w:t>
      </w:r>
      <w:r>
        <w:rPr>
          <w:lang w:eastAsia="ja-JP"/>
        </w:rPr>
        <w:t>and second-order reflection from the walls of the neighboring buildings, first-order diffraction and scattering by some small objects such as lamppost, tree and weather sheds, and first</w:t>
      </w:r>
      <w:r w:rsidR="00243016">
        <w:rPr>
          <w:lang w:eastAsia="ja-JP"/>
        </w:rPr>
        <w:t>-</w:t>
      </w:r>
      <w:r>
        <w:rPr>
          <w:lang w:eastAsia="ja-JP"/>
        </w:rPr>
        <w:t xml:space="preserve">order reflection with penetration into glass. </w:t>
      </w:r>
    </w:p>
    <w:p w14:paraId="35352B9D" w14:textId="5CB1DD55" w:rsidR="00D4587C" w:rsidRDefault="009F7457" w:rsidP="00FD3E17">
      <w:pPr>
        <w:spacing w:after="120"/>
        <w:jc w:val="both"/>
        <w:rPr>
          <w:lang w:eastAsia="ja-JP"/>
        </w:rPr>
      </w:pPr>
      <w:r>
        <w:rPr>
          <w:lang w:eastAsia="ja-JP"/>
        </w:rPr>
        <w:t>From the channel modeling point of view, it can be concluded as follows</w:t>
      </w:r>
      <w:r w:rsidR="005F0541">
        <w:rPr>
          <w:lang w:eastAsia="ja-JP"/>
        </w:rPr>
        <w:t>.</w:t>
      </w:r>
      <w:r>
        <w:rPr>
          <w:lang w:eastAsia="ja-JP"/>
        </w:rPr>
        <w:t xml:space="preserve"> Only a few significant multi-path clusters were observed, and those have relatively small power with the excess loss larger than 20 dB other than the first-order reflection from nearby buildings where the excess loss of the first-order reflection (the second largest cluster in LoS condition) was 11.4, 15.6 and 11.2 dB for </w:t>
      </w:r>
      <w:r w:rsidR="007C01BE">
        <w:rPr>
          <w:lang w:eastAsia="ja-JP"/>
        </w:rPr>
        <w:t>STA</w:t>
      </w:r>
      <w:r w:rsidR="005F0541">
        <w:rPr>
          <w:lang w:eastAsia="ja-JP"/>
        </w:rPr>
        <w:t>_</w:t>
      </w:r>
      <w:r>
        <w:rPr>
          <w:lang w:eastAsia="ja-JP"/>
        </w:rPr>
        <w:t>pos1, 2, and 3, respectively.</w:t>
      </w:r>
      <w:r w:rsidR="005F0541">
        <w:rPr>
          <w:lang w:eastAsia="ja-JP"/>
        </w:rPr>
        <w:t xml:space="preserve"> </w:t>
      </w:r>
      <w:r>
        <w:rPr>
          <w:lang w:eastAsia="ja-JP"/>
        </w:rPr>
        <w:t xml:space="preserve"> It is noted that the distance to the nearby walls was located a bit large from </w:t>
      </w:r>
      <w:r w:rsidR="0071065F">
        <w:rPr>
          <w:lang w:eastAsia="ja-JP"/>
        </w:rPr>
        <w:t>t</w:t>
      </w:r>
      <w:r w:rsidR="009574C8">
        <w:rPr>
          <w:lang w:eastAsia="ja-JP"/>
        </w:rPr>
        <w:t>ransmitter</w:t>
      </w:r>
      <w:r>
        <w:rPr>
          <w:lang w:eastAsia="ja-JP"/>
        </w:rPr>
        <w:t xml:space="preserve"> and </w:t>
      </w:r>
      <w:r w:rsidR="0071065F">
        <w:rPr>
          <w:lang w:eastAsia="ja-JP"/>
        </w:rPr>
        <w:t>receiver</w:t>
      </w:r>
      <w:r>
        <w:rPr>
          <w:lang w:eastAsia="ja-JP"/>
        </w:rPr>
        <w:t xml:space="preserve">. It was also confirmed that when the </w:t>
      </w:r>
      <w:r w:rsidR="007C01BE">
        <w:rPr>
          <w:lang w:eastAsia="ja-JP"/>
        </w:rPr>
        <w:t>STA</w:t>
      </w:r>
      <w:r>
        <w:rPr>
          <w:lang w:eastAsia="ja-JP"/>
        </w:rPr>
        <w:t xml:space="preserve"> was close to a building wall, the first</w:t>
      </w:r>
      <w:r w:rsidR="00243016">
        <w:rPr>
          <w:lang w:eastAsia="ja-JP"/>
        </w:rPr>
        <w:t>-</w:t>
      </w:r>
      <w:r>
        <w:rPr>
          <w:lang w:eastAsia="ja-JP"/>
        </w:rPr>
        <w:t xml:space="preserve">order reflected paths could have </w:t>
      </w:r>
      <w:r>
        <w:rPr>
          <w:lang w:eastAsia="ja-JP"/>
        </w:rPr>
        <w:lastRenderedPageBreak/>
        <w:t>significantly large power.</w:t>
      </w:r>
      <w:r w:rsidR="005F0541">
        <w:rPr>
          <w:lang w:eastAsia="ja-JP"/>
        </w:rPr>
        <w:t xml:space="preserve"> </w:t>
      </w:r>
      <w:r>
        <w:rPr>
          <w:lang w:eastAsia="ja-JP"/>
        </w:rPr>
        <w:t>The first-order reflected paths can be predicted in a deterministic manner, and those should be separately</w:t>
      </w:r>
    </w:p>
    <w:p w14:paraId="51D17500" w14:textId="77777777" w:rsidR="005F0541" w:rsidRDefault="005F0541" w:rsidP="00FD3E17">
      <w:pPr>
        <w:spacing w:after="120"/>
        <w:jc w:val="both"/>
        <w:rPr>
          <w:lang w:eastAsia="ja-JP"/>
        </w:rPr>
      </w:pPr>
    </w:p>
    <w:p w14:paraId="53D6F229" w14:textId="30722BAE" w:rsidR="00D4587C" w:rsidRDefault="00841617" w:rsidP="00D4587C">
      <w:pPr>
        <w:rPr>
          <w:lang w:eastAsia="ja-JP"/>
        </w:rPr>
      </w:pPr>
      <w:r w:rsidRPr="00841617">
        <w:rPr>
          <w:noProof/>
          <w:lang w:val="en-US" w:eastAsia="ja-JP"/>
        </w:rPr>
        <w:drawing>
          <wp:inline distT="0" distB="0" distL="0" distR="0" wp14:anchorId="2E3E9160" wp14:editId="08390E0D">
            <wp:extent cx="5943600" cy="3347412"/>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7412"/>
                    </a:xfrm>
                    <a:prstGeom prst="rect">
                      <a:avLst/>
                    </a:prstGeom>
                    <a:noFill/>
                    <a:ln>
                      <a:noFill/>
                    </a:ln>
                  </pic:spPr>
                </pic:pic>
              </a:graphicData>
            </a:graphic>
          </wp:inline>
        </w:drawing>
      </w:r>
    </w:p>
    <w:p w14:paraId="0C635E55" w14:textId="10583EC1" w:rsidR="00841617" w:rsidRDefault="00841617" w:rsidP="00B0283A">
      <w:pPr>
        <w:spacing w:after="120"/>
        <w:jc w:val="center"/>
        <w:rPr>
          <w:lang w:eastAsia="ja-JP"/>
        </w:rPr>
      </w:pPr>
      <w:r>
        <w:rPr>
          <w:rStyle w:val="a7"/>
          <w:b w:val="0"/>
          <w:lang w:eastAsia="ja-JP"/>
        </w:rPr>
        <w:t xml:space="preserve">Figure 2.2: Angle delay power spectra (ADPS) </w:t>
      </w:r>
      <w:r w:rsidR="00B0283A">
        <w:rPr>
          <w:rStyle w:val="a7"/>
          <w:b w:val="0"/>
          <w:lang w:eastAsia="ja-JP"/>
        </w:rPr>
        <w:t xml:space="preserve">observed at the AP </w:t>
      </w:r>
      <w:r>
        <w:rPr>
          <w:rStyle w:val="a7"/>
          <w:b w:val="0"/>
          <w:lang w:eastAsia="ja-JP"/>
        </w:rPr>
        <w:t xml:space="preserve">in terms of three different positions of STA </w:t>
      </w:r>
      <w:r w:rsidR="00B0283A">
        <w:rPr>
          <w:rStyle w:val="a7"/>
          <w:b w:val="0"/>
          <w:lang w:eastAsia="ja-JP"/>
        </w:rPr>
        <w:t>(</w:t>
      </w:r>
      <w:r w:rsidR="00B0283A" w:rsidRPr="00B0283A">
        <w:rPr>
          <w:bCs/>
          <w:lang w:val="en-US"/>
        </w:rPr>
        <w:t>LoS</w:t>
      </w:r>
      <w:r w:rsidR="00B0283A">
        <w:rPr>
          <w:bCs/>
          <w:lang w:val="en-US"/>
        </w:rPr>
        <w:t>,</w:t>
      </w:r>
      <w:r w:rsidR="00B0283A" w:rsidRPr="00B0283A">
        <w:rPr>
          <w:bCs/>
          <w:lang w:val="en-US"/>
        </w:rPr>
        <w:t xml:space="preserve"> </w:t>
      </w:r>
      <w:r w:rsidR="00B0283A" w:rsidRPr="00B0283A">
        <w:rPr>
          <w:bCs/>
          <w:lang w:val="en-US" w:eastAsia="ja-JP"/>
        </w:rPr>
        <w:t>WR</w:t>
      </w:r>
      <w:r w:rsidR="00B0283A">
        <w:rPr>
          <w:bCs/>
          <w:lang w:val="en-US" w:eastAsia="ja-JP"/>
        </w:rPr>
        <w:t xml:space="preserve">, GP and ED are denoted by </w:t>
      </w:r>
      <w:r w:rsidR="00B0283A" w:rsidRPr="00B0283A">
        <w:rPr>
          <w:bCs/>
          <w:lang w:val="en-US"/>
        </w:rPr>
        <w:t>Line of Sight</w:t>
      </w:r>
      <w:r w:rsidR="00B0283A">
        <w:rPr>
          <w:bCs/>
          <w:lang w:val="en-US"/>
        </w:rPr>
        <w:t>,</w:t>
      </w:r>
      <w:r w:rsidR="00B0283A">
        <w:rPr>
          <w:bCs/>
          <w:lang w:val="en-US" w:eastAsia="ja-JP"/>
        </w:rPr>
        <w:t xml:space="preserve"> </w:t>
      </w:r>
      <w:r w:rsidR="00B0283A" w:rsidRPr="00B0283A">
        <w:rPr>
          <w:bCs/>
          <w:lang w:val="en-US" w:eastAsia="ja-JP"/>
        </w:rPr>
        <w:t>Wall Reflection</w:t>
      </w:r>
      <w:r w:rsidR="00B0283A">
        <w:rPr>
          <w:bCs/>
          <w:lang w:val="en-US" w:eastAsia="ja-JP"/>
        </w:rPr>
        <w:t xml:space="preserve">, </w:t>
      </w:r>
      <w:r w:rsidR="00B0283A" w:rsidRPr="00B0283A">
        <w:rPr>
          <w:bCs/>
          <w:lang w:val="en-US" w:eastAsia="ja-JP"/>
        </w:rPr>
        <w:t>Glass Penetration</w:t>
      </w:r>
      <w:r w:rsidR="00B0283A">
        <w:rPr>
          <w:bCs/>
          <w:lang w:val="en-US" w:eastAsia="ja-JP"/>
        </w:rPr>
        <w:t xml:space="preserve"> and</w:t>
      </w:r>
      <w:r w:rsidR="00B0283A" w:rsidRPr="00B0283A">
        <w:rPr>
          <w:bCs/>
          <w:lang w:val="en-US" w:eastAsia="ja-JP"/>
        </w:rPr>
        <w:t xml:space="preserve"> Edge Diffraction</w:t>
      </w:r>
      <w:r w:rsidR="00B0283A">
        <w:rPr>
          <w:bCs/>
          <w:lang w:val="en-US" w:eastAsia="ja-JP"/>
        </w:rPr>
        <w:t>)</w:t>
      </w:r>
    </w:p>
    <w:p w14:paraId="0A086C35" w14:textId="77777777" w:rsidR="00841617" w:rsidRDefault="00841617" w:rsidP="00D4587C">
      <w:pPr>
        <w:rPr>
          <w:lang w:eastAsia="ja-JP"/>
        </w:rPr>
      </w:pPr>
    </w:p>
    <w:p w14:paraId="101389A7" w14:textId="5D9E5306" w:rsidR="002E131F" w:rsidRDefault="00905C54" w:rsidP="00D4587C">
      <w:pPr>
        <w:rPr>
          <w:lang w:eastAsia="ja-JP"/>
        </w:rPr>
      </w:pPr>
      <w:r w:rsidRPr="00905C54">
        <w:t xml:space="preserve"> </w:t>
      </w:r>
    </w:p>
    <w:p w14:paraId="27B8F16B" w14:textId="77777777" w:rsidR="002E131F" w:rsidRDefault="002E131F" w:rsidP="00D4587C">
      <w:pPr>
        <w:rPr>
          <w:lang w:val="en-US" w:eastAsia="ja-JP"/>
        </w:rPr>
      </w:pPr>
    </w:p>
    <w:p w14:paraId="7D1267EA" w14:textId="50945AA4" w:rsidR="002E131F" w:rsidRDefault="002E131F" w:rsidP="00D4587C">
      <w:pPr>
        <w:rPr>
          <w:lang w:val="en-US" w:eastAsia="ja-JP"/>
        </w:rPr>
      </w:pPr>
    </w:p>
    <w:p w14:paraId="4629783D" w14:textId="77777777" w:rsidR="002E131F" w:rsidRDefault="002E131F" w:rsidP="00D4587C">
      <w:pPr>
        <w:rPr>
          <w:lang w:val="en-US" w:eastAsia="ja-JP"/>
        </w:rPr>
      </w:pPr>
    </w:p>
    <w:p w14:paraId="3A143BEB" w14:textId="1651898C" w:rsidR="00905C54" w:rsidRDefault="002E131F" w:rsidP="00D4587C">
      <w:pPr>
        <w:rPr>
          <w:lang w:val="en-US" w:eastAsia="ja-JP"/>
        </w:rPr>
      </w:pPr>
      <w:r w:rsidRPr="002E131F">
        <w:rPr>
          <w:lang w:val="en-US" w:eastAsia="ja-JP"/>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3552"/>
      </w:tblGrid>
      <w:tr w:rsidR="00905C54" w14:paraId="24716DC4" w14:textId="2A5D1DCC" w:rsidTr="00407ED3">
        <w:trPr>
          <w:trHeight w:val="2864"/>
        </w:trPr>
        <w:tc>
          <w:tcPr>
            <w:tcW w:w="5808" w:type="dxa"/>
            <w:vAlign w:val="center"/>
          </w:tcPr>
          <w:p w14:paraId="5422C164" w14:textId="77777777" w:rsidR="00905C54" w:rsidRDefault="00905C54" w:rsidP="00905C54">
            <w:pPr>
              <w:jc w:val="center"/>
              <w:rPr>
                <w:lang w:val="en-US" w:eastAsia="ja-JP"/>
              </w:rPr>
            </w:pPr>
            <w:r w:rsidRPr="00905C54">
              <w:rPr>
                <w:noProof/>
                <w:lang w:val="en-US" w:eastAsia="ja-JP"/>
              </w:rPr>
              <w:drawing>
                <wp:inline distT="0" distB="0" distL="0" distR="0" wp14:anchorId="4DF863EA" wp14:editId="4D1DE957">
                  <wp:extent cx="3521122" cy="154350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5421" cy="1545385"/>
                          </a:xfrm>
                          <a:prstGeom prst="rect">
                            <a:avLst/>
                          </a:prstGeom>
                        </pic:spPr>
                      </pic:pic>
                    </a:graphicData>
                  </a:graphic>
                </wp:inline>
              </w:drawing>
            </w:r>
          </w:p>
          <w:p w14:paraId="29FE8642" w14:textId="22A4AF1D" w:rsidR="00407ED3" w:rsidRDefault="00407ED3" w:rsidP="00E93E4C">
            <w:pPr>
              <w:jc w:val="center"/>
              <w:rPr>
                <w:lang w:val="en-US" w:eastAsia="ja-JP"/>
              </w:rPr>
            </w:pPr>
            <w:r>
              <w:rPr>
                <w:lang w:val="en-US" w:eastAsia="ja-JP"/>
              </w:rPr>
              <w:t>(</w:t>
            </w:r>
            <w:r>
              <w:rPr>
                <w:rFonts w:hint="eastAsia"/>
                <w:lang w:val="en-US" w:eastAsia="ja-JP"/>
              </w:rPr>
              <w:t>a</w:t>
            </w:r>
            <w:r>
              <w:rPr>
                <w:lang w:val="en-US" w:eastAsia="ja-JP"/>
              </w:rPr>
              <w:t>) STA_Pos1</w:t>
            </w:r>
          </w:p>
        </w:tc>
        <w:tc>
          <w:tcPr>
            <w:tcW w:w="3552" w:type="dxa"/>
            <w:vAlign w:val="center"/>
          </w:tcPr>
          <w:p w14:paraId="243F3DE6" w14:textId="77777777" w:rsidR="00905C54" w:rsidRDefault="00905C54" w:rsidP="00905C54">
            <w:pPr>
              <w:jc w:val="center"/>
              <w:rPr>
                <w:lang w:val="en-US" w:eastAsia="ja-JP"/>
              </w:rPr>
            </w:pPr>
            <w:r w:rsidRPr="00905C54">
              <w:rPr>
                <w:noProof/>
                <w:lang w:val="en-US" w:eastAsia="ja-JP"/>
              </w:rPr>
              <w:drawing>
                <wp:inline distT="0" distB="0" distL="0" distR="0" wp14:anchorId="725DEBEA" wp14:editId="47604E58">
                  <wp:extent cx="2147717" cy="120777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4256" cy="1211456"/>
                          </a:xfrm>
                          <a:prstGeom prst="rect">
                            <a:avLst/>
                          </a:prstGeom>
                          <a:noFill/>
                          <a:ln>
                            <a:noFill/>
                          </a:ln>
                        </pic:spPr>
                      </pic:pic>
                    </a:graphicData>
                  </a:graphic>
                </wp:inline>
              </w:drawing>
            </w:r>
          </w:p>
          <w:p w14:paraId="514CDEEB" w14:textId="560EC430" w:rsidR="00407ED3" w:rsidRDefault="00407ED3" w:rsidP="00905C54">
            <w:pPr>
              <w:jc w:val="center"/>
              <w:rPr>
                <w:lang w:val="en-US" w:eastAsia="ja-JP"/>
              </w:rPr>
            </w:pPr>
            <w:r>
              <w:rPr>
                <w:lang w:val="en-US" w:eastAsia="ja-JP"/>
              </w:rPr>
              <w:t xml:space="preserve">Single </w:t>
            </w:r>
            <w:r w:rsidR="00243016">
              <w:rPr>
                <w:lang w:val="en-US" w:eastAsia="ja-JP"/>
              </w:rPr>
              <w:t>bounce</w:t>
            </w:r>
            <w:r>
              <w:rPr>
                <w:lang w:val="en-US" w:eastAsia="ja-JP"/>
              </w:rPr>
              <w:t xml:space="preserve"> wall reflection</w:t>
            </w:r>
          </w:p>
        </w:tc>
      </w:tr>
      <w:tr w:rsidR="00905C54" w14:paraId="68914220" w14:textId="3036577A" w:rsidTr="00407ED3">
        <w:trPr>
          <w:trHeight w:val="2833"/>
        </w:trPr>
        <w:tc>
          <w:tcPr>
            <w:tcW w:w="5808" w:type="dxa"/>
            <w:vAlign w:val="center"/>
          </w:tcPr>
          <w:p w14:paraId="5E6E86C7" w14:textId="77777777" w:rsidR="00905C54" w:rsidRDefault="00905C54" w:rsidP="00905C54">
            <w:pPr>
              <w:jc w:val="center"/>
              <w:rPr>
                <w:lang w:val="en-US" w:eastAsia="ja-JP"/>
              </w:rPr>
            </w:pPr>
            <w:r w:rsidRPr="00905C54">
              <w:rPr>
                <w:noProof/>
                <w:lang w:val="en-US" w:eastAsia="ja-JP"/>
              </w:rPr>
              <w:lastRenderedPageBreak/>
              <w:drawing>
                <wp:inline distT="0" distB="0" distL="0" distR="0" wp14:anchorId="24343CF7" wp14:editId="0313A381">
                  <wp:extent cx="3527946" cy="1503900"/>
                  <wp:effectExtent l="0" t="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1256" cy="1509574"/>
                          </a:xfrm>
                          <a:prstGeom prst="rect">
                            <a:avLst/>
                          </a:prstGeom>
                        </pic:spPr>
                      </pic:pic>
                    </a:graphicData>
                  </a:graphic>
                </wp:inline>
              </w:drawing>
            </w:r>
          </w:p>
          <w:p w14:paraId="2E8CBF3D" w14:textId="364F76F9" w:rsidR="00407ED3" w:rsidRDefault="00407ED3" w:rsidP="00407ED3">
            <w:pPr>
              <w:jc w:val="center"/>
              <w:rPr>
                <w:lang w:val="en-US" w:eastAsia="ja-JP"/>
              </w:rPr>
            </w:pPr>
            <w:r>
              <w:rPr>
                <w:lang w:val="en-US" w:eastAsia="ja-JP"/>
              </w:rPr>
              <w:t>(b) STA_Pos2</w:t>
            </w:r>
          </w:p>
        </w:tc>
        <w:tc>
          <w:tcPr>
            <w:tcW w:w="3552" w:type="dxa"/>
            <w:vAlign w:val="center"/>
          </w:tcPr>
          <w:p w14:paraId="2827FBB4" w14:textId="77777777" w:rsidR="00905C54" w:rsidRDefault="00905C54" w:rsidP="00905C54">
            <w:pPr>
              <w:jc w:val="center"/>
              <w:rPr>
                <w:lang w:val="en-US" w:eastAsia="ja-JP"/>
              </w:rPr>
            </w:pPr>
            <w:r w:rsidRPr="00905C54">
              <w:rPr>
                <w:rFonts w:hint="eastAsia"/>
                <w:noProof/>
                <w:lang w:val="en-US" w:eastAsia="ja-JP"/>
              </w:rPr>
              <w:drawing>
                <wp:inline distT="0" distB="0" distL="0" distR="0" wp14:anchorId="111B995E" wp14:editId="748DB134">
                  <wp:extent cx="2127786" cy="1241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876" cy="1244022"/>
                          </a:xfrm>
                          <a:prstGeom prst="rect">
                            <a:avLst/>
                          </a:prstGeom>
                          <a:noFill/>
                          <a:ln>
                            <a:noFill/>
                          </a:ln>
                        </pic:spPr>
                      </pic:pic>
                    </a:graphicData>
                  </a:graphic>
                </wp:inline>
              </w:drawing>
            </w:r>
          </w:p>
          <w:p w14:paraId="2FC6B691" w14:textId="08E820CC" w:rsidR="00407ED3" w:rsidRDefault="00407ED3" w:rsidP="00905C54">
            <w:pPr>
              <w:jc w:val="center"/>
              <w:rPr>
                <w:lang w:val="en-US" w:eastAsia="ja-JP"/>
              </w:rPr>
            </w:pPr>
            <w:r>
              <w:rPr>
                <w:lang w:val="en-US" w:eastAsia="ja-JP"/>
              </w:rPr>
              <w:t xml:space="preserve">Single </w:t>
            </w:r>
            <w:r w:rsidR="00243016">
              <w:rPr>
                <w:lang w:val="en-US" w:eastAsia="ja-JP"/>
              </w:rPr>
              <w:t>bounce</w:t>
            </w:r>
            <w:r>
              <w:rPr>
                <w:lang w:val="en-US" w:eastAsia="ja-JP"/>
              </w:rPr>
              <w:t xml:space="preserve"> wall reflection</w:t>
            </w:r>
          </w:p>
        </w:tc>
      </w:tr>
      <w:tr w:rsidR="00905C54" w14:paraId="2A444AEC" w14:textId="11409A17" w:rsidTr="007435D4">
        <w:trPr>
          <w:trHeight w:val="3005"/>
        </w:trPr>
        <w:tc>
          <w:tcPr>
            <w:tcW w:w="5808" w:type="dxa"/>
            <w:vAlign w:val="center"/>
          </w:tcPr>
          <w:p w14:paraId="0A4D93CF" w14:textId="77777777" w:rsidR="00905C54" w:rsidRDefault="00905C54" w:rsidP="00905C54">
            <w:pPr>
              <w:jc w:val="center"/>
              <w:rPr>
                <w:lang w:val="en-US" w:eastAsia="ja-JP"/>
              </w:rPr>
            </w:pPr>
            <w:r w:rsidRPr="00905C54">
              <w:rPr>
                <w:noProof/>
                <w:lang w:val="en-US" w:eastAsia="ja-JP"/>
              </w:rPr>
              <w:drawing>
                <wp:inline distT="0" distB="0" distL="0" distR="0" wp14:anchorId="09CDB3E5" wp14:editId="337B1FE6">
                  <wp:extent cx="3603009" cy="1594408"/>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6247" cy="1600266"/>
                          </a:xfrm>
                          <a:prstGeom prst="rect">
                            <a:avLst/>
                          </a:prstGeom>
                        </pic:spPr>
                      </pic:pic>
                    </a:graphicData>
                  </a:graphic>
                </wp:inline>
              </w:drawing>
            </w:r>
          </w:p>
          <w:p w14:paraId="27A2C3F5" w14:textId="456E5009" w:rsidR="00407ED3" w:rsidRDefault="00407ED3" w:rsidP="00407ED3">
            <w:pPr>
              <w:jc w:val="center"/>
              <w:rPr>
                <w:lang w:val="en-US" w:eastAsia="ja-JP"/>
              </w:rPr>
            </w:pPr>
            <w:r>
              <w:rPr>
                <w:lang w:val="en-US" w:eastAsia="ja-JP"/>
              </w:rPr>
              <w:t>(c) STA_Pos3</w:t>
            </w:r>
          </w:p>
        </w:tc>
        <w:tc>
          <w:tcPr>
            <w:tcW w:w="3552" w:type="dxa"/>
            <w:vAlign w:val="center"/>
          </w:tcPr>
          <w:p w14:paraId="326A50F2" w14:textId="77777777" w:rsidR="00905C54" w:rsidRDefault="009944B5" w:rsidP="00905C54">
            <w:pPr>
              <w:jc w:val="center"/>
              <w:rPr>
                <w:lang w:val="en-US" w:eastAsia="ja-JP"/>
              </w:rPr>
            </w:pPr>
            <w:r w:rsidRPr="009944B5">
              <w:rPr>
                <w:noProof/>
                <w:lang w:val="en-US" w:eastAsia="ja-JP"/>
              </w:rPr>
              <w:drawing>
                <wp:inline distT="0" distB="0" distL="0" distR="0" wp14:anchorId="7D38CF06" wp14:editId="3EE44B84">
                  <wp:extent cx="2149522" cy="143656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3474" cy="1439208"/>
                          </a:xfrm>
                          <a:prstGeom prst="rect">
                            <a:avLst/>
                          </a:prstGeom>
                          <a:noFill/>
                          <a:ln>
                            <a:noFill/>
                          </a:ln>
                        </pic:spPr>
                      </pic:pic>
                    </a:graphicData>
                  </a:graphic>
                </wp:inline>
              </w:drawing>
            </w:r>
          </w:p>
          <w:p w14:paraId="766413DB" w14:textId="0992EE62" w:rsidR="00407ED3" w:rsidRDefault="00407ED3" w:rsidP="00905C54">
            <w:pPr>
              <w:jc w:val="center"/>
              <w:rPr>
                <w:lang w:val="en-US" w:eastAsia="ja-JP"/>
              </w:rPr>
            </w:pPr>
            <w:r>
              <w:rPr>
                <w:rFonts w:hint="eastAsia"/>
                <w:lang w:val="en-US" w:eastAsia="ja-JP"/>
              </w:rPr>
              <w:t>Edge diffracti</w:t>
            </w:r>
            <w:r>
              <w:rPr>
                <w:lang w:val="en-US" w:eastAsia="ja-JP"/>
              </w:rPr>
              <w:t>on</w:t>
            </w:r>
          </w:p>
        </w:tc>
      </w:tr>
    </w:tbl>
    <w:p w14:paraId="0A464099" w14:textId="3B6B2525" w:rsidR="00407ED3" w:rsidRDefault="00407ED3" w:rsidP="00407ED3">
      <w:pPr>
        <w:spacing w:after="120"/>
        <w:jc w:val="center"/>
        <w:rPr>
          <w:lang w:eastAsia="ja-JP"/>
        </w:rPr>
      </w:pPr>
      <w:r>
        <w:rPr>
          <w:rStyle w:val="a7"/>
          <w:b w:val="0"/>
          <w:lang w:eastAsia="ja-JP"/>
        </w:rPr>
        <w:t>Figure 2.3: Mechanism identification examples by using APS (left column) and RT output (right column)</w:t>
      </w:r>
    </w:p>
    <w:p w14:paraId="58948D01" w14:textId="7578E5C9" w:rsidR="002E131F" w:rsidRPr="00407ED3" w:rsidRDefault="002E131F" w:rsidP="00D4587C">
      <w:pPr>
        <w:rPr>
          <w:lang w:eastAsia="ja-JP"/>
        </w:rPr>
      </w:pPr>
    </w:p>
    <w:p w14:paraId="146BC085" w14:textId="62D015BE" w:rsidR="004C031D" w:rsidRPr="006D2B51" w:rsidRDefault="004C031D" w:rsidP="004C031D">
      <w:pPr>
        <w:numPr>
          <w:ilvl w:val="3"/>
          <w:numId w:val="1"/>
        </w:numPr>
        <w:rPr>
          <w:rStyle w:val="a7"/>
        </w:rPr>
      </w:pPr>
      <w:r>
        <w:rPr>
          <w:rStyle w:val="a7"/>
          <w:lang w:eastAsia="ja-JP"/>
        </w:rPr>
        <w:t>Channel Modeling</w:t>
      </w:r>
    </w:p>
    <w:p w14:paraId="1D4D78D7" w14:textId="0C448676" w:rsidR="00A356CC" w:rsidRDefault="00AF3202" w:rsidP="00A03800">
      <w:pPr>
        <w:spacing w:after="120"/>
        <w:jc w:val="both"/>
        <w:rPr>
          <w:lang w:eastAsia="ja-JP"/>
        </w:rPr>
      </w:pPr>
      <w:r>
        <w:rPr>
          <w:lang w:eastAsia="ja-JP"/>
        </w:rPr>
        <w:t xml:space="preserve">From the </w:t>
      </w:r>
      <w:r w:rsidR="00A03800">
        <w:rPr>
          <w:lang w:eastAsia="ja-JP"/>
        </w:rPr>
        <w:t>above experimental study</w:t>
      </w:r>
      <w:r w:rsidR="004C031D" w:rsidRPr="004C031D">
        <w:rPr>
          <w:lang w:eastAsia="ja-JP"/>
        </w:rPr>
        <w:t>, a quasi-deterministic (Q-D) modeling approach is considered. That allows natural description of</w:t>
      </w:r>
      <w:r w:rsidR="004C031D">
        <w:rPr>
          <w:lang w:eastAsia="ja-JP"/>
        </w:rPr>
        <w:t xml:space="preserve"> </w:t>
      </w:r>
      <w:r w:rsidR="004C031D" w:rsidRPr="004C031D">
        <w:rPr>
          <w:lang w:eastAsia="ja-JP"/>
        </w:rPr>
        <w:t>scenario-specific geometric properties, reflection attenuation</w:t>
      </w:r>
      <w:r w:rsidR="004C031D">
        <w:rPr>
          <w:lang w:eastAsia="ja-JP"/>
        </w:rPr>
        <w:t xml:space="preserve"> </w:t>
      </w:r>
      <w:r w:rsidR="004C031D" w:rsidRPr="004C031D">
        <w:rPr>
          <w:lang w:eastAsia="ja-JP"/>
        </w:rPr>
        <w:t>and scattering, ray blockage and mobility effects</w:t>
      </w:r>
      <w:r w:rsidR="00A03800">
        <w:rPr>
          <w:lang w:eastAsia="ja-JP"/>
        </w:rPr>
        <w:t xml:space="preserve"> </w:t>
      </w:r>
      <w:r w:rsidR="00A03800">
        <w:rPr>
          <w:lang w:eastAsia="ja-JP"/>
        </w:rPr>
        <w:fldChar w:fldCharType="begin"/>
      </w:r>
      <w:r w:rsidR="00A03800">
        <w:rPr>
          <w:lang w:eastAsia="ja-JP"/>
        </w:rPr>
        <w:instrText xml:space="preserve"> REF _Ref449368772 \r \h </w:instrText>
      </w:r>
      <w:r w:rsidR="00A03800">
        <w:rPr>
          <w:lang w:eastAsia="ja-JP"/>
        </w:rPr>
      </w:r>
      <w:r w:rsidR="00A03800">
        <w:rPr>
          <w:lang w:eastAsia="ja-JP"/>
        </w:rPr>
        <w:fldChar w:fldCharType="separate"/>
      </w:r>
      <w:r w:rsidR="00A03800">
        <w:rPr>
          <w:lang w:eastAsia="ja-JP"/>
        </w:rPr>
        <w:t>[2]</w:t>
      </w:r>
      <w:r w:rsidR="00A03800">
        <w:rPr>
          <w:lang w:eastAsia="ja-JP"/>
        </w:rPr>
        <w:fldChar w:fldCharType="end"/>
      </w:r>
      <w:r w:rsidR="004C031D" w:rsidRPr="004C031D">
        <w:rPr>
          <w:lang w:eastAsia="ja-JP"/>
        </w:rPr>
        <w:t>. There already exist channel models for open area outdoor</w:t>
      </w:r>
      <w:r w:rsidR="004C031D">
        <w:rPr>
          <w:lang w:eastAsia="ja-JP"/>
        </w:rPr>
        <w:t xml:space="preserve"> </w:t>
      </w:r>
      <w:r w:rsidR="004C031D" w:rsidRPr="004C031D">
        <w:rPr>
          <w:lang w:eastAsia="ja-JP"/>
        </w:rPr>
        <w:t>hotspot access scenario in</w:t>
      </w:r>
      <w:r w:rsidR="00A03800">
        <w:rPr>
          <w:lang w:eastAsia="ja-JP"/>
        </w:rPr>
        <w:t xml:space="preserve"> </w:t>
      </w:r>
      <w:r w:rsidR="00A03800">
        <w:rPr>
          <w:lang w:eastAsia="ja-JP"/>
        </w:rPr>
        <w:fldChar w:fldCharType="begin"/>
      </w:r>
      <w:r w:rsidR="00A03800">
        <w:rPr>
          <w:lang w:eastAsia="ja-JP"/>
        </w:rPr>
        <w:instrText xml:space="preserve"> REF _Ref449368772 \r \h </w:instrText>
      </w:r>
      <w:r w:rsidR="00A03800">
        <w:rPr>
          <w:lang w:eastAsia="ja-JP"/>
        </w:rPr>
      </w:r>
      <w:r w:rsidR="00A03800">
        <w:rPr>
          <w:lang w:eastAsia="ja-JP"/>
        </w:rPr>
        <w:fldChar w:fldCharType="separate"/>
      </w:r>
      <w:r w:rsidR="00A03800">
        <w:rPr>
          <w:lang w:eastAsia="ja-JP"/>
        </w:rPr>
        <w:t>[2]</w:t>
      </w:r>
      <w:r w:rsidR="00A03800">
        <w:rPr>
          <w:lang w:eastAsia="ja-JP"/>
        </w:rPr>
        <w:fldChar w:fldCharType="end"/>
      </w:r>
      <w:r w:rsidR="004C031D" w:rsidRPr="004C031D">
        <w:rPr>
          <w:lang w:eastAsia="ja-JP"/>
        </w:rPr>
        <w:t>, where LoS and ground</w:t>
      </w:r>
      <w:r w:rsidR="004C031D">
        <w:rPr>
          <w:lang w:eastAsia="ja-JP"/>
        </w:rPr>
        <w:t xml:space="preserve"> </w:t>
      </w:r>
      <w:r w:rsidR="004C031D" w:rsidRPr="004C031D">
        <w:rPr>
          <w:lang w:eastAsia="ja-JP"/>
        </w:rPr>
        <w:t>reflection are only considered as D-ray components and determined</w:t>
      </w:r>
      <w:r w:rsidR="004C031D">
        <w:rPr>
          <w:lang w:eastAsia="ja-JP"/>
        </w:rPr>
        <w:t xml:space="preserve"> </w:t>
      </w:r>
      <w:r w:rsidR="004C031D" w:rsidRPr="004C031D">
        <w:rPr>
          <w:lang w:eastAsia="ja-JP"/>
        </w:rPr>
        <w:t>by the location of Tx</w:t>
      </w:r>
      <w:bookmarkStart w:id="0" w:name="_GoBack"/>
      <w:bookmarkEnd w:id="0"/>
      <w:r w:rsidR="004C031D" w:rsidRPr="004C031D">
        <w:rPr>
          <w:lang w:eastAsia="ja-JP"/>
        </w:rPr>
        <w:t xml:space="preserve"> and Rx in the surrounding</w:t>
      </w:r>
      <w:r w:rsidR="004C031D">
        <w:rPr>
          <w:lang w:eastAsia="ja-JP"/>
        </w:rPr>
        <w:t xml:space="preserve"> </w:t>
      </w:r>
      <w:r w:rsidR="004C031D" w:rsidRPr="004C031D">
        <w:rPr>
          <w:lang w:eastAsia="ja-JP"/>
        </w:rPr>
        <w:t>environment assuming that there are no nearby interacting</w:t>
      </w:r>
      <w:r w:rsidR="004C031D">
        <w:rPr>
          <w:lang w:eastAsia="ja-JP"/>
        </w:rPr>
        <w:t xml:space="preserve"> </w:t>
      </w:r>
      <w:r w:rsidR="004C031D" w:rsidRPr="004C031D">
        <w:rPr>
          <w:lang w:eastAsia="ja-JP"/>
        </w:rPr>
        <w:t>objects in the vicinity of Tx and Rx. The R-ray components</w:t>
      </w:r>
      <w:r w:rsidR="004C031D">
        <w:rPr>
          <w:lang w:eastAsia="ja-JP"/>
        </w:rPr>
        <w:t xml:space="preserve"> </w:t>
      </w:r>
      <w:r w:rsidR="004C031D" w:rsidRPr="004C031D">
        <w:rPr>
          <w:lang w:eastAsia="ja-JP"/>
        </w:rPr>
        <w:t>such as first- and high-order reflection from far-away static</w:t>
      </w:r>
      <w:r w:rsidR="004C031D">
        <w:rPr>
          <w:lang w:eastAsia="ja-JP"/>
        </w:rPr>
        <w:t xml:space="preserve"> </w:t>
      </w:r>
      <w:r w:rsidR="004C031D" w:rsidRPr="004C031D">
        <w:rPr>
          <w:lang w:eastAsia="ja-JP"/>
        </w:rPr>
        <w:t>objects and random objects are statistically modeled. Similar</w:t>
      </w:r>
      <w:r w:rsidR="004C031D">
        <w:rPr>
          <w:lang w:eastAsia="ja-JP"/>
        </w:rPr>
        <w:t xml:space="preserve"> </w:t>
      </w:r>
      <w:r w:rsidR="004C031D" w:rsidRPr="004C031D">
        <w:rPr>
          <w:lang w:eastAsia="ja-JP"/>
        </w:rPr>
        <w:t>to this case as shown in Fig.</w:t>
      </w:r>
      <w:r w:rsidR="00A03800">
        <w:rPr>
          <w:lang w:eastAsia="ja-JP"/>
        </w:rPr>
        <w:t>2.1</w:t>
      </w:r>
      <w:r w:rsidR="004C031D" w:rsidRPr="004C031D">
        <w:rPr>
          <w:lang w:eastAsia="ja-JP"/>
        </w:rPr>
        <w:t>, if there exists some significant</w:t>
      </w:r>
      <w:r w:rsidR="004C031D">
        <w:rPr>
          <w:lang w:eastAsia="ja-JP"/>
        </w:rPr>
        <w:t xml:space="preserve"> </w:t>
      </w:r>
      <w:r w:rsidR="004C031D" w:rsidRPr="004C031D">
        <w:rPr>
          <w:lang w:eastAsia="ja-JP"/>
        </w:rPr>
        <w:t>interacting objects such as large buildings, it is reasonable to</w:t>
      </w:r>
      <w:r w:rsidR="004C031D">
        <w:rPr>
          <w:lang w:eastAsia="ja-JP"/>
        </w:rPr>
        <w:t xml:space="preserve"> </w:t>
      </w:r>
      <w:r w:rsidR="004C031D" w:rsidRPr="004C031D">
        <w:rPr>
          <w:lang w:eastAsia="ja-JP"/>
        </w:rPr>
        <w:t>treat the dominant specular reflection on them as additional Dray</w:t>
      </w:r>
      <w:r w:rsidR="004C031D">
        <w:rPr>
          <w:lang w:eastAsia="ja-JP"/>
        </w:rPr>
        <w:t xml:space="preserve"> </w:t>
      </w:r>
      <w:r w:rsidR="004C031D" w:rsidRPr="004C031D">
        <w:rPr>
          <w:lang w:eastAsia="ja-JP"/>
        </w:rPr>
        <w:t>components. Based on Q-D model, the statistical channel</w:t>
      </w:r>
      <w:r w:rsidR="004C031D">
        <w:rPr>
          <w:lang w:eastAsia="ja-JP"/>
        </w:rPr>
        <w:t xml:space="preserve"> </w:t>
      </w:r>
      <w:r w:rsidR="004C031D" w:rsidRPr="004C031D">
        <w:rPr>
          <w:lang w:eastAsia="ja-JP"/>
        </w:rPr>
        <w:t>model parameters of the R-rays were extracted by using RT</w:t>
      </w:r>
      <w:r w:rsidR="004C031D">
        <w:rPr>
          <w:lang w:eastAsia="ja-JP"/>
        </w:rPr>
        <w:t xml:space="preserve"> </w:t>
      </w:r>
      <w:r w:rsidR="004C031D" w:rsidRPr="004C031D">
        <w:rPr>
          <w:sz w:val="20"/>
          <w:lang w:val="en-US" w:eastAsia="ja-JP"/>
        </w:rPr>
        <w:t>simulation for more than 300 Rx positions (LoS condition)</w:t>
      </w:r>
      <w:r w:rsidR="004C031D">
        <w:rPr>
          <w:sz w:val="20"/>
          <w:lang w:val="en-US" w:eastAsia="ja-JP"/>
        </w:rPr>
        <w:t xml:space="preserve"> </w:t>
      </w:r>
      <w:r w:rsidR="004C031D" w:rsidRPr="004C031D">
        <w:rPr>
          <w:sz w:val="20"/>
          <w:lang w:val="en-US" w:eastAsia="ja-JP"/>
        </w:rPr>
        <w:t>where the first-order reflected paths from the building walls</w:t>
      </w:r>
      <w:r w:rsidR="004C031D">
        <w:rPr>
          <w:sz w:val="20"/>
          <w:lang w:val="en-US" w:eastAsia="ja-JP"/>
        </w:rPr>
        <w:t xml:space="preserve"> </w:t>
      </w:r>
      <w:r w:rsidR="004C031D" w:rsidRPr="004C031D">
        <w:rPr>
          <w:sz w:val="20"/>
          <w:lang w:val="en-US" w:eastAsia="ja-JP"/>
        </w:rPr>
        <w:t>were eliminated from the estimated ray paths, then the intercluster</w:t>
      </w:r>
      <w:r w:rsidR="004C031D">
        <w:rPr>
          <w:sz w:val="20"/>
          <w:lang w:val="en-US" w:eastAsia="ja-JP"/>
        </w:rPr>
        <w:t xml:space="preserve"> </w:t>
      </w:r>
      <w:r w:rsidR="004C031D" w:rsidRPr="004C031D">
        <w:rPr>
          <w:sz w:val="20"/>
          <w:lang w:val="en-US" w:eastAsia="ja-JP"/>
        </w:rPr>
        <w:t>parameters were calculated simply treating the estimated</w:t>
      </w:r>
      <w:r w:rsidR="004C031D">
        <w:rPr>
          <w:sz w:val="20"/>
          <w:lang w:val="en-US" w:eastAsia="ja-JP"/>
        </w:rPr>
        <w:t xml:space="preserve"> </w:t>
      </w:r>
      <w:r w:rsidR="004C031D" w:rsidRPr="004C031D">
        <w:rPr>
          <w:sz w:val="20"/>
          <w:lang w:val="en-US" w:eastAsia="ja-JP"/>
        </w:rPr>
        <w:t>rays as a cluster.</w:t>
      </w:r>
      <w:r w:rsidR="00A03800">
        <w:rPr>
          <w:sz w:val="20"/>
          <w:lang w:val="en-US" w:eastAsia="ja-JP"/>
        </w:rPr>
        <w:t xml:space="preserve"> The delay and angle domain parameters are found in </w:t>
      </w:r>
      <w:r w:rsidR="00A03800">
        <w:rPr>
          <w:sz w:val="20"/>
          <w:lang w:val="en-US" w:eastAsia="ja-JP"/>
        </w:rPr>
        <w:fldChar w:fldCharType="begin"/>
      </w:r>
      <w:r w:rsidR="00A03800">
        <w:rPr>
          <w:sz w:val="20"/>
          <w:lang w:val="en-US" w:eastAsia="ja-JP"/>
        </w:rPr>
        <w:instrText xml:space="preserve"> REF _Ref449366290 \r \h </w:instrText>
      </w:r>
      <w:r w:rsidR="00A03800">
        <w:rPr>
          <w:sz w:val="20"/>
          <w:lang w:val="en-US" w:eastAsia="ja-JP"/>
        </w:rPr>
      </w:r>
      <w:r w:rsidR="00A03800">
        <w:rPr>
          <w:sz w:val="20"/>
          <w:lang w:val="en-US" w:eastAsia="ja-JP"/>
        </w:rPr>
        <w:fldChar w:fldCharType="separate"/>
      </w:r>
      <w:r w:rsidR="00A03800">
        <w:rPr>
          <w:sz w:val="20"/>
          <w:lang w:val="en-US" w:eastAsia="ja-JP"/>
        </w:rPr>
        <w:t>[4]</w:t>
      </w:r>
      <w:r w:rsidR="00A03800">
        <w:rPr>
          <w:sz w:val="20"/>
          <w:lang w:val="en-US" w:eastAsia="ja-JP"/>
        </w:rPr>
        <w:fldChar w:fldCharType="end"/>
      </w:r>
      <w:r w:rsidR="00A03800">
        <w:rPr>
          <w:sz w:val="20"/>
          <w:lang w:val="en-US" w:eastAsia="ja-JP"/>
        </w:rPr>
        <w:t>.</w:t>
      </w:r>
    </w:p>
    <w:p w14:paraId="40219078" w14:textId="77777777" w:rsidR="00A356CC" w:rsidRDefault="00A356CC" w:rsidP="00D4587C">
      <w:pPr>
        <w:rPr>
          <w:lang w:eastAsia="ja-JP"/>
        </w:rPr>
      </w:pPr>
    </w:p>
    <w:p w14:paraId="48573CAE" w14:textId="6AE584B6" w:rsidR="00184B01" w:rsidRDefault="00C35F9E" w:rsidP="00C35F9E">
      <w:pPr>
        <w:spacing w:after="120"/>
        <w:jc w:val="center"/>
      </w:pPr>
      <w:r>
        <w:rPr>
          <w:rStyle w:val="a7"/>
          <w:rFonts w:hint="eastAsia"/>
          <w:b w:val="0"/>
          <w:lang w:eastAsia="ja-JP"/>
        </w:rPr>
        <w:t>Ta</w:t>
      </w:r>
      <w:r>
        <w:rPr>
          <w:rStyle w:val="a7"/>
          <w:b w:val="0"/>
          <w:lang w:eastAsia="ja-JP"/>
        </w:rPr>
        <w:t xml:space="preserve">ble 2.2: </w:t>
      </w:r>
      <w:r w:rsidR="008434BC">
        <w:rPr>
          <w:rStyle w:val="a7"/>
          <w:b w:val="0"/>
          <w:lang w:eastAsia="ja-JP"/>
        </w:rPr>
        <w:t>Identified propagation mechanisms</w:t>
      </w:r>
    </w:p>
    <w:bookmarkStart w:id="1" w:name="_MON_1523109762"/>
    <w:bookmarkEnd w:id="1"/>
    <w:p w14:paraId="105F8E48" w14:textId="43C397D8" w:rsidR="00184B01" w:rsidRDefault="00A21321" w:rsidP="00C35F9E">
      <w:pPr>
        <w:jc w:val="center"/>
      </w:pPr>
      <w:r w:rsidRPr="0026047C">
        <w:object w:dxaOrig="14001" w:dyaOrig="6534" w14:anchorId="3CE2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214.55pt" o:ole="">
            <v:imagedata r:id="rId17" o:title=""/>
          </v:shape>
          <o:OLEObject Type="Embed" ProgID="Excel.Sheet.12" ShapeID="_x0000_i1025" DrawAspect="Content" ObjectID="_1531001477" r:id="rId18"/>
        </w:object>
      </w:r>
    </w:p>
    <w:p w14:paraId="5E819438" w14:textId="77777777" w:rsidR="00C35F9E" w:rsidRDefault="00C35F9E" w:rsidP="00C35F9E">
      <w:pPr>
        <w:rPr>
          <w:lang w:eastAsia="ja-JP"/>
        </w:rPr>
      </w:pPr>
    </w:p>
    <w:p w14:paraId="4502576F" w14:textId="77777777" w:rsidR="002105BE" w:rsidRDefault="002105BE" w:rsidP="002105BE">
      <w:pPr>
        <w:rPr>
          <w:lang w:eastAsia="ja-JP"/>
        </w:rPr>
      </w:pPr>
    </w:p>
    <w:p w14:paraId="05E10901" w14:textId="77777777" w:rsidR="002105BE" w:rsidRDefault="002105BE" w:rsidP="002105BE">
      <w:pPr>
        <w:rPr>
          <w:lang w:eastAsia="ja-JP"/>
        </w:rPr>
      </w:pPr>
    </w:p>
    <w:p w14:paraId="52039184" w14:textId="77777777" w:rsidR="00CA09B2" w:rsidRDefault="00CA09B2">
      <w:pPr>
        <w:rPr>
          <w:b/>
          <w:sz w:val="24"/>
        </w:rPr>
      </w:pPr>
      <w:r>
        <w:br w:type="page"/>
      </w:r>
      <w:r>
        <w:rPr>
          <w:b/>
          <w:sz w:val="24"/>
        </w:rPr>
        <w:lastRenderedPageBreak/>
        <w:t>References:</w:t>
      </w:r>
    </w:p>
    <w:p w14:paraId="6DF24918" w14:textId="77777777" w:rsidR="00CA09B2" w:rsidRDefault="002105BE" w:rsidP="002105BE">
      <w:pPr>
        <w:numPr>
          <w:ilvl w:val="0"/>
          <w:numId w:val="2"/>
        </w:numPr>
      </w:pPr>
      <w:r>
        <w:rPr>
          <w:rFonts w:hint="eastAsia"/>
          <w:lang w:eastAsia="ja-JP"/>
        </w:rPr>
        <w:t>IEEE Std. 802.11ad-2012, Dec. 2012.</w:t>
      </w:r>
    </w:p>
    <w:p w14:paraId="02EB1D40" w14:textId="77777777" w:rsidR="002105BE" w:rsidRDefault="002105BE" w:rsidP="002105BE">
      <w:pPr>
        <w:numPr>
          <w:ilvl w:val="0"/>
          <w:numId w:val="2"/>
        </w:numPr>
      </w:pPr>
      <w:bookmarkStart w:id="2" w:name="_Ref449368772"/>
      <w:r w:rsidRPr="002105BE">
        <w:t>A. Maltsev,</w:t>
      </w:r>
      <w:r>
        <w:rPr>
          <w:rFonts w:hint="eastAsia"/>
          <w:lang w:eastAsia="ja-JP"/>
        </w:rPr>
        <w:t xml:space="preserve"> et al., </w:t>
      </w:r>
      <w:r w:rsidRPr="002105BE">
        <w:rPr>
          <w:lang w:eastAsia="ja-JP"/>
        </w:rPr>
        <w:t>Channel Models for IEEE 802.11ay</w:t>
      </w:r>
      <w:r>
        <w:rPr>
          <w:rFonts w:hint="eastAsia"/>
          <w:lang w:eastAsia="ja-JP"/>
        </w:rPr>
        <w:t>, doc.: IEEE 802.11-15/1150r3, Mar. 2016.</w:t>
      </w:r>
      <w:bookmarkEnd w:id="2"/>
    </w:p>
    <w:p w14:paraId="16627A5C" w14:textId="1298F286" w:rsidR="00130C39" w:rsidRDefault="00130C39" w:rsidP="002105BE">
      <w:pPr>
        <w:numPr>
          <w:ilvl w:val="0"/>
          <w:numId w:val="2"/>
        </w:numPr>
      </w:pPr>
      <w:r>
        <w:t xml:space="preserve">S. Sasaki and M. S. Kim, </w:t>
      </w:r>
      <w:r w:rsidRPr="00130C39">
        <w:rPr>
          <w:rFonts w:hint="eastAsia"/>
        </w:rPr>
        <w:t>Proposed Structure of Informa</w:t>
      </w:r>
      <w:r>
        <w:rPr>
          <w:rFonts w:hint="eastAsia"/>
        </w:rPr>
        <w:t xml:space="preserve">tive Annex for the IEEE 802.11ay </w:t>
      </w:r>
      <w:r w:rsidRPr="00130C39">
        <w:rPr>
          <w:rFonts w:hint="eastAsia"/>
        </w:rPr>
        <w:t>Channel Model Document</w:t>
      </w:r>
      <w:r>
        <w:t xml:space="preserve">, </w:t>
      </w:r>
      <w:r>
        <w:rPr>
          <w:rFonts w:hint="eastAsia"/>
          <w:lang w:eastAsia="ja-JP"/>
        </w:rPr>
        <w:t>doc.: IEEE 802.11-16/</w:t>
      </w:r>
      <w:r>
        <w:rPr>
          <w:lang w:eastAsia="ja-JP"/>
        </w:rPr>
        <w:t>0549</w:t>
      </w:r>
      <w:r>
        <w:rPr>
          <w:rFonts w:hint="eastAsia"/>
          <w:lang w:eastAsia="ja-JP"/>
        </w:rPr>
        <w:t>r</w:t>
      </w:r>
      <w:r>
        <w:rPr>
          <w:lang w:eastAsia="ja-JP"/>
        </w:rPr>
        <w:t>0</w:t>
      </w:r>
      <w:r>
        <w:rPr>
          <w:rFonts w:hint="eastAsia"/>
          <w:lang w:eastAsia="ja-JP"/>
        </w:rPr>
        <w:t xml:space="preserve">, </w:t>
      </w:r>
      <w:r>
        <w:rPr>
          <w:lang w:eastAsia="ja-JP"/>
        </w:rPr>
        <w:t>Apr</w:t>
      </w:r>
      <w:r>
        <w:rPr>
          <w:rFonts w:hint="eastAsia"/>
          <w:lang w:eastAsia="ja-JP"/>
        </w:rPr>
        <w:t>. 2016.</w:t>
      </w:r>
    </w:p>
    <w:p w14:paraId="6FDC5ABB" w14:textId="49D2371E" w:rsidR="009D5879" w:rsidRDefault="007019D2" w:rsidP="007A358A">
      <w:pPr>
        <w:numPr>
          <w:ilvl w:val="0"/>
          <w:numId w:val="2"/>
        </w:numPr>
        <w:rPr>
          <w:lang w:eastAsia="ja-JP"/>
        </w:rPr>
      </w:pPr>
      <w:bookmarkStart w:id="3" w:name="_Ref449366270"/>
      <w:r>
        <w:rPr>
          <w:lang w:eastAsia="ja-JP"/>
        </w:rPr>
        <w:t>M. Kim, H. K. Pham and J. Takada, “Development of Low-Cost 60-GHz Millimeter-Wave MIMO Channel Sounding System,” Proc. GSMM 2013, Apr. 2013.</w:t>
      </w:r>
      <w:bookmarkEnd w:id="3"/>
    </w:p>
    <w:p w14:paraId="475758B5" w14:textId="6A0EEC88" w:rsidR="002E131F" w:rsidRDefault="002E131F" w:rsidP="00354011">
      <w:pPr>
        <w:numPr>
          <w:ilvl w:val="0"/>
          <w:numId w:val="2"/>
        </w:numPr>
        <w:rPr>
          <w:lang w:eastAsia="ja-JP"/>
        </w:rPr>
      </w:pPr>
      <w:bookmarkStart w:id="4" w:name="_Ref449366290"/>
      <w:r>
        <w:rPr>
          <w:lang w:eastAsia="ja-JP"/>
        </w:rPr>
        <w:t>M. Kim, et al., “Channel Model for Outdoor Open Area Access Scenarios,” IEEE</w:t>
      </w:r>
      <w:r w:rsidRPr="002E131F">
        <w:rPr>
          <w:lang w:eastAsia="ja-JP"/>
        </w:rPr>
        <w:t xml:space="preserve"> </w:t>
      </w:r>
      <w:r>
        <w:rPr>
          <w:lang w:eastAsia="ja-JP"/>
        </w:rPr>
        <w:t>802.11-16/0342r1, Mar. 2016.</w:t>
      </w:r>
      <w:bookmarkEnd w:id="4"/>
    </w:p>
    <w:p w14:paraId="7391A2A1" w14:textId="77777777" w:rsidR="009D5879" w:rsidRPr="007019D2" w:rsidRDefault="009D5879" w:rsidP="009D5879">
      <w:pPr>
        <w:rPr>
          <w:lang w:eastAsia="ja-JP"/>
        </w:rPr>
      </w:pPr>
    </w:p>
    <w:p w14:paraId="185C40D0" w14:textId="77777777" w:rsidR="009D5879" w:rsidRDefault="009D5879" w:rsidP="009D5879">
      <w:pPr>
        <w:rPr>
          <w:lang w:eastAsia="ja-JP"/>
        </w:rPr>
      </w:pPr>
    </w:p>
    <w:p w14:paraId="262F21F6" w14:textId="77777777" w:rsidR="009D5879" w:rsidRDefault="009D5879" w:rsidP="009D5879"/>
    <w:sectPr w:rsidR="009D5879">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EAECC" w14:textId="77777777" w:rsidR="005D6E21" w:rsidRDefault="005D6E21">
      <w:r>
        <w:separator/>
      </w:r>
    </w:p>
  </w:endnote>
  <w:endnote w:type="continuationSeparator" w:id="0">
    <w:p w14:paraId="081C5CA6" w14:textId="77777777" w:rsidR="005D6E21" w:rsidRDefault="005D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A0B6F" w14:textId="77777777" w:rsidR="00E05D05" w:rsidRDefault="005D6E21">
    <w:pPr>
      <w:pStyle w:val="a3"/>
      <w:tabs>
        <w:tab w:val="clear" w:pos="6480"/>
        <w:tab w:val="center" w:pos="4680"/>
        <w:tab w:val="right" w:pos="9360"/>
      </w:tabs>
    </w:pPr>
    <w:r>
      <w:fldChar w:fldCharType="begin"/>
    </w:r>
    <w:r>
      <w:instrText xml:space="preserve"> SUBJECT  \* MERGEFORMAT </w:instrText>
    </w:r>
    <w:r>
      <w:fldChar w:fldCharType="separate"/>
    </w:r>
    <w:r w:rsidR="00E05D05">
      <w:t>Submission</w:t>
    </w:r>
    <w:r>
      <w:fldChar w:fldCharType="end"/>
    </w:r>
    <w:r w:rsidR="00E05D05">
      <w:tab/>
      <w:t xml:space="preserve">page </w:t>
    </w:r>
    <w:r w:rsidR="00E05D05">
      <w:fldChar w:fldCharType="begin"/>
    </w:r>
    <w:r w:rsidR="00E05D05">
      <w:instrText xml:space="preserve">page </w:instrText>
    </w:r>
    <w:r w:rsidR="00E05D05">
      <w:fldChar w:fldCharType="separate"/>
    </w:r>
    <w:r w:rsidR="00243016">
      <w:rPr>
        <w:noProof/>
      </w:rPr>
      <w:t>7</w:t>
    </w:r>
    <w:r w:rsidR="00E05D05">
      <w:fldChar w:fldCharType="end"/>
    </w:r>
    <w:r w:rsidR="00E05D05">
      <w:tab/>
    </w:r>
    <w:r>
      <w:fldChar w:fldCharType="begin"/>
    </w:r>
    <w:r>
      <w:instrText xml:space="preserve"> COMMENTS  \* MERGEFORMAT </w:instrText>
    </w:r>
    <w:r>
      <w:fldChar w:fldCharType="separate"/>
    </w:r>
    <w:r w:rsidR="00A35532">
      <w:t>Minseok Kim, et al., Niigata University</w:t>
    </w:r>
    <w:r>
      <w:fldChar w:fldCharType="end"/>
    </w:r>
  </w:p>
  <w:p w14:paraId="07955900" w14:textId="77777777" w:rsidR="00E05D05" w:rsidRDefault="00E05D0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136DB" w14:textId="77777777" w:rsidR="005D6E21" w:rsidRDefault="005D6E21">
      <w:r>
        <w:separator/>
      </w:r>
    </w:p>
  </w:footnote>
  <w:footnote w:type="continuationSeparator" w:id="0">
    <w:p w14:paraId="5909BBA9" w14:textId="77777777" w:rsidR="005D6E21" w:rsidRDefault="005D6E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5192" w14:textId="77777777" w:rsidR="00E05D05" w:rsidRDefault="005D6E21">
    <w:pPr>
      <w:pStyle w:val="a4"/>
      <w:tabs>
        <w:tab w:val="clear" w:pos="6480"/>
        <w:tab w:val="center" w:pos="4680"/>
        <w:tab w:val="right" w:pos="9360"/>
      </w:tabs>
    </w:pPr>
    <w:r>
      <w:fldChar w:fldCharType="begin"/>
    </w:r>
    <w:r>
      <w:instrText xml:space="preserve"> KEYWORDS  \* MERGEFORMAT </w:instrText>
    </w:r>
    <w:r>
      <w:fldChar w:fldCharType="separate"/>
    </w:r>
    <w:r w:rsidR="00A35532">
      <w:t>July 2016</w:t>
    </w:r>
    <w:r>
      <w:fldChar w:fldCharType="end"/>
    </w:r>
    <w:r w:rsidR="00E05D05">
      <w:tab/>
    </w:r>
    <w:r w:rsidR="00E05D05">
      <w:tab/>
    </w:r>
    <w:r>
      <w:fldChar w:fldCharType="begin"/>
    </w:r>
    <w:r>
      <w:instrText xml:space="preserve"> TITLE  \* MERGEFORMAT </w:instrText>
    </w:r>
    <w:r>
      <w:fldChar w:fldCharType="separate"/>
    </w:r>
    <w:r w:rsidR="00132C0F">
      <w:t>doc.: IEEE 802.11-16/0976r0</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62323"/>
    <w:multiLevelType w:val="hybridMultilevel"/>
    <w:tmpl w:val="51F803C6"/>
    <w:lvl w:ilvl="0" w:tplc="2BEC4F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E0822B1"/>
    <w:multiLevelType w:val="multilevel"/>
    <w:tmpl w:val="B6C2B3E0"/>
    <w:lvl w:ilvl="0">
      <w:start w:val="2"/>
      <w:numFmt w:val="decimal"/>
      <w:lvlText w:val="%1."/>
      <w:lvlJc w:val="left"/>
      <w:pPr>
        <w:ind w:left="480" w:hanging="48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4B"/>
    <w:rsid w:val="00020214"/>
    <w:rsid w:val="00021678"/>
    <w:rsid w:val="00033398"/>
    <w:rsid w:val="000C78FF"/>
    <w:rsid w:val="001249A4"/>
    <w:rsid w:val="00130C39"/>
    <w:rsid w:val="00132C0F"/>
    <w:rsid w:val="00156722"/>
    <w:rsid w:val="00182242"/>
    <w:rsid w:val="00184B01"/>
    <w:rsid w:val="001905D9"/>
    <w:rsid w:val="001D5AD4"/>
    <w:rsid w:val="001D723B"/>
    <w:rsid w:val="002105BE"/>
    <w:rsid w:val="00217654"/>
    <w:rsid w:val="00243016"/>
    <w:rsid w:val="0026047C"/>
    <w:rsid w:val="0029020B"/>
    <w:rsid w:val="002D44BE"/>
    <w:rsid w:val="002E131F"/>
    <w:rsid w:val="002F0B5F"/>
    <w:rsid w:val="003271A2"/>
    <w:rsid w:val="003737AD"/>
    <w:rsid w:val="00407ED3"/>
    <w:rsid w:val="00442037"/>
    <w:rsid w:val="004804D9"/>
    <w:rsid w:val="004B064B"/>
    <w:rsid w:val="004C031D"/>
    <w:rsid w:val="0056747B"/>
    <w:rsid w:val="005D6E21"/>
    <w:rsid w:val="005E124B"/>
    <w:rsid w:val="005F0541"/>
    <w:rsid w:val="0060449E"/>
    <w:rsid w:val="0062440B"/>
    <w:rsid w:val="006778B8"/>
    <w:rsid w:val="006C0727"/>
    <w:rsid w:val="006D2B51"/>
    <w:rsid w:val="006D639C"/>
    <w:rsid w:val="006E145F"/>
    <w:rsid w:val="007019D2"/>
    <w:rsid w:val="0071065F"/>
    <w:rsid w:val="007435D4"/>
    <w:rsid w:val="00770572"/>
    <w:rsid w:val="007877F7"/>
    <w:rsid w:val="007C01BE"/>
    <w:rsid w:val="00841617"/>
    <w:rsid w:val="008434BC"/>
    <w:rsid w:val="008F1AF7"/>
    <w:rsid w:val="009053A9"/>
    <w:rsid w:val="00905C54"/>
    <w:rsid w:val="009574C8"/>
    <w:rsid w:val="00970770"/>
    <w:rsid w:val="009944B5"/>
    <w:rsid w:val="009C0D92"/>
    <w:rsid w:val="009C132B"/>
    <w:rsid w:val="009D5879"/>
    <w:rsid w:val="009F2FBC"/>
    <w:rsid w:val="009F7457"/>
    <w:rsid w:val="00A03800"/>
    <w:rsid w:val="00A21321"/>
    <w:rsid w:val="00A35532"/>
    <w:rsid w:val="00A356CC"/>
    <w:rsid w:val="00A37B8E"/>
    <w:rsid w:val="00A675A5"/>
    <w:rsid w:val="00AA427C"/>
    <w:rsid w:val="00AA6B62"/>
    <w:rsid w:val="00AB430A"/>
    <w:rsid w:val="00AC15E5"/>
    <w:rsid w:val="00AD767C"/>
    <w:rsid w:val="00AF3202"/>
    <w:rsid w:val="00B0283A"/>
    <w:rsid w:val="00B64B85"/>
    <w:rsid w:val="00BB442B"/>
    <w:rsid w:val="00BC4D59"/>
    <w:rsid w:val="00BE68C2"/>
    <w:rsid w:val="00C31644"/>
    <w:rsid w:val="00C34E8B"/>
    <w:rsid w:val="00C35F9E"/>
    <w:rsid w:val="00CA09B2"/>
    <w:rsid w:val="00D4587C"/>
    <w:rsid w:val="00D542B8"/>
    <w:rsid w:val="00D92A35"/>
    <w:rsid w:val="00DC5A7B"/>
    <w:rsid w:val="00DE4452"/>
    <w:rsid w:val="00DF3185"/>
    <w:rsid w:val="00E05D05"/>
    <w:rsid w:val="00E6043E"/>
    <w:rsid w:val="00E93E4C"/>
    <w:rsid w:val="00EB42F9"/>
    <w:rsid w:val="00F4003B"/>
    <w:rsid w:val="00F7202A"/>
    <w:rsid w:val="00FD3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5195607"/>
  <w15:docId w15:val="{1B600038-C107-4E41-8FD6-7F05F7DC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Strong"/>
    <w:qFormat/>
    <w:rsid w:val="006D2B51"/>
    <w:rPr>
      <w:b/>
      <w:bCs/>
    </w:rPr>
  </w:style>
  <w:style w:type="character" w:styleId="a8">
    <w:name w:val="annotation reference"/>
    <w:semiHidden/>
    <w:unhideWhenUsed/>
    <w:rsid w:val="003271A2"/>
    <w:rPr>
      <w:sz w:val="18"/>
      <w:szCs w:val="18"/>
    </w:rPr>
  </w:style>
  <w:style w:type="paragraph" w:styleId="a9">
    <w:name w:val="annotation text"/>
    <w:basedOn w:val="a"/>
    <w:link w:val="aa"/>
    <w:semiHidden/>
    <w:unhideWhenUsed/>
    <w:rsid w:val="003271A2"/>
  </w:style>
  <w:style w:type="character" w:customStyle="1" w:styleId="aa">
    <w:name w:val="コメント文字列 (文字)"/>
    <w:link w:val="a9"/>
    <w:semiHidden/>
    <w:rsid w:val="003271A2"/>
    <w:rPr>
      <w:sz w:val="22"/>
      <w:lang w:val="en-GB" w:eastAsia="en-US"/>
    </w:rPr>
  </w:style>
  <w:style w:type="paragraph" w:styleId="ab">
    <w:name w:val="annotation subject"/>
    <w:basedOn w:val="a9"/>
    <w:next w:val="a9"/>
    <w:link w:val="ac"/>
    <w:semiHidden/>
    <w:unhideWhenUsed/>
    <w:rsid w:val="003271A2"/>
    <w:rPr>
      <w:b/>
      <w:bCs/>
    </w:rPr>
  </w:style>
  <w:style w:type="character" w:customStyle="1" w:styleId="ac">
    <w:name w:val="コメント内容 (文字)"/>
    <w:link w:val="ab"/>
    <w:semiHidden/>
    <w:rsid w:val="003271A2"/>
    <w:rPr>
      <w:b/>
      <w:bCs/>
      <w:sz w:val="22"/>
      <w:lang w:val="en-GB" w:eastAsia="en-US"/>
    </w:rPr>
  </w:style>
  <w:style w:type="paragraph" w:styleId="ad">
    <w:name w:val="Balloon Text"/>
    <w:basedOn w:val="a"/>
    <w:link w:val="ae"/>
    <w:semiHidden/>
    <w:unhideWhenUsed/>
    <w:rsid w:val="003271A2"/>
    <w:rPr>
      <w:rFonts w:ascii="Arial" w:eastAsia="ＭＳ ゴシック" w:hAnsi="Arial"/>
      <w:sz w:val="18"/>
      <w:szCs w:val="18"/>
    </w:rPr>
  </w:style>
  <w:style w:type="character" w:customStyle="1" w:styleId="ae">
    <w:name w:val="吹き出し (文字)"/>
    <w:link w:val="ad"/>
    <w:semiHidden/>
    <w:rsid w:val="003271A2"/>
    <w:rPr>
      <w:rFonts w:ascii="Arial" w:eastAsia="ＭＳ ゴシック" w:hAnsi="Arial" w:cs="Times New Roman"/>
      <w:sz w:val="18"/>
      <w:szCs w:val="18"/>
      <w:lang w:val="en-GB" w:eastAsia="en-US"/>
    </w:rPr>
  </w:style>
  <w:style w:type="paragraph" w:styleId="Web">
    <w:name w:val="Normal (Web)"/>
    <w:basedOn w:val="a"/>
    <w:uiPriority w:val="99"/>
    <w:semiHidden/>
    <w:unhideWhenUsed/>
    <w:rsid w:val="0026047C"/>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table" w:styleId="af">
    <w:name w:val="Table Grid"/>
    <w:basedOn w:val="a1"/>
    <w:rsid w:val="00905C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af1"/>
    <w:semiHidden/>
    <w:unhideWhenUsed/>
    <w:rsid w:val="00156722"/>
    <w:rPr>
      <w:rFonts w:ascii="ＭＳ 明朝"/>
      <w:sz w:val="24"/>
      <w:szCs w:val="24"/>
    </w:rPr>
  </w:style>
  <w:style w:type="character" w:customStyle="1" w:styleId="af1">
    <w:name w:val="見出しマップ (文字)"/>
    <w:basedOn w:val="a0"/>
    <w:link w:val="af0"/>
    <w:semiHidden/>
    <w:rsid w:val="00156722"/>
    <w:rPr>
      <w:rFonts w:ascii="ＭＳ 明朝"/>
      <w:sz w:val="24"/>
      <w:szCs w:val="24"/>
      <w:lang w:val="en-GB" w:eastAsia="en-US"/>
    </w:rPr>
  </w:style>
  <w:style w:type="paragraph" w:styleId="af2">
    <w:name w:val="Title"/>
    <w:basedOn w:val="a"/>
    <w:next w:val="a"/>
    <w:link w:val="af3"/>
    <w:qFormat/>
    <w:rsid w:val="00AC15E5"/>
    <w:pPr>
      <w:spacing w:before="240" w:after="120"/>
      <w:jc w:val="center"/>
      <w:outlineLvl w:val="0"/>
    </w:pPr>
    <w:rPr>
      <w:rFonts w:asciiTheme="majorHAnsi" w:eastAsia="ＭＳ ゴシック" w:hAnsiTheme="majorHAnsi" w:cstheme="majorBidi"/>
      <w:sz w:val="32"/>
      <w:szCs w:val="32"/>
    </w:rPr>
  </w:style>
  <w:style w:type="character" w:customStyle="1" w:styleId="af3">
    <w:name w:val="表題 (文字)"/>
    <w:basedOn w:val="a0"/>
    <w:link w:val="af2"/>
    <w:rsid w:val="00AC15E5"/>
    <w:rPr>
      <w:rFonts w:asciiTheme="majorHAnsi" w:eastAsia="ＭＳ ゴシック" w:hAnsiTheme="majorHAnsi" w:cstheme="majorBidi"/>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773">
      <w:bodyDiv w:val="1"/>
      <w:marLeft w:val="0"/>
      <w:marRight w:val="0"/>
      <w:marTop w:val="0"/>
      <w:marBottom w:val="0"/>
      <w:divBdr>
        <w:top w:val="none" w:sz="0" w:space="0" w:color="auto"/>
        <w:left w:val="none" w:sz="0" w:space="0" w:color="auto"/>
        <w:bottom w:val="none" w:sz="0" w:space="0" w:color="auto"/>
        <w:right w:val="none" w:sz="0" w:space="0" w:color="auto"/>
      </w:divBdr>
    </w:div>
    <w:div w:id="91053606">
      <w:bodyDiv w:val="1"/>
      <w:marLeft w:val="0"/>
      <w:marRight w:val="0"/>
      <w:marTop w:val="0"/>
      <w:marBottom w:val="0"/>
      <w:divBdr>
        <w:top w:val="none" w:sz="0" w:space="0" w:color="auto"/>
        <w:left w:val="none" w:sz="0" w:space="0" w:color="auto"/>
        <w:bottom w:val="none" w:sz="0" w:space="0" w:color="auto"/>
        <w:right w:val="none" w:sz="0" w:space="0" w:color="auto"/>
      </w:divBdr>
    </w:div>
    <w:div w:id="359673779">
      <w:bodyDiv w:val="1"/>
      <w:marLeft w:val="0"/>
      <w:marRight w:val="0"/>
      <w:marTop w:val="0"/>
      <w:marBottom w:val="0"/>
      <w:divBdr>
        <w:top w:val="none" w:sz="0" w:space="0" w:color="auto"/>
        <w:left w:val="none" w:sz="0" w:space="0" w:color="auto"/>
        <w:bottom w:val="none" w:sz="0" w:space="0" w:color="auto"/>
        <w:right w:val="none" w:sz="0" w:space="0" w:color="auto"/>
      </w:divBdr>
    </w:div>
    <w:div w:id="812332685">
      <w:bodyDiv w:val="1"/>
      <w:marLeft w:val="0"/>
      <w:marRight w:val="0"/>
      <w:marTop w:val="0"/>
      <w:marBottom w:val="0"/>
      <w:divBdr>
        <w:top w:val="none" w:sz="0" w:space="0" w:color="auto"/>
        <w:left w:val="none" w:sz="0" w:space="0" w:color="auto"/>
        <w:bottom w:val="none" w:sz="0" w:space="0" w:color="auto"/>
        <w:right w:val="none" w:sz="0" w:space="0" w:color="auto"/>
      </w:divBdr>
    </w:div>
    <w:div w:id="1470634506">
      <w:bodyDiv w:val="1"/>
      <w:marLeft w:val="0"/>
      <w:marRight w:val="0"/>
      <w:marTop w:val="0"/>
      <w:marBottom w:val="0"/>
      <w:divBdr>
        <w:top w:val="none" w:sz="0" w:space="0" w:color="auto"/>
        <w:left w:val="none" w:sz="0" w:space="0" w:color="auto"/>
        <w:bottom w:val="none" w:sz="0" w:space="0" w:color="auto"/>
        <w:right w:val="none" w:sz="0" w:space="0" w:color="auto"/>
      </w:divBdr>
    </w:div>
    <w:div w:id="197860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package" Target="embeddings/Microsoft_Excel_______1.xlsx"/><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akada@ide.titech.a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831C1-B26B-954D-95BE-EE521B9A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1330</Words>
  <Characters>7334</Characters>
  <Application>Microsoft Macintosh Word</Application>
  <DocSecurity>0</DocSecurity>
  <Lines>209</Lines>
  <Paragraphs>104</Paragraphs>
  <ScaleCrop>false</ScaleCrop>
  <HeadingPairs>
    <vt:vector size="2" baseType="variant">
      <vt:variant>
        <vt:lpstr>タイトル</vt:lpstr>
      </vt:variant>
      <vt:variant>
        <vt:i4>1</vt:i4>
      </vt:variant>
    </vt:vector>
  </HeadingPairs>
  <TitlesOfParts>
    <vt:vector size="1" baseType="lpstr">
      <vt:lpstr>doc.: IEEE 802.11-16/0976r0</vt:lpstr>
    </vt:vector>
  </TitlesOfParts>
  <Manager/>
  <Company>Niigata University</Company>
  <LinksUpToDate>false</LinksUpToDate>
  <CharactersWithSpaces>8560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802.11-16/0976r0</dc:title>
  <dc:subject>Submission</dc:subject>
  <dc:creator>kojiro</dc:creator>
  <cp:keywords>July 2016</cp:keywords>
  <dc:description>Minseok Kim, et al., Niigata University</dc:description>
  <cp:lastModifiedBy>Shigenobu Sasaki</cp:lastModifiedBy>
  <cp:revision>3</cp:revision>
  <cp:lastPrinted>1900-12-31T15:00:00Z</cp:lastPrinted>
  <dcterms:created xsi:type="dcterms:W3CDTF">2016-07-25T16:20:00Z</dcterms:created>
  <dcterms:modified xsi:type="dcterms:W3CDTF">2016-07-25T16:25:00Z</dcterms:modified>
  <cp:category>Minseok Kim, Shigenobu Sasaki, et al., Niigata University</cp:category>
</cp:coreProperties>
</file>