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9FE430B" w:rsidR="00C723BC" w:rsidRPr="00183F4C" w:rsidRDefault="00E163E8" w:rsidP="00CE4734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A135FE">
              <w:rPr>
                <w:lang w:eastAsia="ko-KR"/>
              </w:rPr>
              <w:t xml:space="preserve">on </w:t>
            </w:r>
            <w:r w:rsidR="00CE4734">
              <w:rPr>
                <w:lang w:eastAsia="ko-KR"/>
              </w:rPr>
              <w:t>DCM TBDs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1DAC599"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F4718D">
              <w:rPr>
                <w:b w:val="0"/>
                <w:sz w:val="20"/>
                <w:lang w:eastAsia="ko-KR"/>
              </w:rPr>
              <w:t>07-13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642CEDEF" w14:textId="2AB0D679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D20A1F8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47F281E8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190 Mathilda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28AEC1A" w14:textId="4062815D"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63547">
        <w:rPr>
          <w:lang w:eastAsia="ko-KR"/>
        </w:rPr>
        <w:t>the following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TGa</w:t>
      </w:r>
      <w:r w:rsidR="00777246">
        <w:rPr>
          <w:lang w:eastAsia="ko-KR"/>
        </w:rPr>
        <w:t>x</w:t>
      </w:r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D247ED">
        <w:rPr>
          <w:lang w:eastAsia="ko-KR"/>
        </w:rPr>
        <w:t>:</w:t>
      </w:r>
    </w:p>
    <w:p w14:paraId="1E0997CA" w14:textId="50DBDCEA" w:rsidR="00363547" w:rsidRDefault="00363547" w:rsidP="00363547">
      <w:pPr>
        <w:pStyle w:val="ListParagraph"/>
        <w:numPr>
          <w:ilvl w:val="0"/>
          <w:numId w:val="24"/>
        </w:numPr>
        <w:ind w:leftChars="0"/>
        <w:jc w:val="both"/>
        <w:rPr>
          <w:lang w:eastAsia="ko-KR"/>
        </w:rPr>
      </w:pPr>
      <w:r>
        <w:rPr>
          <w:lang w:eastAsia="ko-KR"/>
        </w:rPr>
        <w:t>482,</w:t>
      </w:r>
      <w:r w:rsidR="00417AAD">
        <w:rPr>
          <w:lang w:eastAsia="ko-KR"/>
        </w:rPr>
        <w:t xml:space="preserve"> 1867, </w:t>
      </w:r>
      <w:r w:rsidR="00FB47EB">
        <w:rPr>
          <w:lang w:eastAsia="ko-KR"/>
        </w:rPr>
        <w:t xml:space="preserve"> 2084, </w:t>
      </w:r>
      <w:r>
        <w:rPr>
          <w:lang w:eastAsia="ko-KR"/>
        </w:rPr>
        <w:t xml:space="preserve"> 2085</w:t>
      </w:r>
    </w:p>
    <w:p w14:paraId="15CEDE53" w14:textId="77777777" w:rsidR="00C3596F" w:rsidRDefault="00C3596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E57DB2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57DB2">
        <w:rPr>
          <w:b/>
          <w:bCs/>
          <w:i/>
          <w:iCs/>
          <w:lang w:eastAsia="ko-KR"/>
        </w:rPr>
        <w:t>ax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D70968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0F1404E7" w:rsidR="007046F5" w:rsidRPr="000A3FDA" w:rsidRDefault="00AC36D9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482</w:t>
            </w:r>
          </w:p>
        </w:tc>
        <w:tc>
          <w:tcPr>
            <w:tcW w:w="931" w:type="dxa"/>
            <w:shd w:val="clear" w:color="auto" w:fill="auto"/>
          </w:tcPr>
          <w:p w14:paraId="5A30CE3D" w14:textId="5C73F772" w:rsidR="007046F5" w:rsidRPr="000A3FDA" w:rsidRDefault="00AC5D4E" w:rsidP="007046F5">
            <w:pPr>
              <w:jc w:val="center"/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1D64E59C" w14:textId="37C2674C" w:rsidR="007046F5" w:rsidRPr="000A3FDA" w:rsidRDefault="003912B7" w:rsidP="007046F5">
            <w:pPr>
              <w:jc w:val="center"/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143, 50</w:t>
            </w:r>
          </w:p>
        </w:tc>
        <w:tc>
          <w:tcPr>
            <w:tcW w:w="3048" w:type="dxa"/>
            <w:shd w:val="clear" w:color="auto" w:fill="auto"/>
          </w:tcPr>
          <w:p w14:paraId="68F57582" w14:textId="77777777" w:rsidR="003912B7" w:rsidRPr="000A3FDA" w:rsidRDefault="003912B7" w:rsidP="003912B7">
            <w:pPr>
              <w:rPr>
                <w:sz w:val="20"/>
              </w:rPr>
            </w:pPr>
            <w:r w:rsidRPr="000A3FDA">
              <w:rPr>
                <w:sz w:val="20"/>
              </w:rPr>
              <w:t>remove TBD sentence or finalize details of DCM constellation.</w:t>
            </w:r>
          </w:p>
          <w:p w14:paraId="42C95748" w14:textId="3801978E" w:rsidR="007046F5" w:rsidRPr="000A3FDA" w:rsidRDefault="007046F5" w:rsidP="007046F5">
            <w:pPr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631D38FC" w14:textId="77777777" w:rsidR="003912B7" w:rsidRPr="000A3FDA" w:rsidRDefault="003912B7" w:rsidP="003912B7">
            <w:pPr>
              <w:rPr>
                <w:rFonts w:ascii="Arial" w:hAnsi="Arial" w:cs="Arial"/>
                <w:sz w:val="20"/>
              </w:rPr>
            </w:pPr>
            <w:r w:rsidRPr="000A3FDA">
              <w:rPr>
                <w:rFonts w:ascii="Arial" w:hAnsi="Arial" w:cs="Arial"/>
                <w:sz w:val="20"/>
              </w:rPr>
              <w:t>Complete the TBD aspects of DCM, or remove support of DCM for BPSK and 16-QAM.</w:t>
            </w:r>
          </w:p>
          <w:p w14:paraId="4126352E" w14:textId="524CF203" w:rsidR="007046F5" w:rsidRPr="000A3FDA" w:rsidRDefault="007046F5" w:rsidP="007046F5">
            <w:pPr>
              <w:rPr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8922187" w14:textId="77777777" w:rsidR="007257AC" w:rsidRPr="000A3FDA" w:rsidRDefault="0022599C" w:rsidP="00ED4C68">
            <w:pPr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Revised.</w:t>
            </w:r>
          </w:p>
          <w:p w14:paraId="300E270C" w14:textId="77777777" w:rsidR="00185806" w:rsidRPr="000A3FDA" w:rsidRDefault="00185806" w:rsidP="00ED4C68">
            <w:pPr>
              <w:rPr>
                <w:sz w:val="20"/>
                <w:lang w:val="en-US"/>
              </w:rPr>
            </w:pPr>
          </w:p>
          <w:p w14:paraId="191D28E3" w14:textId="29FCBCE5" w:rsidR="00185806" w:rsidRPr="000A3FDA" w:rsidRDefault="00185806" w:rsidP="00185806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0EB65539" w14:textId="77777777" w:rsidR="00185806" w:rsidRPr="000A3FDA" w:rsidRDefault="00185806" w:rsidP="00185806">
            <w:pPr>
              <w:rPr>
                <w:sz w:val="20"/>
              </w:rPr>
            </w:pPr>
          </w:p>
          <w:p w14:paraId="71D2FF3F" w14:textId="57118174" w:rsidR="00185806" w:rsidRPr="000A3FDA" w:rsidRDefault="00185806" w:rsidP="000A3FDA">
            <w:pPr>
              <w:rPr>
                <w:sz w:val="20"/>
                <w:lang w:val="en-US"/>
              </w:rPr>
            </w:pPr>
            <w:r w:rsidRPr="000A3FDA">
              <w:rPr>
                <w:sz w:val="20"/>
              </w:rPr>
              <w:t>TGax Editor to make the changes shown in IEEE 802.11-16/</w:t>
            </w:r>
            <w:r w:rsidR="007060C9">
              <w:rPr>
                <w:sz w:val="20"/>
              </w:rPr>
              <w:t>xxr</w:t>
            </w:r>
            <w:r w:rsidR="000114EB">
              <w:rPr>
                <w:sz w:val="20"/>
              </w:rPr>
              <w:t>0</w:t>
            </w:r>
          </w:p>
        </w:tc>
      </w:tr>
      <w:tr w:rsidR="003D3618" w:rsidRPr="00D70968" w14:paraId="00B0928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5C2F967" w14:textId="10F24360" w:rsidR="003D3618" w:rsidRDefault="003D361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1867</w:t>
            </w:r>
          </w:p>
        </w:tc>
        <w:tc>
          <w:tcPr>
            <w:tcW w:w="931" w:type="dxa"/>
            <w:shd w:val="clear" w:color="auto" w:fill="auto"/>
          </w:tcPr>
          <w:p w14:paraId="73E69A97" w14:textId="390F76CB" w:rsidR="003D3618" w:rsidRDefault="003D361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70C57934" w14:textId="4E522AF6" w:rsidR="003D3618" w:rsidRDefault="008F470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143, 37</w:t>
            </w:r>
          </w:p>
        </w:tc>
        <w:tc>
          <w:tcPr>
            <w:tcW w:w="3048" w:type="dxa"/>
            <w:shd w:val="clear" w:color="auto" w:fill="auto"/>
          </w:tcPr>
          <w:p w14:paraId="1B213908" w14:textId="77777777" w:rsidR="003A43E6" w:rsidRDefault="003A43E6" w:rsidP="003A43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 DCM as a spreading mechanism, and then introduce appropriate phase rotation to reduce the overall peak to average ratio.</w:t>
            </w:r>
          </w:p>
          <w:p w14:paraId="62C7C4BD" w14:textId="77777777" w:rsidR="003D3618" w:rsidRDefault="003D3618" w:rsidP="004B1B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82AF39A" w14:textId="77777777" w:rsidR="00CE2728" w:rsidRDefault="00CE2728" w:rsidP="00CE2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One example of the phase rotation to be introduced is alternate inversion, i.e. pi-rotation of each alternate sub-carrier number k.</w:t>
            </w:r>
            <w:r>
              <w:rPr>
                <w:rFonts w:ascii="Arial" w:hAnsi="Arial" w:cs="Arial"/>
                <w:sz w:val="20"/>
              </w:rPr>
              <w:br/>
              <w:t>Or other random sequence with k and less than pi rotation.</w:t>
            </w:r>
          </w:p>
          <w:p w14:paraId="24D36273" w14:textId="77777777" w:rsidR="003D3618" w:rsidRDefault="003D3618" w:rsidP="004B1B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278A628" w14:textId="50B8DAAB" w:rsidR="001E4DA5" w:rsidRPr="000A3FDA" w:rsidRDefault="007E514F" w:rsidP="001E4DA5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4A51D6">
              <w:rPr>
                <w:sz w:val="20"/>
              </w:rPr>
              <w:t>, r</w:t>
            </w:r>
            <w:r w:rsidR="001E4DA5" w:rsidRPr="000A3FDA">
              <w:rPr>
                <w:sz w:val="20"/>
              </w:rPr>
              <w:t xml:space="preserve">esolution accounts for the suggested change. </w:t>
            </w:r>
          </w:p>
          <w:p w14:paraId="4C81A4C6" w14:textId="77777777" w:rsidR="006B55C1" w:rsidRDefault="006B55C1" w:rsidP="004B1B76">
            <w:pPr>
              <w:rPr>
                <w:sz w:val="20"/>
              </w:rPr>
            </w:pPr>
          </w:p>
          <w:p w14:paraId="249B1533" w14:textId="55E25989" w:rsidR="006B55C1" w:rsidRDefault="006B55C1" w:rsidP="004B1B76">
            <w:pPr>
              <w:rPr>
                <w:sz w:val="20"/>
              </w:rPr>
            </w:pPr>
            <w:r>
              <w:rPr>
                <w:sz w:val="20"/>
              </w:rPr>
              <w:t>Pr</w:t>
            </w:r>
            <w:r w:rsidR="001E4DA5">
              <w:rPr>
                <w:sz w:val="20"/>
              </w:rPr>
              <w:t>oposed DCM constellation</w:t>
            </w:r>
            <w:r>
              <w:rPr>
                <w:sz w:val="20"/>
              </w:rPr>
              <w:t xml:space="preserve"> has inbuilt phase rotation.</w:t>
            </w:r>
          </w:p>
          <w:p w14:paraId="61D5FE38" w14:textId="77777777" w:rsidR="006B55C1" w:rsidRDefault="006B55C1" w:rsidP="004B1B76">
            <w:pPr>
              <w:rPr>
                <w:sz w:val="20"/>
              </w:rPr>
            </w:pPr>
          </w:p>
          <w:p w14:paraId="080AB6D9" w14:textId="7F18B502" w:rsidR="006B55C1" w:rsidRDefault="006B55C1" w:rsidP="004B1B76">
            <w:pPr>
              <w:rPr>
                <w:sz w:val="20"/>
              </w:rPr>
            </w:pPr>
            <w:r>
              <w:rPr>
                <w:sz w:val="20"/>
              </w:rPr>
              <w:t>BPSK upper half has the alternating pi-rotation proposed.</w:t>
            </w:r>
            <w:r w:rsidR="001E4DA5">
              <w:rPr>
                <w:sz w:val="20"/>
              </w:rPr>
              <w:t xml:space="preserve"> QPSK upper half is a conjugated version of lower half. With 16-QAM,</w:t>
            </w:r>
            <w:r w:rsidR="00286435">
              <w:rPr>
                <w:sz w:val="20"/>
              </w:rPr>
              <w:t xml:space="preserve"> in the upper half,</w:t>
            </w:r>
            <w:r w:rsidR="001E4DA5">
              <w:rPr>
                <w:sz w:val="20"/>
              </w:rPr>
              <w:t xml:space="preserve"> the bits are permuted before mapping to a constellation point.</w:t>
            </w:r>
          </w:p>
          <w:p w14:paraId="5C749CCF" w14:textId="298B1EE1" w:rsidR="00CF101E" w:rsidRPr="000A3FDA" w:rsidRDefault="00CF101E" w:rsidP="004B1B76">
            <w:pPr>
              <w:rPr>
                <w:sz w:val="20"/>
              </w:rPr>
            </w:pPr>
          </w:p>
        </w:tc>
      </w:tr>
      <w:tr w:rsidR="00870738" w:rsidRPr="00D70968" w14:paraId="384E94F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1E3293B" w14:textId="6C891420" w:rsidR="00870738" w:rsidRDefault="0087073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2084</w:t>
            </w:r>
          </w:p>
        </w:tc>
        <w:tc>
          <w:tcPr>
            <w:tcW w:w="931" w:type="dxa"/>
            <w:shd w:val="clear" w:color="auto" w:fill="auto"/>
          </w:tcPr>
          <w:p w14:paraId="02B17E73" w14:textId="6845FD50" w:rsidR="00870738" w:rsidRDefault="0087073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6E4CB63A" w14:textId="6013D99A" w:rsidR="00870738" w:rsidRDefault="0087073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143, 35</w:t>
            </w:r>
          </w:p>
        </w:tc>
        <w:tc>
          <w:tcPr>
            <w:tcW w:w="3048" w:type="dxa"/>
            <w:shd w:val="clear" w:color="auto" w:fill="auto"/>
          </w:tcPr>
          <w:p w14:paraId="6214F309" w14:textId="77777777" w:rsidR="004B1B76" w:rsidRDefault="004B1B76" w:rsidP="004B1B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need for separate function q(k)</w:t>
            </w:r>
          </w:p>
          <w:p w14:paraId="0FF7C59B" w14:textId="77777777" w:rsidR="00870738" w:rsidRDefault="00870738" w:rsidP="00B770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C35AFDC" w14:textId="77777777" w:rsidR="004B1B76" w:rsidRDefault="004B1B76" w:rsidP="004B1B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Since q(k) is now known to be simply k+N_SD/2, remove all occurrences of q(k)</w:t>
            </w:r>
          </w:p>
          <w:p w14:paraId="2F6484C8" w14:textId="77777777" w:rsidR="00870738" w:rsidRDefault="00870738" w:rsidP="00391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032486D" w14:textId="77777777" w:rsidR="004B1B76" w:rsidRPr="000A3FDA" w:rsidRDefault="004B1B76" w:rsidP="004B1B76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44113379" w14:textId="77777777" w:rsidR="00870738" w:rsidRDefault="00870738" w:rsidP="008C3D6E">
            <w:pPr>
              <w:rPr>
                <w:sz w:val="20"/>
                <w:lang w:val="en-US"/>
              </w:rPr>
            </w:pPr>
          </w:p>
          <w:p w14:paraId="3B6119E4" w14:textId="77777777" w:rsidR="004B1B76" w:rsidRDefault="004B1B76" w:rsidP="004B1B7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Retained q(k) in the initial paragraph about maximizing diversity, because it helps in explaining the concept. </w:t>
            </w:r>
          </w:p>
          <w:p w14:paraId="61C9B4F7" w14:textId="77777777" w:rsidR="004B1B76" w:rsidRDefault="004B1B76" w:rsidP="004B1B76">
            <w:pPr>
              <w:rPr>
                <w:sz w:val="20"/>
                <w:lang w:val="en-US"/>
              </w:rPr>
            </w:pPr>
          </w:p>
          <w:p w14:paraId="3E46AC59" w14:textId="172B1A1F" w:rsidR="004B1B76" w:rsidRPr="004B1B76" w:rsidRDefault="004B1B76" w:rsidP="004B1B7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Removed q(k) in subsequent descriptions of DCM with BPSK/QPSK/16-QAM and replaced with k + N</w:t>
            </w:r>
            <w:r>
              <w:rPr>
                <w:sz w:val="20"/>
                <w:vertAlign w:val="subscript"/>
                <w:lang w:val="en-US"/>
              </w:rPr>
              <w:t>SD</w:t>
            </w:r>
            <w:r>
              <w:rPr>
                <w:sz w:val="20"/>
                <w:lang w:val="en-US"/>
              </w:rPr>
              <w:t>.</w:t>
            </w:r>
          </w:p>
        </w:tc>
      </w:tr>
      <w:tr w:rsidR="00B77046" w:rsidRPr="00D70968" w14:paraId="6A23856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07D96E7" w14:textId="6FC287DA" w:rsidR="00B77046" w:rsidRDefault="00B77046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2085</w:t>
            </w:r>
          </w:p>
        </w:tc>
        <w:tc>
          <w:tcPr>
            <w:tcW w:w="931" w:type="dxa"/>
            <w:shd w:val="clear" w:color="auto" w:fill="auto"/>
          </w:tcPr>
          <w:p w14:paraId="4D13051E" w14:textId="14E2AD8F" w:rsidR="00B77046" w:rsidRPr="000A3FDA" w:rsidRDefault="00B77046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6DB82AA2" w14:textId="57290810" w:rsidR="00B77046" w:rsidRPr="000A3FDA" w:rsidRDefault="00B77046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143, 50</w:t>
            </w:r>
          </w:p>
        </w:tc>
        <w:tc>
          <w:tcPr>
            <w:tcW w:w="3048" w:type="dxa"/>
            <w:shd w:val="clear" w:color="auto" w:fill="auto"/>
          </w:tcPr>
          <w:p w14:paraId="6E71AC31" w14:textId="77777777" w:rsidR="00B77046" w:rsidRDefault="00B77046" w:rsidP="00B770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TBD</w:t>
            </w:r>
          </w:p>
          <w:p w14:paraId="4D4887C8" w14:textId="77777777" w:rsidR="00B77046" w:rsidRPr="000A3FDA" w:rsidRDefault="00B77046" w:rsidP="003912B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28DD1F4" w14:textId="19E7B56F" w:rsidR="00B77046" w:rsidRPr="000A3FDA" w:rsidRDefault="00B77046" w:rsidP="003912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0461063" w14:textId="77777777" w:rsidR="00B77046" w:rsidRPr="000A3FDA" w:rsidRDefault="00B77046" w:rsidP="008C3D6E">
            <w:pPr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Revised.</w:t>
            </w:r>
          </w:p>
          <w:p w14:paraId="4AEF95FB" w14:textId="77777777" w:rsidR="00B77046" w:rsidRPr="000A3FDA" w:rsidRDefault="00B77046" w:rsidP="008C3D6E">
            <w:pPr>
              <w:rPr>
                <w:sz w:val="20"/>
                <w:lang w:val="en-US"/>
              </w:rPr>
            </w:pPr>
          </w:p>
          <w:p w14:paraId="6459AD4D" w14:textId="77777777" w:rsidR="00B77046" w:rsidRPr="000A3FDA" w:rsidRDefault="00B77046" w:rsidP="008C3D6E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5F5A4B1F" w14:textId="77777777" w:rsidR="00B77046" w:rsidRPr="000A3FDA" w:rsidRDefault="00B77046" w:rsidP="008C3D6E">
            <w:pPr>
              <w:rPr>
                <w:sz w:val="20"/>
              </w:rPr>
            </w:pPr>
          </w:p>
          <w:p w14:paraId="45BC76BA" w14:textId="2600D089" w:rsidR="00B77046" w:rsidRPr="000A3FDA" w:rsidRDefault="00B77046" w:rsidP="00ED4C68">
            <w:pPr>
              <w:rPr>
                <w:sz w:val="20"/>
                <w:lang w:val="en-US"/>
              </w:rPr>
            </w:pPr>
            <w:r w:rsidRPr="000A3FDA">
              <w:rPr>
                <w:sz w:val="20"/>
              </w:rPr>
              <w:t>TGax Editor to make the changes shown in IEEE 802.11-16/</w:t>
            </w:r>
            <w:r>
              <w:rPr>
                <w:sz w:val="20"/>
              </w:rPr>
              <w:t>xxr0</w:t>
            </w:r>
          </w:p>
        </w:tc>
      </w:tr>
    </w:tbl>
    <w:p w14:paraId="687FC0D3" w14:textId="77777777" w:rsidR="007D7265" w:rsidRDefault="007D7265" w:rsidP="007D72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329B9373" w14:textId="77777777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1574658B" w14:textId="77777777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2D6832E7" w14:textId="77777777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1860FAB9" w14:textId="5932BD5C" w:rsidR="00972DD0" w:rsidRDefault="00BE015C" w:rsidP="00462D20">
      <w:pPr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lastRenderedPageBreak/>
        <w:t>Changes to D0.</w:t>
      </w:r>
      <w:r w:rsidR="00366D58" w:rsidRPr="00D67F31">
        <w:rPr>
          <w:rFonts w:ascii="Arial" w:eastAsia="Calibri" w:hAnsi="Arial" w:cs="Arial"/>
          <w:i/>
          <w:sz w:val="24"/>
          <w:u w:val="single"/>
          <w:lang w:val="en-US"/>
        </w:rPr>
        <w:t>2</w:t>
      </w:r>
      <w:r w:rsidR="00BA1842" w:rsidRPr="00D67F31">
        <w:rPr>
          <w:rFonts w:ascii="Arial" w:eastAsia="Calibri" w:hAnsi="Arial" w:cs="Arial"/>
          <w:i/>
          <w:sz w:val="24"/>
          <w:u w:val="single"/>
          <w:lang w:val="en-US"/>
        </w:rPr>
        <w:t xml:space="preserve"> related to </w:t>
      </w:r>
      <w:r w:rsidR="004E40E9" w:rsidRPr="00D67F31">
        <w:rPr>
          <w:rFonts w:ascii="Arial" w:eastAsia="Calibri" w:hAnsi="Arial" w:cs="Arial"/>
          <w:i/>
          <w:sz w:val="24"/>
          <w:u w:val="single"/>
          <w:lang w:val="en-US"/>
        </w:rPr>
        <w:t xml:space="preserve">CID </w:t>
      </w:r>
      <w:r w:rsidR="003912B7" w:rsidRPr="00D67F31">
        <w:rPr>
          <w:rFonts w:ascii="Arial" w:eastAsia="Calibri" w:hAnsi="Arial" w:cs="Arial"/>
          <w:i/>
          <w:sz w:val="24"/>
          <w:u w:val="single"/>
          <w:lang w:val="en-US"/>
        </w:rPr>
        <w:t>482</w:t>
      </w:r>
      <w:r w:rsidR="00A70407">
        <w:rPr>
          <w:rFonts w:ascii="Arial" w:eastAsia="Calibri" w:hAnsi="Arial" w:cs="Arial"/>
          <w:i/>
          <w:sz w:val="24"/>
          <w:u w:val="single"/>
          <w:lang w:val="en-US"/>
        </w:rPr>
        <w:t>, 1867, 2084, 2085</w:t>
      </w:r>
    </w:p>
    <w:p w14:paraId="2338E841" w14:textId="77777777" w:rsidR="00A70407" w:rsidRDefault="00A70407" w:rsidP="00462D20">
      <w:pPr>
        <w:rPr>
          <w:rFonts w:ascii="Arial" w:eastAsia="Calibri" w:hAnsi="Arial" w:cs="Arial"/>
          <w:i/>
          <w:sz w:val="24"/>
          <w:u w:val="single"/>
          <w:lang w:val="en-US"/>
        </w:rPr>
      </w:pPr>
      <w:bookmarkStart w:id="0" w:name="_GoBack"/>
      <w:bookmarkEnd w:id="0"/>
    </w:p>
    <w:p w14:paraId="42BA324F" w14:textId="5B7F37A3" w:rsidR="00467D7D" w:rsidRDefault="00467D7D" w:rsidP="00467D7D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</w:pPr>
      <w:r w:rsidRPr="005142F6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 xml:space="preserve">Section 26.3.10.7, page 145, line 30-31 (D0.2) </w:t>
      </w:r>
    </w:p>
    <w:p w14:paraId="7C28E0FB" w14:textId="77777777" w:rsidR="00467D7D" w:rsidRPr="0053397A" w:rsidRDefault="00467D7D" w:rsidP="00467D7D">
      <w:pPr>
        <w:spacing w:after="160" w:line="259" w:lineRule="auto"/>
        <w:rPr>
          <w:rStyle w:val="SC13303120"/>
          <w:rFonts w:ascii="Arial" w:eastAsia="Calibri" w:hAnsi="Arial" w:cs="Arial"/>
          <w:color w:val="000000" w:themeColor="text1"/>
          <w:u w:val="single"/>
          <w:lang w:val="en-US"/>
        </w:rPr>
      </w:pPr>
      <w:r w:rsidRPr="000F34A8"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  <w:t>Add the following after</w:t>
      </w:r>
      <w:r w:rsidRPr="000F34A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the line</w:t>
      </w:r>
      <w:r w:rsidRPr="000F34A8"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  <w:t xml:space="preserve"> </w:t>
      </w:r>
      <w:r w:rsidRPr="000F34A8">
        <w:rPr>
          <w:rFonts w:ascii="Arial" w:eastAsia="Calibri" w:hAnsi="Arial" w:cs="Arial"/>
          <w:color w:val="000000" w:themeColor="text1"/>
          <w:sz w:val="20"/>
          <w:highlight w:val="yellow"/>
        </w:rPr>
        <w:t>“</w:t>
      </w:r>
      <w:r w:rsidRPr="00F728FD">
        <w:rPr>
          <w:rStyle w:val="SC13303120"/>
          <w:rFonts w:ascii="Arial" w:hAnsi="Arial" w:cs="Arial"/>
          <w:i/>
          <w:highlight w:val="yellow"/>
        </w:rPr>
        <w:t>The BCC interleaver operation is specified in 22.3.10.8 (BCC interleaver).”</w:t>
      </w:r>
    </w:p>
    <w:p w14:paraId="6D85D7F1" w14:textId="4079C47B" w:rsidR="00467D7D" w:rsidRDefault="00467D7D" w:rsidP="0086054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case where DCM</w:t>
      </w:r>
      <w:r w:rsidR="00EB1FB6">
        <w:rPr>
          <w:rFonts w:ascii="Arial" w:hAnsi="Arial" w:cs="Arial"/>
          <w:sz w:val="20"/>
          <w:szCs w:val="20"/>
        </w:rPr>
        <w:t xml:space="preserve"> is used with BPSK modulation in a</w:t>
      </w:r>
      <w:r>
        <w:rPr>
          <w:rFonts w:ascii="Arial" w:hAnsi="Arial" w:cs="Arial"/>
          <w:sz w:val="20"/>
          <w:szCs w:val="20"/>
        </w:rPr>
        <w:t xml:space="preserve"> 106-RU or </w:t>
      </w:r>
      <w:r w:rsidR="0008479B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242-RU with </w:t>
      </w:r>
      <w:r w:rsidRPr="004C209B">
        <w:rPr>
          <w:rFonts w:ascii="Arial" w:hAnsi="Arial" w:cs="Arial"/>
          <w:i/>
          <w:sz w:val="20"/>
          <w:szCs w:val="20"/>
        </w:rPr>
        <w:t>N</w:t>
      </w:r>
      <w:r w:rsidRPr="004C209B">
        <w:rPr>
          <w:rFonts w:ascii="Arial" w:hAnsi="Arial" w:cs="Arial"/>
          <w:i/>
          <w:sz w:val="20"/>
          <w:szCs w:val="20"/>
          <w:vertAlign w:val="subscript"/>
        </w:rPr>
        <w:t>ss</w:t>
      </w:r>
      <w:r>
        <w:rPr>
          <w:rFonts w:ascii="Arial" w:hAnsi="Arial" w:cs="Arial"/>
          <w:i/>
          <w:sz w:val="20"/>
          <w:szCs w:val="20"/>
        </w:rPr>
        <w:t xml:space="preserve"> = </w:t>
      </w:r>
      <w:r w:rsidRPr="00202CD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after the 2×</w:t>
      </w:r>
      <w:r>
        <w:rPr>
          <w:rFonts w:ascii="Arial" w:hAnsi="Arial" w:cs="Arial"/>
          <w:i/>
          <w:sz w:val="20"/>
          <w:szCs w:val="20"/>
        </w:rPr>
        <w:t>N</w:t>
      </w:r>
      <w:r>
        <w:rPr>
          <w:rFonts w:ascii="Arial" w:hAnsi="Arial" w:cs="Arial"/>
          <w:i/>
          <w:sz w:val="20"/>
          <w:szCs w:val="20"/>
          <w:vertAlign w:val="subscript"/>
        </w:rPr>
        <w:t>dbps</w:t>
      </w:r>
      <w:r>
        <w:rPr>
          <w:rFonts w:ascii="Arial" w:hAnsi="Arial" w:cs="Arial"/>
          <w:sz w:val="20"/>
          <w:szCs w:val="20"/>
        </w:rPr>
        <w:t xml:space="preserve"> coded bits in each OFDM symbol, 1 padding bit is added before the bits </w:t>
      </w:r>
      <w:r w:rsidR="00860543">
        <w:rPr>
          <w:rFonts w:ascii="Arial" w:hAnsi="Arial" w:cs="Arial"/>
          <w:sz w:val="20"/>
          <w:szCs w:val="20"/>
        </w:rPr>
        <w:t>are interleaved.</w:t>
      </w:r>
    </w:p>
    <w:p w14:paraId="56F52201" w14:textId="77777777" w:rsidR="00860543" w:rsidRDefault="00860543" w:rsidP="00860543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</w:p>
    <w:p w14:paraId="4BBC551D" w14:textId="74FCBDD3" w:rsidR="00107F70" w:rsidRDefault="00107F70" w:rsidP="00BE015C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</w:pPr>
      <w:r w:rsidRPr="00107F70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 xml:space="preserve">Section 26.3.10.8, page 145, line </w:t>
      </w:r>
      <w:r w:rsidR="008E1A68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61-</w:t>
      </w:r>
      <w:r w:rsidRPr="00107F70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62</w:t>
      </w:r>
    </w:p>
    <w:p w14:paraId="4C6101C5" w14:textId="77777777" w:rsidR="00166E9F" w:rsidRDefault="00686D7B" w:rsidP="007728B7">
      <w:pPr>
        <w:pStyle w:val="SP13118831"/>
        <w:spacing w:before="480" w:after="240"/>
        <w:rPr>
          <w:rStyle w:val="SC13303120"/>
          <w:sz w:val="24"/>
          <w:szCs w:val="24"/>
        </w:rPr>
      </w:pPr>
      <w:r w:rsidRPr="00D6384D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 w:rsidR="00107F70" w:rsidRPr="00D6384D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8E1A68" w:rsidRPr="00D6384D">
        <w:rPr>
          <w:rFonts w:ascii="Arial" w:eastAsia="Calibri" w:hAnsi="Arial" w:cs="Arial"/>
          <w:i/>
          <w:color w:val="000000" w:themeColor="text1"/>
          <w:sz w:val="20"/>
          <w:highlight w:val="yellow"/>
        </w:rPr>
        <w:t>“</w:t>
      </w:r>
      <w:r w:rsidR="008E1A68" w:rsidRPr="00D6384D">
        <w:rPr>
          <w:rStyle w:val="SC13303120"/>
          <w:rFonts w:ascii="Arial" w:hAnsi="Arial" w:cs="Arial"/>
          <w:i/>
          <w:highlight w:val="yellow"/>
        </w:rPr>
        <w:t xml:space="preserve">Dual sub-carrier modulation (DCM) is an optional modulation scheme for the HE-SIG-B and Data fields. DCM is only applied to BPSK, QPSK and 16-QAM modulations. </w:t>
      </w:r>
      <w:r w:rsidR="00107F70" w:rsidRPr="00D6384D">
        <w:rPr>
          <w:rStyle w:val="SC13303120"/>
          <w:rFonts w:ascii="Arial" w:hAnsi="Arial" w:cs="Arial"/>
          <w:i/>
          <w:highlight w:val="yellow"/>
        </w:rPr>
        <w:t>DCM is only applied to BPSK, QPSK and 16-QAM modulations</w:t>
      </w:r>
      <w:r w:rsidR="00107F70" w:rsidRPr="00D6384D">
        <w:rPr>
          <w:rStyle w:val="SC13303120"/>
          <w:rFonts w:ascii="Arial" w:hAnsi="Arial" w:cs="Arial"/>
          <w:highlight w:val="yellow"/>
        </w:rPr>
        <w:t xml:space="preserve">” </w:t>
      </w:r>
      <w:r w:rsidR="000650DA" w:rsidRPr="00D6384D">
        <w:rPr>
          <w:rStyle w:val="SC13303120"/>
          <w:rFonts w:ascii="Arial" w:hAnsi="Arial" w:cs="Arial"/>
          <w:highlight w:val="yellow"/>
        </w:rPr>
        <w:t>with</w:t>
      </w:r>
      <w:r w:rsidR="00107F70" w:rsidRPr="00D6384D">
        <w:rPr>
          <w:rStyle w:val="SC13303120"/>
          <w:rFonts w:ascii="Arial" w:hAnsi="Arial" w:cs="Arial"/>
          <w:highlight w:val="yellow"/>
        </w:rPr>
        <w:t xml:space="preserve"> the following –</w:t>
      </w:r>
      <w:r w:rsidR="00107F70">
        <w:rPr>
          <w:rStyle w:val="SC13303120"/>
          <w:rFonts w:ascii="Arial" w:hAnsi="Arial" w:cs="Arial"/>
        </w:rPr>
        <w:t xml:space="preserve"> </w:t>
      </w:r>
    </w:p>
    <w:p w14:paraId="3C6761C8" w14:textId="35D1656F" w:rsidR="00A6201F" w:rsidRPr="00166E9F" w:rsidRDefault="00D4539D" w:rsidP="007728B7">
      <w:pPr>
        <w:pStyle w:val="SP13118831"/>
        <w:spacing w:before="480" w:after="240"/>
        <w:rPr>
          <w:color w:val="000000"/>
        </w:rPr>
      </w:pPr>
      <w:r w:rsidRPr="00502193">
        <w:rPr>
          <w:rStyle w:val="SC13303120"/>
          <w:rFonts w:ascii="Arial" w:hAnsi="Arial" w:cs="Arial"/>
        </w:rPr>
        <w:t>Dual sub-carrier modulation (DCM) is an optional modulation scheme for the HE-SIG-B and Data fields.</w:t>
      </w:r>
      <w:r>
        <w:rPr>
          <w:rStyle w:val="SC13303120"/>
          <w:rFonts w:ascii="Arial" w:hAnsi="Arial" w:cs="Arial"/>
        </w:rPr>
        <w:t xml:space="preserve"> </w:t>
      </w:r>
      <w:r w:rsidR="007728B7">
        <w:rPr>
          <w:rFonts w:ascii="Arial" w:hAnsi="Arial" w:cs="Arial"/>
          <w:sz w:val="20"/>
          <w:szCs w:val="20"/>
        </w:rPr>
        <w:t>D</w:t>
      </w:r>
      <w:r w:rsidR="005D42B7">
        <w:rPr>
          <w:rFonts w:ascii="Arial" w:hAnsi="Arial" w:cs="Arial"/>
          <w:sz w:val="20"/>
          <w:szCs w:val="20"/>
        </w:rPr>
        <w:t>CM can be applied to HE SU PPDU and</w:t>
      </w:r>
      <w:r w:rsidR="007728B7">
        <w:rPr>
          <w:rFonts w:ascii="Arial" w:hAnsi="Arial" w:cs="Arial"/>
          <w:sz w:val="20"/>
          <w:szCs w:val="20"/>
        </w:rPr>
        <w:t xml:space="preserve"> HE extended range SU PPDU. In</w:t>
      </w:r>
      <w:r w:rsidR="00B36A59">
        <w:rPr>
          <w:rFonts w:ascii="Arial" w:hAnsi="Arial" w:cs="Arial"/>
          <w:sz w:val="20"/>
          <w:szCs w:val="20"/>
        </w:rPr>
        <w:t xml:space="preserve"> an</w:t>
      </w:r>
      <w:r w:rsidR="007728B7">
        <w:rPr>
          <w:rFonts w:ascii="Arial" w:hAnsi="Arial" w:cs="Arial"/>
          <w:sz w:val="20"/>
          <w:szCs w:val="20"/>
        </w:rPr>
        <w:t xml:space="preserve"> HE MU PPDU, DCM can be applied only to RUs </w:t>
      </w:r>
      <w:r w:rsidR="005E197A">
        <w:rPr>
          <w:rFonts w:ascii="Arial" w:hAnsi="Arial" w:cs="Arial"/>
          <w:sz w:val="20"/>
          <w:szCs w:val="20"/>
        </w:rPr>
        <w:t xml:space="preserve">containing </w:t>
      </w:r>
      <w:r w:rsidR="004A3711">
        <w:rPr>
          <w:rFonts w:ascii="Arial" w:hAnsi="Arial" w:cs="Arial"/>
          <w:sz w:val="20"/>
          <w:szCs w:val="20"/>
        </w:rPr>
        <w:t>data</w:t>
      </w:r>
      <w:r w:rsidR="005E197A">
        <w:rPr>
          <w:rFonts w:ascii="Arial" w:hAnsi="Arial" w:cs="Arial"/>
          <w:sz w:val="20"/>
          <w:szCs w:val="20"/>
        </w:rPr>
        <w:t xml:space="preserve"> for </w:t>
      </w:r>
      <w:r w:rsidR="007728B7">
        <w:rPr>
          <w:rFonts w:ascii="Arial" w:hAnsi="Arial" w:cs="Arial"/>
          <w:sz w:val="20"/>
          <w:szCs w:val="20"/>
        </w:rPr>
        <w:t>1 user</w:t>
      </w:r>
      <w:r w:rsidR="004C58E3">
        <w:rPr>
          <w:rFonts w:ascii="Arial" w:hAnsi="Arial" w:cs="Arial"/>
          <w:sz w:val="20"/>
          <w:szCs w:val="20"/>
        </w:rPr>
        <w:t>.</w:t>
      </w:r>
      <w:r w:rsidR="007728B7">
        <w:rPr>
          <w:rFonts w:ascii="Arial" w:hAnsi="Arial" w:cs="Arial"/>
          <w:sz w:val="20"/>
          <w:szCs w:val="20"/>
        </w:rPr>
        <w:t xml:space="preserve"> </w:t>
      </w:r>
    </w:p>
    <w:p w14:paraId="676665C0" w14:textId="2B8334E3" w:rsidR="00D4539D" w:rsidRDefault="00107F70" w:rsidP="007728B7">
      <w:pPr>
        <w:pStyle w:val="SP13118831"/>
        <w:spacing w:before="48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DCM is only applied to MCS0, MCS 1, MCS 3 and MCS 4.</w:t>
      </w:r>
      <w:r w:rsidR="007728B7">
        <w:rPr>
          <w:rFonts w:ascii="Arial" w:hAnsi="Arial" w:cs="Arial"/>
          <w:sz w:val="20"/>
          <w:szCs w:val="20"/>
        </w:rPr>
        <w:t xml:space="preserve"> </w:t>
      </w:r>
      <w:r w:rsidR="009044AE">
        <w:rPr>
          <w:rFonts w:ascii="Arial" w:hAnsi="Arial" w:cs="Arial"/>
          <w:sz w:val="20"/>
          <w:szCs w:val="20"/>
        </w:rPr>
        <w:t xml:space="preserve">DCM is </w:t>
      </w:r>
      <w:r w:rsidR="0087624D">
        <w:rPr>
          <w:rFonts w:ascii="Arial" w:hAnsi="Arial" w:cs="Arial"/>
          <w:sz w:val="20"/>
          <w:szCs w:val="20"/>
        </w:rPr>
        <w:t xml:space="preserve">applied </w:t>
      </w:r>
      <w:r w:rsidR="009D0980">
        <w:rPr>
          <w:rFonts w:ascii="Arial" w:hAnsi="Arial" w:cs="Arial"/>
          <w:sz w:val="20"/>
          <w:szCs w:val="20"/>
        </w:rPr>
        <w:t xml:space="preserve">only </w:t>
      </w:r>
      <w:r w:rsidR="0087624D">
        <w:rPr>
          <w:rFonts w:ascii="Arial" w:hAnsi="Arial" w:cs="Arial"/>
          <w:sz w:val="20"/>
          <w:szCs w:val="20"/>
        </w:rPr>
        <w:t xml:space="preserve">with </w:t>
      </w:r>
      <w:r w:rsidR="00B06E96">
        <w:rPr>
          <w:rFonts w:ascii="Arial" w:hAnsi="Arial" w:cs="Arial"/>
          <w:sz w:val="20"/>
          <w:szCs w:val="20"/>
        </w:rPr>
        <w:t>N</w:t>
      </w:r>
      <w:r w:rsidR="00B06E96">
        <w:rPr>
          <w:rFonts w:ascii="Arial" w:hAnsi="Arial" w:cs="Arial"/>
          <w:sz w:val="20"/>
          <w:szCs w:val="20"/>
          <w:vertAlign w:val="subscript"/>
        </w:rPr>
        <w:t xml:space="preserve">ss </w:t>
      </w:r>
      <w:r w:rsidR="00B06E96">
        <w:rPr>
          <w:rFonts w:ascii="Arial" w:hAnsi="Arial" w:cs="Arial"/>
          <w:sz w:val="20"/>
          <w:szCs w:val="20"/>
        </w:rPr>
        <w:t>= 1 or 2</w:t>
      </w:r>
      <w:r w:rsidR="00F76A3D">
        <w:rPr>
          <w:rFonts w:ascii="Arial" w:hAnsi="Arial" w:cs="Arial"/>
          <w:sz w:val="20"/>
          <w:szCs w:val="20"/>
        </w:rPr>
        <w:t xml:space="preserve"> (in the case of single user RU</w:t>
      </w:r>
      <w:r w:rsidR="00957EA5">
        <w:rPr>
          <w:rFonts w:ascii="Arial" w:hAnsi="Arial" w:cs="Arial"/>
          <w:sz w:val="20"/>
          <w:szCs w:val="20"/>
        </w:rPr>
        <w:t xml:space="preserve"> in</w:t>
      </w:r>
      <w:r w:rsidR="00F76A3D">
        <w:rPr>
          <w:rFonts w:ascii="Arial" w:hAnsi="Arial" w:cs="Arial"/>
          <w:sz w:val="20"/>
          <w:szCs w:val="20"/>
        </w:rPr>
        <w:t xml:space="preserve"> an</w:t>
      </w:r>
      <w:r w:rsidR="00FF323D">
        <w:rPr>
          <w:rFonts w:ascii="Arial" w:hAnsi="Arial" w:cs="Arial"/>
          <w:sz w:val="20"/>
          <w:szCs w:val="20"/>
        </w:rPr>
        <w:t xml:space="preserve"> HE MU PPDU</w:t>
      </w:r>
      <w:r w:rsidR="00957EA5">
        <w:rPr>
          <w:rFonts w:ascii="Arial" w:hAnsi="Arial" w:cs="Arial"/>
          <w:sz w:val="20"/>
          <w:szCs w:val="20"/>
        </w:rPr>
        <w:t>, N</w:t>
      </w:r>
      <w:r w:rsidR="00957EA5">
        <w:rPr>
          <w:rFonts w:ascii="Arial" w:hAnsi="Arial" w:cs="Arial"/>
          <w:sz w:val="20"/>
          <w:szCs w:val="20"/>
          <w:vertAlign w:val="subscript"/>
        </w:rPr>
        <w:t>ss,r,u</w:t>
      </w:r>
      <w:r w:rsidR="00957EA5">
        <w:rPr>
          <w:rFonts w:ascii="Arial" w:hAnsi="Arial" w:cs="Arial"/>
          <w:sz w:val="20"/>
          <w:szCs w:val="20"/>
        </w:rPr>
        <w:t xml:space="preserve"> = 1 or 2).</w:t>
      </w:r>
      <w:r w:rsidR="00165372">
        <w:rPr>
          <w:rFonts w:ascii="Arial" w:hAnsi="Arial" w:cs="Arial"/>
          <w:sz w:val="20"/>
          <w:szCs w:val="20"/>
        </w:rPr>
        <w:t xml:space="preserve"> </w:t>
      </w:r>
      <w:r w:rsidR="00395A0C">
        <w:rPr>
          <w:rFonts w:ascii="Arial" w:hAnsi="Arial" w:cs="Arial"/>
          <w:sz w:val="20"/>
          <w:szCs w:val="20"/>
        </w:rPr>
        <w:t xml:space="preserve">The STA can indicate its DCM capability with regard to the largest constellation and the maximum number of streams supported. </w:t>
      </w:r>
      <w:r w:rsidR="001178B6">
        <w:rPr>
          <w:rFonts w:ascii="Arial" w:hAnsi="Arial" w:cs="Arial"/>
          <w:sz w:val="20"/>
          <w:szCs w:val="20"/>
        </w:rPr>
        <w:t>The STA uses 2 bits to indicate</w:t>
      </w:r>
      <w:r w:rsidR="00EE2555">
        <w:rPr>
          <w:rFonts w:ascii="Arial" w:hAnsi="Arial" w:cs="Arial"/>
          <w:sz w:val="20"/>
          <w:szCs w:val="20"/>
        </w:rPr>
        <w:t xml:space="preserve"> the larges</w:t>
      </w:r>
      <w:r w:rsidR="00762A4B">
        <w:rPr>
          <w:rFonts w:ascii="Arial" w:hAnsi="Arial" w:cs="Arial"/>
          <w:sz w:val="20"/>
          <w:szCs w:val="20"/>
        </w:rPr>
        <w:t>t constellation supported with DCM</w:t>
      </w:r>
      <w:r w:rsidR="00EE2555">
        <w:rPr>
          <w:rFonts w:ascii="Arial" w:hAnsi="Arial" w:cs="Arial"/>
          <w:sz w:val="20"/>
          <w:szCs w:val="20"/>
        </w:rPr>
        <w:t xml:space="preserve"> </w:t>
      </w:r>
      <w:r w:rsidR="00435B95">
        <w:rPr>
          <w:rFonts w:ascii="Arial" w:hAnsi="Arial" w:cs="Arial"/>
          <w:sz w:val="20"/>
          <w:szCs w:val="20"/>
        </w:rPr>
        <w:t xml:space="preserve">as </w:t>
      </w:r>
      <w:r w:rsidR="00912952">
        <w:rPr>
          <w:rFonts w:ascii="Arial" w:hAnsi="Arial" w:cs="Arial"/>
          <w:sz w:val="20"/>
          <w:szCs w:val="20"/>
        </w:rPr>
        <w:t>described in</w:t>
      </w:r>
      <w:r w:rsidR="00435B95">
        <w:rPr>
          <w:rFonts w:ascii="Arial" w:hAnsi="Arial" w:cs="Arial"/>
          <w:sz w:val="20"/>
          <w:szCs w:val="20"/>
        </w:rPr>
        <w:t xml:space="preserve"> Table YY-1</w:t>
      </w:r>
      <w:r w:rsidR="001419AB">
        <w:rPr>
          <w:rFonts w:ascii="Arial" w:hAnsi="Arial" w:cs="Arial"/>
          <w:sz w:val="20"/>
          <w:szCs w:val="20"/>
        </w:rPr>
        <w:t xml:space="preserve">. Similarly, the STA indicates the maximum </w:t>
      </w:r>
      <w:r w:rsidR="00F547C3">
        <w:rPr>
          <w:rFonts w:ascii="Arial" w:hAnsi="Arial" w:cs="Arial"/>
          <w:sz w:val="20"/>
          <w:szCs w:val="20"/>
        </w:rPr>
        <w:t>N</w:t>
      </w:r>
      <w:r w:rsidR="00F547C3">
        <w:rPr>
          <w:rFonts w:ascii="Arial" w:hAnsi="Arial" w:cs="Arial"/>
          <w:sz w:val="20"/>
          <w:szCs w:val="20"/>
          <w:vertAlign w:val="subscript"/>
        </w:rPr>
        <w:t>ss</w:t>
      </w:r>
      <w:r w:rsidR="005A2789">
        <w:rPr>
          <w:rFonts w:ascii="Arial" w:hAnsi="Arial" w:cs="Arial"/>
          <w:sz w:val="20"/>
          <w:szCs w:val="20"/>
        </w:rPr>
        <w:t xml:space="preserve"> it supports with DCM</w:t>
      </w:r>
      <w:r w:rsidR="00064B71">
        <w:rPr>
          <w:rFonts w:ascii="Arial" w:hAnsi="Arial" w:cs="Arial"/>
          <w:sz w:val="20"/>
          <w:szCs w:val="20"/>
        </w:rPr>
        <w:t xml:space="preserve"> via a single bit as in Table YY-2</w:t>
      </w:r>
      <w:r w:rsidR="00EF40FC">
        <w:rPr>
          <w:rFonts w:ascii="Arial" w:hAnsi="Arial" w:cs="Arial"/>
          <w:sz w:val="20"/>
          <w:szCs w:val="20"/>
        </w:rPr>
        <w:t>.</w:t>
      </w:r>
    </w:p>
    <w:p w14:paraId="185B022F" w14:textId="5311BA12" w:rsidR="00435B95" w:rsidRDefault="00E60D68" w:rsidP="00435B95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1E7799">
        <w:rPr>
          <w:rFonts w:ascii="Arial" w:hAnsi="Arial" w:cs="Arial"/>
          <w:sz w:val="20"/>
          <w:szCs w:val="20"/>
          <w:u w:val="single"/>
        </w:rPr>
        <w:t>Table YY-1: Largest constellation supported with DCM</w:t>
      </w:r>
    </w:p>
    <w:p w14:paraId="015DE4B8" w14:textId="77777777" w:rsidR="001E7799" w:rsidRPr="001E7799" w:rsidRDefault="001E7799" w:rsidP="00435B95">
      <w:pPr>
        <w:pStyle w:val="Defaul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3455"/>
      </w:tblGrid>
      <w:tr w:rsidR="00E60D68" w:rsidRPr="00E60D68" w14:paraId="4CD12638" w14:textId="77777777" w:rsidTr="00E60D68">
        <w:trPr>
          <w:trHeight w:val="263"/>
        </w:trPr>
        <w:tc>
          <w:tcPr>
            <w:tcW w:w="3455" w:type="dxa"/>
          </w:tcPr>
          <w:p w14:paraId="0C1431B3" w14:textId="4D0EFD21" w:rsidR="00E60D68" w:rsidRPr="00E60D68" w:rsidRDefault="00E60D68" w:rsidP="00E60D6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68">
              <w:rPr>
                <w:rFonts w:ascii="Arial" w:hAnsi="Arial" w:cs="Arial"/>
                <w:b/>
                <w:sz w:val="20"/>
                <w:szCs w:val="20"/>
              </w:rPr>
              <w:t>Bits</w:t>
            </w:r>
          </w:p>
        </w:tc>
        <w:tc>
          <w:tcPr>
            <w:tcW w:w="3455" w:type="dxa"/>
          </w:tcPr>
          <w:p w14:paraId="7DC36A47" w14:textId="2C8705CA" w:rsidR="00E60D68" w:rsidRPr="00912952" w:rsidRDefault="000877BB" w:rsidP="00E60D6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Interpretation</w:t>
            </w:r>
          </w:p>
        </w:tc>
      </w:tr>
      <w:tr w:rsidR="00E60D68" w:rsidRPr="00E60D68" w14:paraId="0B042231" w14:textId="77777777" w:rsidTr="00E60D68">
        <w:trPr>
          <w:trHeight w:val="276"/>
        </w:trPr>
        <w:tc>
          <w:tcPr>
            <w:tcW w:w="3455" w:type="dxa"/>
          </w:tcPr>
          <w:p w14:paraId="0EB418ED" w14:textId="77777777" w:rsidR="00E60D68" w:rsidRPr="00E60D68" w:rsidRDefault="00E60D68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</w:tcPr>
          <w:p w14:paraId="2E2CE2C3" w14:textId="77777777" w:rsidR="00E60D68" w:rsidRPr="00E60D68" w:rsidRDefault="00E60D68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D68" w:rsidRPr="00E60D68" w14:paraId="7DD82E9C" w14:textId="77777777" w:rsidTr="00E60D68">
        <w:trPr>
          <w:trHeight w:val="263"/>
        </w:trPr>
        <w:tc>
          <w:tcPr>
            <w:tcW w:w="3455" w:type="dxa"/>
          </w:tcPr>
          <w:p w14:paraId="38A072FD" w14:textId="75524420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455" w:type="dxa"/>
          </w:tcPr>
          <w:p w14:paraId="7E682ECB" w14:textId="700C7988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support DCM</w:t>
            </w:r>
          </w:p>
        </w:tc>
      </w:tr>
      <w:tr w:rsidR="00E60D68" w:rsidRPr="00E60D68" w14:paraId="32988F7C" w14:textId="77777777" w:rsidTr="00E60D68">
        <w:trPr>
          <w:trHeight w:val="263"/>
        </w:trPr>
        <w:tc>
          <w:tcPr>
            <w:tcW w:w="3455" w:type="dxa"/>
          </w:tcPr>
          <w:p w14:paraId="69810317" w14:textId="299F44A1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455" w:type="dxa"/>
          </w:tcPr>
          <w:p w14:paraId="15608344" w14:textId="5E188F75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BPSK</w:t>
            </w:r>
          </w:p>
        </w:tc>
      </w:tr>
      <w:tr w:rsidR="00E60D68" w:rsidRPr="00E60D68" w14:paraId="20167A73" w14:textId="77777777" w:rsidTr="00E60D68">
        <w:trPr>
          <w:trHeight w:val="263"/>
        </w:trPr>
        <w:tc>
          <w:tcPr>
            <w:tcW w:w="3455" w:type="dxa"/>
          </w:tcPr>
          <w:p w14:paraId="21C56256" w14:textId="6F445378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55" w:type="dxa"/>
          </w:tcPr>
          <w:p w14:paraId="2C5A525D" w14:textId="2B4305E0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QPSK</w:t>
            </w:r>
          </w:p>
        </w:tc>
      </w:tr>
      <w:tr w:rsidR="00E60D68" w:rsidRPr="00E60D68" w14:paraId="72A9D998" w14:textId="77777777" w:rsidTr="00E60D68">
        <w:trPr>
          <w:trHeight w:val="263"/>
        </w:trPr>
        <w:tc>
          <w:tcPr>
            <w:tcW w:w="3455" w:type="dxa"/>
          </w:tcPr>
          <w:p w14:paraId="19645E41" w14:textId="45452FC7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55" w:type="dxa"/>
          </w:tcPr>
          <w:p w14:paraId="3A809A3D" w14:textId="0A46B120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16-QAM</w:t>
            </w:r>
          </w:p>
        </w:tc>
      </w:tr>
    </w:tbl>
    <w:p w14:paraId="303C4AB2" w14:textId="77777777" w:rsidR="00435B95" w:rsidRDefault="00435B95" w:rsidP="00435B95">
      <w:pPr>
        <w:pStyle w:val="Default"/>
      </w:pPr>
    </w:p>
    <w:p w14:paraId="357CED60" w14:textId="77777777" w:rsidR="004C11F7" w:rsidRDefault="004C11F7" w:rsidP="004C11F7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14:paraId="14AB478E" w14:textId="77777777" w:rsidR="004C11F7" w:rsidRDefault="004C11F7" w:rsidP="004C11F7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14:paraId="07F3EE6B" w14:textId="12595315" w:rsidR="004C11F7" w:rsidRDefault="00C165AE" w:rsidP="004C11F7">
      <w:pPr>
        <w:pStyle w:val="Defaul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Table YY-2</w:t>
      </w:r>
      <w:r w:rsidR="004C11F7" w:rsidRPr="001E7799">
        <w:rPr>
          <w:rFonts w:ascii="Arial" w:hAnsi="Arial" w:cs="Arial"/>
          <w:sz w:val="20"/>
          <w:szCs w:val="20"/>
          <w:u w:val="single"/>
        </w:rPr>
        <w:t xml:space="preserve">: </w:t>
      </w:r>
      <w:r w:rsidR="00562A2E">
        <w:rPr>
          <w:rFonts w:ascii="Arial" w:hAnsi="Arial" w:cs="Arial"/>
          <w:sz w:val="20"/>
          <w:szCs w:val="20"/>
          <w:u w:val="single"/>
        </w:rPr>
        <w:t>Max</w:t>
      </w:r>
      <w:r w:rsidR="003F3305">
        <w:rPr>
          <w:rFonts w:ascii="Arial" w:hAnsi="Arial" w:cs="Arial"/>
          <w:sz w:val="20"/>
          <w:szCs w:val="20"/>
          <w:u w:val="single"/>
        </w:rPr>
        <w:t>imum</w:t>
      </w:r>
      <w:r w:rsidR="00562A2E">
        <w:rPr>
          <w:rFonts w:ascii="Arial" w:hAnsi="Arial" w:cs="Arial"/>
          <w:sz w:val="20"/>
          <w:szCs w:val="20"/>
          <w:u w:val="single"/>
        </w:rPr>
        <w:t xml:space="preserve"> number of streams supported with DCM</w:t>
      </w:r>
    </w:p>
    <w:p w14:paraId="340E21DD" w14:textId="77777777" w:rsidR="004C11F7" w:rsidRPr="001E7799" w:rsidRDefault="004C11F7" w:rsidP="004C11F7">
      <w:pPr>
        <w:pStyle w:val="Defaul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3455"/>
      </w:tblGrid>
      <w:tr w:rsidR="004C11F7" w:rsidRPr="00E60D68" w14:paraId="478FD2BB" w14:textId="77777777" w:rsidTr="001F5246">
        <w:trPr>
          <w:trHeight w:val="263"/>
        </w:trPr>
        <w:tc>
          <w:tcPr>
            <w:tcW w:w="3455" w:type="dxa"/>
          </w:tcPr>
          <w:p w14:paraId="1D35EE75" w14:textId="77777777" w:rsidR="004C11F7" w:rsidRPr="00E60D68" w:rsidRDefault="004C11F7" w:rsidP="001F524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68">
              <w:rPr>
                <w:rFonts w:ascii="Arial" w:hAnsi="Arial" w:cs="Arial"/>
                <w:b/>
                <w:sz w:val="20"/>
                <w:szCs w:val="20"/>
              </w:rPr>
              <w:t>Bits</w:t>
            </w:r>
          </w:p>
        </w:tc>
        <w:tc>
          <w:tcPr>
            <w:tcW w:w="3455" w:type="dxa"/>
          </w:tcPr>
          <w:p w14:paraId="3909C9CF" w14:textId="5A903F7F" w:rsidR="004C11F7" w:rsidRPr="00912952" w:rsidRDefault="00A12D28" w:rsidP="001F524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Interpretation</w:t>
            </w:r>
          </w:p>
        </w:tc>
      </w:tr>
      <w:tr w:rsidR="004C11F7" w:rsidRPr="00E60D68" w14:paraId="188620F6" w14:textId="77777777" w:rsidTr="001F5246">
        <w:trPr>
          <w:trHeight w:val="276"/>
        </w:trPr>
        <w:tc>
          <w:tcPr>
            <w:tcW w:w="3455" w:type="dxa"/>
          </w:tcPr>
          <w:p w14:paraId="7394232D" w14:textId="77777777" w:rsidR="004C11F7" w:rsidRPr="00E60D68" w:rsidRDefault="004C11F7" w:rsidP="001F524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</w:tcPr>
          <w:p w14:paraId="15166DFC" w14:textId="77777777" w:rsidR="004C11F7" w:rsidRPr="00E60D68" w:rsidRDefault="004C11F7" w:rsidP="001F524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1F7" w:rsidRPr="00E60D68" w14:paraId="73A1099D" w14:textId="77777777" w:rsidTr="001F5246">
        <w:trPr>
          <w:trHeight w:val="263"/>
        </w:trPr>
        <w:tc>
          <w:tcPr>
            <w:tcW w:w="3455" w:type="dxa"/>
          </w:tcPr>
          <w:p w14:paraId="6CAB2A9F" w14:textId="6822761F" w:rsidR="004C11F7" w:rsidRPr="00E60D68" w:rsidRDefault="00BF18A2" w:rsidP="001F524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5" w:type="dxa"/>
          </w:tcPr>
          <w:p w14:paraId="7D8F0ADF" w14:textId="60702373" w:rsidR="004C11F7" w:rsidRPr="00E60D68" w:rsidRDefault="005F2FD8" w:rsidP="001F524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N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ss</w:t>
            </w:r>
            <w:r w:rsidR="00BF18A2">
              <w:rPr>
                <w:rFonts w:ascii="Arial" w:hAnsi="Arial" w:cs="Arial"/>
                <w:sz w:val="20"/>
                <w:szCs w:val="20"/>
              </w:rPr>
              <w:t xml:space="preserve"> = 1 supported</w:t>
            </w:r>
          </w:p>
        </w:tc>
      </w:tr>
      <w:tr w:rsidR="004C11F7" w:rsidRPr="00E60D68" w14:paraId="32F4B5B4" w14:textId="77777777" w:rsidTr="001F5246">
        <w:trPr>
          <w:trHeight w:val="263"/>
        </w:trPr>
        <w:tc>
          <w:tcPr>
            <w:tcW w:w="3455" w:type="dxa"/>
          </w:tcPr>
          <w:p w14:paraId="03FACEF0" w14:textId="35722A99" w:rsidR="004C11F7" w:rsidRPr="00E60D68" w:rsidRDefault="000E78AE" w:rsidP="001F524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14:paraId="47E18D40" w14:textId="2DBBC945" w:rsidR="004C11F7" w:rsidRPr="00E60D68" w:rsidRDefault="000C15D3" w:rsidP="001F524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ss</w:t>
            </w:r>
            <w:r w:rsidR="000E78AE">
              <w:rPr>
                <w:rFonts w:ascii="Arial" w:hAnsi="Arial" w:cs="Arial"/>
                <w:sz w:val="20"/>
                <w:szCs w:val="20"/>
              </w:rPr>
              <w:t xml:space="preserve"> = 1 and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ss</w:t>
            </w:r>
            <w:r w:rsidR="000E78AE">
              <w:rPr>
                <w:rFonts w:ascii="Arial" w:hAnsi="Arial" w:cs="Arial"/>
                <w:sz w:val="20"/>
                <w:szCs w:val="20"/>
              </w:rPr>
              <w:t xml:space="preserve"> = 2 supported</w:t>
            </w:r>
          </w:p>
        </w:tc>
      </w:tr>
    </w:tbl>
    <w:p w14:paraId="43B69FC7" w14:textId="4353A1BC" w:rsidR="00107F70" w:rsidRDefault="00165372" w:rsidP="007728B7">
      <w:pPr>
        <w:pStyle w:val="SP13118831"/>
        <w:spacing w:before="48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DCM is not applied </w:t>
      </w:r>
      <w:r w:rsidR="00EF0DC3"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z w:val="20"/>
          <w:szCs w:val="20"/>
        </w:rPr>
        <w:t xml:space="preserve"> MU-MIMO or </w:t>
      </w:r>
      <w:r w:rsidR="009278F9"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z w:val="20"/>
          <w:szCs w:val="20"/>
        </w:rPr>
        <w:t xml:space="preserve"> STBC.</w:t>
      </w:r>
    </w:p>
    <w:p w14:paraId="6CFD086F" w14:textId="0726FC28" w:rsidR="00A02217" w:rsidRDefault="00A02217" w:rsidP="00A02217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>Section 26.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>3.10.8,</w:t>
      </w: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 xml:space="preserve"> page 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 xml:space="preserve">146, line </w:t>
      </w:r>
      <w:r w:rsidR="005207E5">
        <w:rPr>
          <w:rFonts w:ascii="Arial" w:eastAsia="Calibri" w:hAnsi="Arial" w:cs="Arial"/>
          <w:color w:val="000000" w:themeColor="text1"/>
          <w:sz w:val="20"/>
          <w:u w:val="single"/>
        </w:rPr>
        <w:t>4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 xml:space="preserve"> (D0.2)</w:t>
      </w:r>
    </w:p>
    <w:p w14:paraId="218EFEC9" w14:textId="77777777" w:rsidR="00E72742" w:rsidRDefault="00E72742" w:rsidP="00A02217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</w:p>
    <w:p w14:paraId="45FDFFC2" w14:textId="2F24122C" w:rsidR="00E72742" w:rsidRPr="00E72742" w:rsidRDefault="00E72742" w:rsidP="00E72742">
      <w:pPr>
        <w:pStyle w:val="Default"/>
        <w:rPr>
          <w:rStyle w:val="SC13303120"/>
          <w:rFonts w:ascii="Arial" w:hAnsi="Arial" w:cs="Arial"/>
        </w:rPr>
      </w:pPr>
      <w:r w:rsidRPr="00F32389">
        <w:rPr>
          <w:rStyle w:val="SC13303120"/>
          <w:rFonts w:ascii="Arial" w:hAnsi="Arial" w:cs="Arial"/>
          <w:highlight w:val="yellow"/>
        </w:rPr>
        <w:t xml:space="preserve">Note to editor: We have redefined </w:t>
      </w:r>
      <w:r w:rsidRPr="00F32389">
        <w:rPr>
          <w:rStyle w:val="SC13303120"/>
          <w:rFonts w:ascii="Arial" w:hAnsi="Arial" w:cs="Arial"/>
          <w:i/>
          <w:highlight w:val="yellow"/>
        </w:rPr>
        <w:t>N</w:t>
      </w:r>
      <w:r w:rsidRPr="00F32389">
        <w:rPr>
          <w:rStyle w:val="SC13303120"/>
          <w:rFonts w:ascii="Arial" w:hAnsi="Arial" w:cs="Arial"/>
          <w:i/>
          <w:highlight w:val="yellow"/>
          <w:vertAlign w:val="subscript"/>
        </w:rPr>
        <w:t>SD</w:t>
      </w:r>
      <w:r w:rsidRPr="00F32389">
        <w:rPr>
          <w:rStyle w:val="SC13303120"/>
          <w:rFonts w:ascii="Arial" w:hAnsi="Arial" w:cs="Arial"/>
          <w:i/>
          <w:highlight w:val="yellow"/>
        </w:rPr>
        <w:t xml:space="preserve"> </w:t>
      </w:r>
      <w:r w:rsidRPr="00F32389">
        <w:rPr>
          <w:rStyle w:val="SC13303120"/>
          <w:rFonts w:ascii="Arial" w:hAnsi="Arial" w:cs="Arial"/>
          <w:highlight w:val="yellow"/>
        </w:rPr>
        <w:t>with DCM = 1 to be half the value with of N</w:t>
      </w:r>
      <w:r w:rsidRPr="00F32389">
        <w:rPr>
          <w:rStyle w:val="SC13303120"/>
          <w:rFonts w:ascii="Arial" w:hAnsi="Arial" w:cs="Arial"/>
          <w:highlight w:val="yellow"/>
          <w:vertAlign w:val="subscript"/>
        </w:rPr>
        <w:t>SD</w:t>
      </w:r>
      <w:r w:rsidRPr="00F32389">
        <w:rPr>
          <w:rStyle w:val="SC13303120"/>
          <w:rFonts w:ascii="Arial" w:hAnsi="Arial" w:cs="Arial"/>
          <w:highlight w:val="yellow"/>
        </w:rPr>
        <w:t xml:space="preserve"> with DCM = 0, hence the following changes.</w:t>
      </w:r>
    </w:p>
    <w:p w14:paraId="05D1357F" w14:textId="77777777" w:rsidR="00E72742" w:rsidRDefault="00E72742" w:rsidP="00A02217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</w:p>
    <w:p w14:paraId="52B2F445" w14:textId="73A9D38D" w:rsidR="000B40F8" w:rsidRPr="00171650" w:rsidRDefault="000B40F8" w:rsidP="00A02217">
      <w:pPr>
        <w:pStyle w:val="Default"/>
        <w:rPr>
          <w:rFonts w:ascii="Arial" w:eastAsia="Calibri" w:hAnsi="Arial" w:cs="Arial"/>
          <w:color w:val="000000" w:themeColor="text1"/>
          <w:sz w:val="20"/>
        </w:rPr>
      </w:pPr>
      <w:r>
        <w:rPr>
          <w:rFonts w:ascii="Arial" w:eastAsia="Calibri" w:hAnsi="Arial" w:cs="Arial"/>
          <w:color w:val="000000" w:themeColor="text1"/>
          <w:sz w:val="20"/>
        </w:rPr>
        <w:t xml:space="preserve">Replace </w:t>
      </w:r>
      <w:r>
        <w:rPr>
          <w:rFonts w:ascii="Arial" w:eastAsia="Calibri" w:hAnsi="Arial" w:cs="Arial"/>
          <w:i/>
          <w:color w:val="000000" w:themeColor="text1"/>
          <w:sz w:val="20"/>
        </w:rPr>
        <w:t xml:space="preserve">0 ≤ k ≤ </w:t>
      </w:r>
      <w:r w:rsidR="00171650">
        <w:rPr>
          <w:rFonts w:ascii="Arial" w:eastAsia="Calibri" w:hAnsi="Arial" w:cs="Arial"/>
          <w:i/>
          <w:color w:val="000000" w:themeColor="text1"/>
          <w:sz w:val="20"/>
        </w:rPr>
        <w:t>(</w:t>
      </w:r>
      <w:r>
        <w:rPr>
          <w:rFonts w:ascii="Arial" w:eastAsia="Calibri" w:hAnsi="Arial" w:cs="Arial"/>
          <w:i/>
          <w:color w:val="000000" w:themeColor="text1"/>
          <w:sz w:val="20"/>
        </w:rPr>
        <w:t>N</w:t>
      </w:r>
      <w:r>
        <w:rPr>
          <w:rFonts w:ascii="Arial" w:eastAsia="Calibri" w:hAnsi="Arial" w:cs="Arial"/>
          <w:i/>
          <w:color w:val="000000" w:themeColor="text1"/>
          <w:sz w:val="20"/>
          <w:vertAlign w:val="subscript"/>
        </w:rPr>
        <w:t>SD</w:t>
      </w:r>
      <w:r w:rsidR="00171650">
        <w:rPr>
          <w:rFonts w:ascii="Arial" w:eastAsia="Calibri" w:hAnsi="Arial" w:cs="Arial"/>
          <w:i/>
          <w:color w:val="000000" w:themeColor="text1"/>
          <w:sz w:val="20"/>
        </w:rPr>
        <w:t xml:space="preserve">/2) – 1 </w:t>
      </w:r>
      <w:r w:rsidR="00171650">
        <w:rPr>
          <w:rFonts w:ascii="Arial" w:eastAsia="Calibri" w:hAnsi="Arial" w:cs="Arial"/>
          <w:color w:val="000000" w:themeColor="text1"/>
          <w:sz w:val="20"/>
        </w:rPr>
        <w:t xml:space="preserve">with </w:t>
      </w:r>
      <w:r w:rsidR="00DD09A9">
        <w:rPr>
          <w:rFonts w:ascii="Arial" w:eastAsia="Calibri" w:hAnsi="Arial" w:cs="Arial"/>
          <w:i/>
          <w:color w:val="000000" w:themeColor="text1"/>
          <w:sz w:val="20"/>
        </w:rPr>
        <w:t>0 ≤ k ≤ N</w:t>
      </w:r>
      <w:r w:rsidR="00DD09A9">
        <w:rPr>
          <w:rFonts w:ascii="Arial" w:eastAsia="Calibri" w:hAnsi="Arial" w:cs="Arial"/>
          <w:i/>
          <w:color w:val="000000" w:themeColor="text1"/>
          <w:sz w:val="20"/>
          <w:vertAlign w:val="subscript"/>
        </w:rPr>
        <w:t>SD</w:t>
      </w:r>
      <w:r w:rsidR="00DD09A9">
        <w:rPr>
          <w:rFonts w:ascii="Arial" w:eastAsia="Calibri" w:hAnsi="Arial" w:cs="Arial"/>
          <w:i/>
          <w:color w:val="000000" w:themeColor="text1"/>
          <w:sz w:val="20"/>
        </w:rPr>
        <w:t xml:space="preserve"> – 1</w:t>
      </w:r>
      <w:r w:rsidR="00234B0A">
        <w:rPr>
          <w:rFonts w:ascii="Arial" w:eastAsia="Calibri" w:hAnsi="Arial" w:cs="Arial"/>
          <w:i/>
          <w:color w:val="000000" w:themeColor="text1"/>
          <w:sz w:val="20"/>
        </w:rPr>
        <w:t>.</w:t>
      </w:r>
    </w:p>
    <w:p w14:paraId="1315DD01" w14:textId="4B3FC30B" w:rsidR="00234B0A" w:rsidRDefault="00234B0A" w:rsidP="00234B0A">
      <w:pPr>
        <w:pStyle w:val="Default"/>
        <w:rPr>
          <w:rFonts w:ascii="Arial" w:eastAsia="Calibri" w:hAnsi="Arial" w:cs="Arial"/>
          <w:i/>
          <w:color w:val="000000" w:themeColor="text1"/>
          <w:sz w:val="20"/>
        </w:rPr>
      </w:pPr>
      <w:r>
        <w:rPr>
          <w:rFonts w:ascii="Arial" w:eastAsia="Calibri" w:hAnsi="Arial" w:cs="Arial"/>
          <w:color w:val="000000" w:themeColor="text1"/>
          <w:sz w:val="20"/>
        </w:rPr>
        <w:t xml:space="preserve">Replace </w:t>
      </w:r>
      <w:r>
        <w:rPr>
          <w:rFonts w:ascii="Arial" w:eastAsia="Calibri" w:hAnsi="Arial" w:cs="Arial"/>
          <w:i/>
          <w:color w:val="000000" w:themeColor="text1"/>
          <w:sz w:val="20"/>
        </w:rPr>
        <w:t>(N</w:t>
      </w:r>
      <w:r>
        <w:rPr>
          <w:rFonts w:ascii="Arial" w:eastAsia="Calibri" w:hAnsi="Arial" w:cs="Arial"/>
          <w:i/>
          <w:color w:val="000000" w:themeColor="text1"/>
          <w:sz w:val="20"/>
          <w:vertAlign w:val="subscript"/>
        </w:rPr>
        <w:t>SD</w:t>
      </w:r>
      <w:r>
        <w:rPr>
          <w:rFonts w:ascii="Arial" w:eastAsia="Calibri" w:hAnsi="Arial" w:cs="Arial"/>
          <w:i/>
          <w:color w:val="000000" w:themeColor="text1"/>
          <w:sz w:val="20"/>
        </w:rPr>
        <w:t>/2) ≤ k ≤ N</w:t>
      </w:r>
      <w:r>
        <w:rPr>
          <w:rFonts w:ascii="Arial" w:eastAsia="Calibri" w:hAnsi="Arial" w:cs="Arial"/>
          <w:i/>
          <w:color w:val="000000" w:themeColor="text1"/>
          <w:sz w:val="20"/>
          <w:vertAlign w:val="subscript"/>
        </w:rPr>
        <w:t>SD</w:t>
      </w:r>
      <w:r>
        <w:rPr>
          <w:rFonts w:ascii="Arial" w:eastAsia="Calibri" w:hAnsi="Arial" w:cs="Arial"/>
          <w:i/>
          <w:color w:val="000000" w:themeColor="text1"/>
          <w:sz w:val="20"/>
        </w:rPr>
        <w:t xml:space="preserve"> – 1 </w:t>
      </w:r>
      <w:r>
        <w:rPr>
          <w:rFonts w:ascii="Arial" w:eastAsia="Calibri" w:hAnsi="Arial" w:cs="Arial"/>
          <w:color w:val="000000" w:themeColor="text1"/>
          <w:sz w:val="20"/>
        </w:rPr>
        <w:t xml:space="preserve">with </w:t>
      </w:r>
      <w:r w:rsidR="000D27F1">
        <w:rPr>
          <w:rFonts w:ascii="Arial" w:eastAsia="Calibri" w:hAnsi="Arial" w:cs="Arial"/>
          <w:i/>
          <w:color w:val="000000" w:themeColor="text1"/>
          <w:sz w:val="20"/>
        </w:rPr>
        <w:t>N</w:t>
      </w:r>
      <w:r w:rsidR="000D27F1">
        <w:rPr>
          <w:rFonts w:ascii="Arial" w:eastAsia="Calibri" w:hAnsi="Arial" w:cs="Arial"/>
          <w:i/>
          <w:color w:val="000000" w:themeColor="text1"/>
          <w:sz w:val="20"/>
          <w:vertAlign w:val="subscript"/>
        </w:rPr>
        <w:t>SD</w:t>
      </w:r>
      <w:r>
        <w:rPr>
          <w:rFonts w:ascii="Arial" w:eastAsia="Calibri" w:hAnsi="Arial" w:cs="Arial"/>
          <w:i/>
          <w:color w:val="000000" w:themeColor="text1"/>
          <w:sz w:val="20"/>
        </w:rPr>
        <w:t xml:space="preserve"> ≤ k ≤ </w:t>
      </w:r>
      <w:r w:rsidR="000D27F1">
        <w:rPr>
          <w:rFonts w:ascii="Arial" w:eastAsia="Calibri" w:hAnsi="Arial" w:cs="Arial"/>
          <w:i/>
          <w:color w:val="000000" w:themeColor="text1"/>
          <w:sz w:val="20"/>
        </w:rPr>
        <w:t>2</w:t>
      </w:r>
      <w:r>
        <w:rPr>
          <w:rFonts w:ascii="Arial" w:eastAsia="Calibri" w:hAnsi="Arial" w:cs="Arial"/>
          <w:i/>
          <w:color w:val="000000" w:themeColor="text1"/>
          <w:sz w:val="20"/>
        </w:rPr>
        <w:t>N</w:t>
      </w:r>
      <w:r>
        <w:rPr>
          <w:rFonts w:ascii="Arial" w:eastAsia="Calibri" w:hAnsi="Arial" w:cs="Arial"/>
          <w:i/>
          <w:color w:val="000000" w:themeColor="text1"/>
          <w:sz w:val="20"/>
          <w:vertAlign w:val="subscript"/>
        </w:rPr>
        <w:t>SD</w:t>
      </w:r>
      <w:r>
        <w:rPr>
          <w:rFonts w:ascii="Arial" w:eastAsia="Calibri" w:hAnsi="Arial" w:cs="Arial"/>
          <w:i/>
          <w:color w:val="000000" w:themeColor="text1"/>
          <w:sz w:val="20"/>
        </w:rPr>
        <w:t xml:space="preserve"> – 1.</w:t>
      </w:r>
    </w:p>
    <w:p w14:paraId="798A4086" w14:textId="77777777" w:rsidR="00253F35" w:rsidRDefault="00253F35" w:rsidP="00234B0A">
      <w:pPr>
        <w:pStyle w:val="Default"/>
        <w:rPr>
          <w:rFonts w:ascii="Arial" w:eastAsia="Calibri" w:hAnsi="Arial" w:cs="Arial"/>
          <w:i/>
          <w:color w:val="000000" w:themeColor="text1"/>
          <w:sz w:val="20"/>
        </w:rPr>
      </w:pPr>
    </w:p>
    <w:p w14:paraId="1A28BF9E" w14:textId="6D03E8F2" w:rsidR="00253F35" w:rsidRDefault="00253F35" w:rsidP="00253F35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>Section 26.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>3.10.8,</w:t>
      </w: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 xml:space="preserve"> page 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>146, line 6 (D0.2)</w:t>
      </w:r>
    </w:p>
    <w:p w14:paraId="7072A1CA" w14:textId="77777777" w:rsidR="00A02217" w:rsidRDefault="00A02217" w:rsidP="00A02217">
      <w:pPr>
        <w:pStyle w:val="Default"/>
      </w:pPr>
    </w:p>
    <w:p w14:paraId="78B5AEBA" w14:textId="28A19FF6" w:rsidR="00A02217" w:rsidRDefault="009F2370" w:rsidP="00A02217">
      <w:pPr>
        <w:pStyle w:val="Default"/>
        <w:rPr>
          <w:rFonts w:ascii="Arial" w:eastAsia="Calibri" w:hAnsi="Arial" w:cs="Arial"/>
          <w:i/>
          <w:color w:val="000000" w:themeColor="text1"/>
          <w:sz w:val="20"/>
          <w:vertAlign w:val="subscript"/>
        </w:rPr>
      </w:pPr>
      <w:r w:rsidRPr="002A0891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>
        <w:rPr>
          <w:rFonts w:ascii="Arial" w:eastAsia="Calibri" w:hAnsi="Arial" w:cs="Arial"/>
          <w:color w:val="000000" w:themeColor="text1"/>
          <w:sz w:val="20"/>
        </w:rPr>
        <w:t xml:space="preserve"> </w:t>
      </w:r>
      <w:r>
        <w:rPr>
          <w:rFonts w:ascii="Arial" w:eastAsia="Calibri" w:hAnsi="Arial" w:cs="Arial"/>
          <w:i/>
          <w:color w:val="000000" w:themeColor="text1"/>
          <w:sz w:val="20"/>
        </w:rPr>
        <w:t>q(k) = k + (N</w:t>
      </w:r>
      <w:r>
        <w:rPr>
          <w:rFonts w:ascii="Arial" w:eastAsia="Calibri" w:hAnsi="Arial" w:cs="Arial"/>
          <w:i/>
          <w:color w:val="000000" w:themeColor="text1"/>
          <w:sz w:val="20"/>
          <w:vertAlign w:val="subscript"/>
        </w:rPr>
        <w:t>SD</w:t>
      </w:r>
      <w:r>
        <w:rPr>
          <w:rFonts w:ascii="Arial" w:eastAsia="Calibri" w:hAnsi="Arial" w:cs="Arial"/>
          <w:i/>
          <w:color w:val="000000" w:themeColor="text1"/>
          <w:sz w:val="20"/>
        </w:rPr>
        <w:t>/2)</w:t>
      </w:r>
      <w:r w:rsidR="002A0891">
        <w:rPr>
          <w:rFonts w:ascii="Arial" w:eastAsia="Calibri" w:hAnsi="Arial" w:cs="Arial"/>
          <w:color w:val="000000" w:themeColor="text1"/>
          <w:sz w:val="20"/>
        </w:rPr>
        <w:t xml:space="preserve"> with </w:t>
      </w:r>
      <w:r w:rsidR="002A0891">
        <w:rPr>
          <w:rFonts w:ascii="Arial" w:eastAsia="Calibri" w:hAnsi="Arial" w:cs="Arial"/>
          <w:i/>
          <w:color w:val="000000" w:themeColor="text1"/>
          <w:sz w:val="20"/>
        </w:rPr>
        <w:t>q(k) = k + N</w:t>
      </w:r>
      <w:r w:rsidR="002A0891">
        <w:rPr>
          <w:rFonts w:ascii="Arial" w:eastAsia="Calibri" w:hAnsi="Arial" w:cs="Arial"/>
          <w:i/>
          <w:color w:val="000000" w:themeColor="text1"/>
          <w:sz w:val="20"/>
          <w:vertAlign w:val="subscript"/>
        </w:rPr>
        <w:t>SD</w:t>
      </w:r>
    </w:p>
    <w:p w14:paraId="02CA7687" w14:textId="485ADE91" w:rsidR="00765657" w:rsidRDefault="00765657" w:rsidP="00765657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lang w:val="en-US"/>
        </w:rPr>
      </w:pPr>
      <w:r w:rsidRPr="00765657">
        <w:rPr>
          <w:rFonts w:ascii="Arial" w:eastAsia="Calibri" w:hAnsi="Arial" w:cs="Arial"/>
          <w:color w:val="000000" w:themeColor="text1"/>
          <w:sz w:val="20"/>
          <w:highlight w:val="yellow"/>
        </w:rPr>
        <w:t>and add the following line</w:t>
      </w:r>
      <w:r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="00247FAE">
        <w:rPr>
          <w:rFonts w:ascii="Arial" w:eastAsia="Calibri" w:hAnsi="Arial" w:cs="Arial"/>
          <w:color w:val="000000" w:themeColor="text1"/>
          <w:sz w:val="20"/>
          <w:lang w:val="en-US"/>
        </w:rPr>
        <w:t>The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>SD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 here refers to the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 xml:space="preserve">SD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with DCM = 1, which is half the value of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 xml:space="preserve">SD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>with DCM = 0.</w:t>
      </w:r>
    </w:p>
    <w:p w14:paraId="06222FFC" w14:textId="043A580F" w:rsidR="00765657" w:rsidRPr="00765657" w:rsidRDefault="00765657" w:rsidP="00A02217">
      <w:pPr>
        <w:pStyle w:val="Default"/>
        <w:rPr>
          <w:rFonts w:ascii="Arial" w:eastAsia="Calibri" w:hAnsi="Arial" w:cs="Arial"/>
          <w:color w:val="000000" w:themeColor="text1"/>
          <w:sz w:val="20"/>
        </w:rPr>
      </w:pPr>
    </w:p>
    <w:p w14:paraId="5C612230" w14:textId="77777777" w:rsidR="00B70327" w:rsidRDefault="00D675C4" w:rsidP="00B70327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</w:pPr>
      <w:r w:rsidRPr="00107F70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Section 26.</w:t>
      </w:r>
      <w:r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3.10.8,</w:t>
      </w:r>
      <w:r w:rsidRPr="00107F70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 xml:space="preserve"> page </w:t>
      </w:r>
      <w:r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146</w:t>
      </w:r>
      <w:r w:rsidR="00357A7C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, Add the following lines at line 8</w:t>
      </w:r>
      <w:r w:rsidR="00257397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 xml:space="preserve"> (D0.2)</w:t>
      </w:r>
    </w:p>
    <w:p w14:paraId="518E9DEE" w14:textId="45494290" w:rsidR="00F5144F" w:rsidRDefault="00F5144F" w:rsidP="00B70327">
      <w:pPr>
        <w:spacing w:after="160" w:line="259" w:lineRule="auto"/>
        <w:rPr>
          <w:rStyle w:val="SC13303120"/>
          <w:rFonts w:ascii="Arial" w:hAnsi="Arial" w:cs="Arial"/>
          <w:iCs/>
        </w:rPr>
      </w:pPr>
      <w:r>
        <w:rPr>
          <w:rFonts w:ascii="Arial" w:hAnsi="Arial" w:cs="Arial"/>
          <w:sz w:val="20"/>
        </w:rPr>
        <w:t>For BPSK modulation with DCM,</w:t>
      </w:r>
      <w:r w:rsidR="00293880">
        <w:rPr>
          <w:rFonts w:ascii="Arial" w:hAnsi="Arial" w:cs="Arial"/>
          <w:sz w:val="20"/>
        </w:rPr>
        <w:t xml:space="preserve"> </w:t>
      </w:r>
      <w:r w:rsidR="00A13854">
        <w:rPr>
          <w:rStyle w:val="SC13303120"/>
        </w:rPr>
        <w:t xml:space="preserve">the input stream is broken into groups of </w:t>
      </w:r>
      <w:r w:rsidR="00A13854">
        <w:rPr>
          <w:rStyle w:val="SC13303120"/>
          <w:rFonts w:ascii="Arial" w:hAnsi="Arial" w:cs="Arial"/>
          <w:i/>
          <w:iCs/>
        </w:rPr>
        <w:t>N</w:t>
      </w:r>
      <w:r w:rsidR="00A13854">
        <w:rPr>
          <w:rStyle w:val="SC13303120"/>
          <w:rFonts w:ascii="Arial" w:hAnsi="Arial" w:cs="Arial"/>
          <w:i/>
          <w:iCs/>
          <w:vertAlign w:val="subscript"/>
        </w:rPr>
        <w:t>cbps</w:t>
      </w:r>
      <w:r w:rsidR="00A13854">
        <w:rPr>
          <w:rStyle w:val="SC13303120"/>
          <w:rFonts w:ascii="Arial" w:hAnsi="Arial" w:cs="Arial"/>
          <w:i/>
          <w:iCs/>
        </w:rPr>
        <w:t xml:space="preserve"> </w:t>
      </w:r>
      <w:r w:rsidR="00A13854">
        <w:rPr>
          <w:rStyle w:val="SC13303120"/>
          <w:rFonts w:ascii="Arial" w:hAnsi="Arial" w:cs="Arial"/>
          <w:iCs/>
        </w:rPr>
        <w:t xml:space="preserve">or </w:t>
      </w:r>
      <w:r w:rsidR="00A13854">
        <w:rPr>
          <w:rStyle w:val="SC13303120"/>
          <w:rFonts w:ascii="Arial" w:hAnsi="Arial" w:cs="Arial"/>
          <w:i/>
          <w:iCs/>
        </w:rPr>
        <w:t>N</w:t>
      </w:r>
      <w:r w:rsidR="00A13854">
        <w:rPr>
          <w:rStyle w:val="SC13303120"/>
          <w:rFonts w:ascii="Arial" w:hAnsi="Arial" w:cs="Arial"/>
          <w:i/>
          <w:iCs/>
          <w:vertAlign w:val="subscript"/>
        </w:rPr>
        <w:t>cbps,ru</w:t>
      </w:r>
      <w:r w:rsidR="00A13854">
        <w:rPr>
          <w:rStyle w:val="SC13303120"/>
          <w:rFonts w:ascii="Arial" w:hAnsi="Arial" w:cs="Arial"/>
          <w:i/>
          <w:iCs/>
        </w:rPr>
        <w:t xml:space="preserve"> </w:t>
      </w:r>
      <w:r w:rsidR="00A13854">
        <w:rPr>
          <w:rStyle w:val="SC13303120"/>
          <w:rFonts w:ascii="Arial" w:hAnsi="Arial" w:cs="Arial"/>
          <w:iCs/>
        </w:rPr>
        <w:t>bits (</w:t>
      </w:r>
      <w:r w:rsidR="00A13854">
        <w:rPr>
          <w:rStyle w:val="SC13303120"/>
          <w:rFonts w:ascii="Arial" w:hAnsi="Arial" w:cs="Arial"/>
          <w:i/>
          <w:iCs/>
        </w:rPr>
        <w:t>B</w:t>
      </w:r>
      <w:r w:rsidR="00A13854">
        <w:rPr>
          <w:rStyle w:val="SC13303120"/>
          <w:rFonts w:ascii="Arial" w:hAnsi="Arial" w:cs="Arial"/>
          <w:i/>
          <w:iCs/>
          <w:vertAlign w:val="subscript"/>
        </w:rPr>
        <w:t>0</w:t>
      </w:r>
      <w:r w:rsidR="00A13854">
        <w:rPr>
          <w:rStyle w:val="SC13303120"/>
          <w:rFonts w:ascii="Arial" w:hAnsi="Arial" w:cs="Arial"/>
          <w:i/>
          <w:iCs/>
        </w:rPr>
        <w:t>, B</w:t>
      </w:r>
      <w:r w:rsidR="00A13854">
        <w:rPr>
          <w:rStyle w:val="SC13303120"/>
          <w:rFonts w:ascii="Arial" w:hAnsi="Arial" w:cs="Arial"/>
          <w:i/>
          <w:iCs/>
          <w:vertAlign w:val="subscript"/>
        </w:rPr>
        <w:t xml:space="preserve">1, </w:t>
      </w:r>
      <w:r w:rsidR="00A13854">
        <w:rPr>
          <w:rFonts w:ascii="Arial" w:hAnsi="Arial" w:cs="Arial"/>
        </w:rPr>
        <w:t xml:space="preserve">…, </w:t>
      </w:r>
      <w:r w:rsidR="00A13854">
        <w:rPr>
          <w:rStyle w:val="SC13303120"/>
          <w:rFonts w:ascii="Arial" w:hAnsi="Arial" w:cs="Arial"/>
          <w:i/>
          <w:iCs/>
        </w:rPr>
        <w:t>B</w:t>
      </w:r>
      <w:r w:rsidR="00A13854">
        <w:rPr>
          <w:rStyle w:val="SC13303120"/>
          <w:rFonts w:ascii="Arial" w:hAnsi="Arial" w:cs="Arial"/>
          <w:i/>
          <w:iCs/>
          <w:vertAlign w:val="subscript"/>
        </w:rPr>
        <w:t>Ncbps,ru-1</w:t>
      </w:r>
      <w:r w:rsidR="00A13854">
        <w:rPr>
          <w:rStyle w:val="SC13303120"/>
          <w:rFonts w:ascii="Arial" w:hAnsi="Arial" w:cs="Arial"/>
          <w:i/>
          <w:iCs/>
        </w:rPr>
        <w:t xml:space="preserve">). </w:t>
      </w:r>
      <w:r w:rsidR="00A13854">
        <w:rPr>
          <w:rStyle w:val="SC13303120"/>
          <w:rFonts w:ascii="Arial" w:hAnsi="Arial" w:cs="Arial"/>
          <w:iCs/>
        </w:rPr>
        <w:t xml:space="preserve">Each bit </w:t>
      </w:r>
      <w:r w:rsidR="005F63C4" w:rsidRPr="005F63C4">
        <w:rPr>
          <w:rStyle w:val="SC13303120"/>
          <w:rFonts w:ascii="Arial" w:hAnsi="Arial" w:cs="Arial"/>
          <w:i/>
          <w:iCs/>
        </w:rPr>
        <w:t>B</w:t>
      </w:r>
      <w:r w:rsidR="005F63C4">
        <w:rPr>
          <w:rStyle w:val="SC13303120"/>
          <w:rFonts w:ascii="Arial" w:hAnsi="Arial" w:cs="Arial"/>
          <w:iCs/>
          <w:vertAlign w:val="subscript"/>
        </w:rPr>
        <w:t>k</w:t>
      </w:r>
      <w:r w:rsidR="005F63C4">
        <w:rPr>
          <w:rStyle w:val="SC13303120"/>
          <w:rFonts w:ascii="Arial" w:hAnsi="Arial" w:cs="Arial"/>
          <w:iCs/>
        </w:rPr>
        <w:t xml:space="preserve"> </w:t>
      </w:r>
      <w:r w:rsidR="00A13854">
        <w:rPr>
          <w:rStyle w:val="SC13303120"/>
          <w:rFonts w:ascii="Arial" w:hAnsi="Arial" w:cs="Arial"/>
          <w:iCs/>
        </w:rPr>
        <w:t>is BPSK modulated to a sample</w:t>
      </w:r>
      <w:r w:rsidR="00B371F4">
        <w:rPr>
          <w:rStyle w:val="SC13303120"/>
          <w:rFonts w:ascii="Arial" w:hAnsi="Arial" w:cs="Arial"/>
          <w:iCs/>
        </w:rPr>
        <w:t xml:space="preserve"> </w:t>
      </w:r>
      <w:r w:rsidR="00B371F4">
        <w:rPr>
          <w:rStyle w:val="SC13303120"/>
          <w:rFonts w:ascii="Arial" w:hAnsi="Arial" w:cs="Arial"/>
          <w:i/>
          <w:iCs/>
        </w:rPr>
        <w:t>d</w:t>
      </w:r>
      <w:r w:rsidR="00B371F4">
        <w:rPr>
          <w:rStyle w:val="SC13303120"/>
          <w:rFonts w:ascii="Arial" w:hAnsi="Arial" w:cs="Arial"/>
          <w:i/>
          <w:iCs/>
          <w:vertAlign w:val="subscript"/>
        </w:rPr>
        <w:t>k</w:t>
      </w:r>
      <w:r w:rsidR="00B371F4">
        <w:rPr>
          <w:rStyle w:val="SC13303120"/>
          <w:rFonts w:ascii="Arial" w:hAnsi="Arial" w:cs="Arial"/>
          <w:iCs/>
          <w:vertAlign w:val="subscript"/>
        </w:rPr>
        <w:t xml:space="preserve">. </w:t>
      </w:r>
      <w:r w:rsidR="007D56FF">
        <w:rPr>
          <w:rStyle w:val="SC13303120"/>
          <w:rFonts w:ascii="Arial" w:hAnsi="Arial" w:cs="Arial"/>
          <w:iCs/>
        </w:rPr>
        <w:t>This generates the samples</w:t>
      </w:r>
      <w:r w:rsidR="00B70327">
        <w:rPr>
          <w:rStyle w:val="SC13303120"/>
          <w:rFonts w:ascii="Arial" w:hAnsi="Arial" w:cs="Arial"/>
          <w:iCs/>
        </w:rPr>
        <w:t xml:space="preserve"> for the lower half of the data subcarriers</w:t>
      </w:r>
      <w:r w:rsidR="00E02A07">
        <w:rPr>
          <w:rStyle w:val="SC13303120"/>
          <w:rFonts w:ascii="Arial" w:hAnsi="Arial" w:cs="Arial"/>
          <w:iCs/>
        </w:rPr>
        <w:t xml:space="preserve">. For the upper half of the subcarriers, the samples are generated as </w:t>
      </w:r>
    </w:p>
    <w:p w14:paraId="268B6502" w14:textId="5908B20A" w:rsidR="00E02A07" w:rsidRDefault="00E02A07" w:rsidP="00E02A07">
      <w:pPr>
        <w:pStyle w:val="MTDisplayEquation"/>
        <w:rPr>
          <w:rStyle w:val="SC13303120"/>
          <w:iCs w:val="0"/>
        </w:rPr>
      </w:pPr>
      <w:r>
        <w:rPr>
          <w:rStyle w:val="SC13303120"/>
          <w:iCs w:val="0"/>
        </w:rPr>
        <w:tab/>
      </w:r>
      <w:r w:rsidRPr="00E02A07">
        <w:rPr>
          <w:rStyle w:val="SC13303120"/>
          <w:iCs w:val="0"/>
        </w:rPr>
        <w:object w:dxaOrig="3820" w:dyaOrig="360" w14:anchorId="65B9B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85pt;height:18.35pt" o:ole="">
            <v:imagedata r:id="rId9" o:title=""/>
          </v:shape>
          <o:OLEObject Type="Embed" ProgID="Equation.DSMT4" ShapeID="_x0000_i1025" DrawAspect="Content" ObjectID="_1529983831" r:id="rId10"/>
        </w:object>
      </w:r>
      <w:r>
        <w:rPr>
          <w:rStyle w:val="SC13303120"/>
          <w:iCs w:val="0"/>
        </w:rPr>
        <w:t xml:space="preserve"> </w:t>
      </w:r>
    </w:p>
    <w:p w14:paraId="0FB555A8" w14:textId="0E472A5D" w:rsidR="00E02A07" w:rsidRDefault="00283202" w:rsidP="00283202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lang w:val="en-US"/>
        </w:rPr>
      </w:pP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>SD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 here refers to the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 xml:space="preserve">SD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with DCM = 1, which </w:t>
      </w:r>
      <w:r w:rsidR="00760920">
        <w:rPr>
          <w:rFonts w:ascii="Arial" w:eastAsia="Calibri" w:hAnsi="Arial" w:cs="Arial"/>
          <w:color w:val="000000" w:themeColor="text1"/>
          <w:sz w:val="20"/>
          <w:lang w:val="en-US"/>
        </w:rPr>
        <w:t xml:space="preserve">is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half the value of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 xml:space="preserve">SD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>with DCM = 0.</w:t>
      </w:r>
    </w:p>
    <w:p w14:paraId="357AAD34" w14:textId="77777777" w:rsidR="008F6E95" w:rsidRDefault="00DF7A88" w:rsidP="008F6E95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>Section 26.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>3.10.8,</w:t>
      </w: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 xml:space="preserve"> page 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>146, line 12-13 (D0.2)</w:t>
      </w:r>
    </w:p>
    <w:p w14:paraId="70649D1D" w14:textId="77777777" w:rsidR="00CB0106" w:rsidRPr="00E974EC" w:rsidRDefault="008F6E95" w:rsidP="008F6E95">
      <w:pPr>
        <w:pStyle w:val="Default"/>
        <w:rPr>
          <w:rStyle w:val="SC13303120"/>
          <w:rFonts w:ascii="Arial" w:hAnsi="Arial" w:cs="Arial"/>
          <w:highlight w:val="yellow"/>
        </w:rPr>
      </w:pPr>
      <w:r w:rsidRPr="00E974EC">
        <w:rPr>
          <w:rFonts w:ascii="Arial" w:eastAsia="Calibri" w:hAnsi="Arial" w:cs="Arial"/>
          <w:color w:val="000000" w:themeColor="text1"/>
          <w:sz w:val="20"/>
          <w:highlight w:val="yellow"/>
        </w:rPr>
        <w:t>In the sentence beginning “</w:t>
      </w:r>
      <w:r w:rsidRPr="00E974EC">
        <w:rPr>
          <w:rStyle w:val="SC13303120"/>
          <w:rFonts w:ascii="Arial" w:hAnsi="Arial" w:cs="Arial"/>
          <w:highlight w:val="yellow"/>
        </w:rPr>
        <w:t xml:space="preserve">For the upper half of the data sub-carriers …”  </w:t>
      </w:r>
    </w:p>
    <w:p w14:paraId="7E23A563" w14:textId="77777777" w:rsidR="0072018C" w:rsidRPr="00E974EC" w:rsidRDefault="00CB0106" w:rsidP="008F6E95">
      <w:pPr>
        <w:pStyle w:val="Default"/>
        <w:rPr>
          <w:rStyle w:val="SC13303120"/>
          <w:rFonts w:ascii="Arial" w:hAnsi="Arial" w:cs="Arial"/>
        </w:rPr>
      </w:pPr>
      <w:r w:rsidRPr="00E974EC">
        <w:rPr>
          <w:rStyle w:val="SC13303120"/>
          <w:rFonts w:ascii="Arial" w:hAnsi="Arial" w:cs="Arial"/>
          <w:highlight w:val="yellow"/>
        </w:rPr>
        <w:t>replace</w:t>
      </w:r>
      <w:r w:rsidRPr="00E974EC">
        <w:rPr>
          <w:rStyle w:val="SC13303120"/>
          <w:rFonts w:ascii="Arial" w:hAnsi="Arial" w:cs="Arial"/>
        </w:rPr>
        <w:t xml:space="preserve"> </w:t>
      </w:r>
    </w:p>
    <w:p w14:paraId="0A320BD0" w14:textId="77777777" w:rsidR="0072018C" w:rsidRDefault="0072018C" w:rsidP="008F6E95">
      <w:pPr>
        <w:pStyle w:val="Default"/>
        <w:rPr>
          <w:rStyle w:val="SC13303120"/>
        </w:rPr>
      </w:pPr>
    </w:p>
    <w:p w14:paraId="3D7A34AC" w14:textId="12C05375" w:rsidR="00DF7A88" w:rsidRPr="00CB0106" w:rsidRDefault="00CB0106" w:rsidP="008F6E95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  <w:r w:rsidRPr="000F45EE">
        <w:rPr>
          <w:rStyle w:val="SC13303120"/>
          <w:rFonts w:ascii="Arial" w:hAnsi="Arial" w:cs="Arial"/>
          <w:i/>
        </w:rPr>
        <w:t>d</w:t>
      </w:r>
      <w:r w:rsidRPr="000F45EE">
        <w:rPr>
          <w:rStyle w:val="SC13303120"/>
          <w:rFonts w:ascii="Arial" w:hAnsi="Arial" w:cs="Arial"/>
          <w:i/>
          <w:vertAlign w:val="subscript"/>
        </w:rPr>
        <w:t>q(k)</w:t>
      </w:r>
      <w:r>
        <w:rPr>
          <w:rStyle w:val="SC13303120"/>
          <w:rFonts w:ascii="Arial" w:hAnsi="Arial" w:cs="Arial"/>
        </w:rPr>
        <w:t xml:space="preserve"> = conj(</w:t>
      </w:r>
      <w:r w:rsidRPr="000F45EE">
        <w:rPr>
          <w:rStyle w:val="SC13303120"/>
          <w:rFonts w:ascii="Arial" w:hAnsi="Arial" w:cs="Arial"/>
          <w:i/>
        </w:rPr>
        <w:t>d</w:t>
      </w:r>
      <w:r w:rsidRPr="000F45EE">
        <w:rPr>
          <w:rStyle w:val="SC13303120"/>
          <w:rFonts w:ascii="Arial" w:hAnsi="Arial" w:cs="Arial"/>
          <w:i/>
          <w:vertAlign w:val="subscript"/>
        </w:rPr>
        <w:t>k</w:t>
      </w:r>
      <w:r>
        <w:rPr>
          <w:rStyle w:val="SC13303120"/>
          <w:rFonts w:ascii="Arial" w:hAnsi="Arial" w:cs="Arial"/>
        </w:rPr>
        <w:t xml:space="preserve">) with </w:t>
      </w:r>
      <w:r w:rsidR="0072018C" w:rsidRPr="000F45EE">
        <w:rPr>
          <w:rStyle w:val="SC13303120"/>
          <w:rFonts w:ascii="Arial" w:hAnsi="Arial" w:cs="Arial"/>
          <w:i/>
        </w:rPr>
        <w:t>d</w:t>
      </w:r>
      <w:r w:rsidR="0072018C" w:rsidRPr="000F45EE">
        <w:rPr>
          <w:rStyle w:val="SC13303120"/>
          <w:rFonts w:ascii="Arial" w:hAnsi="Arial" w:cs="Arial"/>
          <w:i/>
          <w:vertAlign w:val="subscript"/>
        </w:rPr>
        <w:t>k+NSD</w:t>
      </w:r>
      <w:r w:rsidR="0072018C">
        <w:rPr>
          <w:rStyle w:val="SC13303120"/>
          <w:rFonts w:ascii="Arial" w:hAnsi="Arial" w:cs="Arial"/>
        </w:rPr>
        <w:t xml:space="preserve"> = conj(</w:t>
      </w:r>
      <w:r w:rsidR="0072018C" w:rsidRPr="000F45EE">
        <w:rPr>
          <w:rStyle w:val="SC13303120"/>
          <w:rFonts w:ascii="Arial" w:hAnsi="Arial" w:cs="Arial"/>
          <w:i/>
        </w:rPr>
        <w:t>d</w:t>
      </w:r>
      <w:r w:rsidR="0072018C" w:rsidRPr="000F45EE">
        <w:rPr>
          <w:rStyle w:val="SC13303120"/>
          <w:rFonts w:ascii="Arial" w:hAnsi="Arial" w:cs="Arial"/>
          <w:i/>
          <w:vertAlign w:val="subscript"/>
        </w:rPr>
        <w:t>k</w:t>
      </w:r>
      <w:r w:rsidR="0072018C">
        <w:rPr>
          <w:rStyle w:val="SC13303120"/>
          <w:rFonts w:ascii="Arial" w:hAnsi="Arial" w:cs="Arial"/>
        </w:rPr>
        <w:t>)</w:t>
      </w:r>
    </w:p>
    <w:p w14:paraId="295DD25F" w14:textId="77777777" w:rsidR="008F6E95" w:rsidRDefault="008F6E95" w:rsidP="005A2DA7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</w:p>
    <w:p w14:paraId="28343F9C" w14:textId="68B2B655" w:rsidR="005A2DA7" w:rsidRPr="005A2DA7" w:rsidRDefault="005E4D89" w:rsidP="005A2DA7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>Section 26.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>3.10.8,</w:t>
      </w: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 xml:space="preserve"> page 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 xml:space="preserve">146, </w:t>
      </w:r>
      <w:r w:rsidR="00FB492D">
        <w:rPr>
          <w:rFonts w:ascii="Arial" w:eastAsia="Calibri" w:hAnsi="Arial" w:cs="Arial"/>
          <w:color w:val="000000" w:themeColor="text1"/>
          <w:sz w:val="20"/>
          <w:u w:val="single"/>
        </w:rPr>
        <w:t xml:space="preserve">line </w:t>
      </w:r>
      <w:r w:rsidR="005A2DA7">
        <w:rPr>
          <w:rFonts w:ascii="Arial" w:eastAsia="Calibri" w:hAnsi="Arial" w:cs="Arial"/>
          <w:color w:val="000000" w:themeColor="text1"/>
          <w:sz w:val="20"/>
          <w:u w:val="single"/>
        </w:rPr>
        <w:t>16 (D0.2)</w:t>
      </w:r>
    </w:p>
    <w:p w14:paraId="2B09D10B" w14:textId="77777777" w:rsidR="005A2DA7" w:rsidRDefault="005A2DA7" w:rsidP="005A2DA7">
      <w:pPr>
        <w:pStyle w:val="Default"/>
      </w:pPr>
    </w:p>
    <w:p w14:paraId="3A6C7566" w14:textId="3A74210C" w:rsidR="005A2DA7" w:rsidRDefault="005A2DA7" w:rsidP="005A2DA7">
      <w:pPr>
        <w:pStyle w:val="Default"/>
        <w:rPr>
          <w:rStyle w:val="SC13303120"/>
          <w:rFonts w:ascii="Arial" w:hAnsi="Arial" w:cs="Arial"/>
        </w:rPr>
      </w:pPr>
      <w:r w:rsidRPr="00F728FD">
        <w:rPr>
          <w:rStyle w:val="SC13303120"/>
          <w:rFonts w:ascii="Arial" w:hAnsi="Arial" w:cs="Arial"/>
          <w:highlight w:val="yellow"/>
        </w:rPr>
        <w:t>Replace the line “</w:t>
      </w:r>
      <w:r w:rsidRPr="00F728FD">
        <w:rPr>
          <w:rStyle w:val="SC13303120"/>
          <w:rFonts w:ascii="Arial" w:hAnsi="Arial" w:cs="Arial"/>
          <w:i/>
          <w:highlight w:val="yellow"/>
        </w:rPr>
        <w:t>For BPSK and 16-QAM modulation with DCM, the constellation mapping is TBD</w:t>
      </w:r>
      <w:r w:rsidRPr="00F728FD">
        <w:rPr>
          <w:rStyle w:val="SC13303120"/>
          <w:rFonts w:ascii="Arial" w:hAnsi="Arial" w:cs="Arial"/>
          <w:highlight w:val="yellow"/>
        </w:rPr>
        <w:t>.” with the following</w:t>
      </w:r>
    </w:p>
    <w:p w14:paraId="4A0CA7F2" w14:textId="77777777" w:rsidR="00E82DB2" w:rsidRDefault="00E82DB2" w:rsidP="005A2DA7">
      <w:pPr>
        <w:pStyle w:val="Default"/>
        <w:rPr>
          <w:rStyle w:val="SC13303120"/>
          <w:rFonts w:ascii="Arial" w:hAnsi="Arial" w:cs="Arial"/>
        </w:rPr>
      </w:pPr>
    </w:p>
    <w:p w14:paraId="6EC546FB" w14:textId="34BFE97D" w:rsidR="00E65B22" w:rsidRDefault="00E65B22" w:rsidP="005A2DA7">
      <w:pPr>
        <w:pStyle w:val="Default"/>
        <w:rPr>
          <w:rStyle w:val="SC13303120"/>
          <w:rFonts w:ascii="Arial" w:hAnsi="Arial" w:cs="Arial"/>
          <w:i/>
          <w:iCs/>
        </w:rPr>
      </w:pPr>
      <w:r>
        <w:rPr>
          <w:rFonts w:ascii="Arial" w:hAnsi="Arial" w:cs="Arial"/>
          <w:sz w:val="20"/>
          <w:szCs w:val="20"/>
        </w:rPr>
        <w:t>For 16-QAM modulation with DCM</w:t>
      </w:r>
      <w:r w:rsidR="007767F3">
        <w:rPr>
          <w:rFonts w:ascii="Arial" w:hAnsi="Arial" w:cs="Arial"/>
          <w:sz w:val="20"/>
          <w:szCs w:val="20"/>
        </w:rPr>
        <w:t xml:space="preserve">, </w:t>
      </w:r>
      <w:r w:rsidR="003D78BC" w:rsidRPr="003D78BC">
        <w:rPr>
          <w:rStyle w:val="SC13303120"/>
          <w:rFonts w:ascii="Arial" w:hAnsi="Arial" w:cs="Arial"/>
        </w:rPr>
        <w:t xml:space="preserve">the input stream is broken into groups of </w:t>
      </w:r>
      <w:r w:rsidR="003D78BC" w:rsidRPr="003D78BC">
        <w:rPr>
          <w:rStyle w:val="SC13303120"/>
          <w:rFonts w:ascii="Arial" w:hAnsi="Arial" w:cs="Arial"/>
          <w:i/>
          <w:iCs/>
        </w:rPr>
        <w:t>N</w:t>
      </w:r>
      <w:r w:rsidR="003D78BC" w:rsidRPr="003D78BC">
        <w:rPr>
          <w:rStyle w:val="SC13303120"/>
          <w:rFonts w:ascii="Arial" w:hAnsi="Arial" w:cs="Arial"/>
          <w:i/>
          <w:iCs/>
          <w:vertAlign w:val="subscript"/>
        </w:rPr>
        <w:t>cbps</w:t>
      </w:r>
      <w:r w:rsidR="003D78BC" w:rsidRPr="003D78BC">
        <w:rPr>
          <w:rStyle w:val="SC13303120"/>
          <w:rFonts w:ascii="Arial" w:hAnsi="Arial" w:cs="Arial"/>
          <w:i/>
          <w:iCs/>
        </w:rPr>
        <w:t xml:space="preserve"> </w:t>
      </w:r>
      <w:r w:rsidR="003D78BC" w:rsidRPr="003D78BC">
        <w:rPr>
          <w:rStyle w:val="SC13303120"/>
          <w:rFonts w:ascii="Arial" w:hAnsi="Arial" w:cs="Arial"/>
          <w:iCs/>
        </w:rPr>
        <w:t xml:space="preserve">or </w:t>
      </w:r>
      <w:r w:rsidR="003D78BC" w:rsidRPr="003D78BC">
        <w:rPr>
          <w:rStyle w:val="SC13303120"/>
          <w:rFonts w:ascii="Arial" w:hAnsi="Arial" w:cs="Arial"/>
          <w:i/>
          <w:iCs/>
        </w:rPr>
        <w:t>N</w:t>
      </w:r>
      <w:r w:rsidR="003D78BC" w:rsidRPr="003D78BC">
        <w:rPr>
          <w:rStyle w:val="SC13303120"/>
          <w:rFonts w:ascii="Arial" w:hAnsi="Arial" w:cs="Arial"/>
          <w:i/>
          <w:iCs/>
          <w:vertAlign w:val="subscript"/>
        </w:rPr>
        <w:t>cbps,ru</w:t>
      </w:r>
      <w:r w:rsidR="003D78BC" w:rsidRPr="003D78BC">
        <w:rPr>
          <w:rStyle w:val="SC13303120"/>
          <w:rFonts w:ascii="Arial" w:hAnsi="Arial" w:cs="Arial"/>
          <w:i/>
          <w:iCs/>
        </w:rPr>
        <w:t xml:space="preserve"> </w:t>
      </w:r>
      <w:r w:rsidR="003D78BC" w:rsidRPr="003D78BC">
        <w:rPr>
          <w:rStyle w:val="SC13303120"/>
          <w:rFonts w:ascii="Arial" w:hAnsi="Arial" w:cs="Arial"/>
          <w:iCs/>
        </w:rPr>
        <w:t>bits (</w:t>
      </w:r>
      <w:r w:rsidR="003D78BC" w:rsidRPr="003D78BC">
        <w:rPr>
          <w:rStyle w:val="SC13303120"/>
          <w:rFonts w:ascii="Arial" w:hAnsi="Arial" w:cs="Arial"/>
          <w:i/>
          <w:iCs/>
        </w:rPr>
        <w:t>B</w:t>
      </w:r>
      <w:r w:rsidR="003D78BC" w:rsidRPr="003D78BC">
        <w:rPr>
          <w:rStyle w:val="SC13303120"/>
          <w:rFonts w:ascii="Arial" w:hAnsi="Arial" w:cs="Arial"/>
          <w:i/>
          <w:iCs/>
          <w:vertAlign w:val="subscript"/>
        </w:rPr>
        <w:t>0</w:t>
      </w:r>
      <w:r w:rsidR="003D78BC" w:rsidRPr="003D78BC">
        <w:rPr>
          <w:rStyle w:val="SC13303120"/>
          <w:rFonts w:ascii="Arial" w:hAnsi="Arial" w:cs="Arial"/>
          <w:i/>
          <w:iCs/>
        </w:rPr>
        <w:t>, B</w:t>
      </w:r>
      <w:r w:rsidR="003D78BC" w:rsidRPr="003D78BC">
        <w:rPr>
          <w:rStyle w:val="SC13303120"/>
          <w:rFonts w:ascii="Arial" w:hAnsi="Arial" w:cs="Arial"/>
          <w:i/>
          <w:iCs/>
          <w:vertAlign w:val="subscript"/>
        </w:rPr>
        <w:t xml:space="preserve">1, </w:t>
      </w:r>
      <w:r w:rsidR="003D78BC" w:rsidRPr="003D78BC">
        <w:rPr>
          <w:rFonts w:ascii="Arial" w:hAnsi="Arial" w:cs="Arial"/>
        </w:rPr>
        <w:t xml:space="preserve">…, </w:t>
      </w:r>
      <w:r w:rsidR="003D78BC" w:rsidRPr="003D78BC">
        <w:rPr>
          <w:rStyle w:val="SC13303120"/>
          <w:rFonts w:ascii="Arial" w:hAnsi="Arial" w:cs="Arial"/>
          <w:i/>
          <w:iCs/>
        </w:rPr>
        <w:t>B</w:t>
      </w:r>
      <w:r w:rsidR="003D78BC" w:rsidRPr="003D78BC">
        <w:rPr>
          <w:rStyle w:val="SC13303120"/>
          <w:rFonts w:ascii="Arial" w:hAnsi="Arial" w:cs="Arial"/>
          <w:i/>
          <w:iCs/>
          <w:vertAlign w:val="subscript"/>
        </w:rPr>
        <w:t>Ncbps,ru-1</w:t>
      </w:r>
      <w:r w:rsidR="003D78BC" w:rsidRPr="003D78BC">
        <w:rPr>
          <w:rStyle w:val="SC13303120"/>
          <w:rFonts w:ascii="Arial" w:hAnsi="Arial" w:cs="Arial"/>
          <w:i/>
          <w:iCs/>
        </w:rPr>
        <w:t>).</w:t>
      </w:r>
      <w:r w:rsidR="00770E04">
        <w:rPr>
          <w:rStyle w:val="SC13303120"/>
          <w:rFonts w:ascii="Arial" w:hAnsi="Arial" w:cs="Arial"/>
          <w:iCs/>
        </w:rPr>
        <w:t xml:space="preserve"> </w:t>
      </w:r>
      <w:r w:rsidR="0057298A">
        <w:rPr>
          <w:rStyle w:val="SC13303120"/>
          <w:rFonts w:ascii="Arial" w:hAnsi="Arial" w:cs="Arial"/>
          <w:iCs/>
        </w:rPr>
        <w:t>A group of 4 bits (</w:t>
      </w:r>
      <w:r w:rsidR="0057298A">
        <w:rPr>
          <w:rStyle w:val="SC13303120"/>
          <w:rFonts w:ascii="Arial" w:hAnsi="Arial" w:cs="Arial"/>
          <w:i/>
          <w:iCs/>
        </w:rPr>
        <w:t>B</w:t>
      </w:r>
      <w:r w:rsidR="0057298A">
        <w:rPr>
          <w:rStyle w:val="SC13303120"/>
          <w:rFonts w:ascii="Arial" w:hAnsi="Arial" w:cs="Arial"/>
          <w:i/>
          <w:iCs/>
          <w:vertAlign w:val="subscript"/>
        </w:rPr>
        <w:t>4k</w:t>
      </w:r>
      <w:r w:rsidR="0057298A">
        <w:rPr>
          <w:rStyle w:val="SC13303120"/>
          <w:rFonts w:ascii="Arial" w:hAnsi="Arial" w:cs="Arial"/>
          <w:i/>
          <w:iCs/>
        </w:rPr>
        <w:t xml:space="preserve">, </w:t>
      </w:r>
      <w:r w:rsidR="0089369D">
        <w:rPr>
          <w:rStyle w:val="SC13303120"/>
          <w:rFonts w:ascii="Arial" w:hAnsi="Arial" w:cs="Arial"/>
          <w:i/>
          <w:iCs/>
        </w:rPr>
        <w:t>B</w:t>
      </w:r>
      <w:r w:rsidR="0089369D">
        <w:rPr>
          <w:rStyle w:val="SC13303120"/>
          <w:rFonts w:ascii="Arial" w:hAnsi="Arial" w:cs="Arial"/>
          <w:i/>
          <w:iCs/>
          <w:vertAlign w:val="subscript"/>
        </w:rPr>
        <w:t>4k+1</w:t>
      </w:r>
      <w:r w:rsidR="0089369D">
        <w:rPr>
          <w:rStyle w:val="SC13303120"/>
          <w:rFonts w:ascii="Arial" w:hAnsi="Arial" w:cs="Arial"/>
          <w:i/>
          <w:iCs/>
        </w:rPr>
        <w:t>, B</w:t>
      </w:r>
      <w:r w:rsidR="0089369D">
        <w:rPr>
          <w:rStyle w:val="SC13303120"/>
          <w:rFonts w:ascii="Arial" w:hAnsi="Arial" w:cs="Arial"/>
          <w:i/>
          <w:iCs/>
          <w:vertAlign w:val="subscript"/>
        </w:rPr>
        <w:t>4k+2</w:t>
      </w:r>
      <w:r w:rsidR="0089369D">
        <w:rPr>
          <w:rStyle w:val="SC13303120"/>
          <w:rFonts w:ascii="Arial" w:hAnsi="Arial" w:cs="Arial"/>
          <w:i/>
          <w:iCs/>
        </w:rPr>
        <w:t>,</w:t>
      </w:r>
      <w:r w:rsidR="0089369D" w:rsidRPr="0089369D">
        <w:rPr>
          <w:rStyle w:val="SC13303120"/>
          <w:rFonts w:ascii="Arial" w:hAnsi="Arial" w:cs="Arial"/>
          <w:i/>
          <w:iCs/>
        </w:rPr>
        <w:t xml:space="preserve"> </w:t>
      </w:r>
      <w:r w:rsidR="0089369D">
        <w:rPr>
          <w:rStyle w:val="SC13303120"/>
          <w:rFonts w:ascii="Arial" w:hAnsi="Arial" w:cs="Arial"/>
          <w:i/>
          <w:iCs/>
        </w:rPr>
        <w:t>B</w:t>
      </w:r>
      <w:r w:rsidR="0089369D">
        <w:rPr>
          <w:rStyle w:val="SC13303120"/>
          <w:rFonts w:ascii="Arial" w:hAnsi="Arial" w:cs="Arial"/>
          <w:i/>
          <w:iCs/>
          <w:vertAlign w:val="subscript"/>
        </w:rPr>
        <w:t>4k+3</w:t>
      </w:r>
      <w:r w:rsidR="0089369D">
        <w:rPr>
          <w:rStyle w:val="SC13303120"/>
          <w:rFonts w:ascii="Arial" w:hAnsi="Arial" w:cs="Arial"/>
          <w:i/>
          <w:iCs/>
        </w:rPr>
        <w:t xml:space="preserve">) </w:t>
      </w:r>
      <w:r w:rsidR="0089369D">
        <w:rPr>
          <w:rStyle w:val="SC13303120"/>
          <w:rFonts w:ascii="Arial" w:hAnsi="Arial" w:cs="Arial"/>
          <w:iCs/>
        </w:rPr>
        <w:t xml:space="preserve">is 16-QAM modulated to a sample </w:t>
      </w:r>
      <w:r w:rsidR="00DE7301">
        <w:rPr>
          <w:rStyle w:val="SC13303120"/>
          <w:rFonts w:ascii="Arial" w:hAnsi="Arial" w:cs="Arial"/>
          <w:i/>
          <w:iCs/>
        </w:rPr>
        <w:t>d</w:t>
      </w:r>
      <w:r w:rsidR="00DE7301">
        <w:rPr>
          <w:rStyle w:val="SC13303120"/>
          <w:rFonts w:ascii="Arial" w:hAnsi="Arial" w:cs="Arial"/>
          <w:i/>
          <w:iCs/>
          <w:vertAlign w:val="subscript"/>
        </w:rPr>
        <w:t>k</w:t>
      </w:r>
      <w:r w:rsidR="004A0ED1">
        <w:rPr>
          <w:rStyle w:val="SC13303120"/>
          <w:rFonts w:ascii="Arial" w:hAnsi="Arial" w:cs="Arial"/>
          <w:i/>
          <w:iCs/>
          <w:vertAlign w:val="subscript"/>
        </w:rPr>
        <w:t xml:space="preserve"> </w:t>
      </w:r>
      <w:r w:rsidR="004A0ED1">
        <w:rPr>
          <w:rStyle w:val="SC13303120"/>
          <w:rFonts w:ascii="Arial" w:hAnsi="Arial" w:cs="Arial"/>
          <w:iCs/>
        </w:rPr>
        <w:t xml:space="preserve"> as described in </w:t>
      </w:r>
      <w:r w:rsidR="00BD3E76">
        <w:rPr>
          <w:rStyle w:val="SC13303120"/>
          <w:rFonts w:ascii="Arial" w:hAnsi="Arial" w:cs="Arial"/>
          <w:iCs/>
        </w:rPr>
        <w:t xml:space="preserve">Section </w:t>
      </w:r>
      <w:r w:rsidR="004A0ED1">
        <w:rPr>
          <w:rStyle w:val="SC13303120"/>
          <w:rFonts w:ascii="Arial" w:hAnsi="Arial" w:cs="Arial"/>
          <w:iCs/>
        </w:rPr>
        <w:t>18.3.5.8</w:t>
      </w:r>
      <w:r w:rsidR="00DE7301">
        <w:rPr>
          <w:rStyle w:val="SC13303120"/>
          <w:rFonts w:ascii="Arial" w:hAnsi="Arial" w:cs="Arial"/>
          <w:iCs/>
          <w:vertAlign w:val="subscript"/>
        </w:rPr>
        <w:t xml:space="preserve">. </w:t>
      </w:r>
      <w:r w:rsidR="00DE7301">
        <w:rPr>
          <w:rStyle w:val="SC13303120"/>
          <w:rFonts w:ascii="Arial" w:hAnsi="Arial" w:cs="Arial"/>
          <w:iCs/>
        </w:rPr>
        <w:t xml:space="preserve">This </w:t>
      </w:r>
      <w:r w:rsidR="006B43FB">
        <w:rPr>
          <w:rStyle w:val="SC13303120"/>
          <w:rFonts w:ascii="Arial" w:hAnsi="Arial" w:cs="Arial"/>
          <w:iCs/>
        </w:rPr>
        <w:t>is the sample on</w:t>
      </w:r>
      <w:r w:rsidR="00DE7301">
        <w:rPr>
          <w:rStyle w:val="SC13303120"/>
          <w:rFonts w:ascii="Arial" w:hAnsi="Arial" w:cs="Arial"/>
          <w:iCs/>
        </w:rPr>
        <w:t xml:space="preserve"> the </w:t>
      </w:r>
      <w:r w:rsidR="00F857AE">
        <w:rPr>
          <w:rStyle w:val="SC13303120"/>
          <w:rFonts w:ascii="Arial" w:hAnsi="Arial" w:cs="Arial"/>
          <w:i/>
          <w:iCs/>
        </w:rPr>
        <w:t>k</w:t>
      </w:r>
      <w:r w:rsidR="00F857AE">
        <w:rPr>
          <w:rStyle w:val="SC13303120"/>
          <w:rFonts w:ascii="Arial" w:hAnsi="Arial" w:cs="Arial"/>
          <w:i/>
          <w:iCs/>
          <w:vertAlign w:val="superscript"/>
        </w:rPr>
        <w:t xml:space="preserve">th </w:t>
      </w:r>
      <w:r w:rsidR="00F857AE">
        <w:rPr>
          <w:rStyle w:val="SC13303120"/>
          <w:rFonts w:ascii="Arial" w:hAnsi="Arial" w:cs="Arial"/>
          <w:iCs/>
        </w:rPr>
        <w:t>subcarrier in the lower half</w:t>
      </w:r>
      <w:r w:rsidR="00DE7301">
        <w:rPr>
          <w:rStyle w:val="SC13303120"/>
          <w:rFonts w:ascii="Arial" w:hAnsi="Arial" w:cs="Arial"/>
          <w:iCs/>
        </w:rPr>
        <w:t xml:space="preserve">. </w:t>
      </w:r>
      <w:r w:rsidR="00470FBC">
        <w:rPr>
          <w:rStyle w:val="SC13303120"/>
          <w:rFonts w:ascii="Arial" w:hAnsi="Arial" w:cs="Arial"/>
          <w:iCs/>
        </w:rPr>
        <w:t xml:space="preserve">In the upper half, </w:t>
      </w:r>
      <w:r w:rsidR="00DE7301">
        <w:rPr>
          <w:rStyle w:val="SC13303120"/>
          <w:rFonts w:ascii="Arial" w:hAnsi="Arial" w:cs="Arial"/>
          <w:iCs/>
        </w:rPr>
        <w:t>the</w:t>
      </w:r>
      <w:r w:rsidR="00076D3E">
        <w:rPr>
          <w:rStyle w:val="SC13303120"/>
          <w:rFonts w:ascii="Arial" w:hAnsi="Arial" w:cs="Arial"/>
          <w:iCs/>
        </w:rPr>
        <w:t xml:space="preserve"> sample </w:t>
      </w:r>
      <w:r w:rsidR="00076D3E">
        <w:rPr>
          <w:rStyle w:val="SC13303120"/>
          <w:rFonts w:ascii="Arial" w:hAnsi="Arial" w:cs="Arial"/>
          <w:i/>
          <w:iCs/>
        </w:rPr>
        <w:t>d</w:t>
      </w:r>
      <w:r w:rsidR="00076D3E">
        <w:rPr>
          <w:rStyle w:val="SC13303120"/>
          <w:rFonts w:ascii="Arial" w:hAnsi="Arial" w:cs="Arial"/>
          <w:i/>
          <w:iCs/>
          <w:vertAlign w:val="subscript"/>
        </w:rPr>
        <w:t>k+NSD</w:t>
      </w:r>
      <w:r w:rsidR="00076D3E">
        <w:rPr>
          <w:rStyle w:val="SC13303120"/>
          <w:rFonts w:ascii="Arial" w:hAnsi="Arial" w:cs="Arial"/>
          <w:iCs/>
        </w:rPr>
        <w:t xml:space="preserve"> </w:t>
      </w:r>
      <w:r w:rsidR="00DE7301">
        <w:rPr>
          <w:rStyle w:val="SC13303120"/>
          <w:rFonts w:ascii="Arial" w:hAnsi="Arial" w:cs="Arial"/>
          <w:iCs/>
        </w:rPr>
        <w:t xml:space="preserve"> </w:t>
      </w:r>
      <w:r w:rsidR="007E4F8D">
        <w:rPr>
          <w:rStyle w:val="SC13303120"/>
          <w:rFonts w:ascii="Arial" w:hAnsi="Arial" w:cs="Arial"/>
          <w:iCs/>
        </w:rPr>
        <w:t xml:space="preserve">on </w:t>
      </w:r>
      <w:r w:rsidR="00DE7301">
        <w:rPr>
          <w:rStyle w:val="SC13303120"/>
          <w:rFonts w:ascii="Arial" w:hAnsi="Arial" w:cs="Arial"/>
          <w:iCs/>
        </w:rPr>
        <w:t xml:space="preserve">subcarrier </w:t>
      </w:r>
      <w:r w:rsidR="00DE7301">
        <w:rPr>
          <w:rStyle w:val="SC13303120"/>
          <w:rFonts w:ascii="Arial" w:hAnsi="Arial" w:cs="Arial"/>
          <w:i/>
          <w:iCs/>
        </w:rPr>
        <w:t>k+N</w:t>
      </w:r>
      <w:r w:rsidR="00DE7301">
        <w:rPr>
          <w:rStyle w:val="SC13303120"/>
          <w:rFonts w:ascii="Arial" w:hAnsi="Arial" w:cs="Arial"/>
          <w:i/>
          <w:iCs/>
          <w:vertAlign w:val="subscript"/>
        </w:rPr>
        <w:t>SD</w:t>
      </w:r>
      <w:r w:rsidR="007E4F8D">
        <w:rPr>
          <w:rStyle w:val="SC13303120"/>
          <w:rFonts w:ascii="Arial" w:hAnsi="Arial" w:cs="Arial"/>
          <w:iCs/>
        </w:rPr>
        <w:t xml:space="preserve"> is obtained by 16-QAM modulatin</w:t>
      </w:r>
      <w:r w:rsidR="009621AD">
        <w:rPr>
          <w:rStyle w:val="SC13303120"/>
          <w:rFonts w:ascii="Arial" w:hAnsi="Arial" w:cs="Arial"/>
          <w:iCs/>
        </w:rPr>
        <w:t>g a permutation of the bits (</w:t>
      </w:r>
      <w:r w:rsidR="009621AD">
        <w:rPr>
          <w:rStyle w:val="SC13303120"/>
          <w:rFonts w:ascii="Arial" w:hAnsi="Arial" w:cs="Arial"/>
          <w:i/>
          <w:iCs/>
        </w:rPr>
        <w:t>B</w:t>
      </w:r>
      <w:r w:rsidR="009621AD">
        <w:rPr>
          <w:rStyle w:val="SC13303120"/>
          <w:rFonts w:ascii="Arial" w:hAnsi="Arial" w:cs="Arial"/>
          <w:i/>
          <w:iCs/>
          <w:vertAlign w:val="subscript"/>
        </w:rPr>
        <w:t>4k</w:t>
      </w:r>
      <w:r w:rsidR="009621AD">
        <w:rPr>
          <w:rStyle w:val="SC13303120"/>
          <w:rFonts w:ascii="Arial" w:hAnsi="Arial" w:cs="Arial"/>
          <w:i/>
          <w:iCs/>
        </w:rPr>
        <w:t>, B</w:t>
      </w:r>
      <w:r w:rsidR="009621AD">
        <w:rPr>
          <w:rStyle w:val="SC13303120"/>
          <w:rFonts w:ascii="Arial" w:hAnsi="Arial" w:cs="Arial"/>
          <w:i/>
          <w:iCs/>
          <w:vertAlign w:val="subscript"/>
        </w:rPr>
        <w:t>4k+1</w:t>
      </w:r>
      <w:r w:rsidR="009621AD">
        <w:rPr>
          <w:rStyle w:val="SC13303120"/>
          <w:rFonts w:ascii="Arial" w:hAnsi="Arial" w:cs="Arial"/>
          <w:i/>
          <w:iCs/>
        </w:rPr>
        <w:t>, B</w:t>
      </w:r>
      <w:r w:rsidR="009621AD">
        <w:rPr>
          <w:rStyle w:val="SC13303120"/>
          <w:rFonts w:ascii="Arial" w:hAnsi="Arial" w:cs="Arial"/>
          <w:i/>
          <w:iCs/>
          <w:vertAlign w:val="subscript"/>
        </w:rPr>
        <w:t>4k+2</w:t>
      </w:r>
      <w:r w:rsidR="009621AD">
        <w:rPr>
          <w:rStyle w:val="SC13303120"/>
          <w:rFonts w:ascii="Arial" w:hAnsi="Arial" w:cs="Arial"/>
          <w:i/>
          <w:iCs/>
        </w:rPr>
        <w:t>,</w:t>
      </w:r>
      <w:r w:rsidR="009621AD" w:rsidRPr="0089369D">
        <w:rPr>
          <w:rStyle w:val="SC13303120"/>
          <w:rFonts w:ascii="Arial" w:hAnsi="Arial" w:cs="Arial"/>
          <w:i/>
          <w:iCs/>
        </w:rPr>
        <w:t xml:space="preserve"> </w:t>
      </w:r>
      <w:r w:rsidR="009621AD">
        <w:rPr>
          <w:rStyle w:val="SC13303120"/>
          <w:rFonts w:ascii="Arial" w:hAnsi="Arial" w:cs="Arial"/>
          <w:i/>
          <w:iCs/>
        </w:rPr>
        <w:t>B</w:t>
      </w:r>
      <w:r w:rsidR="009621AD">
        <w:rPr>
          <w:rStyle w:val="SC13303120"/>
          <w:rFonts w:ascii="Arial" w:hAnsi="Arial" w:cs="Arial"/>
          <w:i/>
          <w:iCs/>
          <w:vertAlign w:val="subscript"/>
        </w:rPr>
        <w:t>4k+3</w:t>
      </w:r>
      <w:r w:rsidR="009621AD">
        <w:rPr>
          <w:rStyle w:val="SC13303120"/>
          <w:rFonts w:ascii="Arial" w:hAnsi="Arial" w:cs="Arial"/>
          <w:i/>
          <w:iCs/>
        </w:rPr>
        <w:t>)</w:t>
      </w:r>
      <w:r w:rsidR="009621AD">
        <w:rPr>
          <w:rStyle w:val="SC13303120"/>
          <w:rFonts w:ascii="Arial" w:hAnsi="Arial" w:cs="Arial"/>
          <w:iCs/>
        </w:rPr>
        <w:t xml:space="preserve">. Specifically, </w:t>
      </w:r>
      <w:r w:rsidR="009621AD">
        <w:rPr>
          <w:rStyle w:val="SC13303120"/>
          <w:rFonts w:ascii="Arial" w:hAnsi="Arial" w:cs="Arial"/>
          <w:i/>
          <w:iCs/>
        </w:rPr>
        <w:t>d</w:t>
      </w:r>
      <w:r w:rsidR="009621AD">
        <w:rPr>
          <w:rStyle w:val="SC13303120"/>
          <w:rFonts w:ascii="Arial" w:hAnsi="Arial" w:cs="Arial"/>
          <w:i/>
          <w:iCs/>
          <w:vertAlign w:val="subscript"/>
        </w:rPr>
        <w:t>k+NSD</w:t>
      </w:r>
      <w:r w:rsidR="009621AD">
        <w:rPr>
          <w:rStyle w:val="SC13303120"/>
          <w:rFonts w:ascii="Arial" w:hAnsi="Arial" w:cs="Arial"/>
          <w:iCs/>
        </w:rPr>
        <w:t xml:space="preserve"> is obtained by applying the 16-QAM modulation procedure in Section 18.3.5.8 to the bit group (</w:t>
      </w:r>
      <w:r w:rsidR="00C82EF4">
        <w:rPr>
          <w:rStyle w:val="SC13303120"/>
          <w:rFonts w:ascii="Arial" w:hAnsi="Arial" w:cs="Arial"/>
          <w:i/>
          <w:iCs/>
        </w:rPr>
        <w:t>B</w:t>
      </w:r>
      <w:r w:rsidR="00C82EF4">
        <w:rPr>
          <w:rStyle w:val="SC13303120"/>
          <w:rFonts w:ascii="Arial" w:hAnsi="Arial" w:cs="Arial"/>
          <w:i/>
          <w:iCs/>
          <w:vertAlign w:val="subscript"/>
        </w:rPr>
        <w:t>4k+1</w:t>
      </w:r>
      <w:r w:rsidR="00C82EF4">
        <w:rPr>
          <w:rStyle w:val="SC13303120"/>
          <w:rFonts w:ascii="Arial" w:hAnsi="Arial" w:cs="Arial"/>
          <w:i/>
          <w:iCs/>
        </w:rPr>
        <w:t>,</w:t>
      </w:r>
      <w:r w:rsidR="00C82EF4" w:rsidRPr="00C82EF4">
        <w:rPr>
          <w:rStyle w:val="SC13303120"/>
          <w:rFonts w:ascii="Arial" w:hAnsi="Arial" w:cs="Arial"/>
          <w:i/>
          <w:iCs/>
        </w:rPr>
        <w:t xml:space="preserve"> </w:t>
      </w:r>
      <w:r w:rsidR="00C82EF4">
        <w:rPr>
          <w:rStyle w:val="SC13303120"/>
          <w:rFonts w:ascii="Arial" w:hAnsi="Arial" w:cs="Arial"/>
          <w:i/>
          <w:iCs/>
        </w:rPr>
        <w:t>B</w:t>
      </w:r>
      <w:r w:rsidR="00C82EF4">
        <w:rPr>
          <w:rStyle w:val="SC13303120"/>
          <w:rFonts w:ascii="Arial" w:hAnsi="Arial" w:cs="Arial"/>
          <w:i/>
          <w:iCs/>
          <w:vertAlign w:val="subscript"/>
        </w:rPr>
        <w:t>4k</w:t>
      </w:r>
      <w:r w:rsidR="00C82EF4">
        <w:rPr>
          <w:rStyle w:val="SC13303120"/>
          <w:rFonts w:ascii="Arial" w:hAnsi="Arial" w:cs="Arial"/>
          <w:i/>
          <w:iCs/>
        </w:rPr>
        <w:t>,</w:t>
      </w:r>
      <w:r w:rsidR="00C82EF4" w:rsidRPr="00C82EF4">
        <w:rPr>
          <w:rStyle w:val="SC13303120"/>
          <w:rFonts w:ascii="Arial" w:hAnsi="Arial" w:cs="Arial"/>
          <w:i/>
          <w:iCs/>
        </w:rPr>
        <w:t xml:space="preserve"> </w:t>
      </w:r>
      <w:r w:rsidR="00C82EF4">
        <w:rPr>
          <w:rStyle w:val="SC13303120"/>
          <w:rFonts w:ascii="Arial" w:hAnsi="Arial" w:cs="Arial"/>
          <w:i/>
          <w:iCs/>
        </w:rPr>
        <w:t>B</w:t>
      </w:r>
      <w:r w:rsidR="00C82EF4">
        <w:rPr>
          <w:rStyle w:val="SC13303120"/>
          <w:rFonts w:ascii="Arial" w:hAnsi="Arial" w:cs="Arial"/>
          <w:i/>
          <w:iCs/>
          <w:vertAlign w:val="subscript"/>
        </w:rPr>
        <w:t>4k+3,</w:t>
      </w:r>
      <w:r w:rsidR="00C82EF4" w:rsidRPr="00C82EF4">
        <w:rPr>
          <w:rStyle w:val="SC13303120"/>
          <w:rFonts w:ascii="Arial" w:hAnsi="Arial" w:cs="Arial"/>
          <w:i/>
          <w:iCs/>
        </w:rPr>
        <w:t xml:space="preserve"> </w:t>
      </w:r>
      <w:r w:rsidR="00C82EF4">
        <w:rPr>
          <w:rStyle w:val="SC13303120"/>
          <w:rFonts w:ascii="Arial" w:hAnsi="Arial" w:cs="Arial"/>
          <w:i/>
          <w:iCs/>
        </w:rPr>
        <w:t>B</w:t>
      </w:r>
      <w:r w:rsidR="00C82EF4">
        <w:rPr>
          <w:rStyle w:val="SC13303120"/>
          <w:rFonts w:ascii="Arial" w:hAnsi="Arial" w:cs="Arial"/>
          <w:i/>
          <w:iCs/>
          <w:vertAlign w:val="subscript"/>
        </w:rPr>
        <w:t>4k+2</w:t>
      </w:r>
      <w:r w:rsidR="00C82EF4">
        <w:rPr>
          <w:rStyle w:val="SC13303120"/>
          <w:rFonts w:ascii="Arial" w:hAnsi="Arial" w:cs="Arial"/>
          <w:i/>
          <w:iCs/>
        </w:rPr>
        <w:t>).</w:t>
      </w:r>
    </w:p>
    <w:p w14:paraId="74C6202B" w14:textId="77777777" w:rsidR="00B909A3" w:rsidRDefault="00B909A3" w:rsidP="005A2DA7">
      <w:pPr>
        <w:pStyle w:val="Default"/>
        <w:rPr>
          <w:rStyle w:val="SC13303120"/>
          <w:rFonts w:ascii="Arial" w:hAnsi="Arial" w:cs="Arial"/>
          <w:i/>
          <w:iCs/>
        </w:rPr>
      </w:pPr>
    </w:p>
    <w:p w14:paraId="28824537" w14:textId="40B434B9" w:rsidR="00B909A3" w:rsidRDefault="00B909A3" w:rsidP="00B909A3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lang w:val="en-US"/>
        </w:rPr>
      </w:pP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>SD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 here refers to the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 xml:space="preserve">SD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with DCM = 1, which </w:t>
      </w:r>
      <w:r w:rsidR="00E0294D">
        <w:rPr>
          <w:rFonts w:ascii="Arial" w:eastAsia="Calibri" w:hAnsi="Arial" w:cs="Arial"/>
          <w:color w:val="000000" w:themeColor="text1"/>
          <w:sz w:val="20"/>
          <w:lang w:val="en-US"/>
        </w:rPr>
        <w:t xml:space="preserve">is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half the value of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 xml:space="preserve">SD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>with DCM = 0.</w:t>
      </w:r>
    </w:p>
    <w:p w14:paraId="6FCD0D40" w14:textId="77777777" w:rsidR="00B909A3" w:rsidRPr="00B909A3" w:rsidRDefault="00B909A3" w:rsidP="005A2DA7">
      <w:pPr>
        <w:pStyle w:val="Default"/>
        <w:rPr>
          <w:rStyle w:val="SC13303120"/>
          <w:rFonts w:ascii="Arial" w:hAnsi="Arial" w:cs="Arial"/>
        </w:rPr>
      </w:pPr>
    </w:p>
    <w:p w14:paraId="6293D963" w14:textId="77777777" w:rsidR="00E82DB2" w:rsidRPr="005A2DA7" w:rsidRDefault="00E82DB2" w:rsidP="005A2DA7">
      <w:pPr>
        <w:pStyle w:val="Default"/>
        <w:rPr>
          <w:rFonts w:ascii="Arial" w:hAnsi="Arial" w:cs="Arial"/>
          <w:sz w:val="20"/>
          <w:szCs w:val="20"/>
        </w:rPr>
      </w:pPr>
    </w:p>
    <w:sectPr w:rsidR="00E82DB2" w:rsidRPr="005A2DA7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A83F7" w14:textId="77777777" w:rsidR="00A47CBA" w:rsidRDefault="00A47CBA">
      <w:r>
        <w:separator/>
      </w:r>
    </w:p>
  </w:endnote>
  <w:endnote w:type="continuationSeparator" w:id="0">
    <w:p w14:paraId="6FD74798" w14:textId="77777777" w:rsidR="00A47CBA" w:rsidRDefault="00A4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5418BF93" w:rsidR="00B243B3" w:rsidRDefault="00D94E4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43B3">
        <w:t>Submission</w:t>
      </w:r>
    </w:fldSimple>
    <w:r w:rsidR="00B243B3">
      <w:tab/>
      <w:t xml:space="preserve">page </w:t>
    </w:r>
    <w:r w:rsidR="00B243B3">
      <w:fldChar w:fldCharType="begin"/>
    </w:r>
    <w:r w:rsidR="00B243B3">
      <w:instrText xml:space="preserve">page </w:instrText>
    </w:r>
    <w:r w:rsidR="00B243B3">
      <w:fldChar w:fldCharType="separate"/>
    </w:r>
    <w:r w:rsidR="00A70407">
      <w:rPr>
        <w:noProof/>
      </w:rPr>
      <w:t>4</w:t>
    </w:r>
    <w:r w:rsidR="00B243B3">
      <w:rPr>
        <w:noProof/>
      </w:rPr>
      <w:fldChar w:fldCharType="end"/>
    </w:r>
    <w:r w:rsidR="00B243B3">
      <w:tab/>
    </w:r>
    <w:r w:rsidR="00F21A8C">
      <w:rPr>
        <w:lang w:eastAsia="ko-KR"/>
      </w:rPr>
      <w:t>Sriram Venkateswaran and Ron Porat, Broadcom</w:t>
    </w:r>
    <w:r w:rsidR="00F21A8C">
      <w:t xml:space="preserve"> </w:t>
    </w:r>
  </w:p>
  <w:p w14:paraId="68131EC6" w14:textId="77777777" w:rsidR="00B243B3" w:rsidRDefault="00B243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4F5E9" w14:textId="77777777" w:rsidR="00A47CBA" w:rsidRDefault="00A47CBA">
      <w:r>
        <w:separator/>
      </w:r>
    </w:p>
  </w:footnote>
  <w:footnote w:type="continuationSeparator" w:id="0">
    <w:p w14:paraId="39F8C3E0" w14:textId="77777777" w:rsidR="00A47CBA" w:rsidRDefault="00A4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4B102DF9" w:rsidR="00B243B3" w:rsidRDefault="00B243B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</w:t>
    </w:r>
    <w:r w:rsidR="00F21A8C">
      <w:rPr>
        <w:lang w:eastAsia="ko-KR"/>
      </w:rPr>
      <w:t>uly</w:t>
    </w:r>
    <w:r>
      <w:rPr>
        <w:lang w:eastAsia="ko-KR"/>
      </w:rPr>
      <w:t xml:space="preserve">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802.11-16/XXX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9"/>
  </w:num>
  <w:num w:numId="21">
    <w:abstractNumId w:val="6"/>
  </w:num>
  <w:num w:numId="22">
    <w:abstractNumId w:val="15"/>
  </w:num>
  <w:num w:numId="23">
    <w:abstractNumId w:val="18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CD8"/>
    <w:rsid w:val="00024344"/>
    <w:rsid w:val="00024487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7EE3"/>
    <w:rsid w:val="00060630"/>
    <w:rsid w:val="0006194B"/>
    <w:rsid w:val="00063073"/>
    <w:rsid w:val="000642FC"/>
    <w:rsid w:val="0006469A"/>
    <w:rsid w:val="00064B71"/>
    <w:rsid w:val="000650DA"/>
    <w:rsid w:val="00066421"/>
    <w:rsid w:val="00066D81"/>
    <w:rsid w:val="0006732A"/>
    <w:rsid w:val="00070ABB"/>
    <w:rsid w:val="00071971"/>
    <w:rsid w:val="00072533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671D"/>
    <w:rsid w:val="000A7680"/>
    <w:rsid w:val="000A7CD1"/>
    <w:rsid w:val="000B041A"/>
    <w:rsid w:val="000B083E"/>
    <w:rsid w:val="000B0DAF"/>
    <w:rsid w:val="000B40F8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F1B"/>
    <w:rsid w:val="000D4A8F"/>
    <w:rsid w:val="000D5EBD"/>
    <w:rsid w:val="000D674F"/>
    <w:rsid w:val="000E0494"/>
    <w:rsid w:val="000E1085"/>
    <w:rsid w:val="000E1C37"/>
    <w:rsid w:val="000E1D7B"/>
    <w:rsid w:val="000E4B82"/>
    <w:rsid w:val="000E6539"/>
    <w:rsid w:val="000E6771"/>
    <w:rsid w:val="000E70CA"/>
    <w:rsid w:val="000E720C"/>
    <w:rsid w:val="000E752D"/>
    <w:rsid w:val="000E78AE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C6E"/>
    <w:rsid w:val="00193C39"/>
    <w:rsid w:val="001943F7"/>
    <w:rsid w:val="00197B92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2D8C"/>
    <w:rsid w:val="001A5FEF"/>
    <w:rsid w:val="001A77FD"/>
    <w:rsid w:val="001A783E"/>
    <w:rsid w:val="001B0001"/>
    <w:rsid w:val="001B05CC"/>
    <w:rsid w:val="001B252D"/>
    <w:rsid w:val="001B2904"/>
    <w:rsid w:val="001B63BC"/>
    <w:rsid w:val="001B7137"/>
    <w:rsid w:val="001C253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312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983"/>
    <w:rsid w:val="002B5901"/>
    <w:rsid w:val="002B5973"/>
    <w:rsid w:val="002C271D"/>
    <w:rsid w:val="002C2A2B"/>
    <w:rsid w:val="002C49D8"/>
    <w:rsid w:val="002C6B4F"/>
    <w:rsid w:val="002C6CFB"/>
    <w:rsid w:val="002C6EA9"/>
    <w:rsid w:val="002C72E1"/>
    <w:rsid w:val="002C7F2A"/>
    <w:rsid w:val="002D001B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D12"/>
    <w:rsid w:val="00305D6E"/>
    <w:rsid w:val="0030782E"/>
    <w:rsid w:val="00307F5F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6F5F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6B76"/>
    <w:rsid w:val="003F793B"/>
    <w:rsid w:val="004010D0"/>
    <w:rsid w:val="004014AE"/>
    <w:rsid w:val="00403271"/>
    <w:rsid w:val="00403645"/>
    <w:rsid w:val="0040397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70C7"/>
    <w:rsid w:val="00430648"/>
    <w:rsid w:val="00430E74"/>
    <w:rsid w:val="00432069"/>
    <w:rsid w:val="004322C7"/>
    <w:rsid w:val="004332BB"/>
    <w:rsid w:val="004339CB"/>
    <w:rsid w:val="00435208"/>
    <w:rsid w:val="00435703"/>
    <w:rsid w:val="00435B95"/>
    <w:rsid w:val="00435BE9"/>
    <w:rsid w:val="0043632B"/>
    <w:rsid w:val="004366AD"/>
    <w:rsid w:val="00437814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507E7"/>
    <w:rsid w:val="0045084E"/>
    <w:rsid w:val="00450CC0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651"/>
    <w:rsid w:val="00486EB3"/>
    <w:rsid w:val="00487778"/>
    <w:rsid w:val="00487AC3"/>
    <w:rsid w:val="004909D0"/>
    <w:rsid w:val="00491CAF"/>
    <w:rsid w:val="004921DA"/>
    <w:rsid w:val="00492A82"/>
    <w:rsid w:val="0049468A"/>
    <w:rsid w:val="00494F9B"/>
    <w:rsid w:val="00495B8C"/>
    <w:rsid w:val="00495DAB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3212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203C"/>
    <w:rsid w:val="005D2DE8"/>
    <w:rsid w:val="005D310A"/>
    <w:rsid w:val="005D33B5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9DD"/>
    <w:rsid w:val="005F23B2"/>
    <w:rsid w:val="005F2FD8"/>
    <w:rsid w:val="005F4742"/>
    <w:rsid w:val="005F4AD8"/>
    <w:rsid w:val="005F5ADA"/>
    <w:rsid w:val="005F63C4"/>
    <w:rsid w:val="005F695C"/>
    <w:rsid w:val="005F71B8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1B5B"/>
    <w:rsid w:val="0068276E"/>
    <w:rsid w:val="00684139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D043B"/>
    <w:rsid w:val="006D3377"/>
    <w:rsid w:val="006D3E5E"/>
    <w:rsid w:val="006D4C00"/>
    <w:rsid w:val="006D5362"/>
    <w:rsid w:val="006D585D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6E4C"/>
    <w:rsid w:val="00700354"/>
    <w:rsid w:val="007005D5"/>
    <w:rsid w:val="00702CA2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584D"/>
    <w:rsid w:val="007767F3"/>
    <w:rsid w:val="00777246"/>
    <w:rsid w:val="0077797F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32E6"/>
    <w:rsid w:val="00853FF2"/>
    <w:rsid w:val="0085417D"/>
    <w:rsid w:val="00855910"/>
    <w:rsid w:val="0085795D"/>
    <w:rsid w:val="00860543"/>
    <w:rsid w:val="00862936"/>
    <w:rsid w:val="0086745D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5B"/>
    <w:rsid w:val="008D668D"/>
    <w:rsid w:val="008D71CE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56A7"/>
    <w:rsid w:val="009278D5"/>
    <w:rsid w:val="009278F9"/>
    <w:rsid w:val="00927FEB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57EA5"/>
    <w:rsid w:val="00960FA3"/>
    <w:rsid w:val="00961347"/>
    <w:rsid w:val="009621AD"/>
    <w:rsid w:val="00962377"/>
    <w:rsid w:val="00962886"/>
    <w:rsid w:val="00964681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144"/>
    <w:rsid w:val="009824DF"/>
    <w:rsid w:val="00982BC8"/>
    <w:rsid w:val="0098358E"/>
    <w:rsid w:val="0098405A"/>
    <w:rsid w:val="0098426F"/>
    <w:rsid w:val="00985460"/>
    <w:rsid w:val="009877D2"/>
    <w:rsid w:val="00987845"/>
    <w:rsid w:val="00991A93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2217"/>
    <w:rsid w:val="00A049E2"/>
    <w:rsid w:val="00A06AE1"/>
    <w:rsid w:val="00A070C0"/>
    <w:rsid w:val="00A077D4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970B0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2612"/>
    <w:rsid w:val="00AC31EB"/>
    <w:rsid w:val="00AC36D9"/>
    <w:rsid w:val="00AC5D4E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7BCF"/>
    <w:rsid w:val="00AE7D6D"/>
    <w:rsid w:val="00AF1B15"/>
    <w:rsid w:val="00AF1C91"/>
    <w:rsid w:val="00AF1D18"/>
    <w:rsid w:val="00AF476B"/>
    <w:rsid w:val="00AF4B4C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1003"/>
    <w:rsid w:val="00B51194"/>
    <w:rsid w:val="00B52374"/>
    <w:rsid w:val="00B5292B"/>
    <w:rsid w:val="00B5499F"/>
    <w:rsid w:val="00B54BCB"/>
    <w:rsid w:val="00B559AE"/>
    <w:rsid w:val="00B56B13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C63"/>
    <w:rsid w:val="00B747AE"/>
    <w:rsid w:val="00B74E3D"/>
    <w:rsid w:val="00B7522E"/>
    <w:rsid w:val="00B753D1"/>
    <w:rsid w:val="00B77046"/>
    <w:rsid w:val="00B776D2"/>
    <w:rsid w:val="00B77BB8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6B2F"/>
    <w:rsid w:val="00C671C5"/>
    <w:rsid w:val="00C71EF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713D"/>
    <w:rsid w:val="00CB7A46"/>
    <w:rsid w:val="00CB7DD6"/>
    <w:rsid w:val="00CC0F15"/>
    <w:rsid w:val="00CC3806"/>
    <w:rsid w:val="00CC648A"/>
    <w:rsid w:val="00CC73CB"/>
    <w:rsid w:val="00CC76CE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D01D0E"/>
    <w:rsid w:val="00D020F4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7833"/>
    <w:rsid w:val="00D202C0"/>
    <w:rsid w:val="00D20A8D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49F"/>
    <w:rsid w:val="00DE0724"/>
    <w:rsid w:val="00DE2E19"/>
    <w:rsid w:val="00DE3143"/>
    <w:rsid w:val="00DE35F8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5568"/>
    <w:rsid w:val="00E46262"/>
    <w:rsid w:val="00E46D15"/>
    <w:rsid w:val="00E50086"/>
    <w:rsid w:val="00E519BA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60D68"/>
    <w:rsid w:val="00E610D6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A0BB5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514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400A1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8FD"/>
    <w:rsid w:val="00F72DA6"/>
    <w:rsid w:val="00F73385"/>
    <w:rsid w:val="00F7677E"/>
    <w:rsid w:val="00F76A3D"/>
    <w:rsid w:val="00F76F3C"/>
    <w:rsid w:val="00F808C5"/>
    <w:rsid w:val="00F81D0E"/>
    <w:rsid w:val="00F832E1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3B5C-5460-4DE8-81E5-0D06BA8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6457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Sriram Venkateswaran</cp:lastModifiedBy>
  <cp:revision>253</cp:revision>
  <cp:lastPrinted>2010-05-04T03:47:00Z</cp:lastPrinted>
  <dcterms:created xsi:type="dcterms:W3CDTF">2016-06-29T01:13:00Z</dcterms:created>
  <dcterms:modified xsi:type="dcterms:W3CDTF">2016-07-14T13:44:00Z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