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BF3F29" w:rsidP="003B3DE1">
            <w:pPr>
              <w:pStyle w:val="T2"/>
            </w:pPr>
            <w:r>
              <w:rPr>
                <w:lang w:eastAsia="ko-KR"/>
              </w:rPr>
              <w:t xml:space="preserve">Spec Text </w:t>
            </w:r>
            <w:r w:rsidR="00D82A3A">
              <w:rPr>
                <w:lang w:eastAsia="ko-KR"/>
              </w:rPr>
              <w:t xml:space="preserve">on </w:t>
            </w:r>
            <w:r w:rsidR="003B3DE1">
              <w:rPr>
                <w:lang w:eastAsia="ko-KR"/>
              </w:rPr>
              <w:t>HE-LTF Capabilities</w:t>
            </w:r>
            <w:r w:rsidR="004F346F">
              <w:rPr>
                <w:lang w:eastAsia="ko-KR"/>
              </w:rPr>
              <w:t xml:space="preserve"> 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82A3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745686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745686">
              <w:rPr>
                <w:b w:val="0"/>
                <w:sz w:val="20"/>
                <w:lang w:eastAsia="ko-KR"/>
              </w:rPr>
              <w:t>0</w:t>
            </w:r>
            <w:r w:rsidR="00D80E0E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82A3A">
              <w:rPr>
                <w:b w:val="0"/>
                <w:sz w:val="20"/>
                <w:lang w:eastAsia="ko-KR"/>
              </w:rPr>
              <w:t>25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Default="00D82A3A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Hongyuan Zhang</w:t>
            </w:r>
          </w:p>
        </w:tc>
        <w:tc>
          <w:tcPr>
            <w:tcW w:w="1440" w:type="dxa"/>
            <w:vAlign w:val="center"/>
          </w:tcPr>
          <w:p w:rsidR="00DC69E8" w:rsidRDefault="00DC69E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32C4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B32C48" w:rsidRDefault="003B3DE1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Sameer Vermani</w:t>
            </w:r>
          </w:p>
        </w:tc>
        <w:tc>
          <w:tcPr>
            <w:tcW w:w="1440" w:type="dxa"/>
            <w:vAlign w:val="center"/>
          </w:tcPr>
          <w:p w:rsidR="00B32C48" w:rsidRDefault="003B3DE1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32C48" w:rsidRPr="00183F4C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5E768D" w:rsidP="005E768D"/>
    <w:p w:rsidR="005E768D" w:rsidRPr="004D2D75" w:rsidRDefault="00636D2D">
      <w:r>
        <w:rPr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FEA" w:rsidRDefault="002A1FEA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A1FEA" w:rsidRDefault="002A1FEA" w:rsidP="002A1FE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to be incorporated in P802.11ax D0.3 related to </w:t>
                            </w:r>
                            <w:r w:rsidR="003B3DE1">
                              <w:rPr>
                                <w:lang w:eastAsia="ko-KR"/>
                              </w:rPr>
                              <w:t xml:space="preserve">HE-LTF Capabilities </w:t>
                            </w:r>
                            <w:r w:rsidR="00D82A3A">
                              <w:rPr>
                                <w:lang w:eastAsia="ko-KR"/>
                              </w:rPr>
                              <w:t>as discussed per 11/16-89</w:t>
                            </w:r>
                            <w:r w:rsidR="003B3DE1">
                              <w:rPr>
                                <w:lang w:eastAsia="ko-KR"/>
                              </w:rPr>
                              <w:t>4</w:t>
                            </w:r>
                            <w:r w:rsidR="00D82A3A">
                              <w:rPr>
                                <w:lang w:eastAsia="ko-KR"/>
                              </w:rPr>
                              <w:t>r0.</w:t>
                            </w:r>
                          </w:p>
                          <w:p w:rsidR="002A1FEA" w:rsidRDefault="002A1FEA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:rsidR="002A1FEA" w:rsidRDefault="002A1FEA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A1FEA" w:rsidRDefault="002A1FEA" w:rsidP="002A1FE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to be incorporated in P802.11ax D0.3 related to </w:t>
                      </w:r>
                      <w:r w:rsidR="003B3DE1">
                        <w:rPr>
                          <w:lang w:eastAsia="ko-KR"/>
                        </w:rPr>
                        <w:t xml:space="preserve">HE-LTF Capabilities </w:t>
                      </w:r>
                      <w:r w:rsidR="00D82A3A">
                        <w:rPr>
                          <w:lang w:eastAsia="ko-KR"/>
                        </w:rPr>
                        <w:t>as discussed per 11/16-89</w:t>
                      </w:r>
                      <w:r w:rsidR="003B3DE1">
                        <w:rPr>
                          <w:lang w:eastAsia="ko-KR"/>
                        </w:rPr>
                        <w:t>4</w:t>
                      </w:r>
                      <w:r w:rsidR="00D82A3A">
                        <w:rPr>
                          <w:lang w:eastAsia="ko-KR"/>
                        </w:rPr>
                        <w:t>r0.</w:t>
                      </w:r>
                    </w:p>
                    <w:p w:rsidR="002A1FEA" w:rsidRDefault="002A1FEA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64B0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65695" w:rsidRDefault="00F65695">
      <w:pPr>
        <w:rPr>
          <w:b/>
          <w:color w:val="FF0000"/>
          <w:szCs w:val="22"/>
          <w:lang w:val="en-US" w:eastAsia="ko-KR"/>
        </w:rPr>
      </w:pPr>
    </w:p>
    <w:p w:rsidR="00FA1795" w:rsidRDefault="00FA1795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i/>
          <w:color w:val="000000"/>
          <w:lang w:val="en-US"/>
        </w:rPr>
      </w:pPr>
      <w:proofErr w:type="spellStart"/>
      <w:r w:rsidRPr="00D82A3A">
        <w:rPr>
          <w:rFonts w:eastAsia="Times New Roman"/>
          <w:b/>
          <w:color w:val="000000"/>
          <w:highlight w:val="yellow"/>
          <w:lang w:val="en-US"/>
        </w:rPr>
        <w:t>TGax</w:t>
      </w:r>
      <w:proofErr w:type="spellEnd"/>
      <w:r w:rsidRPr="00D82A3A">
        <w:rPr>
          <w:rFonts w:eastAsia="Times New Roman"/>
          <w:b/>
          <w:color w:val="000000"/>
          <w:highlight w:val="yellow"/>
          <w:lang w:val="en-US"/>
        </w:rPr>
        <w:t xml:space="preserve"> Editor:</w:t>
      </w:r>
      <w:r w:rsidRPr="00D82A3A">
        <w:rPr>
          <w:rFonts w:eastAsia="Times New Roman"/>
          <w:b/>
          <w:i/>
          <w:color w:val="000000"/>
          <w:highlight w:val="yellow"/>
          <w:lang w:val="en-US"/>
        </w:rPr>
        <w:t xml:space="preserve"> Instruction: </w:t>
      </w:r>
      <w:r w:rsidRPr="00D82A3A">
        <w:rPr>
          <w:rFonts w:eastAsia="Times New Roman"/>
          <w:i/>
          <w:color w:val="000000"/>
          <w:lang w:val="en-US"/>
        </w:rPr>
        <w:t xml:space="preserve">change the </w:t>
      </w:r>
      <w:r w:rsidR="00B37A29" w:rsidRPr="00D82A3A">
        <w:rPr>
          <w:rFonts w:eastAsia="Times New Roman"/>
          <w:i/>
          <w:color w:val="000000"/>
          <w:lang w:val="en-US"/>
        </w:rPr>
        <w:t xml:space="preserve">paragraph in </w:t>
      </w:r>
      <w:r w:rsidR="00D82A3A" w:rsidRPr="00D82A3A">
        <w:rPr>
          <w:rStyle w:val="SC10319501"/>
          <w:i/>
          <w:sz w:val="22"/>
        </w:rPr>
        <w:t>26.</w:t>
      </w:r>
      <w:r w:rsidR="002B0FE3">
        <w:rPr>
          <w:rStyle w:val="SC10319501"/>
          <w:i/>
          <w:sz w:val="22"/>
        </w:rPr>
        <w:t>3</w:t>
      </w:r>
      <w:r w:rsidR="00D82A3A" w:rsidRPr="00D82A3A">
        <w:rPr>
          <w:rStyle w:val="SC10319501"/>
          <w:i/>
          <w:sz w:val="22"/>
        </w:rPr>
        <w:t>.</w:t>
      </w:r>
      <w:r w:rsidR="002B0FE3">
        <w:rPr>
          <w:rStyle w:val="SC10319501"/>
          <w:i/>
          <w:sz w:val="22"/>
        </w:rPr>
        <w:t>9.10</w:t>
      </w:r>
      <w:r w:rsidR="00D82A3A" w:rsidRPr="00D82A3A">
        <w:rPr>
          <w:rStyle w:val="SC10319501"/>
          <w:i/>
          <w:sz w:val="22"/>
        </w:rPr>
        <w:t xml:space="preserve"> in </w:t>
      </w:r>
      <w:r w:rsidR="002B0FE3">
        <w:rPr>
          <w:rStyle w:val="SC10319501"/>
          <w:i/>
          <w:sz w:val="22"/>
        </w:rPr>
        <w:t>page 125</w:t>
      </w:r>
      <w:r w:rsidR="00D82A3A" w:rsidRPr="00D82A3A">
        <w:rPr>
          <w:rStyle w:val="SC10319501"/>
          <w:i/>
          <w:sz w:val="22"/>
        </w:rPr>
        <w:t xml:space="preserve"> of D0.2</w:t>
      </w:r>
      <w:r w:rsidRPr="00D82A3A">
        <w:rPr>
          <w:rFonts w:eastAsia="Times New Roman"/>
          <w:i/>
          <w:color w:val="000000"/>
          <w:lang w:val="en-US"/>
        </w:rPr>
        <w:t>.</w:t>
      </w:r>
    </w:p>
    <w:p w:rsidR="002B0FE3" w:rsidRPr="002B0FE3" w:rsidRDefault="002B0FE3" w:rsidP="002B0FE3">
      <w:pPr>
        <w:autoSpaceDE w:val="0"/>
        <w:autoSpaceDN w:val="0"/>
        <w:adjustRightInd w:val="0"/>
        <w:spacing w:before="240" w:after="240"/>
        <w:ind w:firstLine="20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:rsidR="002B0FE3" w:rsidRPr="002B0FE3" w:rsidRDefault="002B0FE3" w:rsidP="002B0FE3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lang w:val="en-US" w:eastAsia="ko-KR"/>
        </w:rPr>
      </w:pPr>
      <w:r w:rsidRPr="002B0FE3">
        <w:rPr>
          <w:rFonts w:ascii="Arial" w:hAnsi="Arial" w:cs="Arial"/>
          <w:b/>
          <w:bCs/>
          <w:color w:val="000000"/>
          <w:lang w:val="en-US" w:eastAsia="ko-KR"/>
        </w:rPr>
        <w:t>26.3.9.10 HE-LTF</w:t>
      </w:r>
    </w:p>
    <w:p w:rsidR="002B0FE3" w:rsidRDefault="002B0FE3" w:rsidP="002B0FE3">
      <w:pPr>
        <w:pStyle w:val="SP13118831"/>
        <w:spacing w:before="480" w:after="240"/>
        <w:rPr>
          <w:color w:val="000000"/>
          <w:sz w:val="22"/>
        </w:rPr>
      </w:pPr>
      <w:r w:rsidRPr="002B0FE3">
        <w:rPr>
          <w:color w:val="000000"/>
          <w:sz w:val="28"/>
        </w:rPr>
        <w:t>……..</w:t>
      </w:r>
      <w:r w:rsidRPr="002B0FE3">
        <w:rPr>
          <w:color w:val="000000"/>
        </w:rPr>
        <w:t xml:space="preserve"> </w:t>
      </w:r>
      <w:r w:rsidRPr="002B0FE3">
        <w:rPr>
          <w:color w:val="000000"/>
          <w:sz w:val="22"/>
          <w:szCs w:val="22"/>
        </w:rPr>
        <w:t xml:space="preserve">In an HE SU PPDU </w:t>
      </w:r>
      <w:r w:rsidRPr="002B0FE3">
        <w:rPr>
          <w:strike/>
          <w:color w:val="FF0000"/>
          <w:sz w:val="22"/>
          <w:szCs w:val="22"/>
        </w:rPr>
        <w:t>and</w:t>
      </w:r>
      <w:r w:rsidRPr="002B0FE3">
        <w:rPr>
          <w:color w:val="FF0000"/>
          <w:sz w:val="22"/>
          <w:szCs w:val="22"/>
          <w:u w:val="single"/>
        </w:rPr>
        <w:t>,</w:t>
      </w:r>
      <w:r>
        <w:rPr>
          <w:color w:val="FF0000"/>
          <w:sz w:val="22"/>
          <w:szCs w:val="22"/>
          <w:u w:val="single"/>
        </w:rPr>
        <w:t xml:space="preserve"> an</w:t>
      </w:r>
      <w:r w:rsidRPr="002B0FE3">
        <w:rPr>
          <w:color w:val="000000"/>
          <w:sz w:val="22"/>
          <w:szCs w:val="22"/>
        </w:rPr>
        <w:t xml:space="preserve"> HE extended range SU PPDU, </w:t>
      </w:r>
      <w:r>
        <w:rPr>
          <w:color w:val="FF0000"/>
          <w:sz w:val="22"/>
          <w:szCs w:val="22"/>
          <w:u w:val="single"/>
        </w:rPr>
        <w:t>or an HE MU PPDU with a single RU (</w:t>
      </w:r>
      <w:r w:rsidR="007B1CB9">
        <w:rPr>
          <w:color w:val="FF0000"/>
          <w:sz w:val="22"/>
          <w:szCs w:val="22"/>
          <w:u w:val="single"/>
        </w:rPr>
        <w:t>the RU having an MU-MIMO allocation  or an SU allocation</w:t>
      </w:r>
      <w:r>
        <w:rPr>
          <w:color w:val="FF0000"/>
          <w:sz w:val="22"/>
          <w:szCs w:val="22"/>
          <w:u w:val="single"/>
        </w:rPr>
        <w:t xml:space="preserve">), </w:t>
      </w:r>
      <w:r w:rsidRPr="002B0FE3">
        <w:rPr>
          <w:color w:val="000000"/>
          <w:sz w:val="22"/>
          <w:szCs w:val="22"/>
        </w:rPr>
        <w:t>the number of H</w:t>
      </w:r>
      <w:r w:rsidRPr="002B0FE3">
        <w:rPr>
          <w:color w:val="000000"/>
          <w:sz w:val="16"/>
          <w:szCs w:val="22"/>
        </w:rPr>
        <w:t>E-LTF</w:t>
      </w:r>
      <w:r w:rsidRPr="002B0FE3">
        <w:rPr>
          <w:color w:val="000000"/>
          <w:sz w:val="22"/>
          <w:szCs w:val="22"/>
        </w:rPr>
        <w:t xml:space="preserve"> symbols, </w:t>
      </w:r>
      <w:r w:rsidRPr="002B0FE3">
        <w:rPr>
          <w:i/>
          <w:iCs/>
          <w:color w:val="000000"/>
          <w:sz w:val="22"/>
          <w:szCs w:val="22"/>
        </w:rPr>
        <w:t>N</w:t>
      </w:r>
      <w:r w:rsidRPr="002B0FE3">
        <w:rPr>
          <w:color w:val="000000"/>
          <w:sz w:val="20"/>
          <w:szCs w:val="22"/>
        </w:rPr>
        <w:t>HE-LTF</w:t>
      </w:r>
      <w:r w:rsidRPr="002B0FE3">
        <w:rPr>
          <w:color w:val="000000"/>
          <w:sz w:val="22"/>
          <w:szCs w:val="22"/>
        </w:rPr>
        <w:t xml:space="preserve">, is a function of the total number of space-time streams </w:t>
      </w:r>
      <w:r w:rsidRPr="002B0FE3">
        <w:rPr>
          <w:i/>
          <w:iCs/>
          <w:color w:val="000000"/>
          <w:sz w:val="22"/>
          <w:szCs w:val="22"/>
        </w:rPr>
        <w:t xml:space="preserve">NSTS </w:t>
      </w:r>
      <w:r w:rsidRPr="002B0FE3">
        <w:rPr>
          <w:color w:val="000000"/>
          <w:sz w:val="22"/>
          <w:szCs w:val="22"/>
        </w:rPr>
        <w:t>as shown in Table 26-6 (Frequently used parameters</w:t>
      </w:r>
      <w:r w:rsidR="007B1CB9">
        <w:rPr>
          <w:color w:val="000000"/>
          <w:sz w:val="22"/>
          <w:szCs w:val="22"/>
        </w:rPr>
        <w:t>)</w:t>
      </w:r>
      <w:r w:rsidRPr="002B0FE3">
        <w:rPr>
          <w:color w:val="000000"/>
          <w:sz w:val="22"/>
          <w:szCs w:val="22"/>
        </w:rPr>
        <w:t xml:space="preserve">.  </w:t>
      </w:r>
      <w:r w:rsidRPr="002B0FE3">
        <w:rPr>
          <w:color w:val="000000"/>
          <w:sz w:val="22"/>
        </w:rPr>
        <w:t xml:space="preserve">In an HE MU PPDU, </w:t>
      </w:r>
      <w:r w:rsidRPr="002B0FE3">
        <w:rPr>
          <w:i/>
          <w:iCs/>
          <w:color w:val="000000"/>
          <w:sz w:val="22"/>
        </w:rPr>
        <w:t>N</w:t>
      </w:r>
      <w:r w:rsidRPr="002B0FE3">
        <w:rPr>
          <w:color w:val="000000"/>
          <w:sz w:val="18"/>
          <w:szCs w:val="16"/>
        </w:rPr>
        <w:t>HE-LTF</w:t>
      </w:r>
      <w:r w:rsidRPr="002B0FE3">
        <w:rPr>
          <w:color w:val="000000"/>
          <w:sz w:val="22"/>
        </w:rPr>
        <w:t xml:space="preserve"> is indicated in the HE-SIG-A field. In an HE MU PPDU </w:t>
      </w:r>
      <w:r>
        <w:rPr>
          <w:color w:val="FF0000"/>
          <w:sz w:val="22"/>
          <w:u w:val="single"/>
        </w:rPr>
        <w:t xml:space="preserve">with more than one RU, </w:t>
      </w:r>
      <w:r w:rsidRPr="002B0FE3">
        <w:rPr>
          <w:strike/>
          <w:color w:val="FF0000"/>
          <w:sz w:val="22"/>
        </w:rPr>
        <w:t>and</w:t>
      </w:r>
      <w:r>
        <w:rPr>
          <w:color w:val="FF0000"/>
          <w:sz w:val="22"/>
          <w:u w:val="single"/>
        </w:rPr>
        <w:t xml:space="preserve"> or an</w:t>
      </w:r>
      <w:r w:rsidRPr="002B0FE3">
        <w:rPr>
          <w:color w:val="000000"/>
          <w:sz w:val="22"/>
        </w:rPr>
        <w:t xml:space="preserve"> HE trigger-based PPDU, </w:t>
      </w:r>
      <w:r w:rsidRPr="002B0FE3">
        <w:rPr>
          <w:i/>
          <w:iCs/>
          <w:color w:val="000000"/>
          <w:sz w:val="22"/>
        </w:rPr>
        <w:t>N</w:t>
      </w:r>
      <w:r w:rsidRPr="002B0FE3">
        <w:rPr>
          <w:color w:val="000000"/>
          <w:sz w:val="18"/>
          <w:szCs w:val="16"/>
        </w:rPr>
        <w:t>HE-LTF</w:t>
      </w:r>
      <w:r w:rsidRPr="002B0FE3">
        <w:rPr>
          <w:color w:val="000000"/>
          <w:sz w:val="22"/>
        </w:rPr>
        <w:t xml:space="preserve"> </w:t>
      </w:r>
      <w:r w:rsidR="00CB2322">
        <w:rPr>
          <w:color w:val="000000"/>
          <w:sz w:val="22"/>
        </w:rPr>
        <w:t xml:space="preserve"> </w:t>
      </w:r>
      <w:r w:rsidR="00CB2322" w:rsidRPr="00C70260">
        <w:rPr>
          <w:color w:val="FF0000"/>
          <w:sz w:val="22"/>
          <w:u w:val="single"/>
        </w:rPr>
        <w:t>may take any value among</w:t>
      </w:r>
      <w:r w:rsidR="007B1CB9" w:rsidRPr="00C70260">
        <w:rPr>
          <w:color w:val="FF0000"/>
          <w:sz w:val="22"/>
          <w:u w:val="single"/>
        </w:rPr>
        <w:t xml:space="preserve"> one, two, four</w:t>
      </w:r>
      <w:r w:rsidR="0007686D" w:rsidRPr="00C70260">
        <w:rPr>
          <w:color w:val="FF0000"/>
          <w:sz w:val="22"/>
          <w:u w:val="single"/>
        </w:rPr>
        <w:t>, six</w:t>
      </w:r>
      <w:r w:rsidR="00CB2322" w:rsidRPr="00C70260">
        <w:rPr>
          <w:color w:val="FF0000"/>
          <w:sz w:val="22"/>
          <w:u w:val="single"/>
        </w:rPr>
        <w:t xml:space="preserve"> or eight, which </w:t>
      </w:r>
      <w:r w:rsidR="007B1CB9" w:rsidRPr="00C70260">
        <w:rPr>
          <w:color w:val="FF0000"/>
          <w:sz w:val="22"/>
          <w:u w:val="single"/>
        </w:rPr>
        <w:t>is greater than or equal to the</w:t>
      </w:r>
      <w:r w:rsidR="0007686D" w:rsidRPr="00C70260">
        <w:rPr>
          <w:color w:val="FF0000"/>
          <w:sz w:val="22"/>
          <w:u w:val="single"/>
        </w:rPr>
        <w:t xml:space="preserve"> maximum</w:t>
      </w:r>
      <w:r w:rsidR="001341D4" w:rsidRPr="00C70260">
        <w:rPr>
          <w:color w:val="FF0000"/>
          <w:sz w:val="22"/>
          <w:u w:val="single"/>
        </w:rPr>
        <w:t xml:space="preserve"> value of the function in Table 26-6 when it is calculated </w:t>
      </w:r>
      <w:r w:rsidR="00CB2322" w:rsidRPr="00C70260">
        <w:rPr>
          <w:color w:val="FF0000"/>
          <w:sz w:val="22"/>
          <w:u w:val="single"/>
        </w:rPr>
        <w:t xml:space="preserve">for </w:t>
      </w:r>
      <w:r w:rsidR="001341D4" w:rsidRPr="00C70260">
        <w:rPr>
          <w:color w:val="FF0000"/>
          <w:sz w:val="22"/>
          <w:u w:val="single"/>
        </w:rPr>
        <w:t xml:space="preserve">each </w:t>
      </w:r>
      <w:proofErr w:type="spellStart"/>
      <w:r w:rsidR="001341D4" w:rsidRPr="00C70260">
        <w:rPr>
          <w:color w:val="FF0000"/>
          <w:sz w:val="22"/>
          <w:u w:val="single"/>
        </w:rPr>
        <w:t>NSTS,r,total</w:t>
      </w:r>
      <w:proofErr w:type="spellEnd"/>
      <w:r w:rsidR="001341D4" w:rsidRPr="00C70260">
        <w:rPr>
          <w:color w:val="FF0000"/>
          <w:sz w:val="22"/>
          <w:u w:val="single"/>
        </w:rPr>
        <w:t xml:space="preserve"> separately.</w:t>
      </w:r>
      <w:bookmarkStart w:id="0" w:name="_GoBack"/>
      <w:bookmarkEnd w:id="0"/>
      <w:r w:rsidR="007B1CB9" w:rsidRPr="002B0FE3">
        <w:rPr>
          <w:color w:val="000000"/>
          <w:sz w:val="22"/>
        </w:rPr>
        <w:t xml:space="preserve"> </w:t>
      </w:r>
      <w:r w:rsidRPr="00C70260">
        <w:rPr>
          <w:strike/>
          <w:color w:val="FF0000"/>
          <w:sz w:val="22"/>
        </w:rPr>
        <w:t>As a result the HE-LTF field consists of one, two, four, six or eight symbols.</w:t>
      </w:r>
    </w:p>
    <w:p w:rsidR="002F2809" w:rsidRPr="002F2809" w:rsidRDefault="002F2809" w:rsidP="002F2809">
      <w:pPr>
        <w:autoSpaceDE w:val="0"/>
        <w:autoSpaceDN w:val="0"/>
        <w:adjustRightInd w:val="0"/>
        <w:spacing w:before="240"/>
        <w:jc w:val="both"/>
        <w:rPr>
          <w:color w:val="000000"/>
          <w:lang w:val="en-US" w:eastAsia="ko-KR"/>
        </w:rPr>
      </w:pPr>
      <w:r w:rsidRPr="002F2809">
        <w:rPr>
          <w:color w:val="000000"/>
          <w:lang w:val="en-US" w:eastAsia="ko-KR"/>
        </w:rPr>
        <w:t>A HE PPDU supports 3 HE-LTF modes, which are 1x HE-LTF, 2x HE-LTF, and 4x HE-LTF. It is optional to support 1x HE-LTF in an HE SU PPDU, HE extended range SU PPDU and HE MU PPDU</w:t>
      </w:r>
      <w:r w:rsidR="004E1C2A">
        <w:rPr>
          <w:color w:val="FF0000"/>
          <w:u w:val="single"/>
          <w:lang w:val="en-US" w:eastAsia="ko-KR"/>
        </w:rPr>
        <w:t>.</w:t>
      </w:r>
      <w:r w:rsidRPr="002F2809">
        <w:rPr>
          <w:color w:val="FF0000"/>
          <w:u w:val="single"/>
          <w:lang w:val="en-US" w:eastAsia="ko-KR"/>
        </w:rPr>
        <w:t xml:space="preserve"> </w:t>
      </w:r>
      <w:r w:rsidR="004E1C2A">
        <w:rPr>
          <w:color w:val="FF0000"/>
          <w:u w:val="single"/>
          <w:lang w:val="en-US" w:eastAsia="ko-KR"/>
        </w:rPr>
        <w:t>I</w:t>
      </w:r>
      <w:r>
        <w:rPr>
          <w:color w:val="FF0000"/>
          <w:u w:val="single"/>
          <w:lang w:val="en-US" w:eastAsia="ko-KR"/>
        </w:rPr>
        <w:t xml:space="preserve">t is </w:t>
      </w:r>
      <w:r w:rsidRPr="002F2809">
        <w:rPr>
          <w:color w:val="FF0000"/>
          <w:u w:val="single"/>
          <w:lang w:eastAsia="ko-KR"/>
        </w:rPr>
        <w:t xml:space="preserve">mandatory to </w:t>
      </w:r>
      <w:r>
        <w:rPr>
          <w:color w:val="FF0000"/>
          <w:u w:val="single"/>
          <w:lang w:eastAsia="ko-KR"/>
        </w:rPr>
        <w:t xml:space="preserve">support </w:t>
      </w:r>
      <w:r w:rsidRPr="002F2809">
        <w:rPr>
          <w:color w:val="FF0000"/>
          <w:u w:val="single"/>
          <w:lang w:eastAsia="ko-KR"/>
        </w:rPr>
        <w:t>transmi</w:t>
      </w:r>
      <w:r w:rsidR="00C70260">
        <w:rPr>
          <w:color w:val="FF0000"/>
          <w:u w:val="single"/>
          <w:lang w:eastAsia="ko-KR"/>
        </w:rPr>
        <w:t>ssion of</w:t>
      </w:r>
      <w:r w:rsidRPr="002F2809">
        <w:rPr>
          <w:color w:val="FF0000"/>
          <w:u w:val="single"/>
          <w:lang w:eastAsia="ko-KR"/>
        </w:rPr>
        <w:t xml:space="preserve"> </w:t>
      </w:r>
      <w:r>
        <w:rPr>
          <w:color w:val="FF0000"/>
          <w:u w:val="single"/>
          <w:lang w:eastAsia="ko-KR"/>
        </w:rPr>
        <w:t xml:space="preserve">1x HE-LTF </w:t>
      </w:r>
      <w:r w:rsidRPr="002F2809">
        <w:rPr>
          <w:color w:val="FF0000"/>
          <w:u w:val="single"/>
          <w:lang w:eastAsia="ko-KR"/>
        </w:rPr>
        <w:t xml:space="preserve">in </w:t>
      </w:r>
      <w:r>
        <w:rPr>
          <w:color w:val="FF0000"/>
          <w:u w:val="single"/>
          <w:lang w:eastAsia="ko-KR"/>
        </w:rPr>
        <w:t>an uplink MU-MIMO PPDU</w:t>
      </w:r>
      <w:r w:rsidRPr="002F2809">
        <w:rPr>
          <w:color w:val="FF0000"/>
          <w:u w:val="single"/>
          <w:lang w:eastAsia="ko-KR"/>
        </w:rPr>
        <w:t xml:space="preserve"> over the full </w:t>
      </w:r>
      <w:r>
        <w:rPr>
          <w:color w:val="FF0000"/>
          <w:u w:val="single"/>
          <w:lang w:eastAsia="ko-KR"/>
        </w:rPr>
        <w:t>bandwidth,</w:t>
      </w:r>
      <w:r w:rsidRPr="002F2809">
        <w:rPr>
          <w:color w:val="FF0000"/>
          <w:u w:val="single"/>
          <w:lang w:eastAsia="ko-KR"/>
        </w:rPr>
        <w:t xml:space="preserve"> for a STA </w:t>
      </w:r>
      <w:r>
        <w:rPr>
          <w:color w:val="FF0000"/>
          <w:u w:val="single"/>
          <w:lang w:eastAsia="ko-KR"/>
        </w:rPr>
        <w:t xml:space="preserve">declaring </w:t>
      </w:r>
      <w:r w:rsidRPr="002F2809">
        <w:rPr>
          <w:color w:val="FF0000"/>
          <w:u w:val="single"/>
          <w:lang w:eastAsia="ko-KR"/>
        </w:rPr>
        <w:t>support</w:t>
      </w:r>
      <w:r w:rsidR="001341D4">
        <w:rPr>
          <w:color w:val="FF0000"/>
          <w:u w:val="single"/>
          <w:lang w:eastAsia="ko-KR"/>
        </w:rPr>
        <w:t xml:space="preserve"> for</w:t>
      </w:r>
      <w:r>
        <w:rPr>
          <w:color w:val="FF0000"/>
          <w:u w:val="single"/>
          <w:lang w:eastAsia="ko-KR"/>
        </w:rPr>
        <w:t xml:space="preserve"> uplink </w:t>
      </w:r>
      <w:r w:rsidRPr="002F2809">
        <w:rPr>
          <w:color w:val="FF0000"/>
          <w:u w:val="single"/>
          <w:lang w:eastAsia="ko-KR"/>
        </w:rPr>
        <w:t>MU</w:t>
      </w:r>
      <w:r>
        <w:rPr>
          <w:color w:val="FF0000"/>
          <w:u w:val="single"/>
          <w:lang w:eastAsia="ko-KR"/>
        </w:rPr>
        <w:t>-</w:t>
      </w:r>
      <w:r w:rsidRPr="002F2809">
        <w:rPr>
          <w:color w:val="FF0000"/>
          <w:u w:val="single"/>
          <w:lang w:eastAsia="ko-KR"/>
        </w:rPr>
        <w:t>MIMO</w:t>
      </w:r>
      <w:r w:rsidRPr="002F2809">
        <w:rPr>
          <w:color w:val="000000"/>
          <w:lang w:val="en-US" w:eastAsia="ko-KR"/>
        </w:rPr>
        <w:t>.</w:t>
      </w:r>
      <w:r>
        <w:rPr>
          <w:color w:val="000000"/>
          <w:lang w:val="en-US" w:eastAsia="ko-KR"/>
        </w:rPr>
        <w:t xml:space="preserve"> </w:t>
      </w:r>
      <w:r>
        <w:rPr>
          <w:color w:val="FF0000"/>
          <w:u w:val="single"/>
          <w:lang w:val="en-US" w:eastAsia="ko-KR"/>
        </w:rPr>
        <w:t>1x HE-LTF is disallowed in an HE MU PPDU or in an HE Trigger-based PPDU with more than one RUs, and is also disallowed in an HE MU PPDU with one RU</w:t>
      </w:r>
      <w:r w:rsidR="001341D4">
        <w:rPr>
          <w:color w:val="FF0000"/>
          <w:u w:val="single"/>
          <w:lang w:val="en-US" w:eastAsia="ko-KR"/>
        </w:rPr>
        <w:t xml:space="preserve"> whenever the RU has an MU-MIMO allocation</w:t>
      </w:r>
      <w:r>
        <w:rPr>
          <w:color w:val="FF0000"/>
          <w:u w:val="single"/>
          <w:lang w:val="en-US" w:eastAsia="ko-KR"/>
        </w:rPr>
        <w:t xml:space="preserve">. </w:t>
      </w:r>
      <w:r w:rsidRPr="002F2809">
        <w:rPr>
          <w:color w:val="000000"/>
          <w:lang w:val="en-US" w:eastAsia="ko-KR"/>
        </w:rPr>
        <w:t xml:space="preserve"> In an HE SU PPDU, HE MU PPDU or HE extended range SU PPDU, the combination of HE-LTF modes and GI duration is indicated in HE-SIG-A field. In an HE trigger-based PPDU, the combination of HE-LTF modes and GI duration is indicated in the Trigger frame that triggers the transmission of the PPDU. The mandatory combinations of HE-LTF modes and GI duration are:</w:t>
      </w:r>
    </w:p>
    <w:p w:rsidR="002F2809" w:rsidRPr="002F2809" w:rsidRDefault="002F2809" w:rsidP="002F2809">
      <w:pPr>
        <w:autoSpaceDE w:val="0"/>
        <w:autoSpaceDN w:val="0"/>
        <w:adjustRightInd w:val="0"/>
        <w:spacing w:before="60" w:after="60"/>
        <w:ind w:left="640" w:firstLine="200"/>
        <w:jc w:val="both"/>
        <w:rPr>
          <w:color w:val="000000"/>
          <w:lang w:val="en-US" w:eastAsia="ko-KR"/>
        </w:rPr>
      </w:pPr>
      <w:r w:rsidRPr="002F2809">
        <w:rPr>
          <w:color w:val="000000"/>
          <w:lang w:val="en-US" w:eastAsia="ko-KR"/>
        </w:rPr>
        <w:t xml:space="preserve">—2x HE-LTF, </w:t>
      </w:r>
      <w:r w:rsidRPr="002F2809">
        <w:rPr>
          <w:i/>
          <w:iCs/>
          <w:color w:val="000000"/>
          <w:lang w:val="en-US" w:eastAsia="ko-KR"/>
        </w:rPr>
        <w:t>T</w:t>
      </w:r>
      <w:r w:rsidRPr="002F2809">
        <w:rPr>
          <w:i/>
          <w:iCs/>
          <w:color w:val="000000"/>
          <w:sz w:val="18"/>
          <w:szCs w:val="16"/>
          <w:lang w:val="en-US" w:eastAsia="ko-KR"/>
        </w:rPr>
        <w:t>GI1,Data</w:t>
      </w:r>
      <w:r w:rsidRPr="002F2809">
        <w:rPr>
          <w:color w:val="000000"/>
          <w:lang w:val="en-US" w:eastAsia="ko-KR"/>
        </w:rPr>
        <w:t>(#2498)</w:t>
      </w:r>
    </w:p>
    <w:p w:rsidR="002F2809" w:rsidRPr="002F2809" w:rsidRDefault="002F2809" w:rsidP="002F2809">
      <w:pPr>
        <w:autoSpaceDE w:val="0"/>
        <w:autoSpaceDN w:val="0"/>
        <w:adjustRightInd w:val="0"/>
        <w:spacing w:before="60" w:after="60"/>
        <w:ind w:left="640" w:firstLine="200"/>
        <w:jc w:val="both"/>
        <w:rPr>
          <w:color w:val="000000"/>
          <w:lang w:val="en-US" w:eastAsia="ko-KR"/>
        </w:rPr>
      </w:pPr>
      <w:r w:rsidRPr="002F2809">
        <w:rPr>
          <w:color w:val="000000"/>
          <w:lang w:val="en-US" w:eastAsia="ko-KR"/>
        </w:rPr>
        <w:t xml:space="preserve">—2x HE-LTF, </w:t>
      </w:r>
      <w:r w:rsidRPr="002F2809">
        <w:rPr>
          <w:i/>
          <w:iCs/>
          <w:color w:val="000000"/>
          <w:lang w:val="en-US" w:eastAsia="ko-KR"/>
        </w:rPr>
        <w:t>T</w:t>
      </w:r>
      <w:r w:rsidRPr="002F2809">
        <w:rPr>
          <w:i/>
          <w:iCs/>
          <w:color w:val="000000"/>
          <w:sz w:val="18"/>
          <w:szCs w:val="16"/>
          <w:lang w:val="en-US" w:eastAsia="ko-KR"/>
        </w:rPr>
        <w:t>GI2,Data</w:t>
      </w:r>
      <w:r w:rsidRPr="002F2809">
        <w:rPr>
          <w:color w:val="000000"/>
          <w:lang w:val="en-US" w:eastAsia="ko-KR"/>
        </w:rPr>
        <w:t>(#2496)</w:t>
      </w:r>
    </w:p>
    <w:p w:rsidR="002F2809" w:rsidRDefault="002F2809" w:rsidP="002F2809">
      <w:pPr>
        <w:autoSpaceDE w:val="0"/>
        <w:autoSpaceDN w:val="0"/>
        <w:adjustRightInd w:val="0"/>
        <w:spacing w:before="60" w:after="60"/>
        <w:ind w:left="640" w:firstLine="200"/>
        <w:jc w:val="both"/>
        <w:rPr>
          <w:color w:val="000000"/>
          <w:lang w:val="en-US" w:eastAsia="ko-KR"/>
        </w:rPr>
      </w:pPr>
      <w:r w:rsidRPr="002F2809">
        <w:rPr>
          <w:color w:val="000000"/>
          <w:lang w:val="en-US" w:eastAsia="ko-KR"/>
        </w:rPr>
        <w:t xml:space="preserve">—4x HE-LTF, </w:t>
      </w:r>
      <w:r w:rsidRPr="002F2809">
        <w:rPr>
          <w:i/>
          <w:iCs/>
          <w:color w:val="000000"/>
          <w:lang w:val="en-US" w:eastAsia="ko-KR"/>
        </w:rPr>
        <w:t>T</w:t>
      </w:r>
      <w:r w:rsidRPr="002F2809">
        <w:rPr>
          <w:i/>
          <w:iCs/>
          <w:color w:val="000000"/>
          <w:sz w:val="18"/>
          <w:szCs w:val="16"/>
          <w:lang w:val="en-US" w:eastAsia="ko-KR"/>
        </w:rPr>
        <w:t>GI4,Data</w:t>
      </w:r>
      <w:r w:rsidRPr="002F2809">
        <w:rPr>
          <w:color w:val="000000"/>
          <w:lang w:val="en-US" w:eastAsia="ko-KR"/>
        </w:rPr>
        <w:t>(#2497)</w:t>
      </w:r>
    </w:p>
    <w:p w:rsidR="002F2809" w:rsidRPr="002F2809" w:rsidRDefault="002F2809" w:rsidP="002F2809">
      <w:pPr>
        <w:autoSpaceDE w:val="0"/>
        <w:autoSpaceDN w:val="0"/>
        <w:adjustRightInd w:val="0"/>
        <w:spacing w:before="60" w:after="60"/>
        <w:ind w:left="640" w:firstLine="200"/>
        <w:jc w:val="both"/>
        <w:rPr>
          <w:color w:val="000000"/>
          <w:lang w:val="en-US" w:eastAsia="ko-KR"/>
        </w:rPr>
      </w:pPr>
    </w:p>
    <w:p w:rsidR="002F2809" w:rsidRPr="002F2809" w:rsidRDefault="002F2809" w:rsidP="002F2809">
      <w:pPr>
        <w:pStyle w:val="Default"/>
        <w:rPr>
          <w:rFonts w:ascii="Times New Roman" w:hAnsi="Times New Roman" w:cs="Times New Roman"/>
          <w:sz w:val="22"/>
          <w:szCs w:val="20"/>
        </w:rPr>
      </w:pPr>
      <w:r w:rsidRPr="002F2809">
        <w:rPr>
          <w:rFonts w:ascii="Times New Roman" w:hAnsi="Times New Roman" w:cs="Times New Roman"/>
          <w:sz w:val="22"/>
          <w:szCs w:val="20"/>
        </w:rPr>
        <w:t>The optional combinations of HE-LTF mode and GI duration are:</w:t>
      </w:r>
    </w:p>
    <w:p w:rsidR="002F2809" w:rsidRPr="002F2809" w:rsidRDefault="002F2809" w:rsidP="002F2809">
      <w:pPr>
        <w:autoSpaceDE w:val="0"/>
        <w:autoSpaceDN w:val="0"/>
        <w:adjustRightInd w:val="0"/>
        <w:spacing w:before="240"/>
        <w:ind w:firstLine="720"/>
        <w:jc w:val="both"/>
        <w:rPr>
          <w:color w:val="000000"/>
          <w:lang w:val="en-US" w:eastAsia="ko-KR"/>
        </w:rPr>
      </w:pPr>
      <w:r w:rsidRPr="002F2809">
        <w:rPr>
          <w:color w:val="000000"/>
          <w:lang w:val="en-US" w:eastAsia="ko-KR"/>
        </w:rPr>
        <w:t xml:space="preserve">—1x HE-LTF, </w:t>
      </w:r>
      <w:r w:rsidRPr="002F2809">
        <w:rPr>
          <w:i/>
          <w:iCs/>
          <w:color w:val="000000"/>
          <w:lang w:val="en-US" w:eastAsia="ko-KR"/>
        </w:rPr>
        <w:t>T</w:t>
      </w:r>
      <w:r w:rsidRPr="002F2809">
        <w:rPr>
          <w:i/>
          <w:iCs/>
          <w:color w:val="000000"/>
          <w:sz w:val="18"/>
          <w:szCs w:val="16"/>
          <w:lang w:val="en-US" w:eastAsia="ko-KR"/>
        </w:rPr>
        <w:t>GI1,Data</w:t>
      </w:r>
      <w:r w:rsidRPr="002F2809">
        <w:rPr>
          <w:color w:val="000000"/>
          <w:lang w:val="en-US" w:eastAsia="ko-KR"/>
        </w:rPr>
        <w:t>(#2499) in an(#2829) HE SU PPDU or HE extended SU PPDU</w:t>
      </w:r>
    </w:p>
    <w:p w:rsidR="002F2809" w:rsidRPr="002F2809" w:rsidRDefault="002F2809" w:rsidP="002F2809">
      <w:pPr>
        <w:autoSpaceDE w:val="0"/>
        <w:autoSpaceDN w:val="0"/>
        <w:adjustRightInd w:val="0"/>
        <w:spacing w:before="240"/>
        <w:ind w:firstLine="720"/>
        <w:jc w:val="both"/>
        <w:rPr>
          <w:color w:val="000000"/>
          <w:lang w:val="en-US" w:eastAsia="ko-KR"/>
        </w:rPr>
      </w:pPr>
      <w:r w:rsidRPr="002F2809">
        <w:rPr>
          <w:color w:val="000000"/>
          <w:lang w:val="en-US" w:eastAsia="ko-KR"/>
        </w:rPr>
        <w:t xml:space="preserve">—1x HE-LTF, </w:t>
      </w:r>
      <w:r w:rsidRPr="002F2809">
        <w:rPr>
          <w:i/>
          <w:iCs/>
          <w:color w:val="000000"/>
          <w:lang w:val="en-US" w:eastAsia="ko-KR"/>
        </w:rPr>
        <w:t>T</w:t>
      </w:r>
      <w:r w:rsidRPr="002F2809">
        <w:rPr>
          <w:i/>
          <w:iCs/>
          <w:color w:val="000000"/>
          <w:sz w:val="18"/>
          <w:szCs w:val="16"/>
          <w:lang w:val="en-US" w:eastAsia="ko-KR"/>
        </w:rPr>
        <w:t>GI1,Data</w:t>
      </w:r>
      <w:r w:rsidRPr="002F2809">
        <w:rPr>
          <w:color w:val="000000"/>
          <w:lang w:val="en-US" w:eastAsia="ko-KR"/>
        </w:rPr>
        <w:t>(#2500) in a non-OFDMA, MU-MIMO HE MU PPDU</w:t>
      </w:r>
    </w:p>
    <w:p w:rsidR="002F2809" w:rsidRPr="002F2809" w:rsidRDefault="002F2809" w:rsidP="002F2809">
      <w:pPr>
        <w:pStyle w:val="Default"/>
        <w:ind w:firstLine="720"/>
        <w:rPr>
          <w:sz w:val="32"/>
        </w:rPr>
      </w:pPr>
      <w:r w:rsidRPr="002F2809">
        <w:rPr>
          <w:rFonts w:ascii="Times New Roman" w:hAnsi="Times New Roman" w:cs="Times New Roman"/>
          <w:sz w:val="22"/>
          <w:szCs w:val="20"/>
        </w:rPr>
        <w:t xml:space="preserve">—1x HE-LTF, </w:t>
      </w:r>
      <w:r w:rsidRPr="002F2809">
        <w:rPr>
          <w:rFonts w:ascii="Times New Roman" w:hAnsi="Times New Roman" w:cs="Times New Roman"/>
          <w:i/>
          <w:iCs/>
          <w:sz w:val="22"/>
          <w:szCs w:val="20"/>
        </w:rPr>
        <w:t>T</w:t>
      </w:r>
      <w:r w:rsidRPr="002F2809">
        <w:rPr>
          <w:rFonts w:ascii="Times New Roman" w:hAnsi="Times New Roman" w:cs="Times New Roman"/>
          <w:i/>
          <w:iCs/>
          <w:sz w:val="18"/>
          <w:szCs w:val="16"/>
        </w:rPr>
        <w:t>GI2,Data</w:t>
      </w:r>
      <w:r w:rsidRPr="002F2809">
        <w:rPr>
          <w:rFonts w:ascii="Times New Roman" w:hAnsi="Times New Roman" w:cs="Times New Roman"/>
          <w:sz w:val="22"/>
          <w:szCs w:val="20"/>
        </w:rPr>
        <w:t>(#2501) in a non-OFDMA, MU-MIMO HE trigger-based PPDU</w:t>
      </w:r>
    </w:p>
    <w:sectPr w:rsidR="002F2809" w:rsidRPr="002F2809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B30" w:rsidRDefault="00294B30">
      <w:r>
        <w:separator/>
      </w:r>
    </w:p>
  </w:endnote>
  <w:endnote w:type="continuationSeparator" w:id="0">
    <w:p w:rsidR="00294B30" w:rsidRDefault="0029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6" w:rsidRDefault="0081117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7D5A0E"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>
      <w:fldChar w:fldCharType="begin"/>
    </w:r>
    <w:r w:rsidR="00DB5542">
      <w:instrText xml:space="preserve">page </w:instrText>
    </w:r>
    <w:r>
      <w:fldChar w:fldCharType="separate"/>
    </w:r>
    <w:r w:rsidR="00C70260">
      <w:rPr>
        <w:noProof/>
      </w:rPr>
      <w:t>2</w:t>
    </w:r>
    <w:r>
      <w:rPr>
        <w:noProof/>
      </w:rPr>
      <w:fldChar w:fldCharType="end"/>
    </w:r>
    <w:r w:rsidR="00DA3D06">
      <w:tab/>
    </w:r>
    <w:r w:rsidR="00D82A3A">
      <w:rPr>
        <w:lang w:eastAsia="ko-KR"/>
      </w:rPr>
      <w:t>Hongyuan Zhang</w:t>
    </w:r>
    <w:r w:rsidR="00DA3D06">
      <w:t xml:space="preserve">, </w:t>
    </w:r>
    <w:r w:rsidR="00D82A3A">
      <w:t xml:space="preserve">Marvell, et. </w:t>
    </w:r>
    <w:proofErr w:type="gramStart"/>
    <w:r w:rsidR="00D82A3A">
      <w:t>al</w:t>
    </w:r>
    <w:proofErr w:type="gramEnd"/>
    <w:r w:rsidR="00D82A3A">
      <w:t>.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B30" w:rsidRDefault="00294B30">
      <w:r>
        <w:separator/>
      </w:r>
    </w:p>
  </w:footnote>
  <w:footnote w:type="continuationSeparator" w:id="0">
    <w:p w:rsidR="00294B30" w:rsidRDefault="00294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6" w:rsidRDefault="00CB267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</w:t>
    </w:r>
    <w:r w:rsidR="00A0477A">
      <w:rPr>
        <w:lang w:eastAsia="ko-KR"/>
      </w:rPr>
      <w:t>ly</w:t>
    </w:r>
    <w:r w:rsidR="004E46DF">
      <w:rPr>
        <w:lang w:eastAsia="ko-KR"/>
      </w:rPr>
      <w:t xml:space="preserve"> </w:t>
    </w:r>
    <w:r w:rsidR="00DA3D06">
      <w:t>201</w:t>
    </w:r>
    <w:r w:rsidR="00BF4105">
      <w:rPr>
        <w:lang w:eastAsia="ko-KR"/>
      </w:rPr>
      <w:t>6</w:t>
    </w:r>
    <w:r w:rsidR="00DA3D06">
      <w:tab/>
    </w:r>
    <w:r w:rsidR="00DA3D06">
      <w:tab/>
    </w:r>
    <w:r w:rsidR="00A0477A" w:rsidRPr="00A0477A">
      <w:t>Doc: IEEE 802.11-16/08</w:t>
    </w:r>
    <w:r w:rsidR="003B3DE1">
      <w:t>95</w:t>
    </w:r>
    <w:r w:rsidR="00A0477A" w:rsidRPr="00A0477A">
      <w:t>r0</w:t>
    </w:r>
    <w:r w:rsidR="00A0477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6B4147"/>
    <w:multiLevelType w:val="hybridMultilevel"/>
    <w:tmpl w:val="29806332"/>
    <w:lvl w:ilvl="0" w:tplc="6F1617B0">
      <w:start w:val="4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B1707E5"/>
    <w:multiLevelType w:val="hybridMultilevel"/>
    <w:tmpl w:val="220A4ED0"/>
    <w:lvl w:ilvl="0" w:tplc="D292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2D394">
      <w:start w:val="16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4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B0550"/>
    <w:multiLevelType w:val="hybridMultilevel"/>
    <w:tmpl w:val="17A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C6820"/>
    <w:multiLevelType w:val="hybridMultilevel"/>
    <w:tmpl w:val="A7BEC2AE"/>
    <w:lvl w:ilvl="0" w:tplc="166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23B6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4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0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2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5"/>
  </w:num>
  <w:num w:numId="7">
    <w:abstractNumId w:val="17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6"/>
  </w:num>
  <w:num w:numId="31">
    <w:abstractNumId w:val="9"/>
  </w:num>
  <w:num w:numId="32">
    <w:abstractNumId w:val="18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19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4"/>
  </w:num>
  <w:num w:numId="41">
    <w:abstractNumId w:val="4"/>
  </w:num>
  <w:num w:numId="42">
    <w:abstractNumId w:val="1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4D1F"/>
    <w:rsid w:val="00075C3C"/>
    <w:rsid w:val="00075E1E"/>
    <w:rsid w:val="00076139"/>
    <w:rsid w:val="0007686D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7859"/>
    <w:rsid w:val="000B4BEF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4114"/>
    <w:rsid w:val="001341D4"/>
    <w:rsid w:val="0013714C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19C3"/>
    <w:rsid w:val="001629B9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FA7"/>
    <w:rsid w:val="00214B50"/>
    <w:rsid w:val="00215A82"/>
    <w:rsid w:val="00215E32"/>
    <w:rsid w:val="0022139A"/>
    <w:rsid w:val="002239F2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5A8B"/>
    <w:rsid w:val="00256D0A"/>
    <w:rsid w:val="002600C2"/>
    <w:rsid w:val="00263092"/>
    <w:rsid w:val="002662A5"/>
    <w:rsid w:val="00273257"/>
    <w:rsid w:val="00276580"/>
    <w:rsid w:val="00281A5D"/>
    <w:rsid w:val="00282053"/>
    <w:rsid w:val="00284C5E"/>
    <w:rsid w:val="00291A10"/>
    <w:rsid w:val="00294B30"/>
    <w:rsid w:val="00294B37"/>
    <w:rsid w:val="002A195C"/>
    <w:rsid w:val="002A1FEA"/>
    <w:rsid w:val="002A34A0"/>
    <w:rsid w:val="002A4A61"/>
    <w:rsid w:val="002A6A0E"/>
    <w:rsid w:val="002B06E5"/>
    <w:rsid w:val="002B0FE3"/>
    <w:rsid w:val="002C2B76"/>
    <w:rsid w:val="002C6B4F"/>
    <w:rsid w:val="002C72E1"/>
    <w:rsid w:val="002D18F4"/>
    <w:rsid w:val="002D1D40"/>
    <w:rsid w:val="002D36C5"/>
    <w:rsid w:val="002D518F"/>
    <w:rsid w:val="002D7ED5"/>
    <w:rsid w:val="002E1B18"/>
    <w:rsid w:val="002E6FF6"/>
    <w:rsid w:val="002E739A"/>
    <w:rsid w:val="002F25B2"/>
    <w:rsid w:val="002F2809"/>
    <w:rsid w:val="002F2BC5"/>
    <w:rsid w:val="002F376B"/>
    <w:rsid w:val="002F5C8C"/>
    <w:rsid w:val="002F7199"/>
    <w:rsid w:val="002F7D11"/>
    <w:rsid w:val="00300391"/>
    <w:rsid w:val="003024ED"/>
    <w:rsid w:val="00305078"/>
    <w:rsid w:val="00305D6E"/>
    <w:rsid w:val="0030782E"/>
    <w:rsid w:val="00307F5F"/>
    <w:rsid w:val="0031705E"/>
    <w:rsid w:val="003202D3"/>
    <w:rsid w:val="003214E2"/>
    <w:rsid w:val="00325AB6"/>
    <w:rsid w:val="00326CBD"/>
    <w:rsid w:val="003303A4"/>
    <w:rsid w:val="003308A8"/>
    <w:rsid w:val="00331392"/>
    <w:rsid w:val="00333BF7"/>
    <w:rsid w:val="003449F9"/>
    <w:rsid w:val="00346143"/>
    <w:rsid w:val="0034758A"/>
    <w:rsid w:val="003479E4"/>
    <w:rsid w:val="00347C43"/>
    <w:rsid w:val="00356918"/>
    <w:rsid w:val="003605E0"/>
    <w:rsid w:val="00360C87"/>
    <w:rsid w:val="00361ED5"/>
    <w:rsid w:val="003639B4"/>
    <w:rsid w:val="00366AF0"/>
    <w:rsid w:val="003713CA"/>
    <w:rsid w:val="003729FC"/>
    <w:rsid w:val="00372D59"/>
    <w:rsid w:val="00372FCA"/>
    <w:rsid w:val="0037455E"/>
    <w:rsid w:val="003766B9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3DE1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50C2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EAF"/>
    <w:rsid w:val="00457028"/>
    <w:rsid w:val="00457FA3"/>
    <w:rsid w:val="00462172"/>
    <w:rsid w:val="00464778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7004"/>
    <w:rsid w:val="004A0AF4"/>
    <w:rsid w:val="004A2ECC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3083"/>
    <w:rsid w:val="004D6BE8"/>
    <w:rsid w:val="004D7188"/>
    <w:rsid w:val="004E1C2A"/>
    <w:rsid w:val="004E2B79"/>
    <w:rsid w:val="004E46DF"/>
    <w:rsid w:val="004F0CB7"/>
    <w:rsid w:val="004F346F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408CD"/>
    <w:rsid w:val="0054235E"/>
    <w:rsid w:val="0054425D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4204"/>
    <w:rsid w:val="005C5A52"/>
    <w:rsid w:val="005C6823"/>
    <w:rsid w:val="005C769D"/>
    <w:rsid w:val="005D1461"/>
    <w:rsid w:val="005D33B5"/>
    <w:rsid w:val="005D5455"/>
    <w:rsid w:val="005D5C6E"/>
    <w:rsid w:val="005D7951"/>
    <w:rsid w:val="005E3E49"/>
    <w:rsid w:val="005E5654"/>
    <w:rsid w:val="005E768D"/>
    <w:rsid w:val="005E799B"/>
    <w:rsid w:val="005F19DD"/>
    <w:rsid w:val="005F4AD8"/>
    <w:rsid w:val="005F5ADA"/>
    <w:rsid w:val="005F695C"/>
    <w:rsid w:val="005F7EB2"/>
    <w:rsid w:val="00600A10"/>
    <w:rsid w:val="00610D71"/>
    <w:rsid w:val="00611196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52F4"/>
    <w:rsid w:val="006254B0"/>
    <w:rsid w:val="00626A2B"/>
    <w:rsid w:val="006302F7"/>
    <w:rsid w:val="00631EB7"/>
    <w:rsid w:val="00635200"/>
    <w:rsid w:val="006362D2"/>
    <w:rsid w:val="006364B7"/>
    <w:rsid w:val="00636D2D"/>
    <w:rsid w:val="00644E29"/>
    <w:rsid w:val="006456B2"/>
    <w:rsid w:val="00645742"/>
    <w:rsid w:val="006548B7"/>
    <w:rsid w:val="00654B3B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A9F"/>
    <w:rsid w:val="006976B8"/>
    <w:rsid w:val="006A3A0E"/>
    <w:rsid w:val="006A3EB3"/>
    <w:rsid w:val="006A503E"/>
    <w:rsid w:val="006A59BC"/>
    <w:rsid w:val="006A7F86"/>
    <w:rsid w:val="006B04B9"/>
    <w:rsid w:val="006B221E"/>
    <w:rsid w:val="006C0178"/>
    <w:rsid w:val="006C063A"/>
    <w:rsid w:val="006C1207"/>
    <w:rsid w:val="006C1FA8"/>
    <w:rsid w:val="006C2C97"/>
    <w:rsid w:val="006D3377"/>
    <w:rsid w:val="006D3E5E"/>
    <w:rsid w:val="006D5362"/>
    <w:rsid w:val="006E181A"/>
    <w:rsid w:val="006E2D44"/>
    <w:rsid w:val="006F1544"/>
    <w:rsid w:val="006F3DD4"/>
    <w:rsid w:val="006F709C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686"/>
    <w:rsid w:val="0074621F"/>
    <w:rsid w:val="007463FB"/>
    <w:rsid w:val="00746613"/>
    <w:rsid w:val="007513CD"/>
    <w:rsid w:val="00760A84"/>
    <w:rsid w:val="0076196C"/>
    <w:rsid w:val="00764A5B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1CB9"/>
    <w:rsid w:val="007B2BDF"/>
    <w:rsid w:val="007C0795"/>
    <w:rsid w:val="007C14AD"/>
    <w:rsid w:val="007C2D9F"/>
    <w:rsid w:val="007C55CC"/>
    <w:rsid w:val="007C63B1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AEB"/>
    <w:rsid w:val="007F6EC7"/>
    <w:rsid w:val="007F75A8"/>
    <w:rsid w:val="007F78B1"/>
    <w:rsid w:val="00802FC5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B3C"/>
    <w:rsid w:val="008532E6"/>
    <w:rsid w:val="008536A2"/>
    <w:rsid w:val="0085795D"/>
    <w:rsid w:val="0085796C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3A00"/>
    <w:rsid w:val="00897183"/>
    <w:rsid w:val="008A5AFD"/>
    <w:rsid w:val="008A76CF"/>
    <w:rsid w:val="008B03E5"/>
    <w:rsid w:val="008B0B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A6"/>
    <w:rsid w:val="008E73E4"/>
    <w:rsid w:val="008E7FCA"/>
    <w:rsid w:val="008F039B"/>
    <w:rsid w:val="008F1C67"/>
    <w:rsid w:val="008F238D"/>
    <w:rsid w:val="00902CB3"/>
    <w:rsid w:val="0090351A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5BCA"/>
    <w:rsid w:val="00936D66"/>
    <w:rsid w:val="0094091B"/>
    <w:rsid w:val="00944591"/>
    <w:rsid w:val="00944CAA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6025"/>
    <w:rsid w:val="00991A93"/>
    <w:rsid w:val="009A0E5E"/>
    <w:rsid w:val="009A0F81"/>
    <w:rsid w:val="009A6D86"/>
    <w:rsid w:val="009B09CD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D0AB2"/>
    <w:rsid w:val="009D3276"/>
    <w:rsid w:val="009D3709"/>
    <w:rsid w:val="009D444C"/>
    <w:rsid w:val="009D4525"/>
    <w:rsid w:val="009E0B31"/>
    <w:rsid w:val="009E1533"/>
    <w:rsid w:val="009E2785"/>
    <w:rsid w:val="009E607B"/>
    <w:rsid w:val="009F08F6"/>
    <w:rsid w:val="009F3F07"/>
    <w:rsid w:val="009F49C9"/>
    <w:rsid w:val="00A00274"/>
    <w:rsid w:val="00A00EE5"/>
    <w:rsid w:val="00A027CC"/>
    <w:rsid w:val="00A0477A"/>
    <w:rsid w:val="00A049E2"/>
    <w:rsid w:val="00A1344B"/>
    <w:rsid w:val="00A13FBF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73C7"/>
    <w:rsid w:val="00A40884"/>
    <w:rsid w:val="00A42C28"/>
    <w:rsid w:val="00A43B6B"/>
    <w:rsid w:val="00A45C7E"/>
    <w:rsid w:val="00A477E6"/>
    <w:rsid w:val="00A47C1B"/>
    <w:rsid w:val="00A52C16"/>
    <w:rsid w:val="00A5337D"/>
    <w:rsid w:val="00A535BD"/>
    <w:rsid w:val="00A572FF"/>
    <w:rsid w:val="00A57CE8"/>
    <w:rsid w:val="00A60C3D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76C6"/>
    <w:rsid w:val="00AD268D"/>
    <w:rsid w:val="00AD3749"/>
    <w:rsid w:val="00AD6723"/>
    <w:rsid w:val="00AD6AE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1095C"/>
    <w:rsid w:val="00B11981"/>
    <w:rsid w:val="00B13828"/>
    <w:rsid w:val="00B16515"/>
    <w:rsid w:val="00B2361F"/>
    <w:rsid w:val="00B24ACB"/>
    <w:rsid w:val="00B32C48"/>
    <w:rsid w:val="00B33FB0"/>
    <w:rsid w:val="00B3646B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212C"/>
    <w:rsid w:val="00B63F1C"/>
    <w:rsid w:val="00B7006B"/>
    <w:rsid w:val="00B715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E662E"/>
    <w:rsid w:val="00BF321B"/>
    <w:rsid w:val="00BF3773"/>
    <w:rsid w:val="00BF3E14"/>
    <w:rsid w:val="00BF3F29"/>
    <w:rsid w:val="00BF4105"/>
    <w:rsid w:val="00BF4644"/>
    <w:rsid w:val="00BF52FD"/>
    <w:rsid w:val="00C00D18"/>
    <w:rsid w:val="00C03B8D"/>
    <w:rsid w:val="00C04532"/>
    <w:rsid w:val="00C06D1A"/>
    <w:rsid w:val="00C078F3"/>
    <w:rsid w:val="00C1356B"/>
    <w:rsid w:val="00C14E93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0260"/>
    <w:rsid w:val="00C723BC"/>
    <w:rsid w:val="00C73F6E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591"/>
    <w:rsid w:val="00CA5057"/>
    <w:rsid w:val="00CA55A0"/>
    <w:rsid w:val="00CA74EA"/>
    <w:rsid w:val="00CB2322"/>
    <w:rsid w:val="00CB2673"/>
    <w:rsid w:val="00CB285C"/>
    <w:rsid w:val="00CB6EF7"/>
    <w:rsid w:val="00CB7A46"/>
    <w:rsid w:val="00CC3806"/>
    <w:rsid w:val="00CC76CE"/>
    <w:rsid w:val="00CD0ABD"/>
    <w:rsid w:val="00CD259C"/>
    <w:rsid w:val="00CD5588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2547B"/>
    <w:rsid w:val="00D307A6"/>
    <w:rsid w:val="00D332E4"/>
    <w:rsid w:val="00D36C35"/>
    <w:rsid w:val="00D42073"/>
    <w:rsid w:val="00D472B8"/>
    <w:rsid w:val="00D5432B"/>
    <w:rsid w:val="00D5494D"/>
    <w:rsid w:val="00D56BCC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0E0E"/>
    <w:rsid w:val="00D826B4"/>
    <w:rsid w:val="00D82A3A"/>
    <w:rsid w:val="00D84566"/>
    <w:rsid w:val="00D862D5"/>
    <w:rsid w:val="00D91F7F"/>
    <w:rsid w:val="00D92951"/>
    <w:rsid w:val="00D92FBF"/>
    <w:rsid w:val="00D94B05"/>
    <w:rsid w:val="00D9667F"/>
    <w:rsid w:val="00DA3D06"/>
    <w:rsid w:val="00DA4212"/>
    <w:rsid w:val="00DA7172"/>
    <w:rsid w:val="00DB5542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3BD5"/>
    <w:rsid w:val="00DD6D3F"/>
    <w:rsid w:val="00DD6EB7"/>
    <w:rsid w:val="00DE2E19"/>
    <w:rsid w:val="00DE385C"/>
    <w:rsid w:val="00DE4E62"/>
    <w:rsid w:val="00DE6B30"/>
    <w:rsid w:val="00DF15D7"/>
    <w:rsid w:val="00DF1FCE"/>
    <w:rsid w:val="00DF6CC2"/>
    <w:rsid w:val="00DF70E9"/>
    <w:rsid w:val="00E006E4"/>
    <w:rsid w:val="00E00BBA"/>
    <w:rsid w:val="00E00E3C"/>
    <w:rsid w:val="00E027C0"/>
    <w:rsid w:val="00E02AAD"/>
    <w:rsid w:val="00E0769B"/>
    <w:rsid w:val="00E07E4A"/>
    <w:rsid w:val="00E109DB"/>
    <w:rsid w:val="00E11E47"/>
    <w:rsid w:val="00E25D2A"/>
    <w:rsid w:val="00E3110D"/>
    <w:rsid w:val="00E33B8F"/>
    <w:rsid w:val="00E371A6"/>
    <w:rsid w:val="00E44C64"/>
    <w:rsid w:val="00E507EF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535F"/>
    <w:rsid w:val="00E958E3"/>
    <w:rsid w:val="00EA2CE4"/>
    <w:rsid w:val="00EA3355"/>
    <w:rsid w:val="00EA48D0"/>
    <w:rsid w:val="00EA6DCB"/>
    <w:rsid w:val="00EB2CB7"/>
    <w:rsid w:val="00EB5ADB"/>
    <w:rsid w:val="00ED0202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1FA"/>
    <w:rsid w:val="00F224EA"/>
    <w:rsid w:val="00F2561F"/>
    <w:rsid w:val="00F2637D"/>
    <w:rsid w:val="00F2795B"/>
    <w:rsid w:val="00F342FD"/>
    <w:rsid w:val="00F34E9E"/>
    <w:rsid w:val="00F36E5F"/>
    <w:rsid w:val="00F41684"/>
    <w:rsid w:val="00F434EA"/>
    <w:rsid w:val="00F43BEC"/>
    <w:rsid w:val="00F44755"/>
    <w:rsid w:val="00F455E0"/>
    <w:rsid w:val="00F45E7C"/>
    <w:rsid w:val="00F5458D"/>
    <w:rsid w:val="00F54F3A"/>
    <w:rsid w:val="00F55A82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1795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1028CC02-402D-4721-ADC6-C4AF9980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2713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Hongyuan Zhang</cp:lastModifiedBy>
  <cp:revision>3</cp:revision>
  <cp:lastPrinted>2010-05-04T03:47:00Z</cp:lastPrinted>
  <dcterms:created xsi:type="dcterms:W3CDTF">2016-07-24T05:14:00Z</dcterms:created>
  <dcterms:modified xsi:type="dcterms:W3CDTF">2016-07-24T05:36:00Z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-791654068</vt:i4>
  </property>
  <property fmtid="{D5CDD505-2E9C-101B-9397-08002B2CF9AE}" pid="4" name="_EmailSubject">
    <vt:lpwstr>Presentation #3 (Motion 7, 8) HE-LTF Capabilities</vt:lpwstr>
  </property>
  <property fmtid="{D5CDD505-2E9C-101B-9397-08002B2CF9AE}" pid="5" name="_AuthorEmail">
    <vt:lpwstr>svverman@qti.qualcomm.com</vt:lpwstr>
  </property>
  <property fmtid="{D5CDD505-2E9C-101B-9397-08002B2CF9AE}" pid="6" name="_AuthorEmailDisplayName">
    <vt:lpwstr>Vermani, Sameer</vt:lpwstr>
  </property>
  <property fmtid="{D5CDD505-2E9C-101B-9397-08002B2CF9AE}" pid="7" name="_ReviewingToolsShownOnce">
    <vt:lpwstr/>
  </property>
</Properties>
</file>