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rsidP="003E1A2F">
      <w:pPr>
        <w:pStyle w:val="Heading3"/>
        <w:jc w:val="center"/>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CD6072">
        <w:trPr>
          <w:trHeight w:val="485"/>
          <w:jc w:val="center"/>
        </w:trPr>
        <w:tc>
          <w:tcPr>
            <w:tcW w:w="9576" w:type="dxa"/>
            <w:gridSpan w:val="5"/>
            <w:vAlign w:val="center"/>
          </w:tcPr>
          <w:p w:rsidR="00C723BC" w:rsidRPr="00183F4C" w:rsidRDefault="00D53325" w:rsidP="002B0138">
            <w:pPr>
              <w:pStyle w:val="T2"/>
            </w:pPr>
            <w:r>
              <w:rPr>
                <w:lang w:eastAsia="ko-KR"/>
              </w:rPr>
              <w:t>11ax D0.1</w:t>
            </w:r>
            <w:r w:rsidR="00C723BC">
              <w:rPr>
                <w:rFonts w:hint="eastAsia"/>
                <w:lang w:eastAsia="ko-KR"/>
              </w:rPr>
              <w:t xml:space="preserve"> </w:t>
            </w:r>
            <w:r>
              <w:rPr>
                <w:lang w:eastAsia="ko-KR"/>
              </w:rPr>
              <w:t xml:space="preserve">Comment Resolution for </w:t>
            </w:r>
            <w:r w:rsidR="002B0138">
              <w:rPr>
                <w:lang w:eastAsia="ko-KR"/>
              </w:rPr>
              <w:t xml:space="preserve">NAV Setting of </w:t>
            </w:r>
            <w:r w:rsidR="001D4CFD">
              <w:rPr>
                <w:lang w:eastAsia="ko-KR"/>
              </w:rPr>
              <w:t xml:space="preserve">Single and </w:t>
            </w:r>
            <w:r w:rsidR="002B0138">
              <w:rPr>
                <w:lang w:eastAsia="ko-KR"/>
              </w:rPr>
              <w:t>Multiple Protection</w:t>
            </w:r>
            <w:r w:rsidR="003028C4">
              <w:rPr>
                <w:lang w:eastAsia="ko-KR"/>
              </w:rPr>
              <w:t xml:space="preserve"> and Control Response</w:t>
            </w:r>
          </w:p>
        </w:tc>
      </w:tr>
      <w:tr w:rsidR="00C723BC" w:rsidRPr="00183F4C" w:rsidTr="00CD6072">
        <w:trPr>
          <w:trHeight w:val="359"/>
          <w:jc w:val="center"/>
        </w:trPr>
        <w:tc>
          <w:tcPr>
            <w:tcW w:w="9576" w:type="dxa"/>
            <w:gridSpan w:val="5"/>
            <w:vAlign w:val="center"/>
          </w:tcPr>
          <w:p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D4485A">
              <w:rPr>
                <w:b w:val="0"/>
                <w:sz w:val="20"/>
                <w:lang w:eastAsia="ko-KR"/>
              </w:rPr>
              <w:t>07</w:t>
            </w:r>
            <w:r>
              <w:rPr>
                <w:rFonts w:hint="eastAsia"/>
                <w:b w:val="0"/>
                <w:sz w:val="20"/>
                <w:lang w:eastAsia="ko-KR"/>
              </w:rPr>
              <w:t>-</w:t>
            </w:r>
            <w:r w:rsidR="00F16830">
              <w:rPr>
                <w:b w:val="0"/>
                <w:sz w:val="20"/>
                <w:lang w:eastAsia="ko-KR"/>
              </w:rPr>
              <w:t>24</w:t>
            </w:r>
          </w:p>
        </w:tc>
      </w:tr>
      <w:tr w:rsidR="00C723BC" w:rsidRPr="00183F4C" w:rsidTr="00CD6072">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CD6072">
        <w:trPr>
          <w:jc w:val="center"/>
        </w:trPr>
        <w:tc>
          <w:tcPr>
            <w:tcW w:w="1548"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3F0DA2" w:rsidRPr="00183F4C" w:rsidTr="00CD6072">
        <w:trPr>
          <w:trHeight w:val="359"/>
          <w:jc w:val="center"/>
        </w:trPr>
        <w:tc>
          <w:tcPr>
            <w:tcW w:w="1548" w:type="dxa"/>
            <w:vAlign w:val="center"/>
          </w:tcPr>
          <w:p w:rsidR="003F0DA2" w:rsidRPr="00183F4C" w:rsidRDefault="003F0DA2" w:rsidP="00CD607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rsidR="003F0DA2" w:rsidRPr="00183F4C" w:rsidRDefault="003F0DA2" w:rsidP="00CD6072">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rsidR="003F0DA2" w:rsidRPr="003F0DA2" w:rsidRDefault="003F0DA2" w:rsidP="003F0DA2">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rsidR="003F0DA2" w:rsidRPr="003F0DA2" w:rsidRDefault="003F0DA2" w:rsidP="003F0DA2">
            <w:pPr>
              <w:pStyle w:val="T2"/>
              <w:spacing w:after="0"/>
              <w:ind w:left="0" w:right="0"/>
              <w:jc w:val="left"/>
              <w:rPr>
                <w:b w:val="0"/>
                <w:sz w:val="18"/>
                <w:szCs w:val="18"/>
                <w:lang w:eastAsia="ko-KR"/>
              </w:rPr>
            </w:pPr>
          </w:p>
        </w:tc>
        <w:tc>
          <w:tcPr>
            <w:tcW w:w="2358" w:type="dxa"/>
            <w:vAlign w:val="center"/>
          </w:tcPr>
          <w:p w:rsidR="003F0DA2" w:rsidRPr="00183F4C" w:rsidRDefault="003F0DA2" w:rsidP="00CD6072">
            <w:pPr>
              <w:pStyle w:val="T2"/>
              <w:spacing w:after="0"/>
              <w:ind w:left="0" w:right="0"/>
              <w:jc w:val="left"/>
              <w:rPr>
                <w:b w:val="0"/>
                <w:sz w:val="18"/>
                <w:szCs w:val="18"/>
                <w:lang w:eastAsia="ko-KR"/>
              </w:rPr>
            </w:pPr>
            <w:r>
              <w:rPr>
                <w:b w:val="0"/>
                <w:sz w:val="18"/>
                <w:szCs w:val="18"/>
                <w:lang w:eastAsia="ko-KR"/>
              </w:rPr>
              <w:t>po-kai.huang@intel.com</w:t>
            </w:r>
          </w:p>
        </w:tc>
      </w:tr>
      <w:tr w:rsidR="0034133D" w:rsidRPr="00183F4C" w:rsidTr="00CD6072">
        <w:trPr>
          <w:trHeight w:val="359"/>
          <w:jc w:val="center"/>
        </w:trPr>
        <w:tc>
          <w:tcPr>
            <w:tcW w:w="1548" w:type="dxa"/>
            <w:vAlign w:val="center"/>
          </w:tcPr>
          <w:p w:rsidR="0034133D" w:rsidRDefault="0034133D" w:rsidP="00CD6072">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r w:rsidR="0034133D" w:rsidRPr="00183F4C" w:rsidTr="00CD6072">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DB98435" wp14:editId="4111B52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53B" w:rsidRDefault="00B3753B">
                            <w:pPr>
                              <w:pStyle w:val="T1"/>
                              <w:spacing w:after="120"/>
                            </w:pPr>
                            <w:r>
                              <w:t>Abstract</w:t>
                            </w:r>
                          </w:p>
                          <w:p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D4485A">
                              <w:rPr>
                                <w:lang w:eastAsia="ko-KR"/>
                              </w:rPr>
                              <w:t>9.2.5.2</w:t>
                            </w:r>
                            <w:r w:rsidR="00260AA1">
                              <w:rPr>
                                <w:lang w:eastAsia="ko-KR"/>
                              </w:rPr>
                              <w:t xml:space="preserve"> and 9.2.5.7 </w:t>
                            </w:r>
                            <w:r>
                              <w:rPr>
                                <w:lang w:eastAsia="ko-KR"/>
                              </w:rPr>
                              <w:t xml:space="preserve">of </w:t>
                            </w:r>
                            <w:proofErr w:type="spellStart"/>
                            <w:r w:rsidR="00D53325">
                              <w:rPr>
                                <w:rFonts w:hint="eastAsia"/>
                                <w:lang w:eastAsia="ko-KR"/>
                              </w:rPr>
                              <w:t>TGax</w:t>
                            </w:r>
                            <w:proofErr w:type="spellEnd"/>
                            <w:r>
                              <w:rPr>
                                <w:rFonts w:hint="eastAsia"/>
                                <w:lang w:eastAsia="ko-KR"/>
                              </w:rPr>
                              <w:t xml:space="preserve"> Draft </w:t>
                            </w:r>
                            <w:r w:rsidR="00D53325">
                              <w:rPr>
                                <w:lang w:eastAsia="ko-KR"/>
                              </w:rPr>
                              <w:t>0.1</w:t>
                            </w:r>
                            <w:r>
                              <w:rPr>
                                <w:lang w:eastAsia="ko-KR"/>
                              </w:rPr>
                              <w:t xml:space="preserve"> with the following CIDs:</w:t>
                            </w:r>
                          </w:p>
                          <w:p w:rsidR="00E61B6B" w:rsidRDefault="00FC417D" w:rsidP="00E61B6B">
                            <w:pPr>
                              <w:pStyle w:val="ListParagraph"/>
                              <w:numPr>
                                <w:ilvl w:val="0"/>
                                <w:numId w:val="30"/>
                              </w:numPr>
                              <w:ind w:leftChars="0"/>
                              <w:jc w:val="both"/>
                            </w:pPr>
                            <w:r>
                              <w:t xml:space="preserve">2579, </w:t>
                            </w:r>
                            <w:r w:rsidR="00E61B6B">
                              <w:t>1203,</w:t>
                            </w:r>
                            <w:r w:rsidR="00E61B6B" w:rsidRPr="00E61B6B">
                              <w:t xml:space="preserve"> </w:t>
                            </w:r>
                            <w:r w:rsidR="00E61B6B">
                              <w:t>795,</w:t>
                            </w:r>
                            <w:r w:rsidR="00E61B6B" w:rsidRPr="00E61B6B">
                              <w:t xml:space="preserve"> </w:t>
                            </w:r>
                            <w:r w:rsidR="00E61B6B">
                              <w:t>610,</w:t>
                            </w:r>
                            <w:r w:rsidR="00E61B6B" w:rsidRPr="00E61B6B">
                              <w:t xml:space="preserve"> </w:t>
                            </w:r>
                            <w:r w:rsidR="00E61B6B">
                              <w:t>2408,</w:t>
                            </w:r>
                            <w:r w:rsidR="00E61B6B" w:rsidRPr="00E61B6B">
                              <w:t xml:space="preserve"> </w:t>
                            </w:r>
                            <w:r w:rsidR="00E61B6B">
                              <w:t>2375,</w:t>
                            </w:r>
                            <w:r w:rsidR="00E61B6B" w:rsidRPr="00E61B6B">
                              <w:t xml:space="preserve"> </w:t>
                            </w:r>
                            <w:r w:rsidR="00E61B6B">
                              <w:t>2184,</w:t>
                            </w:r>
                            <w:r w:rsidR="00E61B6B" w:rsidRPr="00E61B6B">
                              <w:t xml:space="preserve"> </w:t>
                            </w:r>
                            <w:r w:rsidR="00E61B6B">
                              <w:t>1263,</w:t>
                            </w:r>
                            <w:r w:rsidR="00E61B6B" w:rsidRPr="00E61B6B">
                              <w:t xml:space="preserve"> </w:t>
                            </w:r>
                            <w:r w:rsidR="00E61B6B">
                              <w:t>1264,</w:t>
                            </w:r>
                            <w:r w:rsidR="00E61B6B" w:rsidRPr="00E61B6B">
                              <w:t xml:space="preserve"> </w:t>
                            </w:r>
                            <w:r w:rsidR="00E61B6B">
                              <w:t>2409,</w:t>
                            </w:r>
                            <w:r w:rsidR="00E61B6B" w:rsidRPr="00E61B6B">
                              <w:t xml:space="preserve"> </w:t>
                            </w:r>
                            <w:r w:rsidR="00E61B6B">
                              <w:t>2410, 2411</w:t>
                            </w:r>
                          </w:p>
                          <w:p w:rsidR="00B3753B" w:rsidRDefault="00B3753B" w:rsidP="006A40FB">
                            <w:pPr>
                              <w:jc w:val="both"/>
                            </w:pPr>
                          </w:p>
                          <w:p w:rsidR="00B3753B" w:rsidRDefault="00B3753B" w:rsidP="006A40FB">
                            <w:pPr>
                              <w:jc w:val="both"/>
                            </w:pPr>
                          </w:p>
                          <w:p w:rsidR="00B3753B" w:rsidRDefault="00B3753B" w:rsidP="006A40FB">
                            <w:pPr>
                              <w:jc w:val="both"/>
                            </w:pPr>
                            <w:r>
                              <w:t>Revisions:</w:t>
                            </w:r>
                          </w:p>
                          <w:p w:rsidR="00B3753B" w:rsidRDefault="00B3753B" w:rsidP="006A40FB">
                            <w:pPr>
                              <w:jc w:val="both"/>
                            </w:pPr>
                          </w:p>
                          <w:p w:rsidR="00B3753B" w:rsidRDefault="00B3753B" w:rsidP="006A40FB">
                            <w:pPr>
                              <w:pStyle w:val="ListParagraph"/>
                              <w:numPr>
                                <w:ilvl w:val="0"/>
                                <w:numId w:val="30"/>
                              </w:numPr>
                              <w:ind w:leftChars="0"/>
                              <w:jc w:val="both"/>
                            </w:pPr>
                            <w:r>
                              <w:t>Rev 0: Initial version of the document.</w:t>
                            </w:r>
                          </w:p>
                          <w:p w:rsidR="00B3753B" w:rsidRDefault="00B3753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98435"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B3753B" w:rsidRDefault="00B3753B">
                      <w:pPr>
                        <w:pStyle w:val="T1"/>
                        <w:spacing w:after="120"/>
                      </w:pPr>
                      <w:r>
                        <w:t>Abstract</w:t>
                      </w:r>
                    </w:p>
                    <w:p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D4485A">
                        <w:rPr>
                          <w:lang w:eastAsia="ko-KR"/>
                        </w:rPr>
                        <w:t>9.2.5.2</w:t>
                      </w:r>
                      <w:r w:rsidR="00260AA1">
                        <w:rPr>
                          <w:lang w:eastAsia="ko-KR"/>
                        </w:rPr>
                        <w:t xml:space="preserve"> and 9.2.5.7 </w:t>
                      </w:r>
                      <w:r>
                        <w:rPr>
                          <w:lang w:eastAsia="ko-KR"/>
                        </w:rPr>
                        <w:t xml:space="preserve">of </w:t>
                      </w:r>
                      <w:proofErr w:type="spellStart"/>
                      <w:r w:rsidR="00D53325">
                        <w:rPr>
                          <w:rFonts w:hint="eastAsia"/>
                          <w:lang w:eastAsia="ko-KR"/>
                        </w:rPr>
                        <w:t>TGax</w:t>
                      </w:r>
                      <w:proofErr w:type="spellEnd"/>
                      <w:r>
                        <w:rPr>
                          <w:rFonts w:hint="eastAsia"/>
                          <w:lang w:eastAsia="ko-KR"/>
                        </w:rPr>
                        <w:t xml:space="preserve"> Draft </w:t>
                      </w:r>
                      <w:r w:rsidR="00D53325">
                        <w:rPr>
                          <w:lang w:eastAsia="ko-KR"/>
                        </w:rPr>
                        <w:t>0.1</w:t>
                      </w:r>
                      <w:r>
                        <w:rPr>
                          <w:lang w:eastAsia="ko-KR"/>
                        </w:rPr>
                        <w:t xml:space="preserve"> with the following CIDs:</w:t>
                      </w:r>
                    </w:p>
                    <w:p w:rsidR="00E61B6B" w:rsidRDefault="00FC417D" w:rsidP="00E61B6B">
                      <w:pPr>
                        <w:pStyle w:val="ListParagraph"/>
                        <w:numPr>
                          <w:ilvl w:val="0"/>
                          <w:numId w:val="30"/>
                        </w:numPr>
                        <w:ind w:leftChars="0"/>
                        <w:jc w:val="both"/>
                      </w:pPr>
                      <w:r>
                        <w:t xml:space="preserve">2579, </w:t>
                      </w:r>
                      <w:r w:rsidR="00E61B6B">
                        <w:t>1203,</w:t>
                      </w:r>
                      <w:r w:rsidR="00E61B6B" w:rsidRPr="00E61B6B">
                        <w:t xml:space="preserve"> </w:t>
                      </w:r>
                      <w:r w:rsidR="00E61B6B">
                        <w:t>795,</w:t>
                      </w:r>
                      <w:r w:rsidR="00E61B6B" w:rsidRPr="00E61B6B">
                        <w:t xml:space="preserve"> </w:t>
                      </w:r>
                      <w:r w:rsidR="00E61B6B">
                        <w:t>610,</w:t>
                      </w:r>
                      <w:r w:rsidR="00E61B6B" w:rsidRPr="00E61B6B">
                        <w:t xml:space="preserve"> </w:t>
                      </w:r>
                      <w:r w:rsidR="00E61B6B">
                        <w:t>2408,</w:t>
                      </w:r>
                      <w:r w:rsidR="00E61B6B" w:rsidRPr="00E61B6B">
                        <w:t xml:space="preserve"> </w:t>
                      </w:r>
                      <w:r w:rsidR="00E61B6B">
                        <w:t>2375,</w:t>
                      </w:r>
                      <w:r w:rsidR="00E61B6B" w:rsidRPr="00E61B6B">
                        <w:t xml:space="preserve"> </w:t>
                      </w:r>
                      <w:r w:rsidR="00E61B6B">
                        <w:t>2184,</w:t>
                      </w:r>
                      <w:r w:rsidR="00E61B6B" w:rsidRPr="00E61B6B">
                        <w:t xml:space="preserve"> </w:t>
                      </w:r>
                      <w:r w:rsidR="00E61B6B">
                        <w:t>1263,</w:t>
                      </w:r>
                      <w:r w:rsidR="00E61B6B" w:rsidRPr="00E61B6B">
                        <w:t xml:space="preserve"> </w:t>
                      </w:r>
                      <w:r w:rsidR="00E61B6B">
                        <w:t>1264,</w:t>
                      </w:r>
                      <w:r w:rsidR="00E61B6B" w:rsidRPr="00E61B6B">
                        <w:t xml:space="preserve"> </w:t>
                      </w:r>
                      <w:r w:rsidR="00E61B6B">
                        <w:t>2409,</w:t>
                      </w:r>
                      <w:r w:rsidR="00E61B6B" w:rsidRPr="00E61B6B">
                        <w:t xml:space="preserve"> </w:t>
                      </w:r>
                      <w:r w:rsidR="00E61B6B">
                        <w:t>2410, 2411</w:t>
                      </w:r>
                    </w:p>
                    <w:p w:rsidR="00B3753B" w:rsidRDefault="00B3753B" w:rsidP="006A40FB">
                      <w:pPr>
                        <w:jc w:val="both"/>
                      </w:pPr>
                    </w:p>
                    <w:p w:rsidR="00B3753B" w:rsidRDefault="00B3753B" w:rsidP="006A40FB">
                      <w:pPr>
                        <w:jc w:val="both"/>
                      </w:pPr>
                    </w:p>
                    <w:p w:rsidR="00B3753B" w:rsidRDefault="00B3753B" w:rsidP="006A40FB">
                      <w:pPr>
                        <w:jc w:val="both"/>
                      </w:pPr>
                      <w:r>
                        <w:t>Revisions:</w:t>
                      </w:r>
                    </w:p>
                    <w:p w:rsidR="00B3753B" w:rsidRDefault="00B3753B" w:rsidP="006A40FB">
                      <w:pPr>
                        <w:jc w:val="both"/>
                      </w:pPr>
                    </w:p>
                    <w:p w:rsidR="00B3753B" w:rsidRDefault="00B3753B" w:rsidP="006A40FB">
                      <w:pPr>
                        <w:pStyle w:val="ListParagraph"/>
                        <w:numPr>
                          <w:ilvl w:val="0"/>
                          <w:numId w:val="30"/>
                        </w:numPr>
                        <w:ind w:leftChars="0"/>
                        <w:jc w:val="both"/>
                      </w:pPr>
                      <w:r>
                        <w:t>Rev 0: Initial version of the document.</w:t>
                      </w:r>
                    </w:p>
                    <w:p w:rsidR="00B3753B" w:rsidRDefault="00B3753B" w:rsidP="00865DAE">
                      <w:pPr>
                        <w:pStyle w:val="ListParagraph"/>
                        <w:ind w:leftChars="0" w:left="720"/>
                        <w:jc w:val="both"/>
                      </w:pPr>
                    </w:p>
                  </w:txbxContent>
                </v:textbox>
              </v:shape>
            </w:pict>
          </mc:Fallback>
        </mc:AlternateConten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E54BD">
        <w:rPr>
          <w:lang w:eastAsia="ko-KR"/>
        </w:rPr>
        <w:t>x</w:t>
      </w:r>
      <w:proofErr w:type="spellEnd"/>
      <w:r w:rsidR="00FE54BD">
        <w:rPr>
          <w:lang w:eastAsia="ko-KR"/>
        </w:rPr>
        <w:t xml:space="preserve"> D0.1</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10692" w:type="dxa"/>
        <w:tblInd w:w="-456" w:type="dxa"/>
        <w:tblLayout w:type="fixed"/>
        <w:tblLook w:val="04A0" w:firstRow="1" w:lastRow="0" w:firstColumn="1" w:lastColumn="0" w:noHBand="0" w:noVBand="1"/>
      </w:tblPr>
      <w:tblGrid>
        <w:gridCol w:w="541"/>
        <w:gridCol w:w="1042"/>
        <w:gridCol w:w="615"/>
        <w:gridCol w:w="967"/>
        <w:gridCol w:w="2808"/>
        <w:gridCol w:w="1575"/>
        <w:gridCol w:w="3144"/>
      </w:tblGrid>
      <w:tr w:rsidR="00EC662D" w:rsidRPr="0043413E" w:rsidTr="00FC417D">
        <w:trPr>
          <w:trHeight w:val="372"/>
        </w:trPr>
        <w:tc>
          <w:tcPr>
            <w:tcW w:w="541" w:type="dxa"/>
          </w:tcPr>
          <w:p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42" w:type="dxa"/>
          </w:tcPr>
          <w:p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15" w:type="dxa"/>
          </w:tcPr>
          <w:p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67" w:type="dxa"/>
          </w:tcPr>
          <w:p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08" w:type="dxa"/>
          </w:tcPr>
          <w:p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575" w:type="dxa"/>
          </w:tcPr>
          <w:p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144" w:type="dxa"/>
          </w:tcPr>
          <w:p w:rsidR="00EC662D" w:rsidRPr="00677427" w:rsidRDefault="00EC662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40FD3" w:rsidRPr="0043413E" w:rsidTr="00FC417D">
        <w:trPr>
          <w:trHeight w:val="1000"/>
        </w:trPr>
        <w:tc>
          <w:tcPr>
            <w:tcW w:w="541"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2579</w:t>
            </w:r>
          </w:p>
        </w:tc>
        <w:tc>
          <w:tcPr>
            <w:tcW w:w="1042"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Young Hoon Kwon</w:t>
            </w:r>
          </w:p>
        </w:tc>
        <w:tc>
          <w:tcPr>
            <w:tcW w:w="615"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15.44</w:t>
            </w:r>
          </w:p>
        </w:tc>
        <w:tc>
          <w:tcPr>
            <w:tcW w:w="967"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9.2.5.1</w:t>
            </w:r>
          </w:p>
        </w:tc>
        <w:tc>
          <w:tcPr>
            <w:tcW w:w="2808"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Definition of "pending transmission" is not clear. Need further clarification on "pending transmission"</w:t>
            </w:r>
          </w:p>
        </w:tc>
        <w:tc>
          <w:tcPr>
            <w:tcW w:w="1575"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As mentioned in the comment, clarify the meaning of "pending transmission".</w:t>
            </w:r>
          </w:p>
        </w:tc>
        <w:tc>
          <w:tcPr>
            <w:tcW w:w="3144" w:type="dxa"/>
          </w:tcPr>
          <w:p w:rsidR="00540FD3" w:rsidRDefault="00347B81" w:rsidP="00540FD3">
            <w:pPr>
              <w:autoSpaceDE w:val="0"/>
              <w:autoSpaceDN w:val="0"/>
              <w:adjustRightInd w:val="0"/>
              <w:rPr>
                <w:bCs/>
                <w:sz w:val="16"/>
                <w:szCs w:val="16"/>
                <w:lang w:eastAsia="ko-KR"/>
              </w:rPr>
            </w:pPr>
            <w:r>
              <w:rPr>
                <w:bCs/>
                <w:sz w:val="16"/>
                <w:szCs w:val="16"/>
                <w:lang w:eastAsia="ko-KR"/>
              </w:rPr>
              <w:t>Revised –</w:t>
            </w:r>
          </w:p>
          <w:p w:rsidR="00347B81" w:rsidRDefault="00347B81" w:rsidP="00540FD3">
            <w:pPr>
              <w:autoSpaceDE w:val="0"/>
              <w:autoSpaceDN w:val="0"/>
              <w:adjustRightInd w:val="0"/>
              <w:rPr>
                <w:bCs/>
                <w:sz w:val="16"/>
                <w:szCs w:val="16"/>
                <w:lang w:eastAsia="ko-KR"/>
              </w:rPr>
            </w:pPr>
          </w:p>
          <w:p w:rsidR="00EB1C91" w:rsidRDefault="00EB1C91" w:rsidP="00B83982">
            <w:pPr>
              <w:autoSpaceDE w:val="0"/>
              <w:autoSpaceDN w:val="0"/>
              <w:adjustRightInd w:val="0"/>
              <w:rPr>
                <w:bCs/>
                <w:sz w:val="16"/>
                <w:szCs w:val="16"/>
                <w:lang w:eastAsia="ko-KR"/>
              </w:rPr>
            </w:pPr>
            <w:r>
              <w:rPr>
                <w:bCs/>
                <w:sz w:val="16"/>
                <w:szCs w:val="16"/>
                <w:lang w:eastAsia="ko-KR"/>
              </w:rPr>
              <w:t xml:space="preserve">Agree in principle with the commenter. </w:t>
            </w:r>
            <w:r w:rsidR="007E019B">
              <w:rPr>
                <w:bCs/>
                <w:sz w:val="16"/>
                <w:szCs w:val="16"/>
                <w:lang w:eastAsia="ko-KR"/>
              </w:rPr>
              <w:t>R</w:t>
            </w:r>
            <w:r w:rsidR="00C53AE2">
              <w:rPr>
                <w:bCs/>
                <w:sz w:val="16"/>
                <w:szCs w:val="16"/>
                <w:lang w:eastAsia="ko-KR"/>
              </w:rPr>
              <w:t xml:space="preserve">evise the description to add time for pending frame, plus one CTS </w:t>
            </w:r>
            <w:r w:rsidR="00B83982">
              <w:rPr>
                <w:bCs/>
                <w:sz w:val="16"/>
                <w:szCs w:val="16"/>
                <w:lang w:eastAsia="ko-KR"/>
              </w:rPr>
              <w:t>frame</w:t>
            </w:r>
            <w:r w:rsidR="00C53AE2">
              <w:rPr>
                <w:bCs/>
                <w:sz w:val="16"/>
                <w:szCs w:val="16"/>
                <w:lang w:eastAsia="ko-KR"/>
              </w:rPr>
              <w:t xml:space="preserve">, </w:t>
            </w:r>
            <w:r w:rsidR="00C53AE2" w:rsidRPr="00C53AE2">
              <w:rPr>
                <w:bCs/>
                <w:sz w:val="16"/>
                <w:szCs w:val="16"/>
                <w:lang w:eastAsia="ko-KR"/>
              </w:rPr>
              <w:t>plus any NDPs required, plus explicit feedback if required, plus the time for solicited UL response if required, plus the time to transmit acknowledgement for solicited UL response if required, plus applicable IFSs</w:t>
            </w:r>
            <w:r w:rsidR="00C53AE2">
              <w:rPr>
                <w:bCs/>
                <w:sz w:val="16"/>
                <w:szCs w:val="16"/>
                <w:lang w:eastAsia="ko-KR"/>
              </w:rPr>
              <w:t>.</w:t>
            </w:r>
          </w:p>
        </w:tc>
      </w:tr>
      <w:tr w:rsidR="003E560B" w:rsidRPr="0043413E" w:rsidTr="00FC417D">
        <w:trPr>
          <w:trHeight w:val="1000"/>
        </w:trPr>
        <w:tc>
          <w:tcPr>
            <w:tcW w:w="541"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1203</w:t>
            </w:r>
          </w:p>
        </w:tc>
        <w:tc>
          <w:tcPr>
            <w:tcW w:w="1042" w:type="dxa"/>
          </w:tcPr>
          <w:p w:rsidR="003E560B" w:rsidRPr="00540FD3" w:rsidRDefault="003E560B" w:rsidP="003E560B">
            <w:pPr>
              <w:rPr>
                <w:rFonts w:ascii="Calibri" w:hAnsi="Calibri"/>
                <w:bCs/>
                <w:sz w:val="16"/>
                <w:szCs w:val="16"/>
                <w:lang w:eastAsia="ko-KR"/>
              </w:rPr>
            </w:pPr>
            <w:proofErr w:type="spellStart"/>
            <w:r w:rsidRPr="00540FD3">
              <w:rPr>
                <w:rFonts w:ascii="Calibri" w:hAnsi="Calibri"/>
                <w:bCs/>
                <w:sz w:val="16"/>
                <w:szCs w:val="16"/>
                <w:lang w:eastAsia="ko-KR"/>
              </w:rPr>
              <w:t>Liwen</w:t>
            </w:r>
            <w:proofErr w:type="spellEnd"/>
            <w:r w:rsidRPr="00540FD3">
              <w:rPr>
                <w:rFonts w:ascii="Calibri" w:hAnsi="Calibri"/>
                <w:bCs/>
                <w:sz w:val="16"/>
                <w:szCs w:val="16"/>
                <w:lang w:eastAsia="ko-KR"/>
              </w:rPr>
              <w:t xml:space="preserve"> Chu</w:t>
            </w:r>
          </w:p>
        </w:tc>
        <w:tc>
          <w:tcPr>
            <w:tcW w:w="615"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15.45</w:t>
            </w:r>
          </w:p>
        </w:tc>
        <w:tc>
          <w:tcPr>
            <w:tcW w:w="967"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9.2.5.1</w:t>
            </w:r>
          </w:p>
        </w:tc>
        <w:tc>
          <w:tcPr>
            <w:tcW w:w="2808" w:type="dxa"/>
          </w:tcPr>
          <w:p w:rsidR="003E560B" w:rsidRPr="00540FD3" w:rsidRDefault="003E560B" w:rsidP="003E560B">
            <w:pPr>
              <w:rPr>
                <w:rFonts w:ascii="Calibri" w:hAnsi="Calibri"/>
                <w:bCs/>
                <w:sz w:val="16"/>
                <w:szCs w:val="16"/>
                <w:lang w:eastAsia="ko-KR"/>
              </w:rPr>
            </w:pPr>
            <w:proofErr w:type="gramStart"/>
            <w:r w:rsidRPr="00540FD3">
              <w:rPr>
                <w:rFonts w:ascii="Calibri" w:hAnsi="Calibri"/>
                <w:bCs/>
                <w:sz w:val="16"/>
                <w:szCs w:val="16"/>
                <w:lang w:eastAsia="ko-KR"/>
              </w:rPr>
              <w:t>pending</w:t>
            </w:r>
            <w:proofErr w:type="gramEnd"/>
            <w:r w:rsidRPr="00540FD3">
              <w:rPr>
                <w:rFonts w:ascii="Calibri" w:hAnsi="Calibri"/>
                <w:bCs/>
                <w:sz w:val="16"/>
                <w:szCs w:val="16"/>
                <w:lang w:eastAsia="ko-KR"/>
              </w:rPr>
              <w:t xml:space="preserve"> transmission is not clear.</w:t>
            </w:r>
          </w:p>
        </w:tc>
        <w:tc>
          <w:tcPr>
            <w:tcW w:w="1575"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Make it clear.</w:t>
            </w:r>
          </w:p>
        </w:tc>
        <w:tc>
          <w:tcPr>
            <w:tcW w:w="3144" w:type="dxa"/>
          </w:tcPr>
          <w:p w:rsidR="00C53AE2" w:rsidRDefault="00C53AE2" w:rsidP="003E560B">
            <w:pPr>
              <w:autoSpaceDE w:val="0"/>
              <w:autoSpaceDN w:val="0"/>
              <w:adjustRightInd w:val="0"/>
              <w:rPr>
                <w:bCs/>
                <w:sz w:val="16"/>
                <w:szCs w:val="16"/>
                <w:lang w:eastAsia="ko-KR"/>
              </w:rPr>
            </w:pPr>
            <w:r>
              <w:rPr>
                <w:bCs/>
                <w:sz w:val="16"/>
                <w:szCs w:val="16"/>
                <w:lang w:eastAsia="ko-KR"/>
              </w:rPr>
              <w:t>Revised –</w:t>
            </w:r>
          </w:p>
          <w:p w:rsidR="00C53AE2" w:rsidRDefault="00C53AE2" w:rsidP="003E560B">
            <w:pPr>
              <w:autoSpaceDE w:val="0"/>
              <w:autoSpaceDN w:val="0"/>
              <w:adjustRightInd w:val="0"/>
              <w:rPr>
                <w:bCs/>
                <w:sz w:val="16"/>
                <w:szCs w:val="16"/>
                <w:lang w:eastAsia="ko-KR"/>
              </w:rPr>
            </w:pPr>
          </w:p>
          <w:p w:rsidR="00C53AE2" w:rsidRDefault="00C53AE2" w:rsidP="003E560B">
            <w:pPr>
              <w:autoSpaceDE w:val="0"/>
              <w:autoSpaceDN w:val="0"/>
              <w:adjustRightInd w:val="0"/>
              <w:rPr>
                <w:bCs/>
                <w:sz w:val="16"/>
                <w:szCs w:val="16"/>
                <w:lang w:eastAsia="ko-KR"/>
              </w:rPr>
            </w:pPr>
            <w:r>
              <w:rPr>
                <w:bCs/>
                <w:sz w:val="16"/>
                <w:szCs w:val="16"/>
                <w:lang w:eastAsia="ko-KR"/>
              </w:rPr>
              <w:t>As discussed in CID 2579, the description has been revised.</w:t>
            </w:r>
          </w:p>
        </w:tc>
      </w:tr>
      <w:tr w:rsidR="003E560B" w:rsidRPr="0043413E" w:rsidTr="00FC417D">
        <w:trPr>
          <w:trHeight w:val="1000"/>
        </w:trPr>
        <w:tc>
          <w:tcPr>
            <w:tcW w:w="541"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795</w:t>
            </w:r>
          </w:p>
        </w:tc>
        <w:tc>
          <w:tcPr>
            <w:tcW w:w="1042"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Jeongki Kim</w:t>
            </w:r>
          </w:p>
        </w:tc>
        <w:tc>
          <w:tcPr>
            <w:tcW w:w="615"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15.45</w:t>
            </w:r>
          </w:p>
        </w:tc>
        <w:tc>
          <w:tcPr>
            <w:tcW w:w="967"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9.2.5.1</w:t>
            </w:r>
          </w:p>
        </w:tc>
        <w:tc>
          <w:tcPr>
            <w:tcW w:w="2808"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What is the pending transmission in a single protection? Define or clarify it.</w:t>
            </w:r>
          </w:p>
        </w:tc>
        <w:tc>
          <w:tcPr>
            <w:tcW w:w="1575"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Add the definition or example of the pending transmission.</w:t>
            </w:r>
          </w:p>
        </w:tc>
        <w:tc>
          <w:tcPr>
            <w:tcW w:w="3144" w:type="dxa"/>
          </w:tcPr>
          <w:p w:rsidR="00C53AE2" w:rsidRDefault="00C53AE2" w:rsidP="00C53AE2">
            <w:pPr>
              <w:autoSpaceDE w:val="0"/>
              <w:autoSpaceDN w:val="0"/>
              <w:adjustRightInd w:val="0"/>
              <w:rPr>
                <w:bCs/>
                <w:sz w:val="16"/>
                <w:szCs w:val="16"/>
                <w:lang w:eastAsia="ko-KR"/>
              </w:rPr>
            </w:pPr>
            <w:r>
              <w:rPr>
                <w:bCs/>
                <w:sz w:val="16"/>
                <w:szCs w:val="16"/>
                <w:lang w:eastAsia="ko-KR"/>
              </w:rPr>
              <w:t>Revised –</w:t>
            </w:r>
          </w:p>
          <w:p w:rsidR="00C53AE2" w:rsidRDefault="00C53AE2" w:rsidP="00C53AE2">
            <w:pPr>
              <w:autoSpaceDE w:val="0"/>
              <w:autoSpaceDN w:val="0"/>
              <w:adjustRightInd w:val="0"/>
              <w:rPr>
                <w:bCs/>
                <w:sz w:val="16"/>
                <w:szCs w:val="16"/>
                <w:lang w:eastAsia="ko-KR"/>
              </w:rPr>
            </w:pPr>
          </w:p>
          <w:p w:rsidR="003E560B" w:rsidRDefault="00C53AE2" w:rsidP="00C53AE2">
            <w:pPr>
              <w:autoSpaceDE w:val="0"/>
              <w:autoSpaceDN w:val="0"/>
              <w:adjustRightInd w:val="0"/>
              <w:rPr>
                <w:bCs/>
                <w:sz w:val="16"/>
                <w:szCs w:val="16"/>
                <w:lang w:eastAsia="ko-KR"/>
              </w:rPr>
            </w:pPr>
            <w:r>
              <w:rPr>
                <w:bCs/>
                <w:sz w:val="16"/>
                <w:szCs w:val="16"/>
                <w:lang w:eastAsia="ko-KR"/>
              </w:rPr>
              <w:t>As discussed in CID 2579, the description has been revised.</w:t>
            </w:r>
          </w:p>
        </w:tc>
      </w:tr>
      <w:tr w:rsidR="003E560B" w:rsidRPr="0043413E" w:rsidTr="00FC417D">
        <w:trPr>
          <w:trHeight w:val="1000"/>
        </w:trPr>
        <w:tc>
          <w:tcPr>
            <w:tcW w:w="541"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610</w:t>
            </w:r>
          </w:p>
        </w:tc>
        <w:tc>
          <w:tcPr>
            <w:tcW w:w="1042" w:type="dxa"/>
          </w:tcPr>
          <w:p w:rsidR="003E560B" w:rsidRPr="00540FD3" w:rsidRDefault="003E560B" w:rsidP="003E560B">
            <w:pPr>
              <w:rPr>
                <w:rFonts w:ascii="Calibri" w:hAnsi="Calibri"/>
                <w:bCs/>
                <w:sz w:val="16"/>
                <w:szCs w:val="16"/>
                <w:lang w:eastAsia="ko-KR"/>
              </w:rPr>
            </w:pPr>
            <w:proofErr w:type="spellStart"/>
            <w:r w:rsidRPr="00540FD3">
              <w:rPr>
                <w:rFonts w:ascii="Calibri" w:hAnsi="Calibri"/>
                <w:bCs/>
                <w:sz w:val="16"/>
                <w:szCs w:val="16"/>
                <w:lang w:eastAsia="ko-KR"/>
              </w:rPr>
              <w:t>Geonjung</w:t>
            </w:r>
            <w:proofErr w:type="spellEnd"/>
            <w:r w:rsidRPr="00540FD3">
              <w:rPr>
                <w:rFonts w:ascii="Calibri" w:hAnsi="Calibri"/>
                <w:bCs/>
                <w:sz w:val="16"/>
                <w:szCs w:val="16"/>
                <w:lang w:eastAsia="ko-KR"/>
              </w:rPr>
              <w:t xml:space="preserve"> </w:t>
            </w:r>
            <w:proofErr w:type="spellStart"/>
            <w:r w:rsidRPr="00540FD3">
              <w:rPr>
                <w:rFonts w:ascii="Calibri" w:hAnsi="Calibri"/>
                <w:bCs/>
                <w:sz w:val="16"/>
                <w:szCs w:val="16"/>
                <w:lang w:eastAsia="ko-KR"/>
              </w:rPr>
              <w:t>Ko</w:t>
            </w:r>
            <w:proofErr w:type="spellEnd"/>
          </w:p>
        </w:tc>
        <w:tc>
          <w:tcPr>
            <w:tcW w:w="615"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15.44</w:t>
            </w:r>
          </w:p>
        </w:tc>
        <w:tc>
          <w:tcPr>
            <w:tcW w:w="967"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9.2.5.1</w:t>
            </w:r>
          </w:p>
        </w:tc>
        <w:tc>
          <w:tcPr>
            <w:tcW w:w="2808"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What "the pending transmission" includes is not clear.</w:t>
            </w:r>
          </w:p>
        </w:tc>
        <w:tc>
          <w:tcPr>
            <w:tcW w:w="1575"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Please provide details on the duration that MU-RTS frame protects.</w:t>
            </w:r>
          </w:p>
        </w:tc>
        <w:tc>
          <w:tcPr>
            <w:tcW w:w="3144" w:type="dxa"/>
          </w:tcPr>
          <w:p w:rsidR="00C53AE2" w:rsidRDefault="00C53AE2" w:rsidP="00C53AE2">
            <w:pPr>
              <w:autoSpaceDE w:val="0"/>
              <w:autoSpaceDN w:val="0"/>
              <w:adjustRightInd w:val="0"/>
              <w:rPr>
                <w:bCs/>
                <w:sz w:val="16"/>
                <w:szCs w:val="16"/>
                <w:lang w:eastAsia="ko-KR"/>
              </w:rPr>
            </w:pPr>
            <w:r>
              <w:rPr>
                <w:bCs/>
                <w:sz w:val="16"/>
                <w:szCs w:val="16"/>
                <w:lang w:eastAsia="ko-KR"/>
              </w:rPr>
              <w:t>Revised –</w:t>
            </w:r>
          </w:p>
          <w:p w:rsidR="00C53AE2" w:rsidRDefault="00C53AE2" w:rsidP="00C53AE2">
            <w:pPr>
              <w:autoSpaceDE w:val="0"/>
              <w:autoSpaceDN w:val="0"/>
              <w:adjustRightInd w:val="0"/>
              <w:rPr>
                <w:bCs/>
                <w:sz w:val="16"/>
                <w:szCs w:val="16"/>
                <w:lang w:eastAsia="ko-KR"/>
              </w:rPr>
            </w:pPr>
          </w:p>
          <w:p w:rsidR="003E560B" w:rsidRDefault="00C53AE2" w:rsidP="00C53AE2">
            <w:pPr>
              <w:autoSpaceDE w:val="0"/>
              <w:autoSpaceDN w:val="0"/>
              <w:adjustRightInd w:val="0"/>
              <w:rPr>
                <w:bCs/>
                <w:sz w:val="16"/>
                <w:szCs w:val="16"/>
                <w:lang w:eastAsia="ko-KR"/>
              </w:rPr>
            </w:pPr>
            <w:r>
              <w:rPr>
                <w:bCs/>
                <w:sz w:val="16"/>
                <w:szCs w:val="16"/>
                <w:lang w:eastAsia="ko-KR"/>
              </w:rPr>
              <w:t>As discussed in CID 2579, the description has been revised.</w:t>
            </w:r>
          </w:p>
        </w:tc>
      </w:tr>
      <w:tr w:rsidR="00540FD3" w:rsidRPr="0043413E" w:rsidTr="00FC417D">
        <w:trPr>
          <w:trHeight w:val="1000"/>
        </w:trPr>
        <w:tc>
          <w:tcPr>
            <w:tcW w:w="541"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2408</w:t>
            </w:r>
          </w:p>
        </w:tc>
        <w:tc>
          <w:tcPr>
            <w:tcW w:w="1042"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Yongho Seok</w:t>
            </w:r>
          </w:p>
        </w:tc>
        <w:tc>
          <w:tcPr>
            <w:tcW w:w="615"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15.46</w:t>
            </w:r>
          </w:p>
        </w:tc>
        <w:tc>
          <w:tcPr>
            <w:tcW w:w="967"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9.2.5.1</w:t>
            </w:r>
          </w:p>
        </w:tc>
        <w:tc>
          <w:tcPr>
            <w:tcW w:w="2808"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The estimated time required for the pending transmission is too broad and item 1 is covering 1a.</w:t>
            </w:r>
            <w:r w:rsidRPr="00540FD3">
              <w:rPr>
                <w:rFonts w:ascii="Calibri" w:hAnsi="Calibri"/>
                <w:bCs/>
                <w:sz w:val="16"/>
                <w:szCs w:val="16"/>
                <w:lang w:eastAsia="ko-KR"/>
              </w:rPr>
              <w:br/>
              <w:t>Compared with RTS frame, is there any difference? Otherwise, merge 1 and 1a as the following</w:t>
            </w:r>
            <w:proofErr w:type="gramStart"/>
            <w:r w:rsidRPr="00540FD3">
              <w:rPr>
                <w:rFonts w:ascii="Calibri" w:hAnsi="Calibri"/>
                <w:bCs/>
                <w:sz w:val="16"/>
                <w:szCs w:val="16"/>
                <w:lang w:eastAsia="ko-KR"/>
              </w:rPr>
              <w:t>:</w:t>
            </w:r>
            <w:proofErr w:type="gramEnd"/>
            <w:r w:rsidRPr="00540FD3">
              <w:rPr>
                <w:rFonts w:ascii="Calibri" w:hAnsi="Calibri"/>
                <w:bCs/>
                <w:sz w:val="16"/>
                <w:szCs w:val="16"/>
                <w:lang w:eastAsia="ko-KR"/>
              </w:rPr>
              <w:br/>
              <w:t>1) For an RTS or MU-RTS frame, the Duration/ID field...</w:t>
            </w:r>
          </w:p>
        </w:tc>
        <w:tc>
          <w:tcPr>
            <w:tcW w:w="1575"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As per comment</w:t>
            </w:r>
          </w:p>
        </w:tc>
        <w:tc>
          <w:tcPr>
            <w:tcW w:w="3144" w:type="dxa"/>
          </w:tcPr>
          <w:p w:rsidR="00C53AE2" w:rsidRDefault="00C53AE2" w:rsidP="00C53AE2">
            <w:pPr>
              <w:autoSpaceDE w:val="0"/>
              <w:autoSpaceDN w:val="0"/>
              <w:adjustRightInd w:val="0"/>
              <w:rPr>
                <w:bCs/>
                <w:sz w:val="16"/>
                <w:szCs w:val="16"/>
                <w:lang w:eastAsia="ko-KR"/>
              </w:rPr>
            </w:pPr>
            <w:r>
              <w:rPr>
                <w:bCs/>
                <w:sz w:val="16"/>
                <w:szCs w:val="16"/>
                <w:lang w:eastAsia="ko-KR"/>
              </w:rPr>
              <w:t>Revised –</w:t>
            </w:r>
          </w:p>
          <w:p w:rsidR="00C53AE2" w:rsidRDefault="00C53AE2" w:rsidP="00C53AE2">
            <w:pPr>
              <w:autoSpaceDE w:val="0"/>
              <w:autoSpaceDN w:val="0"/>
              <w:adjustRightInd w:val="0"/>
              <w:rPr>
                <w:bCs/>
                <w:sz w:val="16"/>
                <w:szCs w:val="16"/>
                <w:lang w:eastAsia="ko-KR"/>
              </w:rPr>
            </w:pPr>
          </w:p>
          <w:p w:rsidR="00540FD3" w:rsidRDefault="00C53AE2" w:rsidP="00C53AE2">
            <w:pPr>
              <w:autoSpaceDE w:val="0"/>
              <w:autoSpaceDN w:val="0"/>
              <w:adjustRightInd w:val="0"/>
              <w:rPr>
                <w:bCs/>
                <w:sz w:val="16"/>
                <w:szCs w:val="16"/>
                <w:lang w:eastAsia="ko-KR"/>
              </w:rPr>
            </w:pPr>
            <w:r>
              <w:rPr>
                <w:bCs/>
                <w:sz w:val="16"/>
                <w:szCs w:val="16"/>
                <w:lang w:eastAsia="ko-KR"/>
              </w:rPr>
              <w:t>As discussed in CID 2579, the description has been revised.</w:t>
            </w:r>
          </w:p>
          <w:p w:rsidR="00C53AE2" w:rsidRDefault="00C53AE2" w:rsidP="00C53AE2">
            <w:pPr>
              <w:autoSpaceDE w:val="0"/>
              <w:autoSpaceDN w:val="0"/>
              <w:adjustRightInd w:val="0"/>
              <w:rPr>
                <w:bCs/>
                <w:sz w:val="16"/>
                <w:szCs w:val="16"/>
                <w:lang w:eastAsia="ko-KR"/>
              </w:rPr>
            </w:pPr>
          </w:p>
          <w:p w:rsidR="00C53AE2" w:rsidRDefault="00C53AE2" w:rsidP="00C53AE2">
            <w:pPr>
              <w:autoSpaceDE w:val="0"/>
              <w:autoSpaceDN w:val="0"/>
              <w:adjustRightInd w:val="0"/>
              <w:rPr>
                <w:bCs/>
                <w:sz w:val="16"/>
                <w:szCs w:val="16"/>
                <w:lang w:eastAsia="ko-KR"/>
              </w:rPr>
            </w:pPr>
            <w:proofErr w:type="spellStart"/>
            <w:r>
              <w:rPr>
                <w:bCs/>
                <w:sz w:val="16"/>
                <w:szCs w:val="16"/>
                <w:lang w:eastAsia="ko-KR"/>
              </w:rPr>
              <w:t>F</w:t>
            </w:r>
            <w:r w:rsidRPr="00C53AE2">
              <w:rPr>
                <w:bCs/>
                <w:sz w:val="16"/>
                <w:szCs w:val="16"/>
                <w:lang w:eastAsia="ko-KR"/>
              </w:rPr>
              <w:t>uther</w:t>
            </w:r>
            <w:proofErr w:type="spellEnd"/>
            <w:r w:rsidRPr="00C53AE2">
              <w:rPr>
                <w:bCs/>
                <w:sz w:val="16"/>
                <w:szCs w:val="16"/>
                <w:lang w:eastAsia="ko-KR"/>
              </w:rPr>
              <w:t xml:space="preserve">, </w:t>
            </w:r>
            <w:r>
              <w:rPr>
                <w:bCs/>
                <w:sz w:val="16"/>
                <w:szCs w:val="16"/>
                <w:lang w:eastAsia="ko-KR"/>
              </w:rPr>
              <w:t>MU-RTS can be used to protect the Trigger frame, HE-triggered-based PPDU</w:t>
            </w:r>
            <w:r w:rsidR="00B83982">
              <w:rPr>
                <w:bCs/>
                <w:sz w:val="16"/>
                <w:szCs w:val="16"/>
                <w:lang w:eastAsia="ko-KR"/>
              </w:rPr>
              <w:t xml:space="preserve">, and DL acknowledgement sequence. Hence, we separate the description </w:t>
            </w:r>
            <w:r w:rsidR="00B83982" w:rsidRPr="00B83982">
              <w:rPr>
                <w:rFonts w:hint="eastAsia"/>
                <w:bCs/>
                <w:sz w:val="16"/>
                <w:szCs w:val="16"/>
                <w:lang w:eastAsia="ko-KR"/>
              </w:rPr>
              <w:t>of MU-RTS from RTS.</w:t>
            </w:r>
          </w:p>
        </w:tc>
      </w:tr>
      <w:tr w:rsidR="00540FD3" w:rsidRPr="0043413E" w:rsidTr="00FC417D">
        <w:trPr>
          <w:trHeight w:val="1000"/>
        </w:trPr>
        <w:tc>
          <w:tcPr>
            <w:tcW w:w="541"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2375</w:t>
            </w:r>
          </w:p>
        </w:tc>
        <w:tc>
          <w:tcPr>
            <w:tcW w:w="1042" w:type="dxa"/>
          </w:tcPr>
          <w:p w:rsidR="00540FD3" w:rsidRPr="00540FD3" w:rsidRDefault="00540FD3" w:rsidP="00540FD3">
            <w:pPr>
              <w:rPr>
                <w:rFonts w:ascii="Calibri" w:hAnsi="Calibri"/>
                <w:bCs/>
                <w:sz w:val="16"/>
                <w:szCs w:val="16"/>
                <w:lang w:eastAsia="ko-KR"/>
              </w:rPr>
            </w:pPr>
            <w:proofErr w:type="spellStart"/>
            <w:r w:rsidRPr="00540FD3">
              <w:rPr>
                <w:rFonts w:ascii="Calibri" w:hAnsi="Calibri"/>
                <w:bCs/>
                <w:sz w:val="16"/>
                <w:szCs w:val="16"/>
                <w:lang w:eastAsia="ko-KR"/>
              </w:rPr>
              <w:t>Yonggang</w:t>
            </w:r>
            <w:proofErr w:type="spellEnd"/>
            <w:r w:rsidRPr="00540FD3">
              <w:rPr>
                <w:rFonts w:ascii="Calibri" w:hAnsi="Calibri"/>
                <w:bCs/>
                <w:sz w:val="16"/>
                <w:szCs w:val="16"/>
                <w:lang w:eastAsia="ko-KR"/>
              </w:rPr>
              <w:t xml:space="preserve"> Fang</w:t>
            </w:r>
          </w:p>
        </w:tc>
        <w:tc>
          <w:tcPr>
            <w:tcW w:w="615"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14.15</w:t>
            </w:r>
          </w:p>
        </w:tc>
        <w:tc>
          <w:tcPr>
            <w:tcW w:w="967"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9.2.5.2</w:t>
            </w:r>
          </w:p>
        </w:tc>
        <w:tc>
          <w:tcPr>
            <w:tcW w:w="2808"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Clarify the meaning of "pending transmission":  does it means the CTS or CTS + following PPDU?</w:t>
            </w:r>
          </w:p>
        </w:tc>
        <w:tc>
          <w:tcPr>
            <w:tcW w:w="1575" w:type="dxa"/>
          </w:tcPr>
          <w:p w:rsidR="00540FD3" w:rsidRPr="00540FD3" w:rsidRDefault="00540FD3" w:rsidP="00540FD3">
            <w:pPr>
              <w:rPr>
                <w:rFonts w:ascii="Calibri" w:hAnsi="Calibri"/>
                <w:bCs/>
                <w:sz w:val="16"/>
                <w:szCs w:val="16"/>
                <w:lang w:eastAsia="ko-KR"/>
              </w:rPr>
            </w:pPr>
          </w:p>
        </w:tc>
        <w:tc>
          <w:tcPr>
            <w:tcW w:w="3144" w:type="dxa"/>
          </w:tcPr>
          <w:p w:rsidR="00C53AE2" w:rsidRDefault="00C53AE2" w:rsidP="00C53AE2">
            <w:pPr>
              <w:autoSpaceDE w:val="0"/>
              <w:autoSpaceDN w:val="0"/>
              <w:adjustRightInd w:val="0"/>
              <w:rPr>
                <w:bCs/>
                <w:sz w:val="16"/>
                <w:szCs w:val="16"/>
                <w:lang w:eastAsia="ko-KR"/>
              </w:rPr>
            </w:pPr>
            <w:r>
              <w:rPr>
                <w:bCs/>
                <w:sz w:val="16"/>
                <w:szCs w:val="16"/>
                <w:lang w:eastAsia="ko-KR"/>
              </w:rPr>
              <w:t>Revised –</w:t>
            </w:r>
          </w:p>
          <w:p w:rsidR="00540FD3" w:rsidRDefault="00540FD3" w:rsidP="00540FD3">
            <w:pPr>
              <w:autoSpaceDE w:val="0"/>
              <w:autoSpaceDN w:val="0"/>
              <w:adjustRightInd w:val="0"/>
              <w:rPr>
                <w:bCs/>
                <w:sz w:val="16"/>
                <w:szCs w:val="16"/>
                <w:lang w:eastAsia="ko-KR"/>
              </w:rPr>
            </w:pPr>
          </w:p>
          <w:p w:rsidR="00C53AE2" w:rsidRDefault="00C53AE2" w:rsidP="00540FD3">
            <w:pPr>
              <w:autoSpaceDE w:val="0"/>
              <w:autoSpaceDN w:val="0"/>
              <w:adjustRightInd w:val="0"/>
              <w:rPr>
                <w:bCs/>
                <w:sz w:val="16"/>
                <w:szCs w:val="16"/>
                <w:lang w:eastAsia="ko-KR"/>
              </w:rPr>
            </w:pPr>
            <w:r>
              <w:rPr>
                <w:bCs/>
                <w:sz w:val="16"/>
                <w:szCs w:val="16"/>
                <w:lang w:eastAsia="ko-KR"/>
              </w:rPr>
              <w:t>As discussed in CID 2579, the description has been revised to include time for CTS and following pending</w:t>
            </w:r>
            <w:r w:rsidR="00B83982">
              <w:rPr>
                <w:bCs/>
                <w:sz w:val="16"/>
                <w:szCs w:val="16"/>
                <w:lang w:eastAsia="ko-KR"/>
              </w:rPr>
              <w:t xml:space="preserve"> frame and response</w:t>
            </w:r>
            <w:r>
              <w:rPr>
                <w:bCs/>
                <w:sz w:val="16"/>
                <w:szCs w:val="16"/>
                <w:lang w:eastAsia="ko-KR"/>
              </w:rPr>
              <w:t xml:space="preserve"> if required.</w:t>
            </w:r>
          </w:p>
          <w:p w:rsidR="00C53AE2" w:rsidRDefault="00C53AE2" w:rsidP="00540FD3">
            <w:pPr>
              <w:autoSpaceDE w:val="0"/>
              <w:autoSpaceDN w:val="0"/>
              <w:adjustRightInd w:val="0"/>
              <w:rPr>
                <w:bCs/>
                <w:sz w:val="16"/>
                <w:szCs w:val="16"/>
                <w:lang w:eastAsia="ko-KR"/>
              </w:rPr>
            </w:pPr>
          </w:p>
        </w:tc>
      </w:tr>
      <w:tr w:rsidR="00540FD3" w:rsidRPr="0043413E" w:rsidTr="00FC417D">
        <w:trPr>
          <w:trHeight w:val="1000"/>
        </w:trPr>
        <w:tc>
          <w:tcPr>
            <w:tcW w:w="541"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2184</w:t>
            </w:r>
          </w:p>
        </w:tc>
        <w:tc>
          <w:tcPr>
            <w:tcW w:w="1042"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Tomoko Adachi</w:t>
            </w:r>
          </w:p>
        </w:tc>
        <w:tc>
          <w:tcPr>
            <w:tcW w:w="615"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15.44</w:t>
            </w:r>
          </w:p>
        </w:tc>
        <w:tc>
          <w:tcPr>
            <w:tcW w:w="967"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9.2.5.1</w:t>
            </w:r>
          </w:p>
        </w:tc>
        <w:tc>
          <w:tcPr>
            <w:tcW w:w="2808"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Why doesn't the duration such as to transmit a CTS frame and a response frame included? Is the pending "transmission" intentionally used instead of the pending "frame" to include them?</w:t>
            </w:r>
          </w:p>
        </w:tc>
        <w:tc>
          <w:tcPr>
            <w:tcW w:w="1575"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Clarify.</w:t>
            </w:r>
          </w:p>
        </w:tc>
        <w:tc>
          <w:tcPr>
            <w:tcW w:w="3144" w:type="dxa"/>
          </w:tcPr>
          <w:p w:rsidR="00B83982" w:rsidRDefault="00B83982" w:rsidP="00B83982">
            <w:pPr>
              <w:autoSpaceDE w:val="0"/>
              <w:autoSpaceDN w:val="0"/>
              <w:adjustRightInd w:val="0"/>
              <w:rPr>
                <w:bCs/>
                <w:sz w:val="16"/>
                <w:szCs w:val="16"/>
                <w:lang w:eastAsia="ko-KR"/>
              </w:rPr>
            </w:pPr>
            <w:r>
              <w:rPr>
                <w:bCs/>
                <w:sz w:val="16"/>
                <w:szCs w:val="16"/>
                <w:lang w:eastAsia="ko-KR"/>
              </w:rPr>
              <w:t>Revised –</w:t>
            </w:r>
          </w:p>
          <w:p w:rsidR="00B83982" w:rsidRDefault="00B83982" w:rsidP="00B83982">
            <w:pPr>
              <w:autoSpaceDE w:val="0"/>
              <w:autoSpaceDN w:val="0"/>
              <w:adjustRightInd w:val="0"/>
              <w:rPr>
                <w:bCs/>
                <w:sz w:val="16"/>
                <w:szCs w:val="16"/>
                <w:lang w:eastAsia="ko-KR"/>
              </w:rPr>
            </w:pPr>
          </w:p>
          <w:p w:rsidR="00B83982" w:rsidRDefault="00B83982" w:rsidP="00B83982">
            <w:pPr>
              <w:autoSpaceDE w:val="0"/>
              <w:autoSpaceDN w:val="0"/>
              <w:adjustRightInd w:val="0"/>
              <w:rPr>
                <w:bCs/>
                <w:sz w:val="16"/>
                <w:szCs w:val="16"/>
                <w:lang w:eastAsia="ko-KR"/>
              </w:rPr>
            </w:pPr>
            <w:r>
              <w:rPr>
                <w:bCs/>
                <w:sz w:val="16"/>
                <w:szCs w:val="16"/>
                <w:lang w:eastAsia="ko-KR"/>
              </w:rPr>
              <w:t>As discussed in CID 2579, the description has been revised to include time for CTS, following pending frame, and response if required.</w:t>
            </w:r>
          </w:p>
          <w:p w:rsidR="00540FD3" w:rsidRDefault="00540FD3" w:rsidP="00540FD3">
            <w:pPr>
              <w:autoSpaceDE w:val="0"/>
              <w:autoSpaceDN w:val="0"/>
              <w:adjustRightInd w:val="0"/>
              <w:rPr>
                <w:bCs/>
                <w:sz w:val="16"/>
                <w:szCs w:val="16"/>
                <w:lang w:eastAsia="ko-KR"/>
              </w:rPr>
            </w:pPr>
          </w:p>
        </w:tc>
      </w:tr>
      <w:tr w:rsidR="003E560B" w:rsidRPr="0043413E" w:rsidTr="00FC417D">
        <w:trPr>
          <w:trHeight w:val="1000"/>
        </w:trPr>
        <w:tc>
          <w:tcPr>
            <w:tcW w:w="541"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lastRenderedPageBreak/>
              <w:t>1263</w:t>
            </w:r>
          </w:p>
        </w:tc>
        <w:tc>
          <w:tcPr>
            <w:tcW w:w="1042"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Mark RISON</w:t>
            </w:r>
          </w:p>
        </w:tc>
        <w:tc>
          <w:tcPr>
            <w:tcW w:w="615"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15.45</w:t>
            </w:r>
          </w:p>
        </w:tc>
        <w:tc>
          <w:tcPr>
            <w:tcW w:w="967"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9.2.5.1</w:t>
            </w:r>
          </w:p>
        </w:tc>
        <w:tc>
          <w:tcPr>
            <w:tcW w:w="2808"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What is "the pending transmission"?</w:t>
            </w:r>
          </w:p>
        </w:tc>
        <w:tc>
          <w:tcPr>
            <w:tcW w:w="1575"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Clarify (don't forget to include the IFSs, as in the existing text)</w:t>
            </w:r>
          </w:p>
        </w:tc>
        <w:tc>
          <w:tcPr>
            <w:tcW w:w="3144" w:type="dxa"/>
          </w:tcPr>
          <w:p w:rsidR="00B83982" w:rsidRDefault="00B83982" w:rsidP="00B83982">
            <w:pPr>
              <w:autoSpaceDE w:val="0"/>
              <w:autoSpaceDN w:val="0"/>
              <w:adjustRightInd w:val="0"/>
              <w:rPr>
                <w:bCs/>
                <w:sz w:val="16"/>
                <w:szCs w:val="16"/>
                <w:lang w:eastAsia="ko-KR"/>
              </w:rPr>
            </w:pPr>
            <w:r>
              <w:rPr>
                <w:bCs/>
                <w:sz w:val="16"/>
                <w:szCs w:val="16"/>
                <w:lang w:eastAsia="ko-KR"/>
              </w:rPr>
              <w:t>Revised –</w:t>
            </w:r>
          </w:p>
          <w:p w:rsidR="00B83982" w:rsidRDefault="00B83982" w:rsidP="00B83982">
            <w:pPr>
              <w:autoSpaceDE w:val="0"/>
              <w:autoSpaceDN w:val="0"/>
              <w:adjustRightInd w:val="0"/>
              <w:rPr>
                <w:bCs/>
                <w:sz w:val="16"/>
                <w:szCs w:val="16"/>
                <w:lang w:eastAsia="ko-KR"/>
              </w:rPr>
            </w:pPr>
          </w:p>
          <w:p w:rsidR="003E560B" w:rsidRDefault="00B83982" w:rsidP="00B83982">
            <w:pPr>
              <w:autoSpaceDE w:val="0"/>
              <w:autoSpaceDN w:val="0"/>
              <w:adjustRightInd w:val="0"/>
              <w:rPr>
                <w:bCs/>
                <w:sz w:val="16"/>
                <w:szCs w:val="16"/>
                <w:lang w:eastAsia="ko-KR"/>
              </w:rPr>
            </w:pPr>
            <w:r>
              <w:rPr>
                <w:bCs/>
                <w:sz w:val="16"/>
                <w:szCs w:val="16"/>
                <w:lang w:eastAsia="ko-KR"/>
              </w:rPr>
              <w:t>As discussed in CID 2579, the description has been revised. Further, applicable IFSs are included in the revision.</w:t>
            </w:r>
          </w:p>
        </w:tc>
      </w:tr>
      <w:tr w:rsidR="00540FD3" w:rsidRPr="0043413E" w:rsidTr="00FC417D">
        <w:trPr>
          <w:trHeight w:val="1000"/>
        </w:trPr>
        <w:tc>
          <w:tcPr>
            <w:tcW w:w="541"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1264</w:t>
            </w:r>
          </w:p>
        </w:tc>
        <w:tc>
          <w:tcPr>
            <w:tcW w:w="1042"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Mark RISON</w:t>
            </w:r>
          </w:p>
        </w:tc>
        <w:tc>
          <w:tcPr>
            <w:tcW w:w="615"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16.09</w:t>
            </w:r>
          </w:p>
        </w:tc>
        <w:tc>
          <w:tcPr>
            <w:tcW w:w="967"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9.2.5.1</w:t>
            </w:r>
          </w:p>
        </w:tc>
        <w:tc>
          <w:tcPr>
            <w:tcW w:w="2808"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These additions are not necessary.  They are covered by the existing "Pending MPDUs of the same AC"</w:t>
            </w:r>
          </w:p>
        </w:tc>
        <w:tc>
          <w:tcPr>
            <w:tcW w:w="1575" w:type="dxa"/>
          </w:tcPr>
          <w:p w:rsidR="00540FD3" w:rsidRPr="00540FD3" w:rsidRDefault="00540FD3" w:rsidP="00540FD3">
            <w:pPr>
              <w:rPr>
                <w:rFonts w:ascii="Calibri" w:hAnsi="Calibri"/>
                <w:bCs/>
                <w:sz w:val="16"/>
                <w:szCs w:val="16"/>
                <w:lang w:eastAsia="ko-KR"/>
              </w:rPr>
            </w:pPr>
            <w:r w:rsidRPr="00540FD3">
              <w:rPr>
                <w:rFonts w:ascii="Calibri" w:hAnsi="Calibri"/>
                <w:bCs/>
                <w:sz w:val="16"/>
                <w:szCs w:val="16"/>
                <w:lang w:eastAsia="ko-KR"/>
              </w:rPr>
              <w:t>Delete or change to a NOTE</w:t>
            </w:r>
          </w:p>
        </w:tc>
        <w:tc>
          <w:tcPr>
            <w:tcW w:w="3144" w:type="dxa"/>
          </w:tcPr>
          <w:p w:rsidR="00540FD3" w:rsidRDefault="003E560B" w:rsidP="00540FD3">
            <w:pPr>
              <w:autoSpaceDE w:val="0"/>
              <w:autoSpaceDN w:val="0"/>
              <w:adjustRightInd w:val="0"/>
              <w:rPr>
                <w:bCs/>
                <w:sz w:val="16"/>
                <w:szCs w:val="16"/>
                <w:lang w:eastAsia="ko-KR"/>
              </w:rPr>
            </w:pPr>
            <w:r>
              <w:rPr>
                <w:bCs/>
                <w:sz w:val="16"/>
                <w:szCs w:val="16"/>
                <w:lang w:eastAsia="ko-KR"/>
              </w:rPr>
              <w:t xml:space="preserve">Rejected – </w:t>
            </w:r>
          </w:p>
          <w:p w:rsidR="003E560B" w:rsidRDefault="003E560B" w:rsidP="00540FD3">
            <w:pPr>
              <w:autoSpaceDE w:val="0"/>
              <w:autoSpaceDN w:val="0"/>
              <w:adjustRightInd w:val="0"/>
              <w:rPr>
                <w:bCs/>
                <w:sz w:val="16"/>
                <w:szCs w:val="16"/>
                <w:lang w:eastAsia="ko-KR"/>
              </w:rPr>
            </w:pPr>
          </w:p>
          <w:p w:rsidR="004947C3" w:rsidRPr="004947C3" w:rsidRDefault="004947C3" w:rsidP="004947C3">
            <w:pPr>
              <w:rPr>
                <w:bCs/>
                <w:sz w:val="16"/>
                <w:szCs w:val="16"/>
                <w:lang w:eastAsia="ko-KR"/>
              </w:rPr>
            </w:pPr>
            <w:r w:rsidRPr="004947C3">
              <w:rPr>
                <w:bCs/>
                <w:sz w:val="16"/>
                <w:szCs w:val="16"/>
                <w:lang w:eastAsia="ko-KR"/>
              </w:rPr>
              <w:t>Multi-TIDs in a single PSDU has been agreed</w:t>
            </w:r>
            <w:r>
              <w:rPr>
                <w:bCs/>
                <w:sz w:val="16"/>
                <w:szCs w:val="16"/>
                <w:lang w:eastAsia="ko-KR"/>
              </w:rPr>
              <w:t xml:space="preserve"> for MU transmission</w:t>
            </w:r>
            <w:r w:rsidRPr="004947C3">
              <w:rPr>
                <w:bCs/>
                <w:sz w:val="16"/>
                <w:szCs w:val="16"/>
                <w:lang w:eastAsia="ko-KR"/>
              </w:rPr>
              <w:t xml:space="preserve"> in the spec framework.</w:t>
            </w:r>
          </w:p>
          <w:p w:rsidR="004947C3" w:rsidRPr="004947C3" w:rsidRDefault="004947C3" w:rsidP="004947C3">
            <w:pPr>
              <w:rPr>
                <w:bCs/>
                <w:sz w:val="16"/>
                <w:szCs w:val="16"/>
                <w:lang w:eastAsia="ko-KR"/>
              </w:rPr>
            </w:pPr>
          </w:p>
          <w:p w:rsidR="004947C3" w:rsidRPr="004947C3" w:rsidRDefault="004947C3" w:rsidP="004947C3">
            <w:pPr>
              <w:rPr>
                <w:bCs/>
                <w:i/>
                <w:sz w:val="16"/>
                <w:szCs w:val="16"/>
                <w:lang w:eastAsia="ko-KR"/>
              </w:rPr>
            </w:pPr>
            <w:r w:rsidRPr="004947C3">
              <w:rPr>
                <w:bCs/>
                <w:i/>
                <w:sz w:val="16"/>
                <w:szCs w:val="16"/>
                <w:lang w:eastAsia="ko-KR"/>
              </w:rPr>
              <w:t>The spec shall allow multiple TIDs in a single PSDU between AP and a STA for DL/UL OFDMA/MU-MIMO. Multiple TIDs aggregation rules are TBD if necessary.</w:t>
            </w:r>
          </w:p>
          <w:p w:rsidR="004947C3" w:rsidRDefault="004947C3" w:rsidP="00540FD3">
            <w:pPr>
              <w:autoSpaceDE w:val="0"/>
              <w:autoSpaceDN w:val="0"/>
              <w:adjustRightInd w:val="0"/>
              <w:rPr>
                <w:bCs/>
                <w:sz w:val="16"/>
                <w:szCs w:val="16"/>
                <w:lang w:eastAsia="ko-KR"/>
              </w:rPr>
            </w:pPr>
          </w:p>
          <w:p w:rsidR="004947C3" w:rsidRDefault="004947C3" w:rsidP="00540FD3">
            <w:pPr>
              <w:autoSpaceDE w:val="0"/>
              <w:autoSpaceDN w:val="0"/>
              <w:adjustRightInd w:val="0"/>
              <w:rPr>
                <w:bCs/>
                <w:sz w:val="16"/>
                <w:szCs w:val="16"/>
                <w:lang w:eastAsia="ko-KR"/>
              </w:rPr>
            </w:pPr>
            <w:r>
              <w:rPr>
                <w:bCs/>
                <w:sz w:val="16"/>
                <w:szCs w:val="16"/>
                <w:lang w:eastAsia="ko-KR"/>
              </w:rPr>
              <w:t>Hence, Pending MPDUs of the same AC does not cover the additions for MU transmission.</w:t>
            </w:r>
          </w:p>
          <w:p w:rsidR="004947C3" w:rsidRDefault="004947C3" w:rsidP="00540FD3">
            <w:pPr>
              <w:autoSpaceDE w:val="0"/>
              <w:autoSpaceDN w:val="0"/>
              <w:adjustRightInd w:val="0"/>
              <w:rPr>
                <w:bCs/>
                <w:sz w:val="16"/>
                <w:szCs w:val="16"/>
                <w:lang w:eastAsia="ko-KR"/>
              </w:rPr>
            </w:pPr>
          </w:p>
        </w:tc>
      </w:tr>
      <w:tr w:rsidR="003E560B" w:rsidRPr="0043413E" w:rsidTr="00FC417D">
        <w:trPr>
          <w:trHeight w:val="1000"/>
        </w:trPr>
        <w:tc>
          <w:tcPr>
            <w:tcW w:w="541"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2409</w:t>
            </w:r>
          </w:p>
        </w:tc>
        <w:tc>
          <w:tcPr>
            <w:tcW w:w="1042"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Yongho Seok</w:t>
            </w:r>
          </w:p>
        </w:tc>
        <w:tc>
          <w:tcPr>
            <w:tcW w:w="615"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15.47</w:t>
            </w:r>
          </w:p>
        </w:tc>
        <w:tc>
          <w:tcPr>
            <w:tcW w:w="967"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9.2.5.1</w:t>
            </w:r>
          </w:p>
        </w:tc>
        <w:tc>
          <w:tcPr>
            <w:tcW w:w="2808"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In Trigger control frame sent by STAs as the first frame in the exchange under EDCA, the Duration/ID</w:t>
            </w:r>
            <w:r w:rsidRPr="00540FD3">
              <w:rPr>
                <w:rFonts w:ascii="Calibri" w:hAnsi="Calibri"/>
                <w:bCs/>
                <w:sz w:val="16"/>
                <w:szCs w:val="16"/>
                <w:lang w:eastAsia="ko-KR"/>
              </w:rPr>
              <w:br/>
              <w:t xml:space="preserve">field should be specified in this </w:t>
            </w:r>
            <w:proofErr w:type="spellStart"/>
            <w:r w:rsidRPr="00540FD3">
              <w:rPr>
                <w:rFonts w:ascii="Calibri" w:hAnsi="Calibri"/>
                <w:bCs/>
                <w:sz w:val="16"/>
                <w:szCs w:val="16"/>
                <w:lang w:eastAsia="ko-KR"/>
              </w:rPr>
              <w:t>subclause</w:t>
            </w:r>
            <w:proofErr w:type="spellEnd"/>
            <w:r w:rsidRPr="00540FD3">
              <w:rPr>
                <w:rFonts w:ascii="Calibri" w:hAnsi="Calibri"/>
                <w:bCs/>
                <w:sz w:val="16"/>
                <w:szCs w:val="16"/>
                <w:lang w:eastAsia="ko-KR"/>
              </w:rPr>
              <w:t>.</w:t>
            </w:r>
          </w:p>
        </w:tc>
        <w:tc>
          <w:tcPr>
            <w:tcW w:w="1575"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As per comment</w:t>
            </w:r>
          </w:p>
        </w:tc>
        <w:tc>
          <w:tcPr>
            <w:tcW w:w="3144" w:type="dxa"/>
          </w:tcPr>
          <w:p w:rsidR="00DB496F" w:rsidRDefault="00DB496F" w:rsidP="00DB496F">
            <w:pPr>
              <w:autoSpaceDE w:val="0"/>
              <w:autoSpaceDN w:val="0"/>
              <w:adjustRightInd w:val="0"/>
              <w:rPr>
                <w:bCs/>
                <w:sz w:val="16"/>
                <w:szCs w:val="16"/>
                <w:lang w:eastAsia="ko-KR"/>
              </w:rPr>
            </w:pPr>
            <w:r>
              <w:rPr>
                <w:bCs/>
                <w:sz w:val="16"/>
                <w:szCs w:val="16"/>
                <w:lang w:eastAsia="ko-KR"/>
              </w:rPr>
              <w:t>Revised –</w:t>
            </w:r>
          </w:p>
          <w:p w:rsidR="003E560B" w:rsidRDefault="003E560B" w:rsidP="003E560B">
            <w:pPr>
              <w:autoSpaceDE w:val="0"/>
              <w:autoSpaceDN w:val="0"/>
              <w:adjustRightInd w:val="0"/>
              <w:rPr>
                <w:bCs/>
                <w:sz w:val="16"/>
                <w:szCs w:val="16"/>
                <w:lang w:eastAsia="ko-KR"/>
              </w:rPr>
            </w:pPr>
          </w:p>
          <w:p w:rsidR="00DB496F" w:rsidRDefault="00DB496F" w:rsidP="003E560B">
            <w:pPr>
              <w:autoSpaceDE w:val="0"/>
              <w:autoSpaceDN w:val="0"/>
              <w:adjustRightInd w:val="0"/>
              <w:rPr>
                <w:bCs/>
                <w:sz w:val="16"/>
                <w:szCs w:val="16"/>
                <w:lang w:eastAsia="ko-KR"/>
              </w:rPr>
            </w:pPr>
            <w:r>
              <w:rPr>
                <w:bCs/>
                <w:sz w:val="16"/>
                <w:szCs w:val="16"/>
                <w:lang w:eastAsia="ko-KR"/>
              </w:rPr>
              <w:t xml:space="preserve">Agree in principle with the commenter. </w:t>
            </w:r>
            <w:r w:rsidR="000D7387">
              <w:rPr>
                <w:bCs/>
                <w:sz w:val="16"/>
                <w:szCs w:val="16"/>
                <w:lang w:eastAsia="ko-KR"/>
              </w:rPr>
              <w:t xml:space="preserve">Add description for Duration/ID field of </w:t>
            </w:r>
            <w:r w:rsidR="006335F0">
              <w:rPr>
                <w:bCs/>
                <w:sz w:val="16"/>
                <w:szCs w:val="16"/>
                <w:lang w:eastAsia="ko-KR"/>
              </w:rPr>
              <w:t>the Basic Trigger frame.</w:t>
            </w:r>
          </w:p>
        </w:tc>
      </w:tr>
      <w:tr w:rsidR="003E560B" w:rsidRPr="0043413E" w:rsidTr="00FC417D">
        <w:trPr>
          <w:trHeight w:val="1000"/>
        </w:trPr>
        <w:tc>
          <w:tcPr>
            <w:tcW w:w="541"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2410</w:t>
            </w:r>
          </w:p>
        </w:tc>
        <w:tc>
          <w:tcPr>
            <w:tcW w:w="1042"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Yongho Seok</w:t>
            </w:r>
          </w:p>
        </w:tc>
        <w:tc>
          <w:tcPr>
            <w:tcW w:w="615"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15.47</w:t>
            </w:r>
          </w:p>
        </w:tc>
        <w:tc>
          <w:tcPr>
            <w:tcW w:w="967"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9.2.5.1</w:t>
            </w:r>
          </w:p>
        </w:tc>
        <w:tc>
          <w:tcPr>
            <w:tcW w:w="2808"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 xml:space="preserve">In a MU </w:t>
            </w:r>
            <w:proofErr w:type="spellStart"/>
            <w:r w:rsidRPr="00540FD3">
              <w:rPr>
                <w:rFonts w:ascii="Calibri" w:hAnsi="Calibri"/>
                <w:bCs/>
                <w:sz w:val="16"/>
                <w:szCs w:val="16"/>
                <w:lang w:eastAsia="ko-KR"/>
              </w:rPr>
              <w:t>BlockAckReq</w:t>
            </w:r>
            <w:proofErr w:type="spellEnd"/>
            <w:r w:rsidRPr="00540FD3">
              <w:rPr>
                <w:rFonts w:ascii="Calibri" w:hAnsi="Calibri"/>
                <w:bCs/>
                <w:sz w:val="16"/>
                <w:szCs w:val="16"/>
                <w:lang w:eastAsia="ko-KR"/>
              </w:rPr>
              <w:t xml:space="preserve"> frame sent by STAs as the first frame in the exchange under EDCA, the Duration/ID</w:t>
            </w:r>
            <w:r w:rsidRPr="00540FD3">
              <w:rPr>
                <w:rFonts w:ascii="Calibri" w:hAnsi="Calibri"/>
                <w:bCs/>
                <w:sz w:val="16"/>
                <w:szCs w:val="16"/>
                <w:lang w:eastAsia="ko-KR"/>
              </w:rPr>
              <w:br/>
              <w:t xml:space="preserve">field should be specified in this </w:t>
            </w:r>
            <w:proofErr w:type="spellStart"/>
            <w:r w:rsidRPr="00540FD3">
              <w:rPr>
                <w:rFonts w:ascii="Calibri" w:hAnsi="Calibri"/>
                <w:bCs/>
                <w:sz w:val="16"/>
                <w:szCs w:val="16"/>
                <w:lang w:eastAsia="ko-KR"/>
              </w:rPr>
              <w:t>subclause</w:t>
            </w:r>
            <w:proofErr w:type="spellEnd"/>
            <w:r w:rsidRPr="00540FD3">
              <w:rPr>
                <w:rFonts w:ascii="Calibri" w:hAnsi="Calibri"/>
                <w:bCs/>
                <w:sz w:val="16"/>
                <w:szCs w:val="16"/>
                <w:lang w:eastAsia="ko-KR"/>
              </w:rPr>
              <w:t>.</w:t>
            </w:r>
            <w:r w:rsidRPr="00540FD3">
              <w:rPr>
                <w:rFonts w:ascii="Calibri" w:hAnsi="Calibri"/>
                <w:bCs/>
                <w:sz w:val="16"/>
                <w:szCs w:val="16"/>
                <w:lang w:eastAsia="ko-KR"/>
              </w:rPr>
              <w:br/>
              <w:t>Suggestion is to modify item 3 in a base spec as the following</w:t>
            </w:r>
            <w:proofErr w:type="gramStart"/>
            <w:r w:rsidRPr="00540FD3">
              <w:rPr>
                <w:rFonts w:ascii="Calibri" w:hAnsi="Calibri"/>
                <w:bCs/>
                <w:sz w:val="16"/>
                <w:szCs w:val="16"/>
                <w:lang w:eastAsia="ko-KR"/>
              </w:rPr>
              <w:t>:</w:t>
            </w:r>
            <w:proofErr w:type="gramEnd"/>
            <w:r w:rsidRPr="00540FD3">
              <w:rPr>
                <w:rFonts w:ascii="Calibri" w:hAnsi="Calibri"/>
                <w:bCs/>
                <w:sz w:val="16"/>
                <w:szCs w:val="16"/>
                <w:lang w:eastAsia="ko-KR"/>
              </w:rPr>
              <w:br/>
              <w:t xml:space="preserve">3) In a </w:t>
            </w:r>
            <w:proofErr w:type="spellStart"/>
            <w:r w:rsidRPr="00540FD3">
              <w:rPr>
                <w:rFonts w:ascii="Calibri" w:hAnsi="Calibri"/>
                <w:bCs/>
                <w:sz w:val="16"/>
                <w:szCs w:val="16"/>
                <w:lang w:eastAsia="ko-KR"/>
              </w:rPr>
              <w:t>BlockAckReq</w:t>
            </w:r>
            <w:proofErr w:type="spellEnd"/>
            <w:r w:rsidRPr="00540FD3">
              <w:rPr>
                <w:rFonts w:ascii="Calibri" w:hAnsi="Calibri"/>
                <w:bCs/>
                <w:sz w:val="16"/>
                <w:szCs w:val="16"/>
                <w:lang w:eastAsia="ko-KR"/>
              </w:rPr>
              <w:t xml:space="preserve"> or MU </w:t>
            </w:r>
            <w:proofErr w:type="spellStart"/>
            <w:r w:rsidRPr="00540FD3">
              <w:rPr>
                <w:rFonts w:ascii="Calibri" w:hAnsi="Calibri"/>
                <w:bCs/>
                <w:sz w:val="16"/>
                <w:szCs w:val="16"/>
                <w:lang w:eastAsia="ko-KR"/>
              </w:rPr>
              <w:t>BlockAckReq</w:t>
            </w:r>
            <w:proofErr w:type="spellEnd"/>
            <w:r w:rsidRPr="00540FD3">
              <w:rPr>
                <w:rFonts w:ascii="Calibri" w:hAnsi="Calibri"/>
                <w:bCs/>
                <w:sz w:val="16"/>
                <w:szCs w:val="16"/>
                <w:lang w:eastAsia="ko-KR"/>
              </w:rPr>
              <w:t xml:space="preserve"> frame, the Duration/ID field is set to the estimated time required to transmit one </w:t>
            </w:r>
            <w:proofErr w:type="spellStart"/>
            <w:r w:rsidRPr="00540FD3">
              <w:rPr>
                <w:rFonts w:ascii="Calibri" w:hAnsi="Calibri"/>
                <w:bCs/>
                <w:sz w:val="16"/>
                <w:szCs w:val="16"/>
                <w:lang w:eastAsia="ko-KR"/>
              </w:rPr>
              <w:t>Ack</w:t>
            </w:r>
            <w:proofErr w:type="spellEnd"/>
            <w:r w:rsidRPr="00540FD3">
              <w:rPr>
                <w:rFonts w:ascii="Calibri" w:hAnsi="Calibri"/>
                <w:bCs/>
                <w:sz w:val="16"/>
                <w:szCs w:val="16"/>
                <w:lang w:eastAsia="ko-KR"/>
              </w:rPr>
              <w:t xml:space="preserve"> or </w:t>
            </w:r>
            <w:proofErr w:type="spellStart"/>
            <w:r w:rsidRPr="00540FD3">
              <w:rPr>
                <w:rFonts w:ascii="Calibri" w:hAnsi="Calibri"/>
                <w:bCs/>
                <w:sz w:val="16"/>
                <w:szCs w:val="16"/>
                <w:lang w:eastAsia="ko-KR"/>
              </w:rPr>
              <w:t>BlockAck</w:t>
            </w:r>
            <w:proofErr w:type="spellEnd"/>
            <w:r w:rsidRPr="00540FD3">
              <w:rPr>
                <w:rFonts w:ascii="Calibri" w:hAnsi="Calibri"/>
                <w:bCs/>
                <w:sz w:val="16"/>
                <w:szCs w:val="16"/>
                <w:lang w:eastAsia="ko-KR"/>
              </w:rPr>
              <w:t xml:space="preserve"> frame, as applicable, plus one SIFS.</w:t>
            </w:r>
          </w:p>
        </w:tc>
        <w:tc>
          <w:tcPr>
            <w:tcW w:w="1575" w:type="dxa"/>
          </w:tcPr>
          <w:p w:rsidR="003E560B" w:rsidRPr="00540FD3" w:rsidRDefault="003E560B" w:rsidP="003E560B">
            <w:pPr>
              <w:rPr>
                <w:rFonts w:ascii="Calibri" w:hAnsi="Calibri"/>
                <w:bCs/>
                <w:sz w:val="16"/>
                <w:szCs w:val="16"/>
                <w:lang w:eastAsia="ko-KR"/>
              </w:rPr>
            </w:pPr>
            <w:r w:rsidRPr="00540FD3">
              <w:rPr>
                <w:rFonts w:ascii="Calibri" w:hAnsi="Calibri"/>
                <w:bCs/>
                <w:sz w:val="16"/>
                <w:szCs w:val="16"/>
                <w:lang w:eastAsia="ko-KR"/>
              </w:rPr>
              <w:t>As per comment</w:t>
            </w:r>
          </w:p>
        </w:tc>
        <w:tc>
          <w:tcPr>
            <w:tcW w:w="3144" w:type="dxa"/>
          </w:tcPr>
          <w:p w:rsidR="003E560B" w:rsidRDefault="004947C3" w:rsidP="003E560B">
            <w:pPr>
              <w:autoSpaceDE w:val="0"/>
              <w:autoSpaceDN w:val="0"/>
              <w:adjustRightInd w:val="0"/>
              <w:rPr>
                <w:bCs/>
                <w:sz w:val="16"/>
                <w:szCs w:val="16"/>
                <w:lang w:eastAsia="ko-KR"/>
              </w:rPr>
            </w:pPr>
            <w:r>
              <w:rPr>
                <w:bCs/>
                <w:sz w:val="16"/>
                <w:szCs w:val="16"/>
                <w:lang w:eastAsia="ko-KR"/>
              </w:rPr>
              <w:t>Revised –</w:t>
            </w:r>
          </w:p>
          <w:p w:rsidR="004947C3" w:rsidRDefault="004947C3" w:rsidP="003E560B">
            <w:pPr>
              <w:autoSpaceDE w:val="0"/>
              <w:autoSpaceDN w:val="0"/>
              <w:adjustRightInd w:val="0"/>
              <w:rPr>
                <w:bCs/>
                <w:sz w:val="16"/>
                <w:szCs w:val="16"/>
                <w:lang w:eastAsia="ko-KR"/>
              </w:rPr>
            </w:pPr>
          </w:p>
          <w:p w:rsidR="00D24D14" w:rsidRDefault="00D24D14" w:rsidP="003A1354">
            <w:pPr>
              <w:autoSpaceDE w:val="0"/>
              <w:autoSpaceDN w:val="0"/>
              <w:adjustRightInd w:val="0"/>
              <w:rPr>
                <w:bCs/>
                <w:sz w:val="16"/>
                <w:szCs w:val="16"/>
                <w:lang w:eastAsia="ko-KR"/>
              </w:rPr>
            </w:pPr>
            <w:r>
              <w:rPr>
                <w:bCs/>
                <w:sz w:val="16"/>
                <w:szCs w:val="16"/>
                <w:lang w:eastAsia="ko-KR"/>
              </w:rPr>
              <w:t xml:space="preserve">For MU-BAR, </w:t>
            </w:r>
            <w:r w:rsidR="00AB45D7">
              <w:rPr>
                <w:bCs/>
                <w:sz w:val="16"/>
                <w:szCs w:val="16"/>
                <w:lang w:eastAsia="ko-KR"/>
              </w:rPr>
              <w:t xml:space="preserve">multiple </w:t>
            </w:r>
            <w:proofErr w:type="spellStart"/>
            <w:r w:rsidR="00AB45D7">
              <w:rPr>
                <w:bCs/>
                <w:sz w:val="16"/>
                <w:szCs w:val="16"/>
                <w:lang w:eastAsia="ko-KR"/>
              </w:rPr>
              <w:t>Ack</w:t>
            </w:r>
            <w:proofErr w:type="spellEnd"/>
            <w:r w:rsidR="00AB45D7">
              <w:rPr>
                <w:bCs/>
                <w:sz w:val="16"/>
                <w:szCs w:val="16"/>
                <w:lang w:eastAsia="ko-KR"/>
              </w:rPr>
              <w:t xml:space="preserve"> or </w:t>
            </w:r>
            <w:proofErr w:type="spellStart"/>
            <w:r w:rsidR="00AB45D7">
              <w:rPr>
                <w:bCs/>
                <w:sz w:val="16"/>
                <w:szCs w:val="16"/>
                <w:lang w:eastAsia="ko-KR"/>
              </w:rPr>
              <w:t>BlockAck</w:t>
            </w:r>
            <w:proofErr w:type="spellEnd"/>
            <w:r w:rsidR="00AB45D7">
              <w:rPr>
                <w:bCs/>
                <w:sz w:val="16"/>
                <w:szCs w:val="16"/>
                <w:lang w:eastAsia="ko-KR"/>
              </w:rPr>
              <w:t xml:space="preserve"> frame are solicited for transmission</w:t>
            </w:r>
            <w:r w:rsidR="003E39C0">
              <w:rPr>
                <w:bCs/>
                <w:sz w:val="16"/>
                <w:szCs w:val="16"/>
                <w:lang w:eastAsia="ko-KR"/>
              </w:rPr>
              <w:t>, and the duration of HE trigger-based PPDU is determined by the MU-BAR</w:t>
            </w:r>
            <w:r w:rsidR="00B624E6">
              <w:rPr>
                <w:bCs/>
                <w:sz w:val="16"/>
                <w:szCs w:val="16"/>
                <w:lang w:eastAsia="ko-KR"/>
              </w:rPr>
              <w:t xml:space="preserve">. Hence, propose that </w:t>
            </w:r>
            <w:r w:rsidR="00B624E6" w:rsidRPr="00B624E6">
              <w:rPr>
                <w:bCs/>
                <w:sz w:val="16"/>
                <w:szCs w:val="16"/>
                <w:lang w:eastAsia="ko-KR"/>
              </w:rPr>
              <w:t>Duration/ID field</w:t>
            </w:r>
            <w:r w:rsidR="00B624E6">
              <w:rPr>
                <w:bCs/>
                <w:sz w:val="16"/>
                <w:szCs w:val="16"/>
                <w:lang w:eastAsia="ko-KR"/>
              </w:rPr>
              <w:t xml:space="preserve"> of MU-BAR</w:t>
            </w:r>
            <w:r w:rsidR="003E39C0">
              <w:rPr>
                <w:bCs/>
                <w:sz w:val="16"/>
                <w:szCs w:val="16"/>
                <w:lang w:eastAsia="ko-KR"/>
              </w:rPr>
              <w:t xml:space="preserve"> is set to the time </w:t>
            </w:r>
            <w:r w:rsidR="003A1354">
              <w:rPr>
                <w:bCs/>
                <w:sz w:val="16"/>
                <w:szCs w:val="16"/>
                <w:lang w:eastAsia="ko-KR"/>
              </w:rPr>
              <w:t>required for the solicited HE trigger-based PPDU</w:t>
            </w:r>
            <w:r w:rsidR="003E39C0">
              <w:rPr>
                <w:bCs/>
                <w:sz w:val="16"/>
                <w:szCs w:val="16"/>
                <w:lang w:eastAsia="ko-KR"/>
              </w:rPr>
              <w:t xml:space="preserve">, </w:t>
            </w:r>
            <w:r w:rsidR="00B624E6" w:rsidRPr="00B624E6">
              <w:rPr>
                <w:bCs/>
                <w:sz w:val="16"/>
                <w:szCs w:val="16"/>
                <w:lang w:eastAsia="ko-KR"/>
              </w:rPr>
              <w:t>plus one SIFS.</w:t>
            </w:r>
          </w:p>
        </w:tc>
      </w:tr>
      <w:tr w:rsidR="00FC417D" w:rsidRPr="0043413E" w:rsidTr="00FC417D">
        <w:trPr>
          <w:trHeight w:val="1000"/>
        </w:trPr>
        <w:tc>
          <w:tcPr>
            <w:tcW w:w="541" w:type="dxa"/>
          </w:tcPr>
          <w:p w:rsidR="00FC417D" w:rsidRPr="00540FD3" w:rsidRDefault="00FC417D" w:rsidP="00FC417D">
            <w:pPr>
              <w:rPr>
                <w:rFonts w:ascii="Calibri" w:hAnsi="Calibri"/>
                <w:bCs/>
                <w:sz w:val="16"/>
                <w:szCs w:val="16"/>
                <w:lang w:eastAsia="ko-KR"/>
              </w:rPr>
            </w:pPr>
            <w:r w:rsidRPr="00540FD3">
              <w:rPr>
                <w:rFonts w:ascii="Calibri" w:hAnsi="Calibri"/>
                <w:bCs/>
                <w:sz w:val="16"/>
                <w:szCs w:val="16"/>
                <w:lang w:eastAsia="ko-KR"/>
              </w:rPr>
              <w:t>2411</w:t>
            </w:r>
          </w:p>
        </w:tc>
        <w:tc>
          <w:tcPr>
            <w:tcW w:w="1042" w:type="dxa"/>
          </w:tcPr>
          <w:p w:rsidR="00FC417D" w:rsidRPr="00540FD3" w:rsidRDefault="00FC417D" w:rsidP="00FC417D">
            <w:pPr>
              <w:rPr>
                <w:rFonts w:ascii="Calibri" w:hAnsi="Calibri"/>
                <w:bCs/>
                <w:sz w:val="16"/>
                <w:szCs w:val="16"/>
                <w:lang w:eastAsia="ko-KR"/>
              </w:rPr>
            </w:pPr>
            <w:r w:rsidRPr="00540FD3">
              <w:rPr>
                <w:rFonts w:ascii="Calibri" w:hAnsi="Calibri"/>
                <w:bCs/>
                <w:sz w:val="16"/>
                <w:szCs w:val="16"/>
                <w:lang w:eastAsia="ko-KR"/>
              </w:rPr>
              <w:t>Yongho Seok</w:t>
            </w:r>
          </w:p>
        </w:tc>
        <w:tc>
          <w:tcPr>
            <w:tcW w:w="615" w:type="dxa"/>
          </w:tcPr>
          <w:p w:rsidR="00FC417D" w:rsidRPr="00540FD3" w:rsidRDefault="00FC417D" w:rsidP="00FC417D">
            <w:pPr>
              <w:rPr>
                <w:rFonts w:ascii="Calibri" w:hAnsi="Calibri"/>
                <w:bCs/>
                <w:sz w:val="16"/>
                <w:szCs w:val="16"/>
                <w:lang w:eastAsia="ko-KR"/>
              </w:rPr>
            </w:pPr>
            <w:r w:rsidRPr="00540FD3">
              <w:rPr>
                <w:rFonts w:ascii="Calibri" w:hAnsi="Calibri"/>
                <w:bCs/>
                <w:sz w:val="16"/>
                <w:szCs w:val="16"/>
                <w:lang w:eastAsia="ko-KR"/>
              </w:rPr>
              <w:t>16.33</w:t>
            </w:r>
          </w:p>
        </w:tc>
        <w:tc>
          <w:tcPr>
            <w:tcW w:w="967" w:type="dxa"/>
          </w:tcPr>
          <w:p w:rsidR="00FC417D" w:rsidRPr="00540FD3" w:rsidRDefault="00FC417D" w:rsidP="00FC417D">
            <w:pPr>
              <w:rPr>
                <w:rFonts w:ascii="Calibri" w:hAnsi="Calibri"/>
                <w:bCs/>
                <w:sz w:val="16"/>
                <w:szCs w:val="16"/>
                <w:lang w:eastAsia="ko-KR"/>
              </w:rPr>
            </w:pPr>
            <w:r w:rsidRPr="00540FD3">
              <w:rPr>
                <w:rFonts w:ascii="Calibri" w:hAnsi="Calibri"/>
                <w:bCs/>
                <w:sz w:val="16"/>
                <w:szCs w:val="16"/>
                <w:lang w:eastAsia="ko-KR"/>
              </w:rPr>
              <w:t>9.2.5.7</w:t>
            </w:r>
          </w:p>
        </w:tc>
        <w:tc>
          <w:tcPr>
            <w:tcW w:w="2808" w:type="dxa"/>
          </w:tcPr>
          <w:p w:rsidR="00FC417D" w:rsidRPr="00540FD3" w:rsidRDefault="00FC417D" w:rsidP="00FC417D">
            <w:pPr>
              <w:rPr>
                <w:rFonts w:ascii="Calibri" w:hAnsi="Calibri"/>
                <w:bCs/>
                <w:sz w:val="16"/>
                <w:szCs w:val="16"/>
                <w:lang w:eastAsia="ko-KR"/>
              </w:rPr>
            </w:pPr>
            <w:r w:rsidRPr="00540FD3">
              <w:rPr>
                <w:rFonts w:ascii="Calibri" w:hAnsi="Calibri"/>
                <w:bCs/>
                <w:sz w:val="16"/>
                <w:szCs w:val="16"/>
                <w:lang w:eastAsia="ko-KR"/>
              </w:rPr>
              <w:t xml:space="preserve">In a </w:t>
            </w:r>
            <w:proofErr w:type="spellStart"/>
            <w:r w:rsidRPr="00540FD3">
              <w:rPr>
                <w:rFonts w:ascii="Calibri" w:hAnsi="Calibri"/>
                <w:bCs/>
                <w:sz w:val="16"/>
                <w:szCs w:val="16"/>
                <w:lang w:eastAsia="ko-KR"/>
              </w:rPr>
              <w:t>BlockAck</w:t>
            </w:r>
            <w:proofErr w:type="spellEnd"/>
            <w:r w:rsidRPr="00540FD3">
              <w:rPr>
                <w:rFonts w:ascii="Calibri" w:hAnsi="Calibri"/>
                <w:bCs/>
                <w:sz w:val="16"/>
                <w:szCs w:val="16"/>
                <w:lang w:eastAsia="ko-KR"/>
              </w:rPr>
              <w:t xml:space="preserve"> frame transmitted in response to a MU </w:t>
            </w:r>
            <w:proofErr w:type="spellStart"/>
            <w:r w:rsidRPr="00540FD3">
              <w:rPr>
                <w:rFonts w:ascii="Calibri" w:hAnsi="Calibri"/>
                <w:bCs/>
                <w:sz w:val="16"/>
                <w:szCs w:val="16"/>
                <w:lang w:eastAsia="ko-KR"/>
              </w:rPr>
              <w:t>BlockAckReq</w:t>
            </w:r>
            <w:proofErr w:type="spellEnd"/>
            <w:r w:rsidRPr="00540FD3">
              <w:rPr>
                <w:rFonts w:ascii="Calibri" w:hAnsi="Calibri"/>
                <w:bCs/>
                <w:sz w:val="16"/>
                <w:szCs w:val="16"/>
                <w:lang w:eastAsia="ko-KR"/>
              </w:rPr>
              <w:t xml:space="preserve"> frame or transmitted in response to a frame containing a HE trigger-based block </w:t>
            </w:r>
            <w:proofErr w:type="spellStart"/>
            <w:r w:rsidRPr="00540FD3">
              <w:rPr>
                <w:rFonts w:ascii="Calibri" w:hAnsi="Calibri"/>
                <w:bCs/>
                <w:sz w:val="16"/>
                <w:szCs w:val="16"/>
                <w:lang w:eastAsia="ko-KR"/>
              </w:rPr>
              <w:t>ack</w:t>
            </w:r>
            <w:proofErr w:type="spellEnd"/>
            <w:r w:rsidRPr="00540FD3">
              <w:rPr>
                <w:rFonts w:ascii="Calibri" w:hAnsi="Calibri"/>
                <w:bCs/>
                <w:sz w:val="16"/>
                <w:szCs w:val="16"/>
                <w:lang w:eastAsia="ko-KR"/>
              </w:rPr>
              <w:t xml:space="preserve"> request, the Duration/ID field should be specified in this </w:t>
            </w:r>
            <w:proofErr w:type="spellStart"/>
            <w:r w:rsidRPr="00540FD3">
              <w:rPr>
                <w:rFonts w:ascii="Calibri" w:hAnsi="Calibri"/>
                <w:bCs/>
                <w:sz w:val="16"/>
                <w:szCs w:val="16"/>
                <w:lang w:eastAsia="ko-KR"/>
              </w:rPr>
              <w:t>subclause</w:t>
            </w:r>
            <w:proofErr w:type="spellEnd"/>
            <w:r w:rsidRPr="00540FD3">
              <w:rPr>
                <w:rFonts w:ascii="Calibri" w:hAnsi="Calibri"/>
                <w:bCs/>
                <w:sz w:val="16"/>
                <w:szCs w:val="16"/>
                <w:lang w:eastAsia="ko-KR"/>
              </w:rPr>
              <w:t>.</w:t>
            </w:r>
          </w:p>
        </w:tc>
        <w:tc>
          <w:tcPr>
            <w:tcW w:w="1575" w:type="dxa"/>
          </w:tcPr>
          <w:p w:rsidR="00FC417D" w:rsidRPr="00540FD3" w:rsidRDefault="00FC417D" w:rsidP="00FC417D">
            <w:pPr>
              <w:rPr>
                <w:rFonts w:ascii="Calibri" w:hAnsi="Calibri"/>
                <w:bCs/>
                <w:sz w:val="16"/>
                <w:szCs w:val="16"/>
                <w:lang w:eastAsia="ko-KR"/>
              </w:rPr>
            </w:pPr>
            <w:r w:rsidRPr="00540FD3">
              <w:rPr>
                <w:rFonts w:ascii="Calibri" w:hAnsi="Calibri"/>
                <w:bCs/>
                <w:sz w:val="16"/>
                <w:szCs w:val="16"/>
                <w:lang w:eastAsia="ko-KR"/>
              </w:rPr>
              <w:t>As per comment</w:t>
            </w:r>
          </w:p>
        </w:tc>
        <w:tc>
          <w:tcPr>
            <w:tcW w:w="3144" w:type="dxa"/>
          </w:tcPr>
          <w:p w:rsidR="00FC417D" w:rsidRDefault="004947C3" w:rsidP="00FC417D">
            <w:pPr>
              <w:autoSpaceDE w:val="0"/>
              <w:autoSpaceDN w:val="0"/>
              <w:adjustRightInd w:val="0"/>
              <w:rPr>
                <w:bCs/>
                <w:sz w:val="16"/>
                <w:szCs w:val="16"/>
                <w:lang w:eastAsia="ko-KR"/>
              </w:rPr>
            </w:pPr>
            <w:r>
              <w:rPr>
                <w:bCs/>
                <w:sz w:val="16"/>
                <w:szCs w:val="16"/>
                <w:lang w:eastAsia="ko-KR"/>
              </w:rPr>
              <w:t>Revised –</w:t>
            </w:r>
          </w:p>
          <w:p w:rsidR="004947C3" w:rsidRDefault="004947C3" w:rsidP="00FC417D">
            <w:pPr>
              <w:autoSpaceDE w:val="0"/>
              <w:autoSpaceDN w:val="0"/>
              <w:adjustRightInd w:val="0"/>
              <w:rPr>
                <w:bCs/>
                <w:sz w:val="16"/>
                <w:szCs w:val="16"/>
                <w:lang w:eastAsia="ko-KR"/>
              </w:rPr>
            </w:pPr>
          </w:p>
          <w:p w:rsidR="004947C3" w:rsidRDefault="004947C3" w:rsidP="00875037">
            <w:pPr>
              <w:autoSpaceDE w:val="0"/>
              <w:autoSpaceDN w:val="0"/>
              <w:adjustRightInd w:val="0"/>
              <w:rPr>
                <w:rFonts w:ascii="Calibri" w:hAnsi="Calibri"/>
                <w:bCs/>
                <w:sz w:val="16"/>
                <w:szCs w:val="16"/>
                <w:lang w:eastAsia="ko-KR"/>
              </w:rPr>
            </w:pPr>
            <w:r>
              <w:rPr>
                <w:bCs/>
                <w:sz w:val="16"/>
                <w:szCs w:val="16"/>
                <w:lang w:eastAsia="ko-KR"/>
              </w:rPr>
              <w:t xml:space="preserve">Agree in principle with the commenter. </w:t>
            </w:r>
            <w:r w:rsidR="00F9021C">
              <w:rPr>
                <w:bCs/>
                <w:sz w:val="16"/>
                <w:szCs w:val="16"/>
                <w:lang w:eastAsia="ko-KR"/>
              </w:rPr>
              <w:t>Add texts in the section for the</w:t>
            </w:r>
            <w:r w:rsidR="00F9021C" w:rsidRPr="00540FD3">
              <w:rPr>
                <w:rFonts w:ascii="Calibri" w:hAnsi="Calibri"/>
                <w:bCs/>
                <w:sz w:val="16"/>
                <w:szCs w:val="16"/>
                <w:lang w:eastAsia="ko-KR"/>
              </w:rPr>
              <w:t xml:space="preserve"> Duration/ID field</w:t>
            </w:r>
            <w:r w:rsidR="00F9021C">
              <w:rPr>
                <w:rFonts w:ascii="Calibri" w:hAnsi="Calibri"/>
                <w:bCs/>
                <w:sz w:val="16"/>
                <w:szCs w:val="16"/>
                <w:lang w:eastAsia="ko-KR"/>
              </w:rPr>
              <w:t xml:space="preserve"> of the</w:t>
            </w:r>
            <w:r w:rsidR="00F9021C">
              <w:rPr>
                <w:bCs/>
                <w:sz w:val="16"/>
                <w:szCs w:val="16"/>
                <w:lang w:eastAsia="ko-KR"/>
              </w:rPr>
              <w:t xml:space="preserve"> </w:t>
            </w:r>
            <w:proofErr w:type="spellStart"/>
            <w:r w:rsidR="00F9021C" w:rsidRPr="00540FD3">
              <w:rPr>
                <w:rFonts w:ascii="Calibri" w:hAnsi="Calibri"/>
                <w:bCs/>
                <w:sz w:val="16"/>
                <w:szCs w:val="16"/>
                <w:lang w:eastAsia="ko-KR"/>
              </w:rPr>
              <w:t>BlockAck</w:t>
            </w:r>
            <w:proofErr w:type="spellEnd"/>
            <w:r w:rsidR="00F9021C" w:rsidRPr="00540FD3">
              <w:rPr>
                <w:rFonts w:ascii="Calibri" w:hAnsi="Calibri"/>
                <w:bCs/>
                <w:sz w:val="16"/>
                <w:szCs w:val="16"/>
                <w:lang w:eastAsia="ko-KR"/>
              </w:rPr>
              <w:t xml:space="preserve"> frame transmitted in response to a MU </w:t>
            </w:r>
            <w:proofErr w:type="spellStart"/>
            <w:r w:rsidR="00F9021C" w:rsidRPr="00540FD3">
              <w:rPr>
                <w:rFonts w:ascii="Calibri" w:hAnsi="Calibri"/>
                <w:bCs/>
                <w:sz w:val="16"/>
                <w:szCs w:val="16"/>
                <w:lang w:eastAsia="ko-KR"/>
              </w:rPr>
              <w:t>BlockAckReq</w:t>
            </w:r>
            <w:proofErr w:type="spellEnd"/>
            <w:r w:rsidR="00F9021C" w:rsidRPr="00540FD3">
              <w:rPr>
                <w:rFonts w:ascii="Calibri" w:hAnsi="Calibri"/>
                <w:bCs/>
                <w:sz w:val="16"/>
                <w:szCs w:val="16"/>
                <w:lang w:eastAsia="ko-KR"/>
              </w:rPr>
              <w:t xml:space="preserve"> frame</w:t>
            </w:r>
            <w:r w:rsidR="00875037">
              <w:rPr>
                <w:rFonts w:ascii="Calibri" w:hAnsi="Calibri"/>
                <w:bCs/>
                <w:sz w:val="16"/>
                <w:szCs w:val="16"/>
                <w:lang w:eastAsia="ko-KR"/>
              </w:rPr>
              <w:t>.</w:t>
            </w:r>
          </w:p>
          <w:p w:rsidR="00875037" w:rsidRDefault="00875037" w:rsidP="00875037">
            <w:pPr>
              <w:autoSpaceDE w:val="0"/>
              <w:autoSpaceDN w:val="0"/>
              <w:adjustRightInd w:val="0"/>
              <w:rPr>
                <w:rFonts w:ascii="Calibri" w:hAnsi="Calibri"/>
                <w:bCs/>
                <w:sz w:val="16"/>
                <w:szCs w:val="16"/>
                <w:lang w:eastAsia="ko-KR"/>
              </w:rPr>
            </w:pPr>
          </w:p>
          <w:p w:rsidR="00875037" w:rsidRPr="003028C4" w:rsidRDefault="00B94496" w:rsidP="003028C4">
            <w:pPr>
              <w:autoSpaceDE w:val="0"/>
              <w:autoSpaceDN w:val="0"/>
              <w:adjustRightInd w:val="0"/>
              <w:rPr>
                <w:rFonts w:ascii="Calibri" w:hAnsi="Calibri"/>
                <w:bCs/>
                <w:sz w:val="16"/>
                <w:szCs w:val="16"/>
                <w:lang w:eastAsia="ko-KR"/>
              </w:rPr>
            </w:pPr>
            <w:r>
              <w:rPr>
                <w:rFonts w:ascii="Calibri" w:hAnsi="Calibri"/>
                <w:bCs/>
                <w:sz w:val="16"/>
                <w:szCs w:val="16"/>
                <w:lang w:eastAsia="ko-KR"/>
              </w:rPr>
              <w:t>For th</w:t>
            </w:r>
            <w:r w:rsidR="00613FAC">
              <w:rPr>
                <w:rFonts w:ascii="Calibri" w:hAnsi="Calibri"/>
                <w:bCs/>
                <w:sz w:val="16"/>
                <w:szCs w:val="16"/>
                <w:lang w:eastAsia="ko-KR"/>
              </w:rPr>
              <w:t xml:space="preserve">e </w:t>
            </w:r>
            <w:proofErr w:type="spellStart"/>
            <w:r w:rsidR="00613FAC">
              <w:rPr>
                <w:rFonts w:ascii="Calibri" w:hAnsi="Calibri"/>
                <w:bCs/>
                <w:sz w:val="16"/>
                <w:szCs w:val="16"/>
                <w:lang w:eastAsia="ko-KR"/>
              </w:rPr>
              <w:t>BlockAck</w:t>
            </w:r>
            <w:proofErr w:type="spellEnd"/>
            <w:r w:rsidR="00613FAC">
              <w:rPr>
                <w:rFonts w:ascii="Calibri" w:hAnsi="Calibri"/>
                <w:bCs/>
                <w:sz w:val="16"/>
                <w:szCs w:val="16"/>
                <w:lang w:eastAsia="ko-KR"/>
              </w:rPr>
              <w:t xml:space="preserve"> sent in response to </w:t>
            </w:r>
            <w:r>
              <w:rPr>
                <w:rFonts w:ascii="Calibri" w:hAnsi="Calibri"/>
                <w:bCs/>
                <w:sz w:val="16"/>
                <w:szCs w:val="16"/>
                <w:lang w:eastAsia="ko-KR"/>
              </w:rPr>
              <w:t xml:space="preserve">a frame </w:t>
            </w:r>
            <w:r w:rsidR="00613FAC">
              <w:rPr>
                <w:rFonts w:ascii="Calibri" w:hAnsi="Calibri"/>
                <w:bCs/>
                <w:sz w:val="16"/>
                <w:szCs w:val="16"/>
                <w:lang w:eastAsia="ko-KR"/>
              </w:rPr>
              <w:t xml:space="preserve">carried in </w:t>
            </w:r>
            <w:r w:rsidRPr="00540FD3">
              <w:rPr>
                <w:rFonts w:ascii="Calibri" w:hAnsi="Calibri"/>
                <w:bCs/>
                <w:sz w:val="16"/>
                <w:szCs w:val="16"/>
                <w:lang w:eastAsia="ko-KR"/>
              </w:rPr>
              <w:t xml:space="preserve">HE trigger-based </w:t>
            </w:r>
            <w:r w:rsidR="00613FAC">
              <w:rPr>
                <w:rFonts w:ascii="Calibri" w:hAnsi="Calibri"/>
                <w:bCs/>
                <w:sz w:val="16"/>
                <w:szCs w:val="16"/>
                <w:lang w:eastAsia="ko-KR"/>
              </w:rPr>
              <w:t>PPDU</w:t>
            </w:r>
            <w:r>
              <w:rPr>
                <w:rFonts w:ascii="Calibri" w:hAnsi="Calibri"/>
                <w:bCs/>
                <w:sz w:val="16"/>
                <w:szCs w:val="16"/>
                <w:lang w:eastAsia="ko-KR"/>
              </w:rPr>
              <w:t xml:space="preserve">, </w:t>
            </w:r>
            <w:r w:rsidR="00CF53EB">
              <w:rPr>
                <w:rFonts w:ascii="Calibri" w:hAnsi="Calibri"/>
                <w:bCs/>
                <w:sz w:val="16"/>
                <w:szCs w:val="16"/>
                <w:lang w:eastAsia="ko-KR"/>
              </w:rPr>
              <w:t xml:space="preserve">since the </w:t>
            </w:r>
            <w:proofErr w:type="spellStart"/>
            <w:r w:rsidR="00CF53EB">
              <w:rPr>
                <w:rFonts w:ascii="Calibri" w:hAnsi="Calibri"/>
                <w:bCs/>
                <w:sz w:val="16"/>
                <w:szCs w:val="16"/>
                <w:lang w:eastAsia="ko-KR"/>
              </w:rPr>
              <w:t>BlockAck</w:t>
            </w:r>
            <w:proofErr w:type="spellEnd"/>
            <w:r w:rsidR="00CF53EB">
              <w:rPr>
                <w:rFonts w:ascii="Calibri" w:hAnsi="Calibri"/>
                <w:bCs/>
                <w:sz w:val="16"/>
                <w:szCs w:val="16"/>
                <w:lang w:eastAsia="ko-KR"/>
              </w:rPr>
              <w:t xml:space="preserve"> is sent by the TXOP holder, the rule shall be determined in 9.2.5.2. </w:t>
            </w:r>
            <w:r w:rsidR="00846A9C">
              <w:rPr>
                <w:rFonts w:ascii="Calibri" w:hAnsi="Calibri"/>
                <w:bCs/>
                <w:sz w:val="16"/>
                <w:szCs w:val="16"/>
                <w:lang w:eastAsia="ko-KR"/>
              </w:rPr>
              <w:t>Add corresponding sentence for reference.</w:t>
            </w:r>
          </w:p>
        </w:tc>
      </w:tr>
    </w:tbl>
    <w:p w:rsidR="005A4504" w:rsidRDefault="005A4504" w:rsidP="005A4504">
      <w:pPr>
        <w:rPr>
          <w:szCs w:val="22"/>
          <w:lang w:eastAsia="ko-KR"/>
        </w:rPr>
      </w:pPr>
    </w:p>
    <w:p w:rsidR="005A4504" w:rsidRDefault="005A4504" w:rsidP="003E1A2F">
      <w:pPr>
        <w:rPr>
          <w:i/>
          <w:u w:val="single"/>
        </w:rPr>
      </w:pPr>
      <w:r w:rsidRPr="00F0664C">
        <w:rPr>
          <w:b/>
          <w:u w:val="single"/>
        </w:rPr>
        <w:t>Discussion:</w:t>
      </w:r>
      <w:r w:rsidR="0043413E" w:rsidRPr="0043413E">
        <w:rPr>
          <w:i/>
          <w:u w:val="single"/>
        </w:rPr>
        <w:t xml:space="preserve"> None.</w:t>
      </w:r>
    </w:p>
    <w:p w:rsidR="007E019B" w:rsidRDefault="007E019B" w:rsidP="000D42DE">
      <w:pPr>
        <w:rPr>
          <w:b/>
          <w:u w:val="single"/>
        </w:rPr>
      </w:pPr>
    </w:p>
    <w:p w:rsidR="007E019B" w:rsidRPr="003E04BA" w:rsidRDefault="007E019B" w:rsidP="007E019B">
      <w:pPr>
        <w:rPr>
          <w:u w:val="single"/>
          <w:lang w:eastAsia="ko-KR"/>
        </w:rPr>
      </w:pPr>
      <w:r>
        <w:rPr>
          <w:b/>
          <w:u w:val="single"/>
        </w:rPr>
        <w:t>Propose</w:t>
      </w:r>
      <w:r>
        <w:rPr>
          <w:b/>
          <w:u w:val="single"/>
          <w:lang w:eastAsia="ko-KR"/>
        </w:rPr>
        <w:t>:</w:t>
      </w:r>
    </w:p>
    <w:p w:rsidR="007E019B" w:rsidRDefault="007E019B" w:rsidP="007E019B">
      <w:pPr>
        <w:rPr>
          <w:lang w:eastAsia="ko-KR"/>
        </w:rPr>
      </w:pPr>
      <w:r>
        <w:rPr>
          <w:lang w:eastAsia="ko-KR"/>
        </w:rPr>
        <w:t>Revised for CID 2579</w:t>
      </w:r>
      <w:r w:rsidR="00B83982">
        <w:rPr>
          <w:lang w:eastAsia="ko-KR"/>
        </w:rPr>
        <w:t xml:space="preserve"> </w:t>
      </w:r>
      <w:r>
        <w:rPr>
          <w:lang w:eastAsia="ko-KR"/>
        </w:rPr>
        <w:t>per discussion and ed</w:t>
      </w:r>
      <w:r w:rsidR="00F16830">
        <w:rPr>
          <w:lang w:eastAsia="ko-KR"/>
        </w:rPr>
        <w:t>iting instructions in 11-16/0890</w:t>
      </w:r>
      <w:bookmarkStart w:id="0" w:name="_GoBack"/>
      <w:bookmarkEnd w:id="0"/>
      <w:r>
        <w:rPr>
          <w:lang w:eastAsia="ko-KR"/>
        </w:rPr>
        <w:t>r0.</w:t>
      </w:r>
    </w:p>
    <w:p w:rsidR="007E019B" w:rsidRDefault="007E019B" w:rsidP="007E019B">
      <w:pPr>
        <w:rPr>
          <w:rFonts w:ascii="TimesNewRomanPSMT" w:hAnsi="TimesNewRomanPSMT"/>
          <w:color w:val="000000"/>
          <w:sz w:val="20"/>
        </w:rPr>
      </w:pPr>
    </w:p>
    <w:p w:rsidR="007E019B" w:rsidRDefault="007E019B" w:rsidP="007E019B">
      <w:pPr>
        <w:rPr>
          <w:b/>
          <w:i/>
          <w:lang w:eastAsia="ko-KR"/>
        </w:rPr>
      </w:pPr>
      <w:proofErr w:type="spellStart"/>
      <w:r>
        <w:rPr>
          <w:b/>
          <w:i/>
          <w:lang w:eastAsia="ko-KR"/>
        </w:rPr>
        <w:t>TGax</w:t>
      </w:r>
      <w:proofErr w:type="spellEnd"/>
      <w:r>
        <w:rPr>
          <w:b/>
          <w:i/>
          <w:lang w:eastAsia="ko-KR"/>
        </w:rPr>
        <w:t xml:space="preserve"> editor:</w:t>
      </w:r>
      <w:r w:rsidRPr="00FF0E49">
        <w:rPr>
          <w:b/>
          <w:i/>
          <w:lang w:eastAsia="ko-KR"/>
        </w:rPr>
        <w:t xml:space="preserve"> </w:t>
      </w:r>
      <w:r>
        <w:rPr>
          <w:b/>
          <w:i/>
          <w:lang w:eastAsia="ko-KR"/>
        </w:rPr>
        <w:t xml:space="preserve">Modify </w:t>
      </w:r>
      <w:r w:rsidR="00E125A0">
        <w:rPr>
          <w:b/>
          <w:i/>
          <w:lang w:eastAsia="ko-KR"/>
        </w:rPr>
        <w:t>the paragraph on page 15 line 44</w:t>
      </w:r>
      <w:r>
        <w:rPr>
          <w:b/>
          <w:i/>
          <w:lang w:eastAsia="ko-KR"/>
        </w:rPr>
        <w:t xml:space="preserve"> as the following:</w:t>
      </w:r>
    </w:p>
    <w:p w:rsidR="007E019B" w:rsidRDefault="007E019B" w:rsidP="000D42DE">
      <w:pPr>
        <w:rPr>
          <w:rFonts w:ascii="TimesNewRomanPSMT" w:hAnsi="TimesNewRomanPSMT"/>
          <w:color w:val="000000"/>
          <w:sz w:val="20"/>
        </w:rPr>
      </w:pPr>
    </w:p>
    <w:p w:rsidR="007E019B" w:rsidRPr="00C53AE2" w:rsidRDefault="007E019B" w:rsidP="000D42DE">
      <w:pPr>
        <w:rPr>
          <w:rFonts w:ascii="TimesNewRomanPSMT" w:hAnsi="TimesNewRomanPSMT"/>
          <w:color w:val="000000"/>
          <w:sz w:val="20"/>
          <w:u w:val="single"/>
        </w:rPr>
      </w:pPr>
      <w:r>
        <w:rPr>
          <w:rFonts w:ascii="TimesNewRomanPSMT" w:hAnsi="TimesNewRomanPSMT"/>
          <w:color w:val="000000"/>
          <w:sz w:val="20"/>
        </w:rPr>
        <w:t>1a) In an MU-RTS frame, the Duration/ID field is set to the estimated time, in microseconds</w:t>
      </w:r>
      <w:proofErr w:type="gramStart"/>
      <w:r>
        <w:rPr>
          <w:rFonts w:ascii="TimesNewRomanPSMT" w:hAnsi="TimesNewRomanPSMT"/>
          <w:color w:val="000000"/>
          <w:sz w:val="20"/>
        </w:rPr>
        <w:t>,</w:t>
      </w:r>
      <w:proofErr w:type="gramEnd"/>
      <w:r>
        <w:rPr>
          <w:rFonts w:ascii="TimesNewRomanPSMT" w:hAnsi="TimesNewRomanPSMT"/>
          <w:color w:val="000000"/>
          <w:sz w:val="20"/>
        </w:rPr>
        <w:br/>
        <w:t xml:space="preserve">required for the pending </w:t>
      </w:r>
      <w:proofErr w:type="spellStart"/>
      <w:r w:rsidRPr="00E125A0">
        <w:rPr>
          <w:rFonts w:ascii="TimesNewRomanPSMT" w:hAnsi="TimesNewRomanPSMT"/>
          <w:strike/>
          <w:color w:val="000000"/>
          <w:sz w:val="20"/>
          <w:u w:val="single"/>
        </w:rPr>
        <w:t>transmission</w:t>
      </w:r>
      <w:r w:rsidR="00E125A0" w:rsidRPr="00E125A0">
        <w:rPr>
          <w:rFonts w:ascii="TimesNewRomanPSMT" w:hAnsi="TimesNewRomanPSMT"/>
          <w:color w:val="000000"/>
          <w:sz w:val="20"/>
          <w:u w:val="single"/>
        </w:rPr>
        <w:t>frame</w:t>
      </w:r>
      <w:proofErr w:type="spellEnd"/>
      <w:r w:rsidR="00E125A0" w:rsidRPr="00E125A0">
        <w:rPr>
          <w:rFonts w:ascii="TimesNewRomanPSMT" w:hAnsi="TimesNewRomanPSMT"/>
          <w:color w:val="000000"/>
          <w:sz w:val="20"/>
          <w:u w:val="single"/>
        </w:rPr>
        <w:t>, plus one CTS frame,</w:t>
      </w:r>
      <w:r w:rsidR="00C53AE2">
        <w:rPr>
          <w:rFonts w:ascii="TimesNewRomanPSMT" w:hAnsi="TimesNewRomanPSMT"/>
          <w:color w:val="000000"/>
          <w:sz w:val="20"/>
          <w:u w:val="single"/>
        </w:rPr>
        <w:t xml:space="preserve"> </w:t>
      </w:r>
      <w:r w:rsidR="00E125A0" w:rsidRPr="00E125A0">
        <w:rPr>
          <w:rFonts w:ascii="TimesNewRomanPSMT" w:hAnsi="TimesNewRomanPSMT"/>
          <w:color w:val="000000"/>
          <w:sz w:val="20"/>
          <w:u w:val="single"/>
        </w:rPr>
        <w:t>plus</w:t>
      </w:r>
      <w:r w:rsidR="00E125A0">
        <w:rPr>
          <w:rFonts w:ascii="TimesNewRomanPSMT" w:hAnsi="TimesNewRomanPSMT"/>
          <w:color w:val="000000"/>
          <w:sz w:val="20"/>
          <w:u w:val="single"/>
        </w:rPr>
        <w:t xml:space="preserve"> the time for solicited </w:t>
      </w:r>
      <w:r w:rsidR="00B83982">
        <w:rPr>
          <w:rFonts w:ascii="TimesNewRomanPSMT" w:hAnsi="TimesNewRomanPSMT"/>
          <w:color w:val="000000"/>
          <w:sz w:val="20"/>
          <w:u w:val="single"/>
        </w:rPr>
        <w:t>HE-trigger-based PPDU</w:t>
      </w:r>
      <w:r w:rsidR="00E125A0">
        <w:rPr>
          <w:rFonts w:ascii="TimesNewRomanPSMT" w:hAnsi="TimesNewRomanPSMT"/>
          <w:color w:val="000000"/>
          <w:sz w:val="20"/>
          <w:u w:val="single"/>
        </w:rPr>
        <w:t xml:space="preserve"> </w:t>
      </w:r>
      <w:r w:rsidR="00E125A0" w:rsidRPr="00E125A0">
        <w:rPr>
          <w:rFonts w:ascii="TimesNewRomanPSMT" w:hAnsi="TimesNewRomanPSMT"/>
          <w:color w:val="000000"/>
          <w:sz w:val="20"/>
          <w:u w:val="single"/>
        </w:rPr>
        <w:t xml:space="preserve">if required, </w:t>
      </w:r>
      <w:r w:rsidR="00E125A0">
        <w:rPr>
          <w:rFonts w:ascii="TimesNewRomanPSMT" w:hAnsi="TimesNewRomanPSMT"/>
          <w:color w:val="000000"/>
          <w:sz w:val="20"/>
          <w:u w:val="single"/>
        </w:rPr>
        <w:t xml:space="preserve">plus the time to transmit acknowledgement frame for solicited </w:t>
      </w:r>
      <w:r w:rsidR="00B83982">
        <w:rPr>
          <w:rFonts w:ascii="TimesNewRomanPSMT" w:hAnsi="TimesNewRomanPSMT"/>
          <w:color w:val="000000"/>
          <w:sz w:val="20"/>
          <w:u w:val="single"/>
        </w:rPr>
        <w:t xml:space="preserve">HE-trigger-based PPDU </w:t>
      </w:r>
      <w:r w:rsidR="00E125A0" w:rsidRPr="00E125A0">
        <w:rPr>
          <w:rFonts w:ascii="TimesNewRomanPSMT" w:hAnsi="TimesNewRomanPSMT"/>
          <w:color w:val="000000"/>
          <w:sz w:val="20"/>
          <w:u w:val="single"/>
        </w:rPr>
        <w:t>if required</w:t>
      </w:r>
      <w:r w:rsidR="00C53AE2">
        <w:rPr>
          <w:rFonts w:ascii="TimesNewRomanPSMT" w:hAnsi="TimesNewRomanPSMT"/>
          <w:color w:val="000000"/>
          <w:sz w:val="20"/>
          <w:u w:val="single"/>
        </w:rPr>
        <w:t xml:space="preserve">, </w:t>
      </w:r>
      <w:r w:rsidR="00E125A0" w:rsidRPr="00E125A0">
        <w:rPr>
          <w:rFonts w:ascii="TimesNewRomanPSMT" w:hAnsi="TimesNewRomanPSMT"/>
          <w:color w:val="000000"/>
          <w:sz w:val="20"/>
          <w:u w:val="single"/>
        </w:rPr>
        <w:t>plus applicable IFSs.</w:t>
      </w:r>
    </w:p>
    <w:p w:rsidR="00E125A0" w:rsidRDefault="00E125A0" w:rsidP="000D42DE">
      <w:pPr>
        <w:rPr>
          <w:b/>
          <w:u w:val="single"/>
        </w:rPr>
      </w:pPr>
    </w:p>
    <w:p w:rsidR="000D42DE" w:rsidRPr="003E04BA" w:rsidRDefault="000D42DE" w:rsidP="000D42DE">
      <w:pPr>
        <w:rPr>
          <w:u w:val="single"/>
          <w:lang w:eastAsia="ko-KR"/>
        </w:rPr>
      </w:pPr>
      <w:r>
        <w:rPr>
          <w:b/>
          <w:u w:val="single"/>
        </w:rPr>
        <w:t>Propose</w:t>
      </w:r>
      <w:r>
        <w:rPr>
          <w:b/>
          <w:u w:val="single"/>
          <w:lang w:eastAsia="ko-KR"/>
        </w:rPr>
        <w:t>:</w:t>
      </w:r>
    </w:p>
    <w:p w:rsidR="000D42DE" w:rsidRDefault="000D42DE" w:rsidP="000D42DE">
      <w:pPr>
        <w:rPr>
          <w:lang w:eastAsia="ko-KR"/>
        </w:rPr>
      </w:pPr>
      <w:r>
        <w:rPr>
          <w:lang w:eastAsia="ko-KR"/>
        </w:rPr>
        <w:t>Revised for CID 2409</w:t>
      </w:r>
      <w:r w:rsidRPr="002C2601">
        <w:rPr>
          <w:lang w:eastAsia="ko-KR"/>
        </w:rPr>
        <w:t xml:space="preserve"> </w:t>
      </w:r>
      <w:r>
        <w:rPr>
          <w:lang w:eastAsia="ko-KR"/>
        </w:rPr>
        <w:t xml:space="preserve">per discussion and editing instructions in </w:t>
      </w:r>
      <w:r w:rsidR="00F16830">
        <w:rPr>
          <w:lang w:eastAsia="ko-KR"/>
        </w:rPr>
        <w:t>11-16/0890</w:t>
      </w:r>
      <w:r>
        <w:rPr>
          <w:lang w:eastAsia="ko-KR"/>
        </w:rPr>
        <w:t>r0.</w:t>
      </w:r>
    </w:p>
    <w:p w:rsidR="000D42DE" w:rsidRDefault="000D42DE" w:rsidP="000D42DE">
      <w:pPr>
        <w:rPr>
          <w:rFonts w:ascii="TimesNewRomanPSMT" w:hAnsi="TimesNewRomanPSMT"/>
          <w:color w:val="000000"/>
          <w:sz w:val="20"/>
        </w:rPr>
      </w:pPr>
    </w:p>
    <w:p w:rsidR="000D42DE" w:rsidRDefault="000D42DE" w:rsidP="000D42DE">
      <w:pPr>
        <w:rPr>
          <w:b/>
          <w:i/>
          <w:lang w:eastAsia="ko-KR"/>
        </w:rPr>
      </w:pPr>
      <w:proofErr w:type="spellStart"/>
      <w:r>
        <w:rPr>
          <w:b/>
          <w:i/>
          <w:lang w:eastAsia="ko-KR"/>
        </w:rPr>
        <w:t>TGax</w:t>
      </w:r>
      <w:proofErr w:type="spellEnd"/>
      <w:r>
        <w:rPr>
          <w:b/>
          <w:i/>
          <w:lang w:eastAsia="ko-KR"/>
        </w:rPr>
        <w:t xml:space="preserve"> editor:</w:t>
      </w:r>
      <w:r w:rsidRPr="00FF0E49">
        <w:rPr>
          <w:b/>
          <w:i/>
          <w:lang w:eastAsia="ko-KR"/>
        </w:rPr>
        <w:t xml:space="preserve"> </w:t>
      </w:r>
      <w:r>
        <w:rPr>
          <w:b/>
          <w:i/>
          <w:lang w:eastAsia="ko-KR"/>
        </w:rPr>
        <w:t>Add the paragraph on page 15 line 47 as the following:</w:t>
      </w:r>
    </w:p>
    <w:p w:rsidR="000D42DE" w:rsidRDefault="000D42DE" w:rsidP="000D42DE">
      <w:pPr>
        <w:rPr>
          <w:rFonts w:ascii="TimesNewRomanPSMT" w:hAnsi="TimesNewRomanPSMT"/>
          <w:color w:val="000000"/>
          <w:sz w:val="20"/>
        </w:rPr>
      </w:pPr>
    </w:p>
    <w:p w:rsidR="000D42DE" w:rsidRPr="006335F0" w:rsidRDefault="000D42DE" w:rsidP="000D42DE">
      <w:pPr>
        <w:rPr>
          <w:rFonts w:ascii="TimesNewRomanPSMT" w:hAnsi="TimesNewRomanPSMT"/>
          <w:color w:val="000000"/>
          <w:sz w:val="20"/>
          <w:u w:val="single"/>
        </w:rPr>
      </w:pPr>
      <w:r w:rsidRPr="006335F0">
        <w:rPr>
          <w:rFonts w:ascii="TimesNewRomanPSMT" w:hAnsi="TimesNewRomanPSMT"/>
          <w:color w:val="000000"/>
          <w:sz w:val="20"/>
          <w:u w:val="single"/>
        </w:rPr>
        <w:t xml:space="preserve">6a) In a </w:t>
      </w:r>
      <w:r w:rsidR="000D7387" w:rsidRPr="006335F0">
        <w:rPr>
          <w:rFonts w:ascii="TimesNewRomanPSMT" w:hAnsi="TimesNewRomanPSMT"/>
          <w:color w:val="000000"/>
          <w:sz w:val="20"/>
          <w:u w:val="single"/>
        </w:rPr>
        <w:t xml:space="preserve">Basic </w:t>
      </w:r>
      <w:r w:rsidR="00A53E3B" w:rsidRPr="006335F0">
        <w:rPr>
          <w:rFonts w:ascii="TimesNewRomanPSMT" w:hAnsi="TimesNewRomanPSMT"/>
          <w:color w:val="000000"/>
          <w:sz w:val="20"/>
          <w:u w:val="single"/>
        </w:rPr>
        <w:t>Trigger</w:t>
      </w:r>
      <w:r w:rsidRPr="006335F0">
        <w:rPr>
          <w:rFonts w:ascii="TimesNewRomanPSMT" w:hAnsi="TimesNewRomanPSMT"/>
          <w:color w:val="000000"/>
          <w:sz w:val="20"/>
          <w:u w:val="single"/>
        </w:rPr>
        <w:t xml:space="preserve"> frame, the D</w:t>
      </w:r>
      <w:r w:rsidR="00B96E55">
        <w:rPr>
          <w:rFonts w:ascii="TimesNewRomanPSMT" w:hAnsi="TimesNewRomanPSMT"/>
          <w:color w:val="000000"/>
          <w:sz w:val="20"/>
          <w:u w:val="single"/>
        </w:rPr>
        <w:t>uration/ID field is set to the</w:t>
      </w:r>
      <w:r w:rsidRPr="006335F0">
        <w:rPr>
          <w:rFonts w:ascii="TimesNewRomanPSMT" w:hAnsi="TimesNewRomanPSMT"/>
          <w:color w:val="000000"/>
          <w:sz w:val="20"/>
          <w:u w:val="single"/>
        </w:rPr>
        <w:t xml:space="preserve"> </w:t>
      </w:r>
      <w:r w:rsidR="00B96E55">
        <w:rPr>
          <w:rFonts w:ascii="TimesNewRomanPSMT" w:hAnsi="TimesNewRomanPSMT"/>
          <w:color w:val="000000"/>
          <w:sz w:val="20"/>
          <w:u w:val="single"/>
        </w:rPr>
        <w:t xml:space="preserve">estimated </w:t>
      </w:r>
      <w:r w:rsidRPr="006335F0">
        <w:rPr>
          <w:rFonts w:ascii="TimesNewRomanPSMT" w:hAnsi="TimesNewRomanPSMT"/>
          <w:color w:val="000000"/>
          <w:sz w:val="20"/>
          <w:u w:val="single"/>
        </w:rPr>
        <w:t>time required to transmit</w:t>
      </w:r>
      <w:r w:rsidRPr="006335F0">
        <w:rPr>
          <w:rFonts w:ascii="TimesNewRomanPSMT" w:hAnsi="TimesNewRomanPSMT"/>
          <w:color w:val="000000"/>
          <w:sz w:val="20"/>
          <w:u w:val="single"/>
        </w:rPr>
        <w:br/>
        <w:t xml:space="preserve">the solicited </w:t>
      </w:r>
      <w:r w:rsidR="00A53E3B" w:rsidRPr="006335F0">
        <w:rPr>
          <w:rFonts w:ascii="TimesNewRomanPSMT" w:hAnsi="TimesNewRomanPSMT"/>
          <w:color w:val="000000"/>
          <w:sz w:val="20"/>
          <w:u w:val="single"/>
        </w:rPr>
        <w:t>HE trigger-based PPDU</w:t>
      </w:r>
      <w:r w:rsidRPr="006335F0">
        <w:rPr>
          <w:rFonts w:ascii="TimesNewRomanPSMT" w:hAnsi="TimesNewRomanPSMT"/>
          <w:color w:val="000000"/>
          <w:sz w:val="20"/>
          <w:u w:val="single"/>
        </w:rPr>
        <w:t xml:space="preserve">, </w:t>
      </w:r>
      <w:r w:rsidR="00B72FDD" w:rsidRPr="006335F0">
        <w:rPr>
          <w:rFonts w:ascii="TimesNewRomanPSMT" w:hAnsi="TimesNewRomanPSMT"/>
          <w:color w:val="000000"/>
          <w:sz w:val="20"/>
          <w:u w:val="single"/>
        </w:rPr>
        <w:t xml:space="preserve">plus the </w:t>
      </w:r>
      <w:r w:rsidR="00B96E55">
        <w:rPr>
          <w:rFonts w:ascii="TimesNewRomanPSMT" w:hAnsi="TimesNewRomanPSMT"/>
          <w:color w:val="000000"/>
          <w:sz w:val="20"/>
          <w:u w:val="single"/>
        </w:rPr>
        <w:t xml:space="preserve">estimated </w:t>
      </w:r>
      <w:r w:rsidR="00B72FDD" w:rsidRPr="006335F0">
        <w:rPr>
          <w:rFonts w:ascii="TimesNewRomanPSMT" w:hAnsi="TimesNewRomanPSMT"/>
          <w:color w:val="000000"/>
          <w:sz w:val="20"/>
          <w:u w:val="single"/>
        </w:rPr>
        <w:t>time required to</w:t>
      </w:r>
      <w:r w:rsidR="000D7387" w:rsidRPr="006335F0">
        <w:rPr>
          <w:rFonts w:ascii="TimesNewRomanPSMT" w:hAnsi="TimesNewRomanPSMT"/>
          <w:color w:val="000000"/>
          <w:sz w:val="20"/>
          <w:u w:val="single"/>
        </w:rPr>
        <w:t xml:space="preserve"> transmit multiple </w:t>
      </w:r>
      <w:proofErr w:type="spellStart"/>
      <w:r w:rsidR="000D7387" w:rsidRPr="006335F0">
        <w:rPr>
          <w:rFonts w:ascii="TimesNewRomanPSMT" w:hAnsi="TimesNewRomanPSMT"/>
          <w:color w:val="000000"/>
          <w:sz w:val="20"/>
          <w:u w:val="single"/>
        </w:rPr>
        <w:t>BlockAck</w:t>
      </w:r>
      <w:proofErr w:type="spellEnd"/>
      <w:r w:rsidR="000D7387" w:rsidRPr="006335F0">
        <w:rPr>
          <w:rFonts w:ascii="TimesNewRomanPSMT" w:hAnsi="TimesNewRomanPSMT"/>
          <w:color w:val="000000"/>
          <w:sz w:val="20"/>
          <w:u w:val="single"/>
        </w:rPr>
        <w:t xml:space="preserve"> frames (or</w:t>
      </w:r>
      <w:r w:rsidR="000D7387" w:rsidRPr="006335F0">
        <w:rPr>
          <w:rFonts w:ascii="TimesNewRomanPSMT" w:hAnsi="TimesNewRomanPSMT"/>
          <w:color w:val="000000"/>
          <w:sz w:val="20"/>
          <w:u w:val="single"/>
        </w:rPr>
        <w:br/>
        <w:t>ACK frames) in an OFDMA HE MU PPDU</w:t>
      </w:r>
      <w:r w:rsidR="00B72FDD" w:rsidRPr="006335F0">
        <w:rPr>
          <w:rFonts w:ascii="TimesNewRomanPSMT" w:hAnsi="TimesNewRomanPSMT"/>
          <w:color w:val="000000"/>
          <w:sz w:val="20"/>
          <w:u w:val="single"/>
        </w:rPr>
        <w:t xml:space="preserve"> or a Multi-STA </w:t>
      </w:r>
      <w:proofErr w:type="spellStart"/>
      <w:r w:rsidR="00B72FDD" w:rsidRPr="006335F0">
        <w:rPr>
          <w:rFonts w:ascii="TimesNewRomanPSMT" w:hAnsi="TimesNewRomanPSMT"/>
          <w:color w:val="000000"/>
          <w:sz w:val="20"/>
          <w:u w:val="single"/>
        </w:rPr>
        <w:t>BlockAck</w:t>
      </w:r>
      <w:proofErr w:type="spellEnd"/>
      <w:r w:rsidR="00B72FDD" w:rsidRPr="006335F0">
        <w:rPr>
          <w:rFonts w:ascii="TimesNewRomanPSMT" w:hAnsi="TimesNewRomanPSMT"/>
          <w:color w:val="000000"/>
          <w:sz w:val="20"/>
          <w:u w:val="single"/>
        </w:rPr>
        <w:t xml:space="preserve"> (M-BA) frame, </w:t>
      </w:r>
      <w:r w:rsidRPr="006335F0">
        <w:rPr>
          <w:rFonts w:ascii="TimesNewRomanPSMT" w:hAnsi="TimesNewRomanPSMT"/>
          <w:color w:val="000000"/>
          <w:sz w:val="20"/>
          <w:u w:val="single"/>
        </w:rPr>
        <w:t xml:space="preserve">plus </w:t>
      </w:r>
      <w:r w:rsidR="00B72FDD" w:rsidRPr="006335F0">
        <w:rPr>
          <w:rFonts w:ascii="TimesNewRomanPSMT" w:hAnsi="TimesNewRomanPSMT"/>
          <w:color w:val="000000"/>
          <w:sz w:val="20"/>
          <w:u w:val="single"/>
        </w:rPr>
        <w:t>applicable</w:t>
      </w:r>
      <w:r w:rsidRPr="006335F0">
        <w:rPr>
          <w:rFonts w:ascii="TimesNewRomanPSMT" w:hAnsi="TimesNewRomanPSMT"/>
          <w:color w:val="000000"/>
          <w:sz w:val="20"/>
          <w:u w:val="single"/>
        </w:rPr>
        <w:t xml:space="preserve"> SIFS</w:t>
      </w:r>
      <w:r w:rsidR="00B72FDD" w:rsidRPr="006335F0">
        <w:rPr>
          <w:rFonts w:ascii="TimesNewRomanPSMT" w:hAnsi="TimesNewRomanPSMT"/>
          <w:color w:val="000000"/>
          <w:sz w:val="20"/>
          <w:u w:val="single"/>
        </w:rPr>
        <w:t>s</w:t>
      </w:r>
      <w:r w:rsidRPr="006335F0">
        <w:rPr>
          <w:rFonts w:ascii="TimesNewRomanPSMT" w:hAnsi="TimesNewRomanPSMT"/>
          <w:color w:val="000000"/>
          <w:sz w:val="20"/>
          <w:u w:val="single"/>
        </w:rPr>
        <w:t>.</w:t>
      </w:r>
    </w:p>
    <w:p w:rsidR="000D42DE" w:rsidRDefault="000D42DE" w:rsidP="000D42DE">
      <w:pPr>
        <w:rPr>
          <w:b/>
          <w:u w:val="single"/>
        </w:rPr>
      </w:pPr>
    </w:p>
    <w:p w:rsidR="000D42DE" w:rsidRDefault="000D42DE" w:rsidP="000D42DE">
      <w:pPr>
        <w:rPr>
          <w:b/>
          <w:u w:val="single"/>
        </w:rPr>
      </w:pPr>
    </w:p>
    <w:p w:rsidR="000D42DE" w:rsidRPr="003E04BA" w:rsidRDefault="000D42DE" w:rsidP="000D42DE">
      <w:pPr>
        <w:rPr>
          <w:u w:val="single"/>
          <w:lang w:eastAsia="ko-KR"/>
        </w:rPr>
      </w:pPr>
      <w:r>
        <w:rPr>
          <w:b/>
          <w:u w:val="single"/>
        </w:rPr>
        <w:t>Propose</w:t>
      </w:r>
      <w:r>
        <w:rPr>
          <w:b/>
          <w:u w:val="single"/>
          <w:lang w:eastAsia="ko-KR"/>
        </w:rPr>
        <w:t>:</w:t>
      </w:r>
    </w:p>
    <w:p w:rsidR="000D42DE" w:rsidRDefault="000D42DE" w:rsidP="000D42DE">
      <w:pPr>
        <w:rPr>
          <w:lang w:eastAsia="ko-KR"/>
        </w:rPr>
      </w:pPr>
      <w:r>
        <w:rPr>
          <w:lang w:eastAsia="ko-KR"/>
        </w:rPr>
        <w:t>Revised for CID 2410</w:t>
      </w:r>
      <w:r w:rsidRPr="002C2601">
        <w:rPr>
          <w:lang w:eastAsia="ko-KR"/>
        </w:rPr>
        <w:t xml:space="preserve"> </w:t>
      </w:r>
      <w:r>
        <w:rPr>
          <w:lang w:eastAsia="ko-KR"/>
        </w:rPr>
        <w:t>per discussion and e</w:t>
      </w:r>
      <w:r w:rsidR="00F16830">
        <w:rPr>
          <w:lang w:eastAsia="ko-KR"/>
        </w:rPr>
        <w:t>diting instructions in 11-16/0890</w:t>
      </w:r>
      <w:r>
        <w:rPr>
          <w:lang w:eastAsia="ko-KR"/>
        </w:rPr>
        <w:t>r0.</w:t>
      </w:r>
    </w:p>
    <w:p w:rsidR="000D42DE" w:rsidRDefault="000D42DE" w:rsidP="000D42DE">
      <w:pPr>
        <w:rPr>
          <w:rFonts w:ascii="TimesNewRomanPSMT" w:hAnsi="TimesNewRomanPSMT"/>
          <w:color w:val="000000"/>
          <w:sz w:val="20"/>
        </w:rPr>
      </w:pPr>
    </w:p>
    <w:p w:rsidR="000D42DE" w:rsidRDefault="000D42DE" w:rsidP="000D42DE">
      <w:pPr>
        <w:rPr>
          <w:b/>
          <w:i/>
          <w:lang w:eastAsia="ko-KR"/>
        </w:rPr>
      </w:pPr>
      <w:proofErr w:type="spellStart"/>
      <w:r>
        <w:rPr>
          <w:b/>
          <w:i/>
          <w:lang w:eastAsia="ko-KR"/>
        </w:rPr>
        <w:t>TGax</w:t>
      </w:r>
      <w:proofErr w:type="spellEnd"/>
      <w:r>
        <w:rPr>
          <w:b/>
          <w:i/>
          <w:lang w:eastAsia="ko-KR"/>
        </w:rPr>
        <w:t xml:space="preserve"> editor:</w:t>
      </w:r>
      <w:r w:rsidRPr="00FF0E49">
        <w:rPr>
          <w:b/>
          <w:i/>
          <w:lang w:eastAsia="ko-KR"/>
        </w:rPr>
        <w:t xml:space="preserve"> </w:t>
      </w:r>
      <w:r>
        <w:rPr>
          <w:b/>
          <w:i/>
          <w:lang w:eastAsia="ko-KR"/>
        </w:rPr>
        <w:t>Add the paragraph on page 15 line 47 as the following:</w:t>
      </w:r>
    </w:p>
    <w:p w:rsidR="000D42DE" w:rsidRDefault="000D42DE" w:rsidP="000D42DE">
      <w:pPr>
        <w:rPr>
          <w:rFonts w:ascii="TimesNewRomanPSMT" w:hAnsi="TimesNewRomanPSMT"/>
          <w:color w:val="000000"/>
          <w:sz w:val="20"/>
        </w:rPr>
      </w:pPr>
    </w:p>
    <w:p w:rsidR="000D42DE" w:rsidRDefault="000D42DE" w:rsidP="00E343E4">
      <w:pPr>
        <w:rPr>
          <w:rFonts w:ascii="TimesNewRomanPSMT" w:hAnsi="TimesNewRomanPSMT"/>
          <w:color w:val="000000"/>
          <w:sz w:val="20"/>
          <w:u w:val="single"/>
        </w:rPr>
      </w:pPr>
      <w:r w:rsidRPr="006335F0">
        <w:rPr>
          <w:rFonts w:ascii="TimesNewRomanPSMT" w:hAnsi="TimesNewRomanPSMT"/>
          <w:color w:val="000000"/>
          <w:sz w:val="20"/>
          <w:u w:val="single"/>
        </w:rPr>
        <w:t>3a) In a MU-BAR frame, the Duration/I</w:t>
      </w:r>
      <w:r w:rsidR="00B96E55">
        <w:rPr>
          <w:rFonts w:ascii="TimesNewRomanPSMT" w:hAnsi="TimesNewRomanPSMT"/>
          <w:color w:val="000000"/>
          <w:sz w:val="20"/>
          <w:u w:val="single"/>
        </w:rPr>
        <w:t xml:space="preserve">D field is set to </w:t>
      </w:r>
      <w:r w:rsidR="003E39C0" w:rsidRPr="003E39C0">
        <w:rPr>
          <w:rFonts w:ascii="TimesNewRomanPSMT" w:hAnsi="TimesNewRomanPSMT"/>
          <w:color w:val="000000"/>
          <w:sz w:val="20"/>
          <w:u w:val="single"/>
        </w:rPr>
        <w:t xml:space="preserve">the </w:t>
      </w:r>
      <w:r w:rsidR="003A1354" w:rsidRPr="003A1354">
        <w:rPr>
          <w:rFonts w:ascii="TimesNewRomanPSMT" w:hAnsi="TimesNewRomanPSMT"/>
          <w:color w:val="000000"/>
          <w:sz w:val="20"/>
          <w:u w:val="single"/>
        </w:rPr>
        <w:t>time required for the solicited HE trigger-based PPDU, plus one SIFS.</w:t>
      </w:r>
    </w:p>
    <w:p w:rsidR="003A1354" w:rsidRDefault="003A1354" w:rsidP="00E343E4">
      <w:pPr>
        <w:rPr>
          <w:b/>
          <w:u w:val="single"/>
        </w:rPr>
      </w:pPr>
    </w:p>
    <w:p w:rsidR="00E343E4" w:rsidRPr="003E04BA" w:rsidRDefault="00E343E4" w:rsidP="00E343E4">
      <w:pPr>
        <w:rPr>
          <w:u w:val="single"/>
          <w:lang w:eastAsia="ko-KR"/>
        </w:rPr>
      </w:pPr>
      <w:r>
        <w:rPr>
          <w:b/>
          <w:u w:val="single"/>
        </w:rPr>
        <w:t>Propose</w:t>
      </w:r>
      <w:r>
        <w:rPr>
          <w:b/>
          <w:u w:val="single"/>
          <w:lang w:eastAsia="ko-KR"/>
        </w:rPr>
        <w:t>:</w:t>
      </w:r>
    </w:p>
    <w:p w:rsidR="00E343E4" w:rsidRDefault="00E343E4" w:rsidP="00E343E4">
      <w:pPr>
        <w:rPr>
          <w:lang w:eastAsia="ko-KR"/>
        </w:rPr>
      </w:pPr>
      <w:r>
        <w:rPr>
          <w:lang w:eastAsia="ko-KR"/>
        </w:rPr>
        <w:t xml:space="preserve">Revised for CID </w:t>
      </w:r>
      <w:r w:rsidR="00D24D14">
        <w:rPr>
          <w:lang w:eastAsia="ko-KR"/>
        </w:rPr>
        <w:t>2411</w:t>
      </w:r>
      <w:r w:rsidRPr="002C2601">
        <w:rPr>
          <w:lang w:eastAsia="ko-KR"/>
        </w:rPr>
        <w:t xml:space="preserve"> </w:t>
      </w:r>
      <w:r>
        <w:rPr>
          <w:lang w:eastAsia="ko-KR"/>
        </w:rPr>
        <w:t xml:space="preserve">per discussion and editing instructions in </w:t>
      </w:r>
      <w:r w:rsidR="00F16830">
        <w:rPr>
          <w:lang w:eastAsia="ko-KR"/>
        </w:rPr>
        <w:t>11-16/0890</w:t>
      </w:r>
      <w:r>
        <w:rPr>
          <w:lang w:eastAsia="ko-KR"/>
        </w:rPr>
        <w:t>r0.</w:t>
      </w:r>
    </w:p>
    <w:p w:rsidR="00FF0E49" w:rsidRDefault="00FF0E49" w:rsidP="001F0465">
      <w:pPr>
        <w:rPr>
          <w:rFonts w:ascii="TimesNewRomanPSMT" w:hAnsi="TimesNewRomanPSMT"/>
          <w:color w:val="000000"/>
          <w:sz w:val="20"/>
        </w:rPr>
      </w:pPr>
    </w:p>
    <w:p w:rsidR="00E343E4" w:rsidRPr="00875037" w:rsidRDefault="00E343E4" w:rsidP="00E343E4">
      <w:pPr>
        <w:rPr>
          <w:b/>
          <w:i/>
          <w:lang w:eastAsia="ko-KR"/>
        </w:rPr>
      </w:pPr>
      <w:proofErr w:type="spellStart"/>
      <w:r>
        <w:rPr>
          <w:b/>
          <w:i/>
          <w:lang w:eastAsia="ko-KR"/>
        </w:rPr>
        <w:t>TGax</w:t>
      </w:r>
      <w:proofErr w:type="spellEnd"/>
      <w:r>
        <w:rPr>
          <w:b/>
          <w:i/>
          <w:lang w:eastAsia="ko-KR"/>
        </w:rPr>
        <w:t xml:space="preserve"> editor:</w:t>
      </w:r>
      <w:r w:rsidRPr="00FF0E49">
        <w:rPr>
          <w:b/>
          <w:i/>
          <w:lang w:eastAsia="ko-KR"/>
        </w:rPr>
        <w:t xml:space="preserve"> </w:t>
      </w:r>
      <w:r w:rsidR="00875037" w:rsidRPr="00875037">
        <w:rPr>
          <w:b/>
          <w:i/>
          <w:lang w:eastAsia="ko-KR"/>
        </w:rPr>
        <w:t>Insert a new paragraph after the end of 9.2.5.7</w:t>
      </w:r>
      <w:r>
        <w:rPr>
          <w:b/>
          <w:i/>
          <w:lang w:eastAsia="ko-KR"/>
        </w:rPr>
        <w:t>:</w:t>
      </w:r>
    </w:p>
    <w:p w:rsidR="00E343E4" w:rsidRDefault="00E343E4" w:rsidP="001F0465">
      <w:pPr>
        <w:rPr>
          <w:rFonts w:ascii="TimesNewRomanPSMT" w:hAnsi="TimesNewRomanPSMT"/>
          <w:color w:val="000000"/>
          <w:sz w:val="20"/>
        </w:rPr>
      </w:pPr>
    </w:p>
    <w:p w:rsidR="00396586" w:rsidRDefault="00396586" w:rsidP="001F0465">
      <w:pPr>
        <w:rPr>
          <w:rFonts w:ascii="TimesNewRomanPSMT" w:hAnsi="TimesNewRomanPSMT"/>
          <w:color w:val="000000"/>
          <w:sz w:val="20"/>
        </w:rPr>
      </w:pPr>
      <w:r>
        <w:rPr>
          <w:rFonts w:ascii="TimesNewRomanPSMT" w:hAnsi="TimesNewRomanPSMT"/>
          <w:color w:val="000000"/>
          <w:sz w:val="20"/>
        </w:rPr>
        <w:t xml:space="preserve">In a </w:t>
      </w:r>
      <w:proofErr w:type="spellStart"/>
      <w:r>
        <w:rPr>
          <w:rFonts w:ascii="TimesNewRomanPSMT" w:hAnsi="TimesNewRomanPSMT"/>
          <w:color w:val="000000"/>
          <w:sz w:val="20"/>
        </w:rPr>
        <w:t>BlockAck</w:t>
      </w:r>
      <w:proofErr w:type="spellEnd"/>
      <w:r>
        <w:rPr>
          <w:rFonts w:ascii="TimesNewRomanPSMT" w:hAnsi="TimesNewRomanPSMT"/>
          <w:color w:val="000000"/>
          <w:sz w:val="20"/>
        </w:rPr>
        <w:t xml:space="preserve"> frame transmitted in </w:t>
      </w:r>
      <w:r w:rsidR="00FF599F">
        <w:rPr>
          <w:rFonts w:ascii="TimesNewRomanPSMT" w:hAnsi="TimesNewRomanPSMT"/>
          <w:color w:val="000000"/>
          <w:sz w:val="20"/>
        </w:rPr>
        <w:t xml:space="preserve">response to a </w:t>
      </w:r>
      <w:proofErr w:type="spellStart"/>
      <w:r w:rsidR="00FF599F">
        <w:rPr>
          <w:rFonts w:ascii="TimesNewRomanPSMT" w:hAnsi="TimesNewRomanPSMT"/>
          <w:color w:val="000000"/>
          <w:sz w:val="20"/>
        </w:rPr>
        <w:t>BlockAckReq</w:t>
      </w:r>
      <w:proofErr w:type="spellEnd"/>
      <w:r w:rsidR="00FF599F">
        <w:rPr>
          <w:rFonts w:ascii="TimesNewRomanPSMT" w:hAnsi="TimesNewRomanPSMT"/>
          <w:color w:val="000000"/>
          <w:sz w:val="20"/>
        </w:rPr>
        <w:t xml:space="preserve"> </w:t>
      </w:r>
      <w:r w:rsidR="00FF599F" w:rsidRPr="00FF599F">
        <w:rPr>
          <w:rFonts w:ascii="TimesNewRomanPSMT" w:hAnsi="TimesNewRomanPSMT"/>
          <w:color w:val="000000"/>
          <w:sz w:val="20"/>
          <w:u w:val="single"/>
        </w:rPr>
        <w:t>or a MU-BAR frame</w:t>
      </w:r>
      <w:r w:rsidR="00FF599F">
        <w:rPr>
          <w:rFonts w:ascii="TimesNewRomanPSMT" w:hAnsi="TimesNewRomanPSMT"/>
          <w:color w:val="000000"/>
          <w:sz w:val="20"/>
        </w:rPr>
        <w:t xml:space="preserve"> </w:t>
      </w:r>
      <w:r>
        <w:rPr>
          <w:rFonts w:ascii="TimesNewRomanPSMT" w:hAnsi="TimesNewRomanPSMT"/>
          <w:color w:val="000000"/>
          <w:sz w:val="20"/>
        </w:rPr>
        <w:t>or tra</w:t>
      </w:r>
      <w:r w:rsidR="00FF599F">
        <w:rPr>
          <w:rFonts w:ascii="TimesNewRomanPSMT" w:hAnsi="TimesNewRomanPSMT"/>
          <w:color w:val="000000"/>
          <w:sz w:val="20"/>
        </w:rPr>
        <w:t xml:space="preserve">nsmitted in response to a frame </w:t>
      </w:r>
      <w:r>
        <w:rPr>
          <w:rFonts w:ascii="TimesNewRomanPSMT" w:hAnsi="TimesNewRomanPSMT"/>
          <w:color w:val="000000"/>
          <w:sz w:val="20"/>
        </w:rPr>
        <w:t xml:space="preserve">containing an implicit block </w:t>
      </w:r>
      <w:proofErr w:type="spellStart"/>
      <w:r>
        <w:rPr>
          <w:rFonts w:ascii="TimesNewRomanPSMT" w:hAnsi="TimesNewRomanPSMT"/>
          <w:color w:val="000000"/>
          <w:sz w:val="20"/>
        </w:rPr>
        <w:t>ack</w:t>
      </w:r>
      <w:proofErr w:type="spellEnd"/>
      <w:r>
        <w:rPr>
          <w:rFonts w:ascii="TimesNewRomanPSMT" w:hAnsi="TimesNewRomanPSMT"/>
          <w:color w:val="000000"/>
          <w:sz w:val="20"/>
        </w:rPr>
        <w:t xml:space="preserve"> request, the Duration/ID field is set to the value obtained from the Duration/</w:t>
      </w:r>
      <w:r>
        <w:rPr>
          <w:rFonts w:ascii="TimesNewRomanPSMT" w:hAnsi="TimesNewRomanPSMT"/>
          <w:color w:val="000000"/>
          <w:sz w:val="20"/>
        </w:rPr>
        <w:br/>
        <w:t>ID field of the frame that elicited the response minus the time, in microseconds between the end of the</w:t>
      </w:r>
      <w:r>
        <w:rPr>
          <w:rFonts w:ascii="TimesNewRomanPSMT" w:hAnsi="TimesNewRomanPSMT"/>
          <w:color w:val="000000"/>
          <w:sz w:val="20"/>
        </w:rPr>
        <w:br/>
        <w:t xml:space="preserve">PPDU carrying the frame that elicited the response and the end of the PPDU carrying the </w:t>
      </w:r>
      <w:proofErr w:type="spellStart"/>
      <w:r>
        <w:rPr>
          <w:rFonts w:ascii="TimesNewRomanPSMT" w:hAnsi="TimesNewRomanPSMT"/>
          <w:color w:val="000000"/>
          <w:sz w:val="20"/>
        </w:rPr>
        <w:t>BlockAck</w:t>
      </w:r>
      <w:proofErr w:type="spellEnd"/>
      <w:r>
        <w:rPr>
          <w:rFonts w:ascii="TimesNewRomanPSMT" w:hAnsi="TimesNewRomanPSMT"/>
          <w:color w:val="000000"/>
          <w:sz w:val="20"/>
        </w:rPr>
        <w:t xml:space="preserve"> frame.</w:t>
      </w:r>
    </w:p>
    <w:p w:rsidR="00CF53EB" w:rsidRDefault="00CF53EB" w:rsidP="00CB6402">
      <w:pPr>
        <w:rPr>
          <w:rFonts w:ascii="TimesNewRomanPSMT" w:hAnsi="TimesNewRomanPSMT"/>
          <w:color w:val="000000"/>
          <w:sz w:val="20"/>
          <w:u w:val="single"/>
        </w:rPr>
      </w:pPr>
    </w:p>
    <w:p w:rsidR="00CF53EB" w:rsidRDefault="00CF53EB" w:rsidP="00CF53EB">
      <w:pPr>
        <w:rPr>
          <w:rFonts w:ascii="TimesNewRomanPSMT" w:hAnsi="TimesNewRomanPSMT"/>
          <w:color w:val="000000"/>
          <w:sz w:val="20"/>
          <w:u w:val="single"/>
        </w:rPr>
      </w:pPr>
      <w:r w:rsidRPr="00875037">
        <w:rPr>
          <w:rFonts w:ascii="TimesNewRomanPSMT" w:hAnsi="TimesNewRomanPSMT"/>
          <w:color w:val="000000"/>
          <w:sz w:val="20"/>
          <w:u w:val="single"/>
        </w:rPr>
        <w:t xml:space="preserve">In a </w:t>
      </w:r>
      <w:proofErr w:type="spellStart"/>
      <w:r w:rsidRPr="00875037">
        <w:rPr>
          <w:rFonts w:ascii="TimesNewRomanPSMT" w:hAnsi="TimesNewRomanPSMT"/>
          <w:color w:val="000000"/>
          <w:sz w:val="20"/>
          <w:u w:val="single"/>
        </w:rPr>
        <w:t>BlockAck</w:t>
      </w:r>
      <w:proofErr w:type="spellEnd"/>
      <w:r w:rsidRPr="00875037">
        <w:rPr>
          <w:rFonts w:ascii="TimesNewRomanPSMT" w:hAnsi="TimesNewRomanPSMT"/>
          <w:color w:val="000000"/>
          <w:sz w:val="20"/>
          <w:u w:val="single"/>
        </w:rPr>
        <w:t xml:space="preserve"> frame transmitted in response to a </w:t>
      </w:r>
      <w:r w:rsidRPr="00CF53EB">
        <w:rPr>
          <w:rFonts w:ascii="TimesNewRomanPSMT" w:hAnsi="TimesNewRomanPSMT"/>
          <w:color w:val="000000"/>
          <w:sz w:val="20"/>
          <w:u w:val="single"/>
        </w:rPr>
        <w:t xml:space="preserve">frame </w:t>
      </w:r>
      <w:r w:rsidR="00613FAC" w:rsidRPr="00613FAC">
        <w:rPr>
          <w:rFonts w:ascii="TimesNewRomanPSMT" w:hAnsi="TimesNewRomanPSMT"/>
          <w:color w:val="000000"/>
          <w:sz w:val="20"/>
          <w:u w:val="single"/>
        </w:rPr>
        <w:t>carried in HE trigger-based PPDU</w:t>
      </w:r>
      <w:r w:rsidRPr="00875037">
        <w:rPr>
          <w:rFonts w:ascii="TimesNewRomanPSMT" w:hAnsi="TimesNewRomanPSMT"/>
          <w:color w:val="000000"/>
          <w:sz w:val="20"/>
          <w:u w:val="single"/>
        </w:rPr>
        <w:t xml:space="preserve">, the </w:t>
      </w:r>
      <w:r>
        <w:rPr>
          <w:rFonts w:ascii="TimesNewRomanPSMT" w:hAnsi="TimesNewRomanPSMT"/>
          <w:color w:val="000000"/>
          <w:sz w:val="20"/>
          <w:u w:val="single"/>
        </w:rPr>
        <w:t xml:space="preserve">rule of setting </w:t>
      </w:r>
      <w:r w:rsidRPr="00875037">
        <w:rPr>
          <w:rFonts w:ascii="TimesNewRomanPSMT" w:hAnsi="TimesNewRomanPSMT"/>
          <w:color w:val="000000"/>
          <w:sz w:val="20"/>
          <w:u w:val="single"/>
        </w:rPr>
        <w:t xml:space="preserve">Duration/ID field is </w:t>
      </w:r>
      <w:r>
        <w:rPr>
          <w:rFonts w:ascii="TimesNewRomanPSMT" w:hAnsi="TimesNewRomanPSMT"/>
          <w:color w:val="000000"/>
          <w:sz w:val="20"/>
          <w:u w:val="single"/>
        </w:rPr>
        <w:t>described in 9.2.5.2</w:t>
      </w:r>
      <w:r w:rsidR="00F16830">
        <w:rPr>
          <w:rFonts w:ascii="TimesNewRomanPSMT" w:hAnsi="TimesNewRomanPSMT"/>
          <w:color w:val="000000"/>
          <w:sz w:val="20"/>
          <w:u w:val="single"/>
        </w:rPr>
        <w:t xml:space="preserve"> </w:t>
      </w:r>
      <w:r w:rsidR="00F16830" w:rsidRPr="00F16830">
        <w:rPr>
          <w:rFonts w:ascii="TimesNewRomanPSMT" w:hAnsi="TimesNewRomanPSMT"/>
          <w:color w:val="000000"/>
          <w:sz w:val="20"/>
          <w:u w:val="single"/>
        </w:rPr>
        <w:t>(</w:t>
      </w:r>
      <w:r w:rsidR="00F16830" w:rsidRPr="00F16830">
        <w:rPr>
          <w:rFonts w:ascii="TimesNewRomanPSMT" w:hAnsi="TimesNewRomanPSMT"/>
          <w:color w:val="000000"/>
          <w:sz w:val="20"/>
          <w:u w:val="single"/>
        </w:rPr>
        <w:t>Setting for single and multiple protection under enhanced distributed</w:t>
      </w:r>
      <w:r w:rsidR="00F16830" w:rsidRPr="00F16830">
        <w:rPr>
          <w:rFonts w:ascii="TimesNewRomanPSMT" w:hAnsi="TimesNewRomanPSMT"/>
          <w:color w:val="000000"/>
          <w:sz w:val="20"/>
          <w:u w:val="single"/>
        </w:rPr>
        <w:br/>
        <w:t>channel access (EDCA)</w:t>
      </w:r>
      <w:r w:rsidR="00F16830" w:rsidRPr="00F16830">
        <w:rPr>
          <w:rFonts w:ascii="TimesNewRomanPSMT" w:hAnsi="TimesNewRomanPSMT"/>
          <w:color w:val="000000"/>
          <w:sz w:val="20"/>
          <w:u w:val="single"/>
        </w:rPr>
        <w:t>)</w:t>
      </w:r>
      <w:r w:rsidRPr="00F16830">
        <w:rPr>
          <w:rFonts w:ascii="TimesNewRomanPSMT" w:hAnsi="TimesNewRomanPSMT"/>
          <w:color w:val="000000"/>
          <w:sz w:val="20"/>
          <w:u w:val="single"/>
        </w:rPr>
        <w:t>.</w:t>
      </w:r>
    </w:p>
    <w:p w:rsidR="00CF53EB" w:rsidRDefault="00CF53EB" w:rsidP="00CB6402">
      <w:pPr>
        <w:rPr>
          <w:rFonts w:ascii="TimesNewRomanPSMT" w:hAnsi="TimesNewRomanPSMT"/>
          <w:color w:val="000000"/>
          <w:sz w:val="20"/>
          <w:u w:val="single"/>
        </w:rPr>
      </w:pPr>
    </w:p>
    <w:p w:rsidR="002164E5" w:rsidRPr="00875037" w:rsidRDefault="002164E5" w:rsidP="00CB6402">
      <w:pPr>
        <w:rPr>
          <w:rFonts w:ascii="TimesNewRomanPSMT" w:hAnsi="TimesNewRomanPSMT"/>
          <w:color w:val="000000"/>
          <w:sz w:val="20"/>
          <w:u w:val="single"/>
        </w:rPr>
      </w:pPr>
    </w:p>
    <w:sectPr w:rsidR="002164E5" w:rsidRPr="00875037"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23B" w:rsidRDefault="00BC623B">
      <w:r>
        <w:separator/>
      </w:r>
    </w:p>
  </w:endnote>
  <w:endnote w:type="continuationSeparator" w:id="0">
    <w:p w:rsidR="00BC623B" w:rsidRDefault="00BC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3B" w:rsidRDefault="00FA2084">
    <w:pPr>
      <w:pStyle w:val="Footer"/>
      <w:tabs>
        <w:tab w:val="clear" w:pos="6480"/>
        <w:tab w:val="center" w:pos="4680"/>
        <w:tab w:val="right" w:pos="9360"/>
      </w:tabs>
    </w:pPr>
    <w:fldSimple w:instr=" SUBJECT  \* MERGEFORMAT ">
      <w:r w:rsidR="00B3753B">
        <w:t>Submission</w:t>
      </w:r>
    </w:fldSimple>
    <w:r w:rsidR="00B3753B">
      <w:tab/>
      <w:t xml:space="preserve">page </w:t>
    </w:r>
    <w:r w:rsidR="00B3753B">
      <w:fldChar w:fldCharType="begin"/>
    </w:r>
    <w:r w:rsidR="00B3753B">
      <w:instrText xml:space="preserve">page </w:instrText>
    </w:r>
    <w:r w:rsidR="00B3753B">
      <w:fldChar w:fldCharType="separate"/>
    </w:r>
    <w:r w:rsidR="00F16830">
      <w:rPr>
        <w:noProof/>
      </w:rPr>
      <w:t>3</w:t>
    </w:r>
    <w:r w:rsidR="00B3753B">
      <w:rPr>
        <w:noProof/>
      </w:rPr>
      <w:fldChar w:fldCharType="end"/>
    </w:r>
    <w:r w:rsidR="00B3753B">
      <w:tab/>
    </w:r>
    <w:r w:rsidR="00B3753B">
      <w:rPr>
        <w:lang w:eastAsia="ko-KR"/>
      </w:rPr>
      <w:t>Po-Kai Huang</w:t>
    </w:r>
    <w:r w:rsidR="00B3753B">
      <w:t>, Intel Corporation</w:t>
    </w:r>
  </w:p>
  <w:p w:rsidR="00B3753B" w:rsidRDefault="00B37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23B" w:rsidRDefault="00BC623B">
      <w:r>
        <w:separator/>
      </w:r>
    </w:p>
  </w:footnote>
  <w:footnote w:type="continuationSeparator" w:id="0">
    <w:p w:rsidR="00BC623B" w:rsidRDefault="00BC6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3B" w:rsidRDefault="00D4485A">
    <w:pPr>
      <w:pStyle w:val="Header"/>
      <w:tabs>
        <w:tab w:val="clear" w:pos="6480"/>
        <w:tab w:val="center" w:pos="4680"/>
        <w:tab w:val="right" w:pos="9360"/>
      </w:tabs>
      <w:rPr>
        <w:lang w:eastAsia="ko-KR"/>
      </w:rPr>
    </w:pPr>
    <w:r>
      <w:rPr>
        <w:lang w:eastAsia="ko-KR"/>
      </w:rPr>
      <w:t>July</w:t>
    </w:r>
    <w:r w:rsidR="00B3753B">
      <w:rPr>
        <w:lang w:eastAsia="ko-KR"/>
      </w:rPr>
      <w:t xml:space="preserve"> </w:t>
    </w:r>
    <w:r w:rsidR="00B3753B">
      <w:t>201</w:t>
    </w:r>
    <w:r w:rsidR="00D53325">
      <w:rPr>
        <w:lang w:eastAsia="ko-KR"/>
      </w:rPr>
      <w:t>6</w:t>
    </w:r>
    <w:r w:rsidR="00B3753B">
      <w:tab/>
    </w:r>
    <w:r w:rsidR="00B3753B">
      <w:tab/>
    </w:r>
    <w:fldSimple w:instr=" TITLE  \* MERGEFORMAT ">
      <w:r w:rsidR="00D53325">
        <w:t>doc.: IEEE 802.11-16</w:t>
      </w:r>
      <w:r w:rsidR="00F16830">
        <w:t>/0890</w:t>
      </w:r>
      <w:r w:rsidR="00B3753B">
        <w:t>r</w:t>
      </w:r>
    </w:fldSimple>
    <w:r w:rsidR="00B3753B">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663D"/>
    <w:rsid w:val="00017D25"/>
    <w:rsid w:val="000230FB"/>
    <w:rsid w:val="00024344"/>
    <w:rsid w:val="00024487"/>
    <w:rsid w:val="00027D05"/>
    <w:rsid w:val="000359F2"/>
    <w:rsid w:val="000368C8"/>
    <w:rsid w:val="000405C4"/>
    <w:rsid w:val="00041260"/>
    <w:rsid w:val="000437A5"/>
    <w:rsid w:val="00046AD7"/>
    <w:rsid w:val="00047A89"/>
    <w:rsid w:val="00052123"/>
    <w:rsid w:val="00062E86"/>
    <w:rsid w:val="0006732A"/>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2C67"/>
    <w:rsid w:val="000B4320"/>
    <w:rsid w:val="000D174A"/>
    <w:rsid w:val="000D276A"/>
    <w:rsid w:val="000D2F1B"/>
    <w:rsid w:val="000D42DE"/>
    <w:rsid w:val="000D5EBD"/>
    <w:rsid w:val="000D674F"/>
    <w:rsid w:val="000D7387"/>
    <w:rsid w:val="000E0494"/>
    <w:rsid w:val="000E1C37"/>
    <w:rsid w:val="000E1D7B"/>
    <w:rsid w:val="000E4B82"/>
    <w:rsid w:val="000E720C"/>
    <w:rsid w:val="000F0096"/>
    <w:rsid w:val="000F4937"/>
    <w:rsid w:val="000F5088"/>
    <w:rsid w:val="000F685B"/>
    <w:rsid w:val="00100931"/>
    <w:rsid w:val="001015F8"/>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48D8"/>
    <w:rsid w:val="001450BB"/>
    <w:rsid w:val="001459E7"/>
    <w:rsid w:val="00151BBE"/>
    <w:rsid w:val="00154B26"/>
    <w:rsid w:val="001559BB"/>
    <w:rsid w:val="00160CFE"/>
    <w:rsid w:val="00165BE6"/>
    <w:rsid w:val="00170E8C"/>
    <w:rsid w:val="00172CF4"/>
    <w:rsid w:val="00172DD9"/>
    <w:rsid w:val="001738FD"/>
    <w:rsid w:val="00175CDF"/>
    <w:rsid w:val="00175DAA"/>
    <w:rsid w:val="0017659B"/>
    <w:rsid w:val="001812B0"/>
    <w:rsid w:val="00181423"/>
    <w:rsid w:val="00183F4C"/>
    <w:rsid w:val="0018437B"/>
    <w:rsid w:val="00186D69"/>
    <w:rsid w:val="00187129"/>
    <w:rsid w:val="0019164F"/>
    <w:rsid w:val="00192C6E"/>
    <w:rsid w:val="00193C39"/>
    <w:rsid w:val="001943F7"/>
    <w:rsid w:val="001A0EDB"/>
    <w:rsid w:val="001A2240"/>
    <w:rsid w:val="001B2326"/>
    <w:rsid w:val="001B252D"/>
    <w:rsid w:val="001B2904"/>
    <w:rsid w:val="001B63BC"/>
    <w:rsid w:val="001C7CCE"/>
    <w:rsid w:val="001D15ED"/>
    <w:rsid w:val="001D328B"/>
    <w:rsid w:val="001D4A93"/>
    <w:rsid w:val="001D4CFD"/>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0AD"/>
    <w:rsid w:val="0020013A"/>
    <w:rsid w:val="00203389"/>
    <w:rsid w:val="0020345F"/>
    <w:rsid w:val="0020462A"/>
    <w:rsid w:val="00210DDD"/>
    <w:rsid w:val="002125EA"/>
    <w:rsid w:val="00212C99"/>
    <w:rsid w:val="00214B50"/>
    <w:rsid w:val="00215851"/>
    <w:rsid w:val="00215A82"/>
    <w:rsid w:val="00215E32"/>
    <w:rsid w:val="002164E5"/>
    <w:rsid w:val="0022139A"/>
    <w:rsid w:val="002239F2"/>
    <w:rsid w:val="00225508"/>
    <w:rsid w:val="00225570"/>
    <w:rsid w:val="002323FE"/>
    <w:rsid w:val="002329AF"/>
    <w:rsid w:val="00234C13"/>
    <w:rsid w:val="002369FD"/>
    <w:rsid w:val="00236A7E"/>
    <w:rsid w:val="0023760F"/>
    <w:rsid w:val="00237985"/>
    <w:rsid w:val="00240895"/>
    <w:rsid w:val="00241AD7"/>
    <w:rsid w:val="002470AC"/>
    <w:rsid w:val="00252D47"/>
    <w:rsid w:val="00255A8B"/>
    <w:rsid w:val="002569BF"/>
    <w:rsid w:val="00260AA1"/>
    <w:rsid w:val="00261940"/>
    <w:rsid w:val="00263092"/>
    <w:rsid w:val="002662A5"/>
    <w:rsid w:val="00273257"/>
    <w:rsid w:val="00274BC1"/>
    <w:rsid w:val="0027754E"/>
    <w:rsid w:val="00277F6F"/>
    <w:rsid w:val="00281A5D"/>
    <w:rsid w:val="00281D56"/>
    <w:rsid w:val="00282053"/>
    <w:rsid w:val="002825B1"/>
    <w:rsid w:val="00284C5E"/>
    <w:rsid w:val="00291A10"/>
    <w:rsid w:val="00294B37"/>
    <w:rsid w:val="002A195C"/>
    <w:rsid w:val="002A4A61"/>
    <w:rsid w:val="002B0138"/>
    <w:rsid w:val="002C0375"/>
    <w:rsid w:val="002C20CD"/>
    <w:rsid w:val="002C2601"/>
    <w:rsid w:val="002C61FC"/>
    <w:rsid w:val="002C66AA"/>
    <w:rsid w:val="002C6B4F"/>
    <w:rsid w:val="002C72E1"/>
    <w:rsid w:val="002D1D40"/>
    <w:rsid w:val="002D518F"/>
    <w:rsid w:val="002D7ED5"/>
    <w:rsid w:val="002E1B18"/>
    <w:rsid w:val="002E39A2"/>
    <w:rsid w:val="002E6FF6"/>
    <w:rsid w:val="002F12C4"/>
    <w:rsid w:val="002F25B2"/>
    <w:rsid w:val="002F2A4B"/>
    <w:rsid w:val="002F2BC5"/>
    <w:rsid w:val="002F3658"/>
    <w:rsid w:val="002F376B"/>
    <w:rsid w:val="002F5C8C"/>
    <w:rsid w:val="002F7199"/>
    <w:rsid w:val="002F73D9"/>
    <w:rsid w:val="002F7A8D"/>
    <w:rsid w:val="002F7D11"/>
    <w:rsid w:val="003024ED"/>
    <w:rsid w:val="003028C4"/>
    <w:rsid w:val="00305D6E"/>
    <w:rsid w:val="0030782E"/>
    <w:rsid w:val="00307F5F"/>
    <w:rsid w:val="003214E2"/>
    <w:rsid w:val="00325AB6"/>
    <w:rsid w:val="003308A8"/>
    <w:rsid w:val="00332B0D"/>
    <w:rsid w:val="0034133D"/>
    <w:rsid w:val="003449F9"/>
    <w:rsid w:val="003479E4"/>
    <w:rsid w:val="00347B81"/>
    <w:rsid w:val="00347C43"/>
    <w:rsid w:val="00354928"/>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6586"/>
    <w:rsid w:val="0039787F"/>
    <w:rsid w:val="003A1354"/>
    <w:rsid w:val="003A161F"/>
    <w:rsid w:val="003A1693"/>
    <w:rsid w:val="003A1CC7"/>
    <w:rsid w:val="003A3196"/>
    <w:rsid w:val="003A478D"/>
    <w:rsid w:val="003A5BFF"/>
    <w:rsid w:val="003B03CE"/>
    <w:rsid w:val="003B4DAD"/>
    <w:rsid w:val="003B52F2"/>
    <w:rsid w:val="003B76BD"/>
    <w:rsid w:val="003C47D1"/>
    <w:rsid w:val="003C58AE"/>
    <w:rsid w:val="003C5BB2"/>
    <w:rsid w:val="003C74FF"/>
    <w:rsid w:val="003D1D90"/>
    <w:rsid w:val="003D26A5"/>
    <w:rsid w:val="003D3623"/>
    <w:rsid w:val="003D4734"/>
    <w:rsid w:val="003D5013"/>
    <w:rsid w:val="003D78F7"/>
    <w:rsid w:val="003E04BA"/>
    <w:rsid w:val="003E1A2F"/>
    <w:rsid w:val="003E39C0"/>
    <w:rsid w:val="003E560B"/>
    <w:rsid w:val="003E5916"/>
    <w:rsid w:val="003E5CD9"/>
    <w:rsid w:val="003E5DE7"/>
    <w:rsid w:val="003E64A1"/>
    <w:rsid w:val="003E667C"/>
    <w:rsid w:val="003E7414"/>
    <w:rsid w:val="003E74A6"/>
    <w:rsid w:val="003E7F99"/>
    <w:rsid w:val="003F0DA2"/>
    <w:rsid w:val="003F2D6C"/>
    <w:rsid w:val="003F3ECD"/>
    <w:rsid w:val="003F496B"/>
    <w:rsid w:val="004014AE"/>
    <w:rsid w:val="00403645"/>
    <w:rsid w:val="004051EE"/>
    <w:rsid w:val="00407C5B"/>
    <w:rsid w:val="00421159"/>
    <w:rsid w:val="00430648"/>
    <w:rsid w:val="0043413E"/>
    <w:rsid w:val="00440FF1"/>
    <w:rsid w:val="004417F2"/>
    <w:rsid w:val="00442799"/>
    <w:rsid w:val="00443FBF"/>
    <w:rsid w:val="00444677"/>
    <w:rsid w:val="004452DF"/>
    <w:rsid w:val="004507E7"/>
    <w:rsid w:val="00450CC0"/>
    <w:rsid w:val="00457028"/>
    <w:rsid w:val="00457FA3"/>
    <w:rsid w:val="00462172"/>
    <w:rsid w:val="00463DC9"/>
    <w:rsid w:val="0047267B"/>
    <w:rsid w:val="00472E14"/>
    <w:rsid w:val="00475A71"/>
    <w:rsid w:val="00482AD0"/>
    <w:rsid w:val="00482AF6"/>
    <w:rsid w:val="00482CC3"/>
    <w:rsid w:val="00484A7A"/>
    <w:rsid w:val="004852CC"/>
    <w:rsid w:val="00486EB3"/>
    <w:rsid w:val="0049468A"/>
    <w:rsid w:val="004947C3"/>
    <w:rsid w:val="004A0AF4"/>
    <w:rsid w:val="004A3EA8"/>
    <w:rsid w:val="004B493F"/>
    <w:rsid w:val="004C0F0A"/>
    <w:rsid w:val="004C12FF"/>
    <w:rsid w:val="004C3C2A"/>
    <w:rsid w:val="004C7919"/>
    <w:rsid w:val="004C7CE0"/>
    <w:rsid w:val="004D031C"/>
    <w:rsid w:val="004D03A1"/>
    <w:rsid w:val="004D071D"/>
    <w:rsid w:val="004D2D75"/>
    <w:rsid w:val="004D6BE8"/>
    <w:rsid w:val="004D7188"/>
    <w:rsid w:val="004E0BDC"/>
    <w:rsid w:val="004E46DF"/>
    <w:rsid w:val="004E5DBC"/>
    <w:rsid w:val="004E63E6"/>
    <w:rsid w:val="004F0CB7"/>
    <w:rsid w:val="004F4564"/>
    <w:rsid w:val="004F4B21"/>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398E"/>
    <w:rsid w:val="005400AC"/>
    <w:rsid w:val="00540FD3"/>
    <w:rsid w:val="0054235E"/>
    <w:rsid w:val="0054425D"/>
    <w:rsid w:val="00547CC9"/>
    <w:rsid w:val="0055459B"/>
    <w:rsid w:val="00554995"/>
    <w:rsid w:val="00554EEF"/>
    <w:rsid w:val="00557272"/>
    <w:rsid w:val="00564AE2"/>
    <w:rsid w:val="00567934"/>
    <w:rsid w:val="005702B6"/>
    <w:rsid w:val="005703A1"/>
    <w:rsid w:val="00571583"/>
    <w:rsid w:val="00572E7A"/>
    <w:rsid w:val="00574AD3"/>
    <w:rsid w:val="00583212"/>
    <w:rsid w:val="00585D8F"/>
    <w:rsid w:val="00586072"/>
    <w:rsid w:val="0058644C"/>
    <w:rsid w:val="00587F10"/>
    <w:rsid w:val="00591351"/>
    <w:rsid w:val="00595FFD"/>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6823"/>
    <w:rsid w:val="005D1461"/>
    <w:rsid w:val="005D33B5"/>
    <w:rsid w:val="005D5C6E"/>
    <w:rsid w:val="005D7951"/>
    <w:rsid w:val="005E04F5"/>
    <w:rsid w:val="005E31FB"/>
    <w:rsid w:val="005E3E49"/>
    <w:rsid w:val="005E768D"/>
    <w:rsid w:val="005F01EE"/>
    <w:rsid w:val="005F19DD"/>
    <w:rsid w:val="005F4AD8"/>
    <w:rsid w:val="005F5ADA"/>
    <w:rsid w:val="005F695C"/>
    <w:rsid w:val="00600A10"/>
    <w:rsid w:val="0060105F"/>
    <w:rsid w:val="00602FE4"/>
    <w:rsid w:val="00605617"/>
    <w:rsid w:val="00613FAC"/>
    <w:rsid w:val="00615E8C"/>
    <w:rsid w:val="00621286"/>
    <w:rsid w:val="0062254C"/>
    <w:rsid w:val="0062298E"/>
    <w:rsid w:val="0062350A"/>
    <w:rsid w:val="0062440B"/>
    <w:rsid w:val="006254B0"/>
    <w:rsid w:val="00626C73"/>
    <w:rsid w:val="006302F7"/>
    <w:rsid w:val="00631EB7"/>
    <w:rsid w:val="006335F0"/>
    <w:rsid w:val="00635200"/>
    <w:rsid w:val="006362D2"/>
    <w:rsid w:val="00644E29"/>
    <w:rsid w:val="006469A1"/>
    <w:rsid w:val="006504A1"/>
    <w:rsid w:val="006548B7"/>
    <w:rsid w:val="00654B3B"/>
    <w:rsid w:val="0065586F"/>
    <w:rsid w:val="00656882"/>
    <w:rsid w:val="00657DBD"/>
    <w:rsid w:val="00662343"/>
    <w:rsid w:val="0066483B"/>
    <w:rsid w:val="0067069C"/>
    <w:rsid w:val="00671F29"/>
    <w:rsid w:val="0067305F"/>
    <w:rsid w:val="006762D5"/>
    <w:rsid w:val="00677427"/>
    <w:rsid w:val="00680308"/>
    <w:rsid w:val="0068429C"/>
    <w:rsid w:val="00687476"/>
    <w:rsid w:val="0069038E"/>
    <w:rsid w:val="006910BB"/>
    <w:rsid w:val="006976B8"/>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D3377"/>
    <w:rsid w:val="006D3E5E"/>
    <w:rsid w:val="006D5362"/>
    <w:rsid w:val="006E181A"/>
    <w:rsid w:val="006E2D44"/>
    <w:rsid w:val="006F3DD4"/>
    <w:rsid w:val="00707A74"/>
    <w:rsid w:val="00711E05"/>
    <w:rsid w:val="00720650"/>
    <w:rsid w:val="007208DD"/>
    <w:rsid w:val="007220CF"/>
    <w:rsid w:val="00724942"/>
    <w:rsid w:val="00727341"/>
    <w:rsid w:val="00733A81"/>
    <w:rsid w:val="00734F1A"/>
    <w:rsid w:val="00735FB8"/>
    <w:rsid w:val="00736065"/>
    <w:rsid w:val="0074006F"/>
    <w:rsid w:val="00740147"/>
    <w:rsid w:val="00741D75"/>
    <w:rsid w:val="0074621F"/>
    <w:rsid w:val="007463FB"/>
    <w:rsid w:val="007513CD"/>
    <w:rsid w:val="0076196C"/>
    <w:rsid w:val="00763833"/>
    <w:rsid w:val="00766B1A"/>
    <w:rsid w:val="00766DFE"/>
    <w:rsid w:val="00767F73"/>
    <w:rsid w:val="0078235E"/>
    <w:rsid w:val="00783B46"/>
    <w:rsid w:val="00786A15"/>
    <w:rsid w:val="007914E4"/>
    <w:rsid w:val="007914F3"/>
    <w:rsid w:val="007926D8"/>
    <w:rsid w:val="00792AA3"/>
    <w:rsid w:val="00794BC4"/>
    <w:rsid w:val="00794F1E"/>
    <w:rsid w:val="00795C50"/>
    <w:rsid w:val="007A098E"/>
    <w:rsid w:val="007A5765"/>
    <w:rsid w:val="007A5B89"/>
    <w:rsid w:val="007C0795"/>
    <w:rsid w:val="007C14AD"/>
    <w:rsid w:val="007C51C0"/>
    <w:rsid w:val="007C6130"/>
    <w:rsid w:val="007C6C61"/>
    <w:rsid w:val="007D3C15"/>
    <w:rsid w:val="007D4D44"/>
    <w:rsid w:val="007D50FF"/>
    <w:rsid w:val="007D6B5D"/>
    <w:rsid w:val="007E019B"/>
    <w:rsid w:val="007E0717"/>
    <w:rsid w:val="007E0AC3"/>
    <w:rsid w:val="007E21DF"/>
    <w:rsid w:val="007E43A0"/>
    <w:rsid w:val="007E5479"/>
    <w:rsid w:val="007F2243"/>
    <w:rsid w:val="007F2366"/>
    <w:rsid w:val="007F6EC7"/>
    <w:rsid w:val="007F75A8"/>
    <w:rsid w:val="00800BD0"/>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2BF2"/>
    <w:rsid w:val="00833CF6"/>
    <w:rsid w:val="00835A0A"/>
    <w:rsid w:val="008377E3"/>
    <w:rsid w:val="008378E7"/>
    <w:rsid w:val="00840654"/>
    <w:rsid w:val="00840667"/>
    <w:rsid w:val="00846A9C"/>
    <w:rsid w:val="00850566"/>
    <w:rsid w:val="00852B3C"/>
    <w:rsid w:val="008532E6"/>
    <w:rsid w:val="0085795D"/>
    <w:rsid w:val="00865DAE"/>
    <w:rsid w:val="0086745D"/>
    <w:rsid w:val="00871D2D"/>
    <w:rsid w:val="008739D8"/>
    <w:rsid w:val="00875037"/>
    <w:rsid w:val="00875B51"/>
    <w:rsid w:val="008776B0"/>
    <w:rsid w:val="0088012D"/>
    <w:rsid w:val="00881C47"/>
    <w:rsid w:val="008820C7"/>
    <w:rsid w:val="00883FD4"/>
    <w:rsid w:val="00884237"/>
    <w:rsid w:val="00884CDC"/>
    <w:rsid w:val="00887583"/>
    <w:rsid w:val="00891178"/>
    <w:rsid w:val="00891445"/>
    <w:rsid w:val="00897183"/>
    <w:rsid w:val="008A5AFD"/>
    <w:rsid w:val="008A65A8"/>
    <w:rsid w:val="008B3241"/>
    <w:rsid w:val="008B33AC"/>
    <w:rsid w:val="008B44B8"/>
    <w:rsid w:val="008B47B4"/>
    <w:rsid w:val="008B5396"/>
    <w:rsid w:val="008C4913"/>
    <w:rsid w:val="008C5478"/>
    <w:rsid w:val="008C57E5"/>
    <w:rsid w:val="008C5AD6"/>
    <w:rsid w:val="008C5D4E"/>
    <w:rsid w:val="008C7A4B"/>
    <w:rsid w:val="008D0C05"/>
    <w:rsid w:val="008D10DC"/>
    <w:rsid w:val="008D246D"/>
    <w:rsid w:val="008D44BB"/>
    <w:rsid w:val="008D71CE"/>
    <w:rsid w:val="008E0C7F"/>
    <w:rsid w:val="008E0E94"/>
    <w:rsid w:val="008E353B"/>
    <w:rsid w:val="008E4011"/>
    <w:rsid w:val="008E444B"/>
    <w:rsid w:val="008F039B"/>
    <w:rsid w:val="008F1C67"/>
    <w:rsid w:val="008F238D"/>
    <w:rsid w:val="008F3288"/>
    <w:rsid w:val="008F51B0"/>
    <w:rsid w:val="009055A9"/>
    <w:rsid w:val="00905A7F"/>
    <w:rsid w:val="00907248"/>
    <w:rsid w:val="00910F8F"/>
    <w:rsid w:val="0091118D"/>
    <w:rsid w:val="00913CB3"/>
    <w:rsid w:val="00917AB8"/>
    <w:rsid w:val="0092168F"/>
    <w:rsid w:val="009225A7"/>
    <w:rsid w:val="00927FEB"/>
    <w:rsid w:val="00933947"/>
    <w:rsid w:val="009362E0"/>
    <w:rsid w:val="00936D66"/>
    <w:rsid w:val="0094091B"/>
    <w:rsid w:val="00944591"/>
    <w:rsid w:val="00944CAA"/>
    <w:rsid w:val="00951CE8"/>
    <w:rsid w:val="0095350F"/>
    <w:rsid w:val="00953565"/>
    <w:rsid w:val="00954C90"/>
    <w:rsid w:val="00962886"/>
    <w:rsid w:val="00967966"/>
    <w:rsid w:val="009723A1"/>
    <w:rsid w:val="00973614"/>
    <w:rsid w:val="0097724C"/>
    <w:rsid w:val="00980866"/>
    <w:rsid w:val="00980D24"/>
    <w:rsid w:val="009824DF"/>
    <w:rsid w:val="0098405A"/>
    <w:rsid w:val="009876A0"/>
    <w:rsid w:val="00987BED"/>
    <w:rsid w:val="00991A93"/>
    <w:rsid w:val="009A0E5E"/>
    <w:rsid w:val="009A2E6A"/>
    <w:rsid w:val="009B09CD"/>
    <w:rsid w:val="009B2383"/>
    <w:rsid w:val="009B4356"/>
    <w:rsid w:val="009B4963"/>
    <w:rsid w:val="009B57C9"/>
    <w:rsid w:val="009C30AA"/>
    <w:rsid w:val="009C43D1"/>
    <w:rsid w:val="009C59A6"/>
    <w:rsid w:val="009C6A52"/>
    <w:rsid w:val="009D0AB2"/>
    <w:rsid w:val="009D3276"/>
    <w:rsid w:val="009D444C"/>
    <w:rsid w:val="009D4525"/>
    <w:rsid w:val="009E1533"/>
    <w:rsid w:val="009E2496"/>
    <w:rsid w:val="009E2785"/>
    <w:rsid w:val="009E52D0"/>
    <w:rsid w:val="009E71DB"/>
    <w:rsid w:val="009F08F6"/>
    <w:rsid w:val="009F1D97"/>
    <w:rsid w:val="009F3F07"/>
    <w:rsid w:val="00A00483"/>
    <w:rsid w:val="00A00EE5"/>
    <w:rsid w:val="00A049E2"/>
    <w:rsid w:val="00A11029"/>
    <w:rsid w:val="00A1344B"/>
    <w:rsid w:val="00A15E41"/>
    <w:rsid w:val="00A219E7"/>
    <w:rsid w:val="00A2417A"/>
    <w:rsid w:val="00A26D8D"/>
    <w:rsid w:val="00A33AE4"/>
    <w:rsid w:val="00A35180"/>
    <w:rsid w:val="00A40884"/>
    <w:rsid w:val="00A429DD"/>
    <w:rsid w:val="00A42C28"/>
    <w:rsid w:val="00A43B6B"/>
    <w:rsid w:val="00A45C7E"/>
    <w:rsid w:val="00A477E6"/>
    <w:rsid w:val="00A47C1B"/>
    <w:rsid w:val="00A5337D"/>
    <w:rsid w:val="00A5374C"/>
    <w:rsid w:val="00A53E3B"/>
    <w:rsid w:val="00A57CE8"/>
    <w:rsid w:val="00A615CB"/>
    <w:rsid w:val="00A667D2"/>
    <w:rsid w:val="00A66CBC"/>
    <w:rsid w:val="00A675D8"/>
    <w:rsid w:val="00A70990"/>
    <w:rsid w:val="00A717AE"/>
    <w:rsid w:val="00A74D4D"/>
    <w:rsid w:val="00A77C8F"/>
    <w:rsid w:val="00A80E2F"/>
    <w:rsid w:val="00A844CE"/>
    <w:rsid w:val="00A90385"/>
    <w:rsid w:val="00A91EAA"/>
    <w:rsid w:val="00A9264B"/>
    <w:rsid w:val="00A96DCC"/>
    <w:rsid w:val="00AA188F"/>
    <w:rsid w:val="00AA3C3D"/>
    <w:rsid w:val="00AA615F"/>
    <w:rsid w:val="00AA63A9"/>
    <w:rsid w:val="00AA6F19"/>
    <w:rsid w:val="00AA7E07"/>
    <w:rsid w:val="00AB120D"/>
    <w:rsid w:val="00AB17F6"/>
    <w:rsid w:val="00AB2979"/>
    <w:rsid w:val="00AB2B6E"/>
    <w:rsid w:val="00AB45D7"/>
    <w:rsid w:val="00AC2EDB"/>
    <w:rsid w:val="00AC76C6"/>
    <w:rsid w:val="00AD268D"/>
    <w:rsid w:val="00AD3749"/>
    <w:rsid w:val="00AD6723"/>
    <w:rsid w:val="00AD6AE6"/>
    <w:rsid w:val="00AD7E54"/>
    <w:rsid w:val="00AF430E"/>
    <w:rsid w:val="00AF44DB"/>
    <w:rsid w:val="00AF55BC"/>
    <w:rsid w:val="00B0051A"/>
    <w:rsid w:val="00B03DB7"/>
    <w:rsid w:val="00B04957"/>
    <w:rsid w:val="00B04CB8"/>
    <w:rsid w:val="00B11981"/>
    <w:rsid w:val="00B14841"/>
    <w:rsid w:val="00B16515"/>
    <w:rsid w:val="00B214A3"/>
    <w:rsid w:val="00B2361F"/>
    <w:rsid w:val="00B264F8"/>
    <w:rsid w:val="00B3753B"/>
    <w:rsid w:val="00B447D8"/>
    <w:rsid w:val="00B45A5E"/>
    <w:rsid w:val="00B46A00"/>
    <w:rsid w:val="00B51194"/>
    <w:rsid w:val="00B52374"/>
    <w:rsid w:val="00B5499F"/>
    <w:rsid w:val="00B54B3D"/>
    <w:rsid w:val="00B54BCB"/>
    <w:rsid w:val="00B56B13"/>
    <w:rsid w:val="00B60DD2"/>
    <w:rsid w:val="00B60FDA"/>
    <w:rsid w:val="00B6166F"/>
    <w:rsid w:val="00B624E6"/>
    <w:rsid w:val="00B63F1C"/>
    <w:rsid w:val="00B7006B"/>
    <w:rsid w:val="00B722B7"/>
    <w:rsid w:val="00B72FDD"/>
    <w:rsid w:val="00B73C63"/>
    <w:rsid w:val="00B74E3D"/>
    <w:rsid w:val="00B753D1"/>
    <w:rsid w:val="00B77BB8"/>
    <w:rsid w:val="00B83455"/>
    <w:rsid w:val="00B83982"/>
    <w:rsid w:val="00B844E8"/>
    <w:rsid w:val="00B84847"/>
    <w:rsid w:val="00B856F7"/>
    <w:rsid w:val="00B9272C"/>
    <w:rsid w:val="00B94496"/>
    <w:rsid w:val="00B94B98"/>
    <w:rsid w:val="00B94CAC"/>
    <w:rsid w:val="00B96E55"/>
    <w:rsid w:val="00BA06B3"/>
    <w:rsid w:val="00BA787B"/>
    <w:rsid w:val="00BB0AA5"/>
    <w:rsid w:val="00BB20F2"/>
    <w:rsid w:val="00BB67AE"/>
    <w:rsid w:val="00BC5869"/>
    <w:rsid w:val="00BC59E6"/>
    <w:rsid w:val="00BC623B"/>
    <w:rsid w:val="00BD003A"/>
    <w:rsid w:val="00BD1D45"/>
    <w:rsid w:val="00BD3099"/>
    <w:rsid w:val="00BD3E62"/>
    <w:rsid w:val="00BD4AF5"/>
    <w:rsid w:val="00BD65CF"/>
    <w:rsid w:val="00BD73E6"/>
    <w:rsid w:val="00BE0818"/>
    <w:rsid w:val="00BE1ACF"/>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37F5"/>
    <w:rsid w:val="00C24241"/>
    <w:rsid w:val="00C247D2"/>
    <w:rsid w:val="00C24A70"/>
    <w:rsid w:val="00C24CC7"/>
    <w:rsid w:val="00C25B22"/>
    <w:rsid w:val="00C317AA"/>
    <w:rsid w:val="00C325C5"/>
    <w:rsid w:val="00C34B1A"/>
    <w:rsid w:val="00C36247"/>
    <w:rsid w:val="00C45A69"/>
    <w:rsid w:val="00C46AA2"/>
    <w:rsid w:val="00C53AE2"/>
    <w:rsid w:val="00C542F0"/>
    <w:rsid w:val="00C55F0E"/>
    <w:rsid w:val="00C57CDB"/>
    <w:rsid w:val="00C60A9B"/>
    <w:rsid w:val="00C6104A"/>
    <w:rsid w:val="00C6108B"/>
    <w:rsid w:val="00C62190"/>
    <w:rsid w:val="00C723BC"/>
    <w:rsid w:val="00C80D03"/>
    <w:rsid w:val="00C80D37"/>
    <w:rsid w:val="00C8151A"/>
    <w:rsid w:val="00C81770"/>
    <w:rsid w:val="00C82355"/>
    <w:rsid w:val="00C82609"/>
    <w:rsid w:val="00C83E75"/>
    <w:rsid w:val="00C8447E"/>
    <w:rsid w:val="00C85C0F"/>
    <w:rsid w:val="00C8795F"/>
    <w:rsid w:val="00C90923"/>
    <w:rsid w:val="00C95FF7"/>
    <w:rsid w:val="00C975ED"/>
    <w:rsid w:val="00CA2591"/>
    <w:rsid w:val="00CB285C"/>
    <w:rsid w:val="00CB6402"/>
    <w:rsid w:val="00CB7A46"/>
    <w:rsid w:val="00CC2CD1"/>
    <w:rsid w:val="00CC35B4"/>
    <w:rsid w:val="00CC3806"/>
    <w:rsid w:val="00CC76CE"/>
    <w:rsid w:val="00CD0ABD"/>
    <w:rsid w:val="00CD1248"/>
    <w:rsid w:val="00CD259C"/>
    <w:rsid w:val="00CD6072"/>
    <w:rsid w:val="00CE3DDC"/>
    <w:rsid w:val="00CE63EE"/>
    <w:rsid w:val="00CF0C85"/>
    <w:rsid w:val="00CF16FB"/>
    <w:rsid w:val="00CF2295"/>
    <w:rsid w:val="00CF3BDE"/>
    <w:rsid w:val="00CF53EB"/>
    <w:rsid w:val="00D06106"/>
    <w:rsid w:val="00D07ABE"/>
    <w:rsid w:val="00D14538"/>
    <w:rsid w:val="00D22431"/>
    <w:rsid w:val="00D22E7D"/>
    <w:rsid w:val="00D24B64"/>
    <w:rsid w:val="00D24D14"/>
    <w:rsid w:val="00D307A6"/>
    <w:rsid w:val="00D36C35"/>
    <w:rsid w:val="00D42073"/>
    <w:rsid w:val="00D4400D"/>
    <w:rsid w:val="00D4485A"/>
    <w:rsid w:val="00D52078"/>
    <w:rsid w:val="00D53325"/>
    <w:rsid w:val="00D5432B"/>
    <w:rsid w:val="00D5494D"/>
    <w:rsid w:val="00D5636C"/>
    <w:rsid w:val="00D574CA"/>
    <w:rsid w:val="00D57819"/>
    <w:rsid w:val="00D6072C"/>
    <w:rsid w:val="00D618A3"/>
    <w:rsid w:val="00D72906"/>
    <w:rsid w:val="00D72BC8"/>
    <w:rsid w:val="00D73E07"/>
    <w:rsid w:val="00D80B8A"/>
    <w:rsid w:val="00D826B4"/>
    <w:rsid w:val="00D84470"/>
    <w:rsid w:val="00D84566"/>
    <w:rsid w:val="00D87ED5"/>
    <w:rsid w:val="00D92951"/>
    <w:rsid w:val="00D94B05"/>
    <w:rsid w:val="00D94D3C"/>
    <w:rsid w:val="00D9667F"/>
    <w:rsid w:val="00DA2AED"/>
    <w:rsid w:val="00DA3D06"/>
    <w:rsid w:val="00DB17F3"/>
    <w:rsid w:val="00DB2B10"/>
    <w:rsid w:val="00DB496F"/>
    <w:rsid w:val="00DB4BC5"/>
    <w:rsid w:val="00DB5542"/>
    <w:rsid w:val="00DB6B0C"/>
    <w:rsid w:val="00DB7D1B"/>
    <w:rsid w:val="00DC0CA2"/>
    <w:rsid w:val="00DC176F"/>
    <w:rsid w:val="00DC2B1D"/>
    <w:rsid w:val="00DC77AA"/>
    <w:rsid w:val="00DD3BD5"/>
    <w:rsid w:val="00DD6EB7"/>
    <w:rsid w:val="00DE06F3"/>
    <w:rsid w:val="00DE2E19"/>
    <w:rsid w:val="00DE385C"/>
    <w:rsid w:val="00DE6B30"/>
    <w:rsid w:val="00DF03EE"/>
    <w:rsid w:val="00DF15D7"/>
    <w:rsid w:val="00DF6004"/>
    <w:rsid w:val="00DF6CC2"/>
    <w:rsid w:val="00E006E4"/>
    <w:rsid w:val="00E02AAD"/>
    <w:rsid w:val="00E0769B"/>
    <w:rsid w:val="00E07E4A"/>
    <w:rsid w:val="00E125A0"/>
    <w:rsid w:val="00E126EA"/>
    <w:rsid w:val="00E20BFB"/>
    <w:rsid w:val="00E21A10"/>
    <w:rsid w:val="00E23FDA"/>
    <w:rsid w:val="00E33B8F"/>
    <w:rsid w:val="00E343E4"/>
    <w:rsid w:val="00E34D55"/>
    <w:rsid w:val="00E4679F"/>
    <w:rsid w:val="00E51072"/>
    <w:rsid w:val="00E53C1B"/>
    <w:rsid w:val="00E5459D"/>
    <w:rsid w:val="00E546AA"/>
    <w:rsid w:val="00E54D26"/>
    <w:rsid w:val="00E5708C"/>
    <w:rsid w:val="00E610D6"/>
    <w:rsid w:val="00E61B6B"/>
    <w:rsid w:val="00E636B8"/>
    <w:rsid w:val="00E65013"/>
    <w:rsid w:val="00E71C91"/>
    <w:rsid w:val="00E726E3"/>
    <w:rsid w:val="00E74E87"/>
    <w:rsid w:val="00E80182"/>
    <w:rsid w:val="00E8027B"/>
    <w:rsid w:val="00E81437"/>
    <w:rsid w:val="00E821FC"/>
    <w:rsid w:val="00E85E24"/>
    <w:rsid w:val="00E873C2"/>
    <w:rsid w:val="00E921D6"/>
    <w:rsid w:val="00E9535F"/>
    <w:rsid w:val="00E965DC"/>
    <w:rsid w:val="00EA2CE4"/>
    <w:rsid w:val="00EA48D0"/>
    <w:rsid w:val="00EA6DCB"/>
    <w:rsid w:val="00EB158A"/>
    <w:rsid w:val="00EB1C91"/>
    <w:rsid w:val="00EB5ADB"/>
    <w:rsid w:val="00EC4322"/>
    <w:rsid w:val="00EC662D"/>
    <w:rsid w:val="00EC700C"/>
    <w:rsid w:val="00ED1BAF"/>
    <w:rsid w:val="00ED6FC5"/>
    <w:rsid w:val="00EE2AF3"/>
    <w:rsid w:val="00EE55B2"/>
    <w:rsid w:val="00EE7DA9"/>
    <w:rsid w:val="00EF34D3"/>
    <w:rsid w:val="00EF3E19"/>
    <w:rsid w:val="00EF6AAE"/>
    <w:rsid w:val="00EF6B9E"/>
    <w:rsid w:val="00F037F8"/>
    <w:rsid w:val="00F03BFD"/>
    <w:rsid w:val="00F04FF6"/>
    <w:rsid w:val="00F109FC"/>
    <w:rsid w:val="00F16830"/>
    <w:rsid w:val="00F2476E"/>
    <w:rsid w:val="00F2561F"/>
    <w:rsid w:val="00F2637D"/>
    <w:rsid w:val="00F342FD"/>
    <w:rsid w:val="00F34E9E"/>
    <w:rsid w:val="00F41684"/>
    <w:rsid w:val="00F44755"/>
    <w:rsid w:val="00F455E0"/>
    <w:rsid w:val="00F45E7C"/>
    <w:rsid w:val="00F5458D"/>
    <w:rsid w:val="00F54F3A"/>
    <w:rsid w:val="00F61833"/>
    <w:rsid w:val="00F64CA2"/>
    <w:rsid w:val="00F659E1"/>
    <w:rsid w:val="00F6611A"/>
    <w:rsid w:val="00F808C5"/>
    <w:rsid w:val="00F832E1"/>
    <w:rsid w:val="00F85369"/>
    <w:rsid w:val="00F9021C"/>
    <w:rsid w:val="00F93DC9"/>
    <w:rsid w:val="00F94872"/>
    <w:rsid w:val="00F967E0"/>
    <w:rsid w:val="00F96A6A"/>
    <w:rsid w:val="00FA193E"/>
    <w:rsid w:val="00FA2084"/>
    <w:rsid w:val="00FA4329"/>
    <w:rsid w:val="00FA5D88"/>
    <w:rsid w:val="00FA6D0A"/>
    <w:rsid w:val="00FA751A"/>
    <w:rsid w:val="00FB0152"/>
    <w:rsid w:val="00FB1482"/>
    <w:rsid w:val="00FB1A63"/>
    <w:rsid w:val="00FB33E4"/>
    <w:rsid w:val="00FB4B25"/>
    <w:rsid w:val="00FB6C2B"/>
    <w:rsid w:val="00FC18E0"/>
    <w:rsid w:val="00FC20C3"/>
    <w:rsid w:val="00FC29BA"/>
    <w:rsid w:val="00FC3378"/>
    <w:rsid w:val="00FC417D"/>
    <w:rsid w:val="00FC64E4"/>
    <w:rsid w:val="00FD554D"/>
    <w:rsid w:val="00FD5B24"/>
    <w:rsid w:val="00FE2CB4"/>
    <w:rsid w:val="00FE31E9"/>
    <w:rsid w:val="00FE362B"/>
    <w:rsid w:val="00FE37EF"/>
    <w:rsid w:val="00FE54BD"/>
    <w:rsid w:val="00FE5C16"/>
    <w:rsid w:val="00FF0E49"/>
    <w:rsid w:val="00FF373C"/>
    <w:rsid w:val="00FF599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BE1ACF"/>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BE1ACF"/>
    <w:rPr>
      <w:rFonts w:ascii="Arial" w:eastAsia="Batang" w:hAnsi="Arial"/>
      <w:b/>
      <w:iCs/>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0A817-EEF2-444E-9B23-DA1DF6CDD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2352</TotalTime>
  <Pages>4</Pages>
  <Words>1195</Words>
  <Characters>6812</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7992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163</cp:revision>
  <cp:lastPrinted>2010-05-04T03:47:00Z</cp:lastPrinted>
  <dcterms:created xsi:type="dcterms:W3CDTF">2016-04-25T18:36:00Z</dcterms:created>
  <dcterms:modified xsi:type="dcterms:W3CDTF">2016-07-25T05:13:00Z</dcterms:modified>
</cp:coreProperties>
</file>