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CA48A6">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on A-MPDU format</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7F32E3">
              <w:rPr>
                <w:rFonts w:hint="eastAsia"/>
                <w:b w:val="0"/>
                <w:sz w:val="20"/>
                <w:lang w:eastAsia="ko-KR"/>
              </w:rPr>
              <w:t>7</w:t>
            </w:r>
            <w:r w:rsidR="0088012D">
              <w:rPr>
                <w:rFonts w:hint="eastAsia"/>
                <w:b w:val="0"/>
                <w:sz w:val="20"/>
                <w:lang w:eastAsia="ko-KR"/>
              </w:rPr>
              <w:t>-</w:t>
            </w:r>
            <w:r w:rsidR="00EB5BD6">
              <w:rPr>
                <w:b w:val="0"/>
                <w:sz w:val="20"/>
                <w:lang w:eastAsia="ko-KR"/>
              </w:rPr>
              <w:t>2</w:t>
            </w:r>
            <w:r w:rsidR="007F32E3">
              <w:rPr>
                <w:rFonts w:hint="eastAsia"/>
                <w:b w:val="0"/>
                <w:sz w:val="20"/>
                <w:lang w:eastAsia="ko-KR"/>
              </w:rPr>
              <w:t>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422A02">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C414D5">
                  <w:pPr>
                    <w:pStyle w:val="af"/>
                    <w:numPr>
                      <w:ilvl w:val="0"/>
                      <w:numId w:val="1"/>
                    </w:numPr>
                    <w:ind w:leftChars="0"/>
                    <w:jc w:val="both"/>
                    <w:rPr>
                      <w:lang w:eastAsia="ko-KR"/>
                    </w:rPr>
                  </w:pPr>
                  <w:r>
                    <w:rPr>
                      <w:rFonts w:hint="eastAsia"/>
                      <w:lang w:eastAsia="ko-KR"/>
                    </w:rPr>
                    <w:t xml:space="preserve">CIDs: </w:t>
                  </w:r>
                  <w:r>
                    <w:rPr>
                      <w:lang w:eastAsia="ko-KR"/>
                    </w:rPr>
                    <w:t>2484, 2483, 2482, 2481, 2430, 2429, 2489</w:t>
                  </w:r>
                  <w:r>
                    <w:rPr>
                      <w:rFonts w:hint="eastAsia"/>
                      <w:lang w:eastAsia="ko-KR"/>
                    </w:rPr>
                    <w:t xml:space="preserve"> (</w:t>
                  </w:r>
                  <w:r w:rsidR="006E3E9F">
                    <w:rPr>
                      <w:rFonts w:hint="eastAsia"/>
                      <w:lang w:eastAsia="ko-KR"/>
                    </w:rPr>
                    <w:t>7</w:t>
                  </w:r>
                  <w:r>
                    <w:rPr>
                      <w:rFonts w:hint="eastAsia"/>
                      <w:lang w:eastAsia="ko-KR"/>
                    </w:rPr>
                    <w:t xml:space="preserve"> CID)</w:t>
                  </w:r>
                </w:p>
                <w:p w:rsidR="004C5438" w:rsidRDefault="004C5438"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 xml:space="preserve">"Length of the MPDU in octets. Set to 0 if no MPDU is present.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with 0 in the MPDU Length field is used as defined in 10.13.3 (Minimum MPDU Start Spacing field) to meet the minimum MPDU start spacing requirement and also to pad the A-MPDU to fill the available octets in a VHT PPDU as defined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"Length of the MPDU in octets. Set to 0 if no MPDU is present.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with 0 in the MPDU Length field is used as defined in 10.13.3 (Minimum MPDU Start Spacing field) to meet the minimum MPDU start spacing requirement and also to pad the A-MPDU to fill the available octets in a VHT and HE PPDU as defined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414D5" w:rsidRDefault="00EA50DC" w:rsidP="00C414D5">
            <w:pPr>
              <w:rPr>
                <w:rFonts w:ascii="Arial" w:eastAsia="굴림" w:hAnsi="Arial" w:cs="Arial"/>
                <w:sz w:val="20"/>
                <w:lang w:val="en-US" w:eastAsia="ko-KR"/>
              </w:rPr>
            </w:pPr>
            <w:r>
              <w:rPr>
                <w:rFonts w:ascii="Arial" w:eastAsia="굴림" w:hAnsi="Arial" w:cs="Arial"/>
                <w:sz w:val="20"/>
                <w:lang w:val="en-US" w:eastAsia="ko-KR"/>
              </w:rPr>
              <w:t xml:space="preserve">Revised- </w:t>
            </w:r>
          </w:p>
          <w:p w:rsidR="007A1FD2" w:rsidRDefault="00F07F25" w:rsidP="00C414D5">
            <w:pPr>
              <w:rPr>
                <w:rFonts w:ascii="Arial" w:eastAsia="굴림" w:hAnsi="Arial" w:cs="Arial"/>
                <w:sz w:val="20"/>
                <w:lang w:val="en-US" w:eastAsia="ko-KR"/>
              </w:rPr>
            </w:pPr>
            <w:r>
              <w:rPr>
                <w:rFonts w:ascii="Arial" w:eastAsia="굴림" w:hAnsi="Arial" w:cs="Arial"/>
                <w:sz w:val="20"/>
                <w:lang w:val="en-US" w:eastAsia="ko-KR"/>
              </w:rPr>
              <w:t>Agree in principal.</w:t>
            </w:r>
            <w:r w:rsidR="007A1FD2">
              <w:rPr>
                <w:rFonts w:ascii="Arial" w:eastAsia="굴림" w:hAnsi="Arial" w:cs="Arial"/>
                <w:sz w:val="20"/>
                <w:lang w:val="en-US" w:eastAsia="ko-KR"/>
              </w:rPr>
              <w:t xml:space="preserve"> </w:t>
            </w:r>
          </w:p>
          <w:p w:rsidR="00802ECA" w:rsidRDefault="00802ECA" w:rsidP="00C414D5">
            <w:pPr>
              <w:rPr>
                <w:rFonts w:ascii="Arial" w:eastAsia="굴림" w:hAnsi="Arial" w:cs="Arial"/>
                <w:sz w:val="20"/>
                <w:lang w:val="en-US" w:eastAsia="ko-KR"/>
              </w:rPr>
            </w:pPr>
            <w:r>
              <w:rPr>
                <w:rFonts w:ascii="Arial" w:eastAsia="굴림" w:hAnsi="Arial" w:cs="Arial"/>
                <w:sz w:val="20"/>
                <w:lang w:val="en-US" w:eastAsia="ko-KR"/>
              </w:rPr>
              <w:t xml:space="preserve">The EOF padding is also used for HE PPDU. </w:t>
            </w:r>
          </w:p>
          <w:p w:rsidR="00F07F25" w:rsidRPr="00C414D5" w:rsidRDefault="007A1FD2" w:rsidP="007A1FD2">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r w:rsidR="00F07F25">
              <w:rPr>
                <w:rFonts w:ascii="Arial" w:eastAsia="굴림" w:hAnsi="Arial" w:cs="Arial"/>
                <w:sz w:val="20"/>
                <w:lang w:val="en-US" w:eastAsia="ko-KR"/>
              </w:rPr>
              <w:t xml:space="preserve"> </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 xml:space="preserve">"End of frame indication. Set to 1 in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that has 0 in </w:t>
            </w:r>
            <w:r w:rsidRPr="00C414D5">
              <w:rPr>
                <w:rFonts w:ascii="Arial" w:hAnsi="Arial" w:cs="Arial"/>
                <w:sz w:val="20"/>
                <w:lang w:eastAsia="ko-KR"/>
              </w:rPr>
              <w:lastRenderedPageBreak/>
              <w:t>the MPDU Length field and that is used to pad the A-MPDU in a VHT PPDU as described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"End of frame indication. Set to 1 in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that has 0 in the MPDU Length field and that is used to pad the A-MPDU in a VHT and HE PPDU as described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lastRenderedPageBreak/>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"In a VHT PPDU, the following padding is present, as determined by the rules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"In a VHT and HE PPDU, the following padding is present, as determined by the rules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"The EOF Padding field is shown in Figure 9-736 (EOF Padding field format). This is present only in a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"The EOF Padding field is shown in Figure 9-736 (EOF Padding field format). This is present only in a VHT and HE </w:t>
            </w:r>
            <w:r w:rsidRPr="00C414D5">
              <w:rPr>
                <w:rFonts w:ascii="Arial" w:hAnsi="Arial" w:cs="Arial"/>
                <w:sz w:val="20"/>
                <w:lang w:eastAsia="ko-KR"/>
              </w:rPr>
              <w:lastRenderedPageBreak/>
              <w:t>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The 802.11mc base spec is saying the following:</w:t>
            </w:r>
            <w:r w:rsidRPr="00C414D5">
              <w:rPr>
                <w:rFonts w:ascii="Arial" w:hAnsi="Arial" w:cs="Arial"/>
                <w:sz w:val="20"/>
                <w:lang w:eastAsia="ko-KR"/>
              </w:rPr>
              <w:br/>
              <w:t>"A VHT MU PPDU does not carry more than one A-MPDU that contains one or more MPDUs soliciting an immediate response."</w:t>
            </w:r>
            <w:r w:rsidRPr="00C414D5">
              <w:rPr>
                <w:rFonts w:ascii="Arial" w:hAnsi="Arial" w:cs="Arial"/>
                <w:sz w:val="20"/>
                <w:lang w:eastAsia="ko-KR"/>
              </w:rPr>
              <w:br/>
              <w:t>But, 802.11ax rule is different because it supports the UL MU control response. Also, 802.11ax Spec Framework is saying the following:</w:t>
            </w:r>
            <w:r w:rsidRPr="00C414D5">
              <w:rPr>
                <w:rFonts w:ascii="Arial" w:hAnsi="Arial" w:cs="Arial"/>
                <w:sz w:val="20"/>
                <w:lang w:eastAsia="ko-KR"/>
              </w:rPr>
              <w:br/>
              <w:t>"In a HE MU PPDU, at most one A-MPDU is allowed to contain one or more MPDUs that solicit an immediate response, except when an immediate response is carried in HE TB UL PPDU. In such case, one or more A-MPDUs are allowed to contain one or more MPDUs that solicit an immediate response carried in an HE TB UL PPDU."</w:t>
            </w:r>
            <w:r w:rsidRPr="00C414D5">
              <w:rPr>
                <w:rFonts w:ascii="Arial" w:hAnsi="Arial" w:cs="Arial"/>
                <w:sz w:val="20"/>
                <w:lang w:eastAsia="ko-KR"/>
              </w:rPr>
              <w:br/>
              <w:t>Add the below 802.11ax Spec Framework sentence after 8th paragraph of 9.7.3:</w:t>
            </w:r>
            <w:r w:rsidRPr="00C414D5">
              <w:rPr>
                <w:rFonts w:ascii="Arial" w:hAnsi="Arial" w:cs="Arial"/>
                <w:sz w:val="20"/>
                <w:lang w:eastAsia="ko-KR"/>
              </w:rPr>
              <w:br/>
              <w:t>"In a HE MU PPDU, at most one A-MPDU is allowed to contain one or more MPDUs that solicit an immediate response, except when an immediate response is carried in the HE trigger-based PPDU. In such case, one or more A-MPDUs are allowed to contain one or more MPDUs that solicit an immediate response carried in an HE trigger-based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Revised- </w:t>
            </w:r>
          </w:p>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D62A6C" w:rsidRPr="00C414D5" w:rsidRDefault="007D185D" w:rsidP="007D185D">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The 802.11mc base spec is saying the following:</w:t>
            </w:r>
            <w:r w:rsidRPr="00C414D5">
              <w:rPr>
                <w:rFonts w:ascii="Arial" w:hAnsi="Arial" w:cs="Arial"/>
                <w:sz w:val="20"/>
                <w:lang w:eastAsia="ko-KR"/>
              </w:rPr>
              <w:br/>
              <w:t xml:space="preserve">"The Duration/ID fields in the MAC headers of all MPDUs in an A-MPDU carry the same value. </w:t>
            </w:r>
            <w:r w:rsidRPr="00C414D5">
              <w:rPr>
                <w:rFonts w:ascii="Arial" w:hAnsi="Arial" w:cs="Arial"/>
                <w:sz w:val="20"/>
                <w:lang w:eastAsia="ko-KR"/>
              </w:rPr>
              <w:lastRenderedPageBreak/>
              <w:t>The Duration/ID fields in the MAC headers of MPDUs in A-MPDUs carried in the same VHT MU PPDU all carry the same value."</w:t>
            </w:r>
            <w:r w:rsidRPr="00C414D5">
              <w:rPr>
                <w:rFonts w:ascii="Arial" w:hAnsi="Arial" w:cs="Arial"/>
                <w:sz w:val="20"/>
                <w:lang w:eastAsia="ko-KR"/>
              </w:rPr>
              <w:br/>
              <w:t>Similar to the VHT MU PPDU, the HE MU PPDU needs a constraint for the duration/ID fields as well.</w:t>
            </w:r>
            <w:r w:rsidRPr="00C414D5">
              <w:rPr>
                <w:rFonts w:ascii="Arial" w:hAnsi="Arial" w:cs="Arial"/>
                <w:sz w:val="20"/>
                <w:lang w:eastAsia="ko-KR"/>
              </w:rPr>
              <w:br/>
              <w:t>Append the following into 5th paragraph of 9.7.3:</w:t>
            </w:r>
            <w:r w:rsidRPr="00C414D5">
              <w:rPr>
                <w:rFonts w:ascii="Arial" w:hAnsi="Arial" w:cs="Arial"/>
                <w:sz w:val="20"/>
                <w:lang w:eastAsia="ko-KR"/>
              </w:rPr>
              <w:br/>
              <w:t>"The Duration/ID fields in the MAC headers of MPDUs in A-MPDUs carried in the same HE DL MU PPDU or in the all HE trigger-based PPDUs transmitted from HE STAs carry the same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Revised- </w:t>
            </w:r>
          </w:p>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D62A6C" w:rsidRPr="00C414D5" w:rsidRDefault="007D185D" w:rsidP="007D185D">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0860</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7D185D"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"A VHT MU PPDU does not carry more than one A-MPDU that contains one or more MPDUs soliciting an immediate response."</w:t>
            </w:r>
            <w:r w:rsidRPr="00C414D5">
              <w:rPr>
                <w:rFonts w:ascii="Arial" w:hAnsi="Arial" w:cs="Arial"/>
                <w:sz w:val="20"/>
                <w:lang w:eastAsia="ko-KR"/>
              </w:rPr>
              <w:br/>
              <w:t xml:space="preserve">When the HE AP transmits the VHT MU PPDU that is destined to VHT STAs and HE STAs, the VHT MU PPDU can also solicit one or more immediate responses from the target HE STAs with </w:t>
            </w:r>
            <w:proofErr w:type="spellStart"/>
            <w:r w:rsidRPr="00C414D5">
              <w:rPr>
                <w:rFonts w:ascii="Arial" w:hAnsi="Arial" w:cs="Arial"/>
                <w:sz w:val="20"/>
                <w:lang w:eastAsia="ko-KR"/>
              </w:rPr>
              <w:t>Ack</w:t>
            </w:r>
            <w:proofErr w:type="spellEnd"/>
            <w:r w:rsidRPr="00C414D5">
              <w:rPr>
                <w:rFonts w:ascii="Arial" w:hAnsi="Arial" w:cs="Arial"/>
                <w:sz w:val="20"/>
                <w:lang w:eastAsia="ko-KR"/>
              </w:rPr>
              <w:t xml:space="preserve"> Policy '01'.</w:t>
            </w:r>
            <w:r w:rsidRPr="00C414D5">
              <w:rPr>
                <w:rFonts w:ascii="Arial" w:hAnsi="Arial" w:cs="Arial"/>
                <w:sz w:val="20"/>
                <w:lang w:eastAsia="ko-KR"/>
              </w:rPr>
              <w:br/>
              <w:t>Change the corresponding sentence as the following:</w:t>
            </w:r>
            <w:r w:rsidRPr="00C414D5">
              <w:rPr>
                <w:rFonts w:ascii="Arial" w:hAnsi="Arial" w:cs="Arial"/>
                <w:sz w:val="20"/>
                <w:lang w:eastAsia="ko-KR"/>
              </w:rPr>
              <w:br/>
              <w:t>"A VHT MU PPDU does not carry more than one A-MPDU that contains one or more MPDUs soliciting an immediate response carried in SU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301B75" w:rsidP="007D185D">
            <w:pPr>
              <w:rPr>
                <w:rFonts w:ascii="Arial" w:eastAsia="굴림" w:hAnsi="Arial" w:cs="Arial"/>
                <w:sz w:val="20"/>
                <w:lang w:val="en-US" w:eastAsia="ko-KR"/>
              </w:rPr>
            </w:pPr>
            <w:r>
              <w:rPr>
                <w:rFonts w:ascii="Arial" w:eastAsia="굴림" w:hAnsi="Arial" w:cs="Arial"/>
                <w:sz w:val="20"/>
                <w:lang w:val="en-US" w:eastAsia="ko-KR"/>
              </w:rPr>
              <w:t>Rejected-</w:t>
            </w:r>
            <w:r w:rsidR="007D185D">
              <w:rPr>
                <w:rFonts w:ascii="Arial" w:eastAsia="굴림" w:hAnsi="Arial" w:cs="Arial"/>
                <w:sz w:val="20"/>
                <w:lang w:val="en-US" w:eastAsia="ko-KR"/>
              </w:rPr>
              <w:t xml:space="preserve"> </w:t>
            </w:r>
          </w:p>
          <w:p w:rsidR="00301B75" w:rsidRPr="00C414D5" w:rsidRDefault="00301B75" w:rsidP="00301B75">
            <w:pPr>
              <w:rPr>
                <w:rFonts w:ascii="Arial" w:eastAsia="굴림" w:hAnsi="Arial" w:cs="Arial"/>
                <w:sz w:val="20"/>
                <w:lang w:val="en-US" w:eastAsia="ko-KR"/>
              </w:rPr>
            </w:pPr>
            <w:r w:rsidRPr="00301B75">
              <w:rPr>
                <w:rFonts w:ascii="Arial" w:eastAsia="굴림" w:hAnsi="Arial" w:cs="Arial"/>
                <w:sz w:val="20"/>
                <w:lang w:val="en-US" w:eastAsia="ko-KR"/>
              </w:rPr>
              <w:t xml:space="preserve">Discussion: Allowing MU acknowledgement to VHT MU PPDU makes the VHT implementation complicate. It is </w:t>
            </w:r>
            <w:proofErr w:type="spellStart"/>
            <w:r w:rsidRPr="00301B75">
              <w:rPr>
                <w:rFonts w:ascii="Arial" w:eastAsia="굴림" w:hAnsi="Arial" w:cs="Arial"/>
                <w:sz w:val="20"/>
                <w:lang w:val="en-US" w:eastAsia="ko-KR"/>
              </w:rPr>
              <w:t>betther</w:t>
            </w:r>
            <w:proofErr w:type="spellEnd"/>
            <w:r w:rsidRPr="00301B75">
              <w:rPr>
                <w:rFonts w:ascii="Arial" w:eastAsia="굴림" w:hAnsi="Arial" w:cs="Arial"/>
                <w:sz w:val="20"/>
                <w:lang w:val="en-US" w:eastAsia="ko-KR"/>
              </w:rPr>
              <w:t xml:space="preserve"> that HE amendment doesn’t create any change to 11ac spec.</w:t>
            </w:r>
          </w:p>
        </w:tc>
      </w:tr>
    </w:tbl>
    <w:p w:rsidR="00802ECA" w:rsidRDefault="00802ECA" w:rsidP="00F07F25">
      <w:pPr>
        <w:pStyle w:val="T"/>
        <w:rPr>
          <w:w w:val="100"/>
        </w:rPr>
      </w:pPr>
    </w:p>
    <w:p w:rsidR="00F07F25" w:rsidRDefault="00F07F25" w:rsidP="00F07F25">
      <w:pPr>
        <w:pStyle w:val="H2"/>
        <w:numPr>
          <w:ilvl w:val="0"/>
          <w:numId w:val="13"/>
        </w:numPr>
        <w:rPr>
          <w:w w:val="100"/>
        </w:rPr>
      </w:pPr>
      <w:bookmarkStart w:id="1" w:name="RTF5f546f633133383133313839"/>
      <w:r>
        <w:rPr>
          <w:w w:val="100"/>
        </w:rPr>
        <w:t>Aggr</w:t>
      </w:r>
      <w:bookmarkEnd w:id="1"/>
      <w:r>
        <w:rPr>
          <w:w w:val="100"/>
        </w:rPr>
        <w:t xml:space="preserve">egate MPDU (A-MPDU) </w:t>
      </w:r>
    </w:p>
    <w:p w:rsidR="000A60EF" w:rsidRPr="000A60EF" w:rsidRDefault="000A60EF" w:rsidP="007A1FD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Pr="000A60EF">
        <w:rPr>
          <w:b/>
          <w:bCs/>
          <w:i/>
          <w:iCs/>
          <w:lang w:eastAsia="ko-KR"/>
        </w:rPr>
        <w:t xml:space="preserve">9.7.1 </w:t>
      </w:r>
      <w:r w:rsidRPr="000A60EF">
        <w:rPr>
          <w:rFonts w:hint="eastAsia"/>
          <w:b/>
          <w:bCs/>
          <w:i/>
          <w:iCs/>
          <w:lang w:eastAsia="ko-KR"/>
        </w:rPr>
        <w:t>as the following:</w:t>
      </w:r>
    </w:p>
    <w:p w:rsidR="00F07F25" w:rsidRDefault="00F07F25" w:rsidP="00F07F25">
      <w:pPr>
        <w:pStyle w:val="H3"/>
        <w:numPr>
          <w:ilvl w:val="0"/>
          <w:numId w:val="14"/>
        </w:numPr>
        <w:rPr>
          <w:w w:val="100"/>
        </w:rPr>
      </w:pPr>
      <w:bookmarkStart w:id="2" w:name="RTF5f546f633133343932343135"/>
      <w:r>
        <w:rPr>
          <w:w w:val="100"/>
        </w:rPr>
        <w:lastRenderedPageBreak/>
        <w:t>A-MPDU format</w:t>
      </w:r>
      <w:bookmarkEnd w:id="2"/>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4</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F07F25" w:rsidRDefault="000A60EF" w:rsidP="00F07F25">
      <w:pPr>
        <w:pStyle w:val="T"/>
        <w:rPr>
          <w:w w:val="100"/>
        </w:rPr>
      </w:pPr>
      <w:r>
        <w:rPr>
          <w:vanish/>
          <w:w w:val="100"/>
        </w:rPr>
        <w:t xml:space="preserve"> </w:t>
      </w:r>
      <w:r w:rsidR="00F07F25">
        <w:rPr>
          <w:vanish/>
          <w:w w:val="100"/>
        </w:rPr>
        <w:t>(#3478)</w:t>
      </w:r>
      <w:r w:rsidR="00F07F25">
        <w:rPr>
          <w:w w:val="100"/>
        </w:rPr>
        <w:t xml:space="preserve">The EOF Padding field is shown in </w:t>
      </w:r>
      <w:r w:rsidR="00F07F25">
        <w:rPr>
          <w:w w:val="100"/>
        </w:rPr>
        <w:fldChar w:fldCharType="begin"/>
      </w:r>
      <w:r w:rsidR="00F07F25">
        <w:rPr>
          <w:w w:val="100"/>
        </w:rPr>
        <w:instrText xml:space="preserve"> REF  RTF38383332353a204669675469 \h</w:instrText>
      </w:r>
      <w:r w:rsidR="00F07F25">
        <w:rPr>
          <w:w w:val="100"/>
        </w:rPr>
      </w:r>
      <w:r w:rsidR="00F07F25">
        <w:rPr>
          <w:w w:val="100"/>
        </w:rPr>
        <w:fldChar w:fldCharType="separate"/>
      </w:r>
      <w:r w:rsidR="00F07F25">
        <w:rPr>
          <w:w w:val="100"/>
        </w:rPr>
        <w:t xml:space="preserve">Figure 9-737 (EOF Padding field </w:t>
      </w:r>
      <w:proofErr w:type="gramStart"/>
      <w:r w:rsidR="00F07F25">
        <w:rPr>
          <w:w w:val="100"/>
        </w:rPr>
        <w:t>format(</w:t>
      </w:r>
      <w:proofErr w:type="gramEnd"/>
      <w:r w:rsidR="00F07F25">
        <w:rPr>
          <w:w w:val="100"/>
        </w:rPr>
        <w:t>#3478))</w:t>
      </w:r>
      <w:r w:rsidR="00F07F25">
        <w:rPr>
          <w:w w:val="100"/>
        </w:rPr>
        <w:fldChar w:fldCharType="end"/>
      </w:r>
      <w:r w:rsidR="00F07F25">
        <w:rPr>
          <w:w w:val="100"/>
        </w:rPr>
        <w:t xml:space="preserve">. This is present only in a VHT </w:t>
      </w:r>
      <w:r w:rsidR="00F07F25" w:rsidRPr="00F07F25">
        <w:rPr>
          <w:w w:val="100"/>
          <w:u w:val="single"/>
        </w:rPr>
        <w:t>or HE (#2481)</w:t>
      </w:r>
      <w:r w:rsidR="00F07F25">
        <w:rPr>
          <w:w w:val="100"/>
        </w:rPr>
        <w:t xml:space="preserve"> PPDU.</w:t>
      </w:r>
    </w:p>
    <w:p w:rsidR="00A37C57" w:rsidRDefault="00A37C57" w:rsidP="00A37C57">
      <w:pPr>
        <w:pStyle w:val="af"/>
        <w:ind w:leftChars="0" w:left="0"/>
        <w:rPr>
          <w:b/>
          <w:bCs/>
          <w:i/>
          <w:iCs/>
          <w:lang w:eastAsia="ko-KR"/>
        </w:rPr>
      </w:pPr>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6</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F07F25" w:rsidRDefault="00F07F25" w:rsidP="00F07F25">
      <w:pPr>
        <w:pStyle w:val="T"/>
        <w:rPr>
          <w:w w:val="100"/>
        </w:rPr>
      </w:pPr>
      <w:r>
        <w:rPr>
          <w:vanish/>
          <w:w w:val="100"/>
        </w:rPr>
        <w:t>(#3478)</w:t>
      </w:r>
      <w:r>
        <w:rPr>
          <w:w w:val="100"/>
        </w:rPr>
        <w:t xml:space="preserve">In a VHT </w:t>
      </w:r>
      <w:r w:rsidRPr="00F07F25">
        <w:rPr>
          <w:w w:val="100"/>
          <w:u w:val="single"/>
        </w:rPr>
        <w:t>and HE</w:t>
      </w:r>
      <w:r>
        <w:rPr>
          <w:w w:val="100"/>
          <w:u w:val="single"/>
        </w:rPr>
        <w:t xml:space="preserve"> (#2482)</w:t>
      </w:r>
      <w:r>
        <w:rPr>
          <w:w w:val="100"/>
        </w:rPr>
        <w:t xml:space="preserve"> PPDU, the following padding is present, as determined by the rules in 10.13.6 (A-MPDU padding for VHT </w:t>
      </w:r>
      <w:proofErr w:type="gramStart"/>
      <w:r>
        <w:rPr>
          <w:w w:val="100"/>
        </w:rPr>
        <w:t>PPDU(</w:t>
      </w:r>
      <w:proofErr w:type="gramEnd"/>
      <w:r>
        <w:rPr>
          <w:w w:val="100"/>
        </w:rPr>
        <w:t>11ac)):</w:t>
      </w:r>
    </w:p>
    <w:p w:rsidR="00F07F25" w:rsidRDefault="00F07F25" w:rsidP="00F07F25">
      <w:pPr>
        <w:pStyle w:val="DL"/>
        <w:numPr>
          <w:ilvl w:val="0"/>
          <w:numId w:val="12"/>
        </w:numPr>
        <w:ind w:left="640" w:hanging="440"/>
        <w:rPr>
          <w:w w:val="100"/>
        </w:rPr>
      </w:pPr>
      <w:r>
        <w:rPr>
          <w:w w:val="100"/>
        </w:rPr>
        <w:t xml:space="preserve">0–3 octets in the Padding subfield of the final A-MPDU </w:t>
      </w:r>
      <w:proofErr w:type="spellStart"/>
      <w:r>
        <w:rPr>
          <w:w w:val="100"/>
        </w:rPr>
        <w:t>subframe</w:t>
      </w:r>
      <w:proofErr w:type="spellEnd"/>
      <w:r>
        <w:rPr>
          <w:w w:val="100"/>
        </w:rPr>
        <w:t xml:space="preserve"> (see </w:t>
      </w:r>
      <w:r>
        <w:rPr>
          <w:w w:val="100"/>
        </w:rPr>
        <w:fldChar w:fldCharType="begin"/>
      </w:r>
      <w:r>
        <w:rPr>
          <w:w w:val="100"/>
        </w:rPr>
        <w:instrText xml:space="preserve"> REF  RTF5f546f633133383133323035 \h</w:instrText>
      </w:r>
      <w:r>
        <w:rPr>
          <w:w w:val="100"/>
        </w:rPr>
      </w:r>
      <w:r>
        <w:rPr>
          <w:w w:val="100"/>
        </w:rPr>
        <w:fldChar w:fldCharType="separate"/>
      </w:r>
      <w:r>
        <w:rPr>
          <w:w w:val="100"/>
        </w:rPr>
        <w:t xml:space="preserve">Figure 9-738 (A-MPDU </w:t>
      </w:r>
      <w:proofErr w:type="spellStart"/>
      <w:r>
        <w:rPr>
          <w:w w:val="100"/>
        </w:rPr>
        <w:t>subframe</w:t>
      </w:r>
      <w:proofErr w:type="spellEnd"/>
      <w:r>
        <w:rPr>
          <w:w w:val="100"/>
        </w:rPr>
        <w:t xml:space="preserve"> format)</w:t>
      </w:r>
      <w:r>
        <w:rPr>
          <w:w w:val="100"/>
        </w:rPr>
        <w:fldChar w:fldCharType="end"/>
      </w:r>
      <w:r>
        <w:rPr>
          <w:w w:val="100"/>
        </w:rPr>
        <w:t xml:space="preserve">) before any EOF padding </w:t>
      </w:r>
      <w:proofErr w:type="spellStart"/>
      <w:r>
        <w:rPr>
          <w:w w:val="100"/>
        </w:rPr>
        <w:t>subframes</w:t>
      </w:r>
      <w:proofErr w:type="spellEnd"/>
      <w:r>
        <w:rPr>
          <w:w w:val="100"/>
        </w:rPr>
        <w:t>. The content of these octets is unspecified.</w:t>
      </w:r>
    </w:p>
    <w:p w:rsidR="00F07F25" w:rsidRDefault="00F07F25" w:rsidP="00F07F25">
      <w:pPr>
        <w:pStyle w:val="DL"/>
        <w:numPr>
          <w:ilvl w:val="0"/>
          <w:numId w:val="12"/>
        </w:numPr>
        <w:ind w:left="640" w:hanging="440"/>
        <w:rPr>
          <w:w w:val="100"/>
        </w:rPr>
      </w:pPr>
      <w:r>
        <w:rPr>
          <w:w w:val="100"/>
        </w:rPr>
        <w:t xml:space="preserve">Zero or more EOF padding </w:t>
      </w:r>
      <w:proofErr w:type="spellStart"/>
      <w:r>
        <w:rPr>
          <w:w w:val="100"/>
        </w:rPr>
        <w:t>subframes</w:t>
      </w:r>
      <w:proofErr w:type="spellEnd"/>
      <w:r>
        <w:rPr>
          <w:w w:val="100"/>
        </w:rPr>
        <w:t xml:space="preserve"> in the EOF Padding </w:t>
      </w:r>
      <w:proofErr w:type="spellStart"/>
      <w:r>
        <w:rPr>
          <w:w w:val="100"/>
        </w:rPr>
        <w:t>Subframes</w:t>
      </w:r>
      <w:proofErr w:type="spellEnd"/>
      <w:r>
        <w:rPr>
          <w:w w:val="100"/>
        </w:rPr>
        <w:t xml:space="preserve"> subfield.</w:t>
      </w:r>
    </w:p>
    <w:p w:rsidR="00F07F25" w:rsidRDefault="00F07F25" w:rsidP="00F07F25">
      <w:pPr>
        <w:pStyle w:val="DL"/>
        <w:numPr>
          <w:ilvl w:val="0"/>
          <w:numId w:val="12"/>
        </w:numPr>
        <w:ind w:left="640" w:hanging="440"/>
        <w:rPr>
          <w:w w:val="100"/>
        </w:rPr>
      </w:pPr>
      <w:r>
        <w:rPr>
          <w:w w:val="100"/>
        </w:rPr>
        <w:t xml:space="preserve">0–3 octets in the EOF Padding </w:t>
      </w:r>
      <w:proofErr w:type="gramStart"/>
      <w:r>
        <w:rPr>
          <w:w w:val="100"/>
        </w:rPr>
        <w:t>Octets</w:t>
      </w:r>
      <w:proofErr w:type="gramEnd"/>
      <w:r>
        <w:rPr>
          <w:w w:val="100"/>
        </w:rPr>
        <w:t xml:space="preserve"> subfield. The content of these octets is unspecified.</w:t>
      </w:r>
    </w:p>
    <w:p w:rsidR="000A60EF" w:rsidRDefault="000A60EF" w:rsidP="00891601">
      <w:pPr>
        <w:pStyle w:val="Note"/>
        <w:rPr>
          <w:w w:val="100"/>
        </w:rPr>
      </w:pPr>
      <w:r>
        <w:rPr>
          <w:vanish/>
          <w:w w:val="100"/>
        </w:rPr>
        <w:t xml:space="preserve"> </w:t>
      </w:r>
      <w:r w:rsidR="00F07F25">
        <w:rPr>
          <w:vanish/>
          <w:w w:val="100"/>
        </w:rPr>
        <w:t>(11ac)</w:t>
      </w:r>
    </w:p>
    <w:p w:rsidR="00F07F25" w:rsidRPr="007A1FD2" w:rsidRDefault="00F07F25" w:rsidP="007A1FD2">
      <w:pPr>
        <w:pStyle w:val="af"/>
        <w:ind w:leftChars="0" w:left="0"/>
        <w:rPr>
          <w:b/>
          <w:bCs/>
          <w:i/>
          <w:iCs/>
          <w:lang w:eastAsia="ko-KR"/>
        </w:rPr>
      </w:pPr>
      <w:r>
        <w:t>  </w:t>
      </w:r>
      <w:proofErr w:type="spellStart"/>
      <w:r w:rsidR="007A1FD2" w:rsidRPr="000A60EF">
        <w:rPr>
          <w:rFonts w:hint="eastAsia"/>
          <w:b/>
          <w:bCs/>
          <w:i/>
          <w:iCs/>
          <w:lang w:eastAsia="ko-KR"/>
        </w:rPr>
        <w:t>TGax</w:t>
      </w:r>
      <w:proofErr w:type="spellEnd"/>
      <w:r w:rsidR="007A1FD2" w:rsidRPr="000A60EF">
        <w:rPr>
          <w:rFonts w:hint="eastAsia"/>
          <w:b/>
          <w:bCs/>
          <w:i/>
          <w:iCs/>
          <w:lang w:eastAsia="ko-KR"/>
        </w:rPr>
        <w:t xml:space="preserve"> editor: </w:t>
      </w:r>
      <w:r w:rsidR="007A1FD2">
        <w:rPr>
          <w:b/>
          <w:bCs/>
          <w:i/>
          <w:iCs/>
          <w:lang w:eastAsia="ko-KR"/>
        </w:rPr>
        <w:t>change Table 9-422</w:t>
      </w:r>
      <w:r w:rsidR="007A1FD2" w:rsidRPr="000A60EF">
        <w:rPr>
          <w:b/>
          <w:bCs/>
          <w:i/>
          <w:iCs/>
          <w:lang w:eastAsia="ko-KR"/>
        </w:rPr>
        <w:t xml:space="preserve"> </w:t>
      </w:r>
      <w:r w:rsidR="007A1FD2" w:rsidRPr="000A60EF">
        <w:rPr>
          <w:rFonts w:hint="eastAsia"/>
          <w:b/>
          <w:bCs/>
          <w:i/>
          <w:iCs/>
          <w:lang w:eastAsia="ko-KR"/>
        </w:rPr>
        <w:t>as the following:</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40"/>
        <w:gridCol w:w="840"/>
        <w:gridCol w:w="6020"/>
      </w:tblGrid>
      <w:tr w:rsidR="00F07F25" w:rsidTr="008156F5">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F07F25" w:rsidRDefault="00F07F25" w:rsidP="00F07F25">
            <w:pPr>
              <w:pStyle w:val="TableTitle"/>
              <w:numPr>
                <w:ilvl w:val="0"/>
                <w:numId w:val="20"/>
              </w:numPr>
            </w:pPr>
            <w:bookmarkStart w:id="3" w:name="RTF5f546f633632353438303730"/>
            <w:r>
              <w:rPr>
                <w:w w:val="100"/>
              </w:rPr>
              <w:t xml:space="preserve"> M</w:t>
            </w:r>
            <w:bookmarkStart w:id="4" w:name="RTF5f546f633133383133323831"/>
            <w:bookmarkEnd w:id="3"/>
            <w:r>
              <w:rPr>
                <w:w w:val="100"/>
              </w:rPr>
              <w:t>PDU del</w:t>
            </w:r>
            <w:bookmarkEnd w:id="4"/>
            <w:r>
              <w:rPr>
                <w:w w:val="100"/>
              </w:rPr>
              <w:t>imiter fields (non-DMG)</w:t>
            </w:r>
            <w:r>
              <w:rPr>
                <w:vanish/>
                <w:w w:val="100"/>
              </w:rPr>
              <w:t>(11ad)</w:t>
            </w:r>
          </w:p>
        </w:tc>
      </w:tr>
      <w:tr w:rsidR="00F07F25" w:rsidTr="008156F5">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07F25" w:rsidRDefault="00F07F25" w:rsidP="008156F5">
            <w:pPr>
              <w:pStyle w:val="CellHeading"/>
            </w:pPr>
            <w:r>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F07F25" w:rsidRDefault="00F07F25" w:rsidP="008156F5">
            <w:pPr>
              <w:pStyle w:val="CellHeading"/>
            </w:pPr>
            <w:r>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07F25" w:rsidRDefault="00F07F25" w:rsidP="008156F5">
            <w:pPr>
              <w:pStyle w:val="CellHeading"/>
            </w:pPr>
            <w:r>
              <w:rPr>
                <w:w w:val="100"/>
              </w:rPr>
              <w:t>Description</w:t>
            </w:r>
          </w:p>
        </w:tc>
      </w:tr>
      <w:tr w:rsidR="00F07F25" w:rsidTr="008156F5">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EOF</w:t>
            </w:r>
            <w:r>
              <w:rPr>
                <w:vanish/>
                <w:w w:val="100"/>
              </w:rPr>
              <w:t>(11ac)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 xml:space="preserve">End of frame indication. Set to 1 in an A-MPDU </w:t>
            </w:r>
            <w:proofErr w:type="spellStart"/>
            <w:r>
              <w:rPr>
                <w:w w:val="100"/>
              </w:rPr>
              <w:t>subframe</w:t>
            </w:r>
            <w:proofErr w:type="spellEnd"/>
            <w:r>
              <w:rPr>
                <w:w w:val="100"/>
              </w:rPr>
              <w:t xml:space="preserve"> that has 0 in the MPDU Length field and that is used to pad the A-MPDU in a VHT </w:t>
            </w:r>
            <w:r w:rsidRPr="00F07F25">
              <w:rPr>
                <w:w w:val="100"/>
                <w:u w:val="single"/>
              </w:rPr>
              <w:t>and HE (#2483)</w:t>
            </w:r>
            <w:r>
              <w:rPr>
                <w:w w:val="100"/>
              </w:rPr>
              <w:t xml:space="preserve"> PPDU as described in 10.13.6 (A-MPDU padding for VHT PPDU(11ac)). Set to 1 in the MPDU delimiter of a VHT single MPDU as described in 10.13.7 (Setting the EOF field of the MPDU </w:t>
            </w:r>
            <w:proofErr w:type="gramStart"/>
            <w:r>
              <w:rPr>
                <w:w w:val="100"/>
              </w:rPr>
              <w:t>delimiter(</w:t>
            </w:r>
            <w:proofErr w:type="gramEnd"/>
            <w:r>
              <w:rPr>
                <w:w w:val="100"/>
              </w:rPr>
              <w:t>11ac)). Set to 0 otherwise.</w:t>
            </w:r>
          </w:p>
        </w:tc>
      </w:tr>
      <w:tr w:rsidR="00F07F25" w:rsidTr="008156F5">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w:t>
            </w:r>
            <w:r>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p>
        </w:tc>
      </w:tr>
      <w:tr w:rsidR="00F07F25" w:rsidTr="008156F5">
        <w:trPr>
          <w:trHeight w:val="1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MPDU Length</w:t>
            </w:r>
            <w:r>
              <w:rPr>
                <w:vanish/>
                <w:w w:val="100"/>
              </w:rPr>
              <w:t>(#6384)</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14</w:t>
            </w:r>
            <w:r>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 xml:space="preserve">Length of the MPDU in octets. Set to 0 if no MPDU is present. An A-MPDU </w:t>
            </w:r>
            <w:proofErr w:type="spellStart"/>
            <w:r>
              <w:rPr>
                <w:w w:val="100"/>
              </w:rPr>
              <w:t>subframe</w:t>
            </w:r>
            <w:proofErr w:type="spellEnd"/>
            <w:r>
              <w:rPr>
                <w:w w:val="100"/>
              </w:rPr>
              <w:t xml:space="preserve"> with 0 in the MPDU Length field is used as defined in 10.13.3 (Minimum MPDU Start Spacing field) to meet the minimum MPDU start spacing requirement and also to pad the A-MPDU to fill the available octets in a VHT </w:t>
            </w:r>
            <w:r w:rsidRPr="00F07F25">
              <w:rPr>
                <w:w w:val="100"/>
                <w:u w:val="single"/>
              </w:rPr>
              <w:t>and HE (#2484)</w:t>
            </w:r>
            <w:r>
              <w:rPr>
                <w:w w:val="100"/>
              </w:rPr>
              <w:t xml:space="preserve"> PPDU as defined in 10.13.6 (A-MPDU padding for VHT PPDU(11ac)).</w:t>
            </w:r>
            <w:r>
              <w:rPr>
                <w:vanish/>
                <w:w w:val="100"/>
              </w:rPr>
              <w:t>(11ac)</w:t>
            </w:r>
          </w:p>
        </w:tc>
      </w:tr>
      <w:tr w:rsidR="00F07F25" w:rsidTr="008156F5">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8-bit CRC of the preceding 16 bits</w:t>
            </w:r>
            <w:r>
              <w:rPr>
                <w:vanish/>
                <w:w w:val="100"/>
              </w:rPr>
              <w:t>(#6672)</w:t>
            </w:r>
            <w:r>
              <w:rPr>
                <w:w w:val="100"/>
              </w:rPr>
              <w:t>.</w:t>
            </w:r>
          </w:p>
        </w:tc>
      </w:tr>
      <w:tr w:rsidR="00F07F25" w:rsidTr="008156F5">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rPr>
                <w:w w:val="100"/>
              </w:rPr>
            </w:pPr>
            <w:r>
              <w:rPr>
                <w:w w:val="100"/>
              </w:rPr>
              <w:t>Pattern that can</w:t>
            </w:r>
            <w:r>
              <w:rPr>
                <w:vanish/>
                <w:w w:val="100"/>
              </w:rPr>
              <w:t>(#7045)</w:t>
            </w:r>
            <w:r>
              <w:rPr>
                <w:w w:val="100"/>
              </w:rPr>
              <w:t xml:space="preserve"> be used to detect an MPDU delimiter when scanning for an MPDU</w:t>
            </w:r>
            <w:r>
              <w:rPr>
                <w:vanish/>
                <w:w w:val="100"/>
              </w:rPr>
              <w:t>(11ac)</w:t>
            </w:r>
            <w:r>
              <w:rPr>
                <w:w w:val="100"/>
              </w:rPr>
              <w:t xml:space="preserve"> delimiter.</w:t>
            </w:r>
          </w:p>
          <w:p w:rsidR="00F07F25" w:rsidRDefault="00F07F25" w:rsidP="008156F5">
            <w:pPr>
              <w:pStyle w:val="CellBody"/>
            </w:pPr>
            <w:r>
              <w:rPr>
                <w:w w:val="100"/>
              </w:rPr>
              <w:t xml:space="preserve">The unique pattern is </w:t>
            </w:r>
            <w:r>
              <w:rPr>
                <w:vanish/>
                <w:w w:val="100"/>
              </w:rPr>
              <w:t>(#3405)</w:t>
            </w:r>
            <w:r>
              <w:rPr>
                <w:w w:val="100"/>
              </w:rPr>
              <w:t>0x4E (see NOTE below)</w:t>
            </w:r>
            <w:r>
              <w:rPr>
                <w:vanish/>
                <w:w w:val="100"/>
              </w:rPr>
              <w:t>(11ac)</w:t>
            </w:r>
            <w:r>
              <w:rPr>
                <w:w w:val="100"/>
              </w:rPr>
              <w:t>.</w:t>
            </w:r>
          </w:p>
        </w:tc>
      </w:tr>
      <w:tr w:rsidR="00F07F25" w:rsidTr="008156F5">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NOTE—The ASCII value of the character ‘N’</w:t>
            </w:r>
            <w:r>
              <w:rPr>
                <w:vanish/>
                <w:w w:val="100"/>
              </w:rPr>
              <w:t>(#7651)</w:t>
            </w:r>
            <w:r>
              <w:rPr>
                <w:w w:val="100"/>
              </w:rPr>
              <w:t xml:space="preserve"> was chosen as the unique pattern for the value in the Delimiter Signature field.</w:t>
            </w:r>
          </w:p>
        </w:tc>
      </w:tr>
    </w:tbl>
    <w:p w:rsidR="000A60EF" w:rsidRDefault="00F07F25" w:rsidP="00F07F25">
      <w:pPr>
        <w:pStyle w:val="T"/>
        <w:rPr>
          <w:w w:val="100"/>
        </w:rPr>
      </w:pPr>
      <w:r>
        <w:rPr>
          <w:w w:val="100"/>
        </w:rPr>
        <w:t> </w:t>
      </w: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12</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A37C57" w:rsidRDefault="00F07F25" w:rsidP="00F07F25">
      <w:pPr>
        <w:pStyle w:val="T"/>
        <w:rPr>
          <w:w w:val="100"/>
        </w:rPr>
      </w:pPr>
      <w:r>
        <w:rPr>
          <w:w w:val="100"/>
        </w:rPr>
        <w:t>The format of the MPDU Length field when transmitted by a non-DMG STA</w:t>
      </w:r>
      <w:r>
        <w:rPr>
          <w:vanish/>
          <w:w w:val="100"/>
        </w:rPr>
        <w:t>(#6384)</w:t>
      </w:r>
      <w:r>
        <w:rPr>
          <w:w w:val="100"/>
        </w:rPr>
        <w:t xml:space="preserve"> is shown in </w:t>
      </w:r>
      <w:r>
        <w:rPr>
          <w:w w:val="100"/>
        </w:rPr>
        <w:fldChar w:fldCharType="begin"/>
      </w:r>
      <w:r>
        <w:rPr>
          <w:w w:val="100"/>
        </w:rPr>
        <w:instrText xml:space="preserve"> REF  RTF31333234353a204669675469 \h</w:instrText>
      </w:r>
      <w:r>
        <w:rPr>
          <w:w w:val="100"/>
        </w:rPr>
      </w:r>
      <w:r>
        <w:rPr>
          <w:w w:val="100"/>
        </w:rPr>
        <w:fldChar w:fldCharType="separate"/>
      </w:r>
      <w:r>
        <w:rPr>
          <w:w w:val="100"/>
        </w:rPr>
        <w:t>Figure 9-741 (MPDU Length field (non-DMG</w:t>
      </w:r>
      <w:proofErr w:type="gramStart"/>
      <w:r>
        <w:rPr>
          <w:w w:val="100"/>
        </w:rPr>
        <w:t>)(</w:t>
      </w:r>
      <w:proofErr w:type="gramEnd"/>
      <w:r>
        <w:rPr>
          <w:w w:val="100"/>
        </w:rPr>
        <w:t>#6384)(11ac)(#3016))</w:t>
      </w:r>
      <w:r>
        <w:rPr>
          <w:w w:val="100"/>
        </w:rPr>
        <w:fldChar w:fldCharType="end"/>
      </w:r>
      <w:r>
        <w:rPr>
          <w:w w:val="100"/>
        </w:rPr>
        <w:t>. The MPDU Length Low subfield contains the 12 low order bits of the MPDU length. In a VHT</w:t>
      </w:r>
      <w:r w:rsidR="00891601">
        <w:rPr>
          <w:w w:val="100"/>
        </w:rPr>
        <w:t xml:space="preserve"> </w:t>
      </w:r>
      <w:r w:rsidR="00891601" w:rsidRPr="00891601">
        <w:rPr>
          <w:w w:val="100"/>
          <w:u w:val="single"/>
        </w:rPr>
        <w:t>and HE</w:t>
      </w:r>
      <w:r>
        <w:rPr>
          <w:w w:val="100"/>
        </w:rPr>
        <w:t xml:space="preserve"> PPDU, the MPDU Length High subfield contains the two high order bits of the MPDU length. In an HT PPDU, the MPDU Length High subfield is reserved.</w:t>
      </w:r>
    </w:p>
    <w:p w:rsidR="00A37C57" w:rsidRDefault="00A37C57" w:rsidP="00A37C57">
      <w:pPr>
        <w:pStyle w:val="af"/>
        <w:ind w:leftChars="0" w:left="0"/>
        <w:rPr>
          <w:b/>
          <w:bCs/>
          <w:i/>
          <w:iCs/>
          <w:lang w:eastAsia="ko-KR"/>
        </w:rPr>
      </w:pPr>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13</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891601" w:rsidRDefault="00A37C57" w:rsidP="00F07F25">
      <w:pPr>
        <w:pStyle w:val="T"/>
        <w:rPr>
          <w:w w:val="100"/>
        </w:rPr>
      </w:pPr>
      <w:r>
        <w:rPr>
          <w:vanish/>
          <w:w w:val="100"/>
        </w:rPr>
        <w:lastRenderedPageBreak/>
        <w:t xml:space="preserve"> </w:t>
      </w:r>
      <w:r w:rsidR="00F07F25">
        <w:rPr>
          <w:vanish/>
          <w:w w:val="100"/>
        </w:rPr>
        <w:t>(11ac)</w:t>
      </w:r>
      <w:r w:rsidR="00F07F25">
        <w:rPr>
          <w:w w:val="100"/>
        </w:rPr>
        <w:t>The MPDU length value is derived from the MPDU Length field subfields as follows:</w:t>
      </w:r>
    </w:p>
    <w:p w:rsidR="00891601" w:rsidRDefault="00422A02" w:rsidP="00F07F25">
      <w:pPr>
        <w:pStyle w:val="T"/>
        <w:rPr>
          <w:w w:val="100"/>
        </w:rPr>
      </w:pPr>
      <w:r>
        <w:rPr>
          <w:noProof/>
          <w:w w:val="100"/>
          <w:lang w:eastAsia="ko-KR"/>
        </w:rPr>
        <w:pict>
          <v:group id="_x0000_s1030" editas="canvas" style="position:absolute;left:0;text-align:left;margin-left:13.4pt;margin-top:3.4pt;width:220pt;height:54pt;z-index:251660800" coordorigin="-20,-20" coordsize="4400,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top:-20;width:4400;height:1080" o:preferrelative="f">
              <v:fill o:detectmouseclick="t"/>
              <v:path o:extrusionok="t" o:connecttype="none"/>
              <o:lock v:ext="edit" text="t"/>
            </v:shape>
            <v:line id="_x0000_s1031" style="position:absolute" from="-20,-20" to="0,-20" strokecolor="white" strokeweight="1pt"/>
            <v:rect id="_x0000_s1032" style="position:absolute;left:20;top:380;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33" style="position:absolute;left:135;top:483;width:117;height:161;mso-wrap-style:none;v-text-anchor:top" filled="f" stroked="f">
              <v:textbox style="mso-rotate-with-shape:t;mso-fit-shape-to-text:t" inset="0,0,0,0">
                <w:txbxContent>
                  <w:p w:rsidR="00891601" w:rsidRDefault="00891601">
                    <w:r>
                      <w:rPr>
                        <w:i/>
                        <w:iCs/>
                        <w:color w:val="000000"/>
                        <w:sz w:val="14"/>
                        <w:szCs w:val="14"/>
                      </w:rPr>
                      <w:t>M</w:t>
                    </w:r>
                  </w:p>
                </w:txbxContent>
              </v:textbox>
            </v:rect>
            <v:rect id="_x0000_s1034" style="position:absolute;left:264;top:483;width:86;height:161;mso-wrap-style:none;v-text-anchor:top" filled="f" stroked="f">
              <v:textbox style="mso-rotate-with-shape:t;mso-fit-shape-to-text:t" inset="0,0,0,0">
                <w:txbxContent>
                  <w:p w:rsidR="00891601" w:rsidRDefault="00891601">
                    <w:r>
                      <w:rPr>
                        <w:i/>
                        <w:iCs/>
                        <w:color w:val="000000"/>
                        <w:sz w:val="14"/>
                        <w:szCs w:val="14"/>
                      </w:rPr>
                      <w:t>P</w:t>
                    </w:r>
                  </w:p>
                </w:txbxContent>
              </v:textbox>
            </v:rect>
            <v:rect id="_x0000_s1035" style="position:absolute;left:359;top:483;width:102;height:161;mso-wrap-style:none;v-text-anchor:top" filled="f" stroked="f">
              <v:textbox style="mso-rotate-with-shape:t;mso-fit-shape-to-text:t" inset="0,0,0,0">
                <w:txbxContent>
                  <w:p w:rsidR="00891601" w:rsidRDefault="00891601">
                    <w:r>
                      <w:rPr>
                        <w:i/>
                        <w:iCs/>
                        <w:color w:val="000000"/>
                        <w:sz w:val="14"/>
                        <w:szCs w:val="14"/>
                      </w:rPr>
                      <w:t>D</w:t>
                    </w:r>
                  </w:p>
                </w:txbxContent>
              </v:textbox>
            </v:rect>
            <v:rect id="_x0000_s1036" style="position:absolute;left:469;top:483;width:102;height:161;mso-wrap-style:none;v-text-anchor:top" filled="f" stroked="f">
              <v:textbox style="mso-rotate-with-shape:t;mso-fit-shape-to-text:t" inset="0,0,0,0">
                <w:txbxContent>
                  <w:p w:rsidR="00891601" w:rsidRDefault="00891601">
                    <w:r>
                      <w:rPr>
                        <w:i/>
                        <w:iCs/>
                        <w:color w:val="000000"/>
                        <w:sz w:val="14"/>
                        <w:szCs w:val="14"/>
                      </w:rPr>
                      <w:t>U</w:t>
                    </w:r>
                  </w:p>
                </w:txbxContent>
              </v:textbox>
            </v:rect>
            <v:rect id="_x0000_s1037" style="position:absolute;left:997;top:6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38" style="position:absolute;left:1112;top:168;width:39;height:161;mso-wrap-style:none;v-text-anchor:top" filled="f" stroked="f">
              <v:textbox style="mso-rotate-with-shape:t;mso-fit-shape-to-text:t" inset="0,0,0,0">
                <w:txbxContent>
                  <w:p w:rsidR="00891601" w:rsidRDefault="00891601">
                    <w:proofErr w:type="gramStart"/>
                    <w:r>
                      <w:rPr>
                        <w:i/>
                        <w:iCs/>
                        <w:color w:val="000000"/>
                        <w:sz w:val="14"/>
                        <w:szCs w:val="14"/>
                      </w:rPr>
                      <w:t>l</w:t>
                    </w:r>
                    <w:proofErr w:type="gramEnd"/>
                  </w:p>
                </w:txbxContent>
              </v:textbox>
            </v:rect>
            <v:rect id="_x0000_s1039" style="position:absolute;left:1162;top:168;width:71;height:161;mso-wrap-style:none;v-text-anchor:top" filled="f" stroked="f">
              <v:textbox style="mso-rotate-with-shape:t;mso-fit-shape-to-text:t" inset="0,0,0,0">
                <w:txbxContent>
                  <w:p w:rsidR="00891601" w:rsidRDefault="00891601">
                    <w:proofErr w:type="gramStart"/>
                    <w:r>
                      <w:rPr>
                        <w:i/>
                        <w:iCs/>
                        <w:color w:val="000000"/>
                        <w:sz w:val="14"/>
                        <w:szCs w:val="14"/>
                      </w:rPr>
                      <w:t>o</w:t>
                    </w:r>
                    <w:proofErr w:type="gramEnd"/>
                  </w:p>
                </w:txbxContent>
              </v:textbox>
            </v:rect>
            <v:rect id="_x0000_s1040" style="position:absolute;left:1241;top:168;width:94;height:161;mso-wrap-style:none;v-text-anchor:top" filled="f" stroked="f">
              <v:textbox style="mso-rotate-with-shape:t;mso-fit-shape-to-text:t" inset="0,0,0,0">
                <w:txbxContent>
                  <w:p w:rsidR="00891601" w:rsidRDefault="00891601">
                    <w:proofErr w:type="gramStart"/>
                    <w:r>
                      <w:rPr>
                        <w:i/>
                        <w:iCs/>
                        <w:color w:val="000000"/>
                        <w:sz w:val="14"/>
                        <w:szCs w:val="14"/>
                      </w:rPr>
                      <w:t>w</w:t>
                    </w:r>
                    <w:proofErr w:type="gramEnd"/>
                  </w:p>
                </w:txbxContent>
              </v:textbox>
            </v:rect>
            <v:rect id="_x0000_s1041" style="position:absolute;left:1550;top:6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42" style="position:absolute;left:1665;top:168;width:71;height:161;mso-wrap-style:none;v-text-anchor:top" filled="f" stroked="f">
              <v:textbox style="mso-rotate-with-shape:t;mso-fit-shape-to-text:t" inset="0,0,0,0">
                <w:txbxContent>
                  <w:p w:rsidR="00891601" w:rsidRDefault="00891601">
                    <w:proofErr w:type="gramStart"/>
                    <w:r>
                      <w:rPr>
                        <w:i/>
                        <w:iCs/>
                        <w:color w:val="000000"/>
                        <w:sz w:val="14"/>
                        <w:szCs w:val="14"/>
                      </w:rPr>
                      <w:t>h</w:t>
                    </w:r>
                    <w:proofErr w:type="gramEnd"/>
                  </w:p>
                </w:txbxContent>
              </v:textbox>
            </v:rect>
            <v:rect id="_x0000_s1043" style="position:absolute;left:1745;top:168;width:39;height:161;mso-wrap-style:none;v-text-anchor:top" filled="f" stroked="f">
              <v:textbox style="mso-rotate-with-shape:t;mso-fit-shape-to-text:t" inset="0,0,0,0">
                <w:txbxContent>
                  <w:p w:rsidR="00891601" w:rsidRDefault="00891601">
                    <w:proofErr w:type="spellStart"/>
                    <w:proofErr w:type="gramStart"/>
                    <w:r>
                      <w:rPr>
                        <w:i/>
                        <w:iCs/>
                        <w:color w:val="000000"/>
                        <w:sz w:val="14"/>
                        <w:szCs w:val="14"/>
                      </w:rPr>
                      <w:t>i</w:t>
                    </w:r>
                    <w:proofErr w:type="spellEnd"/>
                    <w:proofErr w:type="gramEnd"/>
                  </w:p>
                </w:txbxContent>
              </v:textbox>
            </v:rect>
            <v:rect id="_x0000_s1044" style="position:absolute;left:1795;top:168;width:71;height:161;mso-wrap-style:none;v-text-anchor:top" filled="f" stroked="f">
              <v:textbox style="mso-rotate-with-shape:t;mso-fit-shape-to-text:t" inset="0,0,0,0">
                <w:txbxContent>
                  <w:p w:rsidR="00891601" w:rsidRDefault="00891601">
                    <w:proofErr w:type="gramStart"/>
                    <w:r>
                      <w:rPr>
                        <w:i/>
                        <w:iCs/>
                        <w:color w:val="000000"/>
                        <w:sz w:val="14"/>
                        <w:szCs w:val="14"/>
                      </w:rPr>
                      <w:t>g</w:t>
                    </w:r>
                    <w:proofErr w:type="gramEnd"/>
                  </w:p>
                </w:txbxContent>
              </v:textbox>
            </v:rect>
            <v:rect id="_x0000_s1045" style="position:absolute;left:1875;top:168;width:71;height:161;mso-wrap-style:none;v-text-anchor:top" filled="f" stroked="f">
              <v:textbox style="mso-rotate-with-shape:t;mso-fit-shape-to-text:t" inset="0,0,0,0">
                <w:txbxContent>
                  <w:p w:rsidR="00891601" w:rsidRDefault="00891601">
                    <w:proofErr w:type="gramStart"/>
                    <w:r>
                      <w:rPr>
                        <w:i/>
                        <w:iCs/>
                        <w:color w:val="000000"/>
                        <w:sz w:val="14"/>
                        <w:szCs w:val="14"/>
                      </w:rPr>
                      <w:t>h</w:t>
                    </w:r>
                    <w:proofErr w:type="gramEnd"/>
                  </w:p>
                </w:txbxContent>
              </v:textbox>
            </v:rect>
            <v:rect id="_x0000_s1046" style="position:absolute;left:2154;top:70;width:401;height:230;mso-wrap-style:none;v-text-anchor:top" filled="f" stroked="f">
              <v:textbox style="mso-rotate-with-shape:t;mso-fit-shape-to-text:t" inset="0,0,0,0">
                <w:txbxContent>
                  <w:p w:rsidR="00891601" w:rsidRDefault="00891601">
                    <w:r>
                      <w:rPr>
                        <w:color w:val="000000"/>
                        <w:sz w:val="20"/>
                      </w:rPr>
                      <w:t>4096</w:t>
                    </w:r>
                  </w:p>
                </w:txbxContent>
              </v:textbox>
            </v:rect>
            <v:rect id="_x0000_s1047" style="position:absolute;left:1994;top:50;width:110;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48" style="position:absolute;left:1386;top:70;width:113;height:230;mso-wrap-style:none;v-text-anchor:top" filled="f" stroked="f">
              <v:textbox style="mso-rotate-with-shape:t;mso-fit-shape-to-text:t" inset="0,0,0,0">
                <w:txbxContent>
                  <w:p w:rsidR="00891601" w:rsidRDefault="00891601">
                    <w:r>
                      <w:rPr>
                        <w:color w:val="000000"/>
                        <w:sz w:val="20"/>
                      </w:rPr>
                      <w:t>+</w:t>
                    </w:r>
                  </w:p>
                </w:txbxContent>
              </v:textbox>
            </v:rect>
            <v:rect id="_x0000_s1049" style="position:absolute;left:2752;top:70;width:1628;height:230;mso-wrap-style:none;v-text-anchor:top" filled="f" stroked="f">
              <v:textbox style="mso-rotate-with-shape:t;mso-fit-shape-to-text:t" inset="0,0,0,0">
                <w:txbxContent>
                  <w:p w:rsidR="00891601" w:rsidRDefault="00891601">
                    <w:r>
                      <w:rPr>
                        <w:color w:val="000000"/>
                        <w:sz w:val="20"/>
                      </w:rPr>
                      <w:t xml:space="preserve">VHT </w:t>
                    </w:r>
                    <w:r w:rsidRPr="00891601">
                      <w:rPr>
                        <w:color w:val="000000"/>
                        <w:sz w:val="20"/>
                        <w:u w:val="single"/>
                      </w:rPr>
                      <w:t>and HE</w:t>
                    </w:r>
                    <w:r>
                      <w:rPr>
                        <w:color w:val="000000"/>
                        <w:sz w:val="20"/>
                      </w:rPr>
                      <w:t xml:space="preserve"> PPDU</w:t>
                    </w:r>
                  </w:p>
                </w:txbxContent>
              </v:textbox>
            </v:rect>
            <v:rect id="_x0000_s1050" style="position:absolute;left:2553;top:5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51" style="position:absolute;left:997;top:39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52" style="position:absolute;left:1112;top:498;width:39;height:161;mso-wrap-style:none;v-text-anchor:top" filled="f" stroked="f">
              <v:textbox style="mso-rotate-with-shape:t;mso-fit-shape-to-text:t" inset="0,0,0,0">
                <w:txbxContent>
                  <w:p w:rsidR="00891601" w:rsidRDefault="00891601">
                    <w:proofErr w:type="gramStart"/>
                    <w:r>
                      <w:rPr>
                        <w:i/>
                        <w:iCs/>
                        <w:color w:val="000000"/>
                        <w:sz w:val="14"/>
                        <w:szCs w:val="14"/>
                      </w:rPr>
                      <w:t>l</w:t>
                    </w:r>
                    <w:proofErr w:type="gramEnd"/>
                  </w:p>
                </w:txbxContent>
              </v:textbox>
            </v:rect>
            <v:rect id="_x0000_s1053" style="position:absolute;left:1162;top:498;width:71;height:161;mso-wrap-style:none;v-text-anchor:top" filled="f" stroked="f">
              <v:textbox style="mso-rotate-with-shape:t;mso-fit-shape-to-text:t" inset="0,0,0,0">
                <w:txbxContent>
                  <w:p w:rsidR="00891601" w:rsidRDefault="00891601">
                    <w:proofErr w:type="gramStart"/>
                    <w:r>
                      <w:rPr>
                        <w:i/>
                        <w:iCs/>
                        <w:color w:val="000000"/>
                        <w:sz w:val="14"/>
                        <w:szCs w:val="14"/>
                      </w:rPr>
                      <w:t>o</w:t>
                    </w:r>
                    <w:proofErr w:type="gramEnd"/>
                  </w:p>
                </w:txbxContent>
              </v:textbox>
            </v:rect>
            <v:rect id="_x0000_s1054" style="position:absolute;left:1241;top:498;width:94;height:161;mso-wrap-style:none;v-text-anchor:top" filled="f" stroked="f">
              <v:textbox style="mso-rotate-with-shape:t;mso-fit-shape-to-text:t" inset="0,0,0,0">
                <w:txbxContent>
                  <w:p w:rsidR="00891601" w:rsidRDefault="00891601">
                    <w:proofErr w:type="gramStart"/>
                    <w:r>
                      <w:rPr>
                        <w:i/>
                        <w:iCs/>
                        <w:color w:val="000000"/>
                        <w:sz w:val="14"/>
                        <w:szCs w:val="14"/>
                      </w:rPr>
                      <w:t>w</w:t>
                    </w:r>
                    <w:proofErr w:type="gramEnd"/>
                  </w:p>
                </w:txbxContent>
              </v:textbox>
            </v:rect>
            <v:rect id="_x0000_s1055" style="position:absolute;left:1585;top:400;width:828;height:230;mso-wrap-style:none;v-text-anchor:top" filled="f" stroked="f">
              <v:textbox style="mso-rotate-with-shape:t;mso-fit-shape-to-text:t" inset="0,0,0,0">
                <w:txbxContent>
                  <w:p w:rsidR="00891601" w:rsidRDefault="00891601">
                    <w:r>
                      <w:rPr>
                        <w:color w:val="000000"/>
                        <w:sz w:val="20"/>
                      </w:rPr>
                      <w:t>HT PPDU</w:t>
                    </w:r>
                  </w:p>
                </w:txbxContent>
              </v:textbox>
            </v:rect>
            <v:rect id="_x0000_s1056" style="position:absolute;left:1336;top:38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57" style="position:absolute;left:997;top:72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58" style="position:absolute;left:1590;top:730;width:1029;height:230;mso-wrap-style:none;v-text-anchor:top" filled="f" stroked="f">
              <v:textbox style="mso-rotate-with-shape:t;mso-fit-shape-to-text:t" inset="0,0,0,0">
                <w:txbxContent>
                  <w:p w:rsidR="00891601" w:rsidRDefault="00891601">
                    <w:r>
                      <w:rPr>
                        <w:color w:val="000000"/>
                        <w:sz w:val="20"/>
                      </w:rPr>
                      <w:t>DMG PPDU</w:t>
                    </w:r>
                  </w:p>
                </w:txbxContent>
              </v:textbox>
            </v:rect>
            <v:rect id="_x0000_s1059" style="position:absolute;left:1107;top:71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0" style="position:absolute;left:882;top:740;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1" style="position:absolute;left:882;top:567;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2" style="position:absolute;left:882;top:400;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3" style="position:absolute;left:882;top:232;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4" style="position:absolute;left:882;top:64;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5" style="position:absolute;left:668;top:385;width:113;height:230;mso-wrap-style:none;v-text-anchor:top" filled="f" stroked="f">
              <v:textbox style="mso-rotate-with-shape:t;mso-fit-shape-to-text:t" inset="0,0,0,0">
                <w:txbxContent>
                  <w:p w:rsidR="00891601" w:rsidRDefault="00891601">
                    <w:r>
                      <w:rPr>
                        <w:color w:val="000000"/>
                        <w:sz w:val="20"/>
                      </w:rPr>
                      <w:t>=</w:t>
                    </w:r>
                  </w:p>
                </w:txbxContent>
              </v:textbox>
            </v:rect>
          </v:group>
        </w:pict>
      </w:r>
    </w:p>
    <w:p w:rsidR="00891601" w:rsidRDefault="00891601" w:rsidP="00F07F25">
      <w:pPr>
        <w:pStyle w:val="T"/>
        <w:rPr>
          <w:w w:val="100"/>
        </w:rPr>
      </w:pPr>
    </w:p>
    <w:p w:rsidR="00F07F25" w:rsidRDefault="00F07F25" w:rsidP="00F07F25">
      <w:pPr>
        <w:pStyle w:val="Equation"/>
        <w:numPr>
          <w:ilvl w:val="0"/>
          <w:numId w:val="23"/>
        </w:numPr>
        <w:ind w:left="0" w:firstLine="200"/>
        <w:rPr>
          <w:w w:val="100"/>
        </w:rPr>
      </w:pPr>
    </w:p>
    <w:p w:rsidR="00F07F25" w:rsidRDefault="00F07F25" w:rsidP="00F07F25">
      <w:pPr>
        <w:pStyle w:val="T"/>
        <w:rPr>
          <w:w w:val="100"/>
        </w:rPr>
      </w:pPr>
      <w:proofErr w:type="gramStart"/>
      <w:r>
        <w:rPr>
          <w:w w:val="100"/>
        </w:rPr>
        <w:t>where</w:t>
      </w:r>
      <w:proofErr w:type="gramEnd"/>
      <w:r>
        <w:rPr>
          <w:vanish/>
          <w:w w:val="100"/>
        </w:rPr>
        <w:t>(#6384)</w:t>
      </w:r>
    </w:p>
    <w:p w:rsidR="00F07F25" w:rsidRDefault="00F07F25" w:rsidP="00F07F25">
      <w:pPr>
        <w:pStyle w:val="VariableList"/>
        <w:rPr>
          <w:w w:val="100"/>
        </w:rPr>
      </w:pPr>
      <w:proofErr w:type="spellStart"/>
      <w:r>
        <w:rPr>
          <w:i/>
          <w:iCs/>
          <w:w w:val="100"/>
        </w:rPr>
        <w:t>L</w:t>
      </w:r>
      <w:r>
        <w:rPr>
          <w:i/>
          <w:iCs/>
          <w:w w:val="100"/>
          <w:vertAlign w:val="subscript"/>
        </w:rPr>
        <w:t>low</w:t>
      </w:r>
      <w:proofErr w:type="spellEnd"/>
      <w:r>
        <w:rPr>
          <w:w w:val="100"/>
        </w:rPr>
        <w:tab/>
        <w:t>is the value of the MPDU Length Low subfield</w:t>
      </w:r>
    </w:p>
    <w:p w:rsidR="00F07F25" w:rsidRDefault="00F07F25" w:rsidP="00F07F25">
      <w:pPr>
        <w:pStyle w:val="VariableList"/>
        <w:rPr>
          <w:w w:val="100"/>
        </w:rPr>
      </w:pPr>
      <w:proofErr w:type="spellStart"/>
      <w:r>
        <w:rPr>
          <w:i/>
          <w:iCs/>
          <w:w w:val="100"/>
        </w:rPr>
        <w:t>L</w:t>
      </w:r>
      <w:r>
        <w:rPr>
          <w:i/>
          <w:iCs/>
          <w:w w:val="100"/>
          <w:vertAlign w:val="subscript"/>
        </w:rPr>
        <w:t>high</w:t>
      </w:r>
      <w:proofErr w:type="spellEnd"/>
      <w:r>
        <w:rPr>
          <w:w w:val="100"/>
        </w:rPr>
        <w:tab/>
        <w:t>is the value of the MPDU Length High subfield</w:t>
      </w:r>
    </w:p>
    <w:p w:rsidR="00F07F25" w:rsidRDefault="00F07F25" w:rsidP="00F07F25">
      <w:pPr>
        <w:pStyle w:val="VariableList"/>
        <w:rPr>
          <w:w w:val="100"/>
        </w:rPr>
      </w:pPr>
      <w:r>
        <w:rPr>
          <w:i/>
          <w:iCs/>
          <w:w w:val="100"/>
        </w:rPr>
        <w:t>L</w:t>
      </w:r>
      <w:r>
        <w:rPr>
          <w:w w:val="100"/>
        </w:rPr>
        <w:tab/>
        <w:t>is the value of the MPDU Length field</w:t>
      </w:r>
      <w:r>
        <w:rPr>
          <w:vanish/>
          <w:w w:val="100"/>
        </w:rPr>
        <w:t>(#6384)</w:t>
      </w:r>
    </w:p>
    <w:p w:rsidR="00F07F25" w:rsidRDefault="00F07F25" w:rsidP="00F07F25">
      <w:pPr>
        <w:pStyle w:val="Note"/>
        <w:rPr>
          <w:w w:val="100"/>
        </w:rPr>
      </w:pPr>
      <w:r>
        <w:rPr>
          <w:w w:val="100"/>
        </w:rPr>
        <w:t>NOTE—</w:t>
      </w:r>
      <w:proofErr w:type="gramStart"/>
      <w:r>
        <w:rPr>
          <w:w w:val="100"/>
        </w:rPr>
        <w:t>The</w:t>
      </w:r>
      <w:proofErr w:type="gramEnd"/>
      <w:r>
        <w:rPr>
          <w:w w:val="100"/>
        </w:rPr>
        <w:t xml:space="preserve"> format of the MPDU Length field maintains a common </w:t>
      </w:r>
      <w:r w:rsidR="00891601">
        <w:rPr>
          <w:w w:val="100"/>
        </w:rPr>
        <w:t xml:space="preserve">encoding structure for </w:t>
      </w:r>
      <w:r w:rsidR="00891601" w:rsidRPr="00891601">
        <w:rPr>
          <w:strike/>
          <w:w w:val="100"/>
        </w:rPr>
        <w:t>both</w:t>
      </w:r>
      <w:r w:rsidR="00891601">
        <w:rPr>
          <w:w w:val="100"/>
        </w:rPr>
        <w:t xml:space="preserve"> </w:t>
      </w:r>
      <w:r w:rsidR="00891601" w:rsidRPr="00891601">
        <w:rPr>
          <w:w w:val="100"/>
          <w:u w:val="single"/>
        </w:rPr>
        <w:t>all</w:t>
      </w:r>
      <w:r w:rsidR="00891601" w:rsidRPr="00891601">
        <w:rPr>
          <w:w w:val="100"/>
        </w:rPr>
        <w:t xml:space="preserve"> </w:t>
      </w:r>
      <w:r w:rsidR="00891601">
        <w:rPr>
          <w:w w:val="100"/>
        </w:rPr>
        <w:t>VHT</w:t>
      </w:r>
      <w:r w:rsidR="00891601" w:rsidRPr="00891601">
        <w:rPr>
          <w:w w:val="100"/>
          <w:u w:val="single"/>
        </w:rPr>
        <w:t>, HE</w:t>
      </w:r>
      <w:r w:rsidR="00891601">
        <w:rPr>
          <w:w w:val="100"/>
        </w:rPr>
        <w:t xml:space="preserve"> </w:t>
      </w:r>
      <w:r>
        <w:rPr>
          <w:w w:val="100"/>
        </w:rPr>
        <w:t xml:space="preserve">and HT PPDUs. For HT PPDUs, only the MPDU Length Low subfield is used, while for VHT </w:t>
      </w:r>
      <w:r w:rsidR="00891601" w:rsidRPr="00891601">
        <w:rPr>
          <w:w w:val="100"/>
          <w:u w:val="single"/>
        </w:rPr>
        <w:t xml:space="preserve">and HE </w:t>
      </w:r>
      <w:r>
        <w:rPr>
          <w:w w:val="100"/>
        </w:rPr>
        <w:t>PPDUs, both subfields are used.</w:t>
      </w:r>
    </w:p>
    <w:p w:rsidR="00F07F25" w:rsidRDefault="000A60EF" w:rsidP="000A60EF">
      <w:pPr>
        <w:pStyle w:val="T"/>
        <w:rPr>
          <w:w w:val="100"/>
        </w:rPr>
      </w:pPr>
      <w:r>
        <w:rPr>
          <w:vanish/>
          <w:w w:val="100"/>
        </w:rPr>
        <w:t xml:space="preserve"> </w:t>
      </w:r>
      <w:r w:rsidR="00F07F25">
        <w:rPr>
          <w:vanish/>
          <w:w w:val="100"/>
        </w:rPr>
        <w:t>(11ac)</w:t>
      </w:r>
    </w:p>
    <w:p w:rsidR="00F07F25" w:rsidRDefault="00F07F25" w:rsidP="00F07F25">
      <w:pPr>
        <w:pStyle w:val="H3"/>
        <w:numPr>
          <w:ilvl w:val="0"/>
          <w:numId w:val="26"/>
        </w:numPr>
        <w:rPr>
          <w:w w:val="100"/>
        </w:rPr>
      </w:pPr>
      <w:bookmarkStart w:id="5" w:name="RTF32363833333a2054476e4669"/>
      <w:r>
        <w:rPr>
          <w:w w:val="100"/>
        </w:rPr>
        <w:t>A-MPD</w:t>
      </w:r>
      <w:bookmarkEnd w:id="5"/>
      <w:r>
        <w:rPr>
          <w:w w:val="100"/>
        </w:rPr>
        <w:t xml:space="preserve">U contents </w:t>
      </w: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w:t>
      </w:r>
      <w:r w:rsidRPr="00A37C57">
        <w:rPr>
          <w:b/>
          <w:bCs/>
          <w:i/>
          <w:iCs/>
          <w:vertAlign w:val="superscript"/>
          <w:lang w:eastAsia="ko-KR"/>
        </w:rPr>
        <w:t>st</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F07F25" w:rsidRDefault="00F07F25" w:rsidP="00F07F25">
      <w:pPr>
        <w:pStyle w:val="T"/>
        <w:rPr>
          <w:w w:val="100"/>
        </w:rPr>
      </w:pPr>
      <w:r>
        <w:rPr>
          <w:w w:val="100"/>
        </w:rPr>
        <w:t xml:space="preserve">In a non-DMG PPDU, an A-MPDU is a sequence of A-MPDU </w:t>
      </w:r>
      <w:proofErr w:type="spellStart"/>
      <w:r>
        <w:rPr>
          <w:w w:val="100"/>
        </w:rPr>
        <w:t>subframes</w:t>
      </w:r>
      <w:proofErr w:type="spellEnd"/>
      <w:r>
        <w:rPr>
          <w:w w:val="100"/>
        </w:rPr>
        <w:t xml:space="preserve"> carried in a single PPDU with one of the following combinations of RXVECTOR or TXVECTOR parameter values:</w:t>
      </w:r>
      <w:r>
        <w:rPr>
          <w:vanish/>
          <w:w w:val="100"/>
        </w:rPr>
        <w:t>(11ac)</w:t>
      </w:r>
    </w:p>
    <w:p w:rsidR="00F07F25" w:rsidRDefault="00F07F25" w:rsidP="00F07F25">
      <w:pPr>
        <w:pStyle w:val="DL"/>
        <w:numPr>
          <w:ilvl w:val="0"/>
          <w:numId w:val="12"/>
        </w:numPr>
        <w:tabs>
          <w:tab w:val="clear" w:pos="640"/>
          <w:tab w:val="left" w:pos="600"/>
        </w:tabs>
        <w:ind w:left="600" w:hanging="400"/>
        <w:rPr>
          <w:w w:val="100"/>
        </w:rPr>
      </w:pPr>
      <w:r>
        <w:rPr>
          <w:w w:val="100"/>
        </w:rPr>
        <w:t>The FORMAT parameter set to VHT</w:t>
      </w:r>
    </w:p>
    <w:p w:rsidR="00765BBE" w:rsidRPr="00765BBE" w:rsidRDefault="00F07F25" w:rsidP="00765BBE">
      <w:pPr>
        <w:pStyle w:val="DL"/>
        <w:numPr>
          <w:ilvl w:val="0"/>
          <w:numId w:val="12"/>
        </w:numPr>
        <w:tabs>
          <w:tab w:val="clear" w:pos="640"/>
          <w:tab w:val="left" w:pos="600"/>
        </w:tabs>
        <w:ind w:left="600" w:hanging="400"/>
        <w:rPr>
          <w:w w:val="100"/>
        </w:rPr>
      </w:pPr>
      <w:r>
        <w:rPr>
          <w:w w:val="100"/>
        </w:rPr>
        <w:t>The FORMAT parameter set to HT_MF or HT_GF and the AGGREGATION parameter set to 1</w:t>
      </w:r>
    </w:p>
    <w:p w:rsidR="00765BBE" w:rsidRPr="00765BBE" w:rsidRDefault="00765BBE" w:rsidP="00765BBE">
      <w:pPr>
        <w:pStyle w:val="DL"/>
        <w:numPr>
          <w:ilvl w:val="0"/>
          <w:numId w:val="12"/>
        </w:numPr>
        <w:tabs>
          <w:tab w:val="clear" w:pos="640"/>
          <w:tab w:val="left" w:pos="600"/>
        </w:tabs>
        <w:ind w:left="600" w:hanging="400"/>
        <w:rPr>
          <w:w w:val="100"/>
        </w:rPr>
      </w:pPr>
      <w:r w:rsidRPr="00765BBE">
        <w:rPr>
          <w:w w:val="100"/>
          <w:lang w:eastAsia="ko-KR"/>
        </w:rPr>
        <w:t>The FORMAT parameter set to S1G, S1G_DUP_1M, or S1G_DUP_2M and the AGGREGATION parameter set to 1</w:t>
      </w:r>
    </w:p>
    <w:p w:rsidR="00765BBE" w:rsidRPr="00765BBE" w:rsidRDefault="00765BBE" w:rsidP="00765BBE">
      <w:pPr>
        <w:pStyle w:val="DL"/>
        <w:numPr>
          <w:ilvl w:val="0"/>
          <w:numId w:val="12"/>
        </w:numPr>
        <w:tabs>
          <w:tab w:val="clear" w:pos="640"/>
          <w:tab w:val="left" w:pos="600"/>
        </w:tabs>
        <w:ind w:left="600" w:hanging="400"/>
        <w:rPr>
          <w:w w:val="100"/>
          <w:u w:val="single"/>
        </w:rPr>
      </w:pPr>
      <w:r w:rsidRPr="000A60EF">
        <w:rPr>
          <w:w w:val="100"/>
          <w:u w:val="single"/>
        </w:rPr>
        <w:t>The FORMAT parameter set to HE</w:t>
      </w:r>
    </w:p>
    <w:p w:rsidR="00A37C57" w:rsidRPr="00A37C57" w:rsidRDefault="00A37C57" w:rsidP="00F07F25">
      <w:pPr>
        <w:pStyle w:val="T"/>
        <w:rPr>
          <w:w w:val="100"/>
          <w:lang w:val="en-GB"/>
        </w:rPr>
      </w:pP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5</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F07F25" w:rsidRDefault="00F07F25" w:rsidP="00F07F25">
      <w:pPr>
        <w:pStyle w:val="T"/>
        <w:rPr>
          <w:w w:val="100"/>
        </w:rPr>
      </w:pPr>
      <w:r>
        <w:rPr>
          <w:w w:val="100"/>
        </w:rPr>
        <w:t>The Duration/ID fields in the MAC headers of all MPDUs in an A</w:t>
      </w:r>
      <w:r>
        <w:rPr>
          <w:w w:val="100"/>
        </w:rPr>
        <w:noBreakHyphen/>
        <w:t xml:space="preserve">MPDU carry the same value. </w:t>
      </w:r>
      <w:r w:rsidR="002A2472" w:rsidRPr="002A2472">
        <w:rPr>
          <w:w w:val="100"/>
          <w:u w:val="single"/>
        </w:rPr>
        <w:t>All</w:t>
      </w:r>
      <w:r w:rsidR="002A2472">
        <w:rPr>
          <w:w w:val="100"/>
        </w:rPr>
        <w:t xml:space="preserve"> </w:t>
      </w:r>
      <w:proofErr w:type="spellStart"/>
      <w:r w:rsidR="002A2472" w:rsidRPr="000A60EF">
        <w:rPr>
          <w:strike/>
          <w:w w:val="100"/>
        </w:rPr>
        <w:t>T</w:t>
      </w:r>
      <w:r w:rsidR="000A60EF" w:rsidRPr="000A60EF">
        <w:rPr>
          <w:w w:val="100"/>
          <w:u w:val="single"/>
        </w:rPr>
        <w:t>t</w:t>
      </w:r>
      <w:r>
        <w:rPr>
          <w:w w:val="100"/>
        </w:rPr>
        <w:t>he</w:t>
      </w:r>
      <w:proofErr w:type="spellEnd"/>
      <w:r>
        <w:rPr>
          <w:w w:val="100"/>
        </w:rPr>
        <w:t xml:space="preserve"> Duration/ID fields in the MAC headers of MPDUs in A-MPDUs carried in the same VHT MU</w:t>
      </w:r>
      <w:r w:rsidR="002A2472">
        <w:rPr>
          <w:w w:val="100"/>
        </w:rPr>
        <w:t xml:space="preserve"> PPDU</w:t>
      </w:r>
      <w:r w:rsidR="00D62A6C" w:rsidRPr="00D62A6C">
        <w:rPr>
          <w:w w:val="100"/>
          <w:u w:val="single"/>
        </w:rPr>
        <w:t xml:space="preserve">, </w:t>
      </w:r>
      <w:r w:rsidR="002A2472">
        <w:rPr>
          <w:w w:val="100"/>
          <w:u w:val="single"/>
        </w:rPr>
        <w:t xml:space="preserve">the same </w:t>
      </w:r>
      <w:r w:rsidR="00D62A6C" w:rsidRPr="00D62A6C">
        <w:rPr>
          <w:w w:val="100"/>
          <w:u w:val="single"/>
        </w:rPr>
        <w:t xml:space="preserve">HE MU </w:t>
      </w:r>
      <w:r w:rsidR="002A2472">
        <w:rPr>
          <w:w w:val="100"/>
          <w:u w:val="single"/>
        </w:rPr>
        <w:t xml:space="preserve">PPDU or all </w:t>
      </w:r>
      <w:r w:rsidR="00D62A6C" w:rsidRPr="00D62A6C">
        <w:rPr>
          <w:w w:val="100"/>
          <w:u w:val="single"/>
        </w:rPr>
        <w:t>HE trigger-based PPDUs</w:t>
      </w:r>
      <w:r w:rsidR="002A2472">
        <w:rPr>
          <w:w w:val="100"/>
          <w:u w:val="single"/>
        </w:rPr>
        <w:t xml:space="preserve"> addressed to the same AP </w:t>
      </w:r>
      <w:r w:rsidR="002A2472" w:rsidRPr="002A2472">
        <w:rPr>
          <w:w w:val="100"/>
          <w:u w:val="single"/>
        </w:rPr>
        <w:t>(#242</w:t>
      </w:r>
      <w:r w:rsidR="002A2472">
        <w:rPr>
          <w:w w:val="100"/>
          <w:u w:val="single"/>
        </w:rPr>
        <w:t>9</w:t>
      </w:r>
      <w:r w:rsidR="002A2472" w:rsidRPr="002A2472">
        <w:rPr>
          <w:w w:val="100"/>
          <w:u w:val="single"/>
        </w:rPr>
        <w:t>)</w:t>
      </w:r>
      <w:r w:rsidR="00D62A6C">
        <w:rPr>
          <w:w w:val="100"/>
        </w:rPr>
        <w:t xml:space="preserve"> </w:t>
      </w:r>
      <w:r w:rsidR="002A2472" w:rsidRPr="002A2472">
        <w:rPr>
          <w:strike/>
          <w:w w:val="100"/>
        </w:rPr>
        <w:t xml:space="preserve">all </w:t>
      </w:r>
      <w:r>
        <w:rPr>
          <w:w w:val="100"/>
        </w:rPr>
        <w:t>carry the same value.</w:t>
      </w:r>
      <w:r w:rsidR="00D62A6C">
        <w:rPr>
          <w:w w:val="100"/>
        </w:rPr>
        <w:t xml:space="preserve"> </w:t>
      </w:r>
      <w:r>
        <w:rPr>
          <w:vanish/>
          <w:w w:val="100"/>
        </w:rPr>
        <w:t>(11ac)</w:t>
      </w:r>
    </w:p>
    <w:p w:rsidR="00F07F25" w:rsidRDefault="00F07F25" w:rsidP="00F07F25">
      <w:pPr>
        <w:pStyle w:val="T"/>
        <w:spacing w:before="220" w:line="220" w:lineRule="atLeast"/>
        <w:rPr>
          <w:w w:val="100"/>
          <w:sz w:val="18"/>
          <w:szCs w:val="18"/>
        </w:rPr>
      </w:pPr>
      <w:r>
        <w:rPr>
          <w:vanish/>
          <w:w w:val="100"/>
          <w:sz w:val="18"/>
          <w:szCs w:val="18"/>
        </w:rPr>
        <w:t>(#126)</w:t>
      </w:r>
      <w:r>
        <w:rPr>
          <w:w w:val="100"/>
          <w:sz w:val="18"/>
          <w:szCs w:val="18"/>
        </w:rPr>
        <w:t>NOTE 1—</w:t>
      </w:r>
      <w:proofErr w:type="gramStart"/>
      <w:r>
        <w:rPr>
          <w:w w:val="100"/>
          <w:sz w:val="18"/>
          <w:szCs w:val="18"/>
        </w:rPr>
        <w:t>The</w:t>
      </w:r>
      <w:proofErr w:type="gramEnd"/>
      <w:r>
        <w:rPr>
          <w:w w:val="100"/>
          <w:sz w:val="18"/>
          <w:szCs w:val="18"/>
        </w:rPr>
        <w:t xml:space="preserve"> reference point for the Duration/ID field is the end of the PPDU carrying the MPDU. Setting the Duration/ID field to the same value in the case of A-MPDU aggregation means that each MPDU consistently specifies the same NAV setting.</w:t>
      </w:r>
    </w:p>
    <w:p w:rsidR="007206F0" w:rsidRPr="00A37C57" w:rsidRDefault="007206F0" w:rsidP="00F07F25">
      <w:pPr>
        <w:pStyle w:val="T"/>
        <w:rPr>
          <w:w w:val="100"/>
          <w:lang w:val="en-GB"/>
        </w:rPr>
      </w:pPr>
    </w:p>
    <w:p w:rsidR="007206F0"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8</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D62A6C" w:rsidRDefault="00F07F25" w:rsidP="00F07F25">
      <w:pPr>
        <w:pStyle w:val="T"/>
        <w:rPr>
          <w:w w:val="100"/>
        </w:rPr>
      </w:pPr>
      <w:r>
        <w:rPr>
          <w:w w:val="100"/>
        </w:rPr>
        <w:t xml:space="preserve">A VHT MU </w:t>
      </w:r>
      <w:r w:rsidR="00D62A6C">
        <w:rPr>
          <w:w w:val="100"/>
        </w:rPr>
        <w:t xml:space="preserve">PPDU </w:t>
      </w:r>
      <w:r w:rsidRPr="00301B75">
        <w:rPr>
          <w:w w:val="100"/>
        </w:rPr>
        <w:t>does</w:t>
      </w:r>
      <w:r>
        <w:rPr>
          <w:w w:val="100"/>
        </w:rPr>
        <w:t xml:space="preserve"> </w:t>
      </w:r>
      <w:r w:rsidR="00D62A6C">
        <w:rPr>
          <w:w w:val="100"/>
        </w:rPr>
        <w:t xml:space="preserve">do </w:t>
      </w:r>
      <w:r>
        <w:rPr>
          <w:w w:val="100"/>
        </w:rPr>
        <w:t>not carry more than one A-MPDU that contains one or more MPDUs soliciting an immediate response</w:t>
      </w:r>
      <w:r w:rsidR="00D62A6C">
        <w:rPr>
          <w:w w:val="100"/>
        </w:rPr>
        <w:t>.</w:t>
      </w:r>
      <w:r w:rsidR="00301B75">
        <w:rPr>
          <w:w w:val="100"/>
        </w:rPr>
        <w:t xml:space="preserve"> </w:t>
      </w:r>
      <w:r w:rsidR="00301B75" w:rsidRPr="00301B75">
        <w:rPr>
          <w:w w:val="100"/>
          <w:u w:val="single"/>
        </w:rPr>
        <w:t>A HE MU PPDU does not carry more than one A-MPDU that contains one or more MPDUs soliciting an immediate response carried in an SU PPDU (#2430).</w:t>
      </w:r>
      <w:r w:rsidR="00D62A6C">
        <w:rPr>
          <w:w w:val="100"/>
        </w:rPr>
        <w:t xml:space="preserve"> </w:t>
      </w:r>
    </w:p>
    <w:p w:rsidR="00F07F25" w:rsidRDefault="00D62A6C" w:rsidP="00F07F25">
      <w:pPr>
        <w:pStyle w:val="Note"/>
        <w:rPr>
          <w:w w:val="100"/>
        </w:rPr>
      </w:pPr>
      <w:r>
        <w:rPr>
          <w:w w:val="100"/>
        </w:rPr>
        <w:br/>
      </w:r>
      <w:r w:rsidR="00F07F25">
        <w:rPr>
          <w:w w:val="100"/>
        </w:rPr>
        <w:t>NOTE 2—The TIDs present in a data enabled A-MPDU context are also constrained by the channel access rules (for a TXOP holder; see 10.22.2 (HCF (#2203)contention based channel access (EDCA)) and 10.22.3 (HCF controlled channel access (HCCA)(#3417))) and the RD response rules (for an RD responder, see 10.28.4 (Rules for RD responder)). This is not shown in these tables.</w:t>
      </w:r>
    </w:p>
    <w:p w:rsidR="00F07F25" w:rsidRDefault="00F07F25" w:rsidP="00F07F25">
      <w:pPr>
        <w:pStyle w:val="Note"/>
        <w:rPr>
          <w:w w:val="100"/>
        </w:rPr>
      </w:pPr>
      <w:r>
        <w:rPr>
          <w:w w:val="100"/>
        </w:rPr>
        <w:t>NOTE 3—If a STA supports A</w:t>
      </w:r>
      <w:r>
        <w:rPr>
          <w:w w:val="100"/>
        </w:rPr>
        <w:noBreakHyphen/>
        <w:t>MSDUs of 7935 octets (indicated by the Maximum A</w:t>
      </w:r>
      <w:r>
        <w:rPr>
          <w:w w:val="100"/>
        </w:rPr>
        <w:noBreakHyphen/>
        <w:t>MSDU Length field in the HT Capabilities element), A</w:t>
      </w:r>
      <w:r>
        <w:rPr>
          <w:w w:val="100"/>
        </w:rPr>
        <w:noBreakHyphen/>
        <w:t>MSDUs transmitted by that STA within an A-MPDU carried in a PPDU with FORMAT HT_MF or HT_GF</w:t>
      </w:r>
      <w:r>
        <w:rPr>
          <w:vanish/>
          <w:w w:val="100"/>
        </w:rPr>
        <w:t>(11ac)</w:t>
      </w:r>
      <w:r>
        <w:rPr>
          <w:w w:val="100"/>
        </w:rPr>
        <w:t xml:space="preserve"> are constrained so that the length of the </w:t>
      </w:r>
      <w:proofErr w:type="spellStart"/>
      <w:r>
        <w:rPr>
          <w:w w:val="100"/>
        </w:rPr>
        <w:t>QoS</w:t>
      </w:r>
      <w:proofErr w:type="spellEnd"/>
      <w:r>
        <w:rPr>
          <w:w w:val="100"/>
        </w:rPr>
        <w:t xml:space="preserve"> </w:t>
      </w:r>
      <w:r>
        <w:rPr>
          <w:vanish/>
          <w:w w:val="100"/>
        </w:rPr>
        <w:t>(#100)</w:t>
      </w:r>
      <w:r>
        <w:rPr>
          <w:w w:val="100"/>
        </w:rPr>
        <w:t xml:space="preserve">Data </w:t>
      </w:r>
      <w:r>
        <w:rPr>
          <w:vanish/>
          <w:w w:val="100"/>
        </w:rPr>
        <w:t>(Ed)</w:t>
      </w:r>
      <w:r>
        <w:rPr>
          <w:w w:val="100"/>
        </w:rPr>
        <w:t>frame carrying the A</w:t>
      </w:r>
      <w:r>
        <w:rPr>
          <w:w w:val="100"/>
        </w:rPr>
        <w:noBreakHyphen/>
        <w:t>MSDU is no more than 4095 octets. The 4095-octet MPDU length limit does not apply to A-MPDUs carried in VHT or DMG PPDUs.</w:t>
      </w:r>
      <w:r>
        <w:rPr>
          <w:vanish/>
          <w:w w:val="100"/>
        </w:rPr>
        <w:t>(11ac)</w:t>
      </w:r>
      <w:r>
        <w:rPr>
          <w:w w:val="100"/>
        </w:rPr>
        <w:t xml:space="preserve"> The use of A</w:t>
      </w:r>
      <w:r>
        <w:rPr>
          <w:w w:val="100"/>
        </w:rPr>
        <w:noBreakHyphen/>
        <w:t xml:space="preserve">MSDU within A-MPDU might be further constrained as described in 9.4.1.14 (Block </w:t>
      </w:r>
      <w:proofErr w:type="spellStart"/>
      <w:r>
        <w:rPr>
          <w:w w:val="100"/>
        </w:rPr>
        <w:t>Ack</w:t>
      </w:r>
      <w:proofErr w:type="spellEnd"/>
      <w:r>
        <w:rPr>
          <w:w w:val="100"/>
        </w:rPr>
        <w:t xml:space="preserve"> Parameter Set field) through the operation of the A</w:t>
      </w:r>
      <w:r>
        <w:rPr>
          <w:w w:val="100"/>
        </w:rPr>
        <w:noBreakHyphen/>
        <w:t>MSDU Supported field.</w:t>
      </w:r>
    </w:p>
    <w:p w:rsidR="00333A54" w:rsidRPr="00A37C57" w:rsidRDefault="00D62A6C" w:rsidP="00A37C57">
      <w:pPr>
        <w:pStyle w:val="Note"/>
        <w:rPr>
          <w:rStyle w:val="SC10319563"/>
          <w:w w:val="100"/>
          <w:sz w:val="18"/>
          <w:szCs w:val="18"/>
        </w:rPr>
      </w:pPr>
      <w:r w:rsidRPr="00D62A6C">
        <w:rPr>
          <w:w w:val="100"/>
          <w:u w:val="single"/>
        </w:rPr>
        <w:lastRenderedPageBreak/>
        <w:t>NOTE 4—</w:t>
      </w:r>
      <w:proofErr w:type="gramStart"/>
      <w:r>
        <w:rPr>
          <w:w w:val="100"/>
          <w:u w:val="single"/>
        </w:rPr>
        <w:t>If</w:t>
      </w:r>
      <w:proofErr w:type="gramEnd"/>
      <w:r>
        <w:rPr>
          <w:w w:val="100"/>
          <w:u w:val="single"/>
        </w:rPr>
        <w:t xml:space="preserve"> </w:t>
      </w:r>
      <w:r w:rsidRPr="00D62A6C">
        <w:rPr>
          <w:w w:val="100"/>
          <w:u w:val="single"/>
        </w:rPr>
        <w:t xml:space="preserve">an immediate response </w:t>
      </w:r>
      <w:r>
        <w:rPr>
          <w:w w:val="100"/>
          <w:u w:val="single"/>
        </w:rPr>
        <w:t xml:space="preserve">of a HE MU PPDU </w:t>
      </w:r>
      <w:r w:rsidRPr="00D62A6C">
        <w:rPr>
          <w:w w:val="100"/>
          <w:u w:val="single"/>
        </w:rPr>
        <w:t>is carri</w:t>
      </w:r>
      <w:r>
        <w:rPr>
          <w:w w:val="100"/>
          <w:u w:val="single"/>
        </w:rPr>
        <w:t xml:space="preserve">ed in the HE trigger-based PPDU, </w:t>
      </w:r>
      <w:r w:rsidRPr="00D62A6C">
        <w:rPr>
          <w:w w:val="100"/>
          <w:u w:val="single"/>
        </w:rPr>
        <w:t xml:space="preserve">one or more A-MPDUs </w:t>
      </w:r>
      <w:r w:rsidR="007206F0">
        <w:rPr>
          <w:w w:val="100"/>
          <w:u w:val="single"/>
        </w:rPr>
        <w:t xml:space="preserve">carried in the HE MU PPDU </w:t>
      </w:r>
      <w:r>
        <w:rPr>
          <w:w w:val="100"/>
          <w:u w:val="single"/>
        </w:rPr>
        <w:t xml:space="preserve">can </w:t>
      </w:r>
      <w:r w:rsidRPr="00F07F25">
        <w:rPr>
          <w:w w:val="100"/>
          <w:u w:val="single"/>
        </w:rPr>
        <w:t>contain one or more MPDUs that solicit an immediate response.</w:t>
      </w:r>
      <w:r>
        <w:rPr>
          <w:w w:val="100"/>
          <w:u w:val="single"/>
        </w:rPr>
        <w:t xml:space="preserve"> (#2430)</w:t>
      </w:r>
    </w:p>
    <w:sectPr w:rsidR="00333A54" w:rsidRPr="00A37C5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02" w:rsidRDefault="00422A02">
      <w:r>
        <w:separator/>
      </w:r>
    </w:p>
  </w:endnote>
  <w:endnote w:type="continuationSeparator" w:id="0">
    <w:p w:rsidR="00422A02" w:rsidRDefault="0042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FE10EE">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8F6D5D">
      <w:rPr>
        <w:noProof/>
      </w:rPr>
      <w:t>8</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02" w:rsidRDefault="00422A02">
      <w:r>
        <w:separator/>
      </w:r>
    </w:p>
  </w:footnote>
  <w:footnote w:type="continuationSeparator" w:id="0">
    <w:p w:rsidR="00422A02" w:rsidRDefault="0042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w:t>
    </w:r>
    <w:r w:rsidR="007F32E3">
      <w:rPr>
        <w:lang w:eastAsia="ko-KR"/>
      </w:rPr>
      <w:t>u</w:t>
    </w:r>
    <w:r w:rsidR="007F32E3">
      <w:rPr>
        <w:rFonts w:hint="eastAsia"/>
        <w:lang w:eastAsia="ko-KR"/>
      </w:rPr>
      <w:t>ly</w:t>
    </w:r>
    <w:r>
      <w:rPr>
        <w:rFonts w:hint="eastAsia"/>
        <w:lang w:eastAsia="ko-KR"/>
      </w:rPr>
      <w:t xml:space="preserve"> 2016</w:t>
    </w:r>
    <w:r>
      <w:tab/>
    </w:r>
    <w:r>
      <w:tab/>
    </w:r>
    <w:fldSimple w:instr=" TITLE  \* MERGEFORMAT ">
      <w:r>
        <w:t>doc.: IEEE 802.11-1</w:t>
      </w:r>
      <w:r>
        <w:rPr>
          <w:rFonts w:hint="eastAsia"/>
          <w:lang w:eastAsia="ko-KR"/>
        </w:rPr>
        <w:t>6</w:t>
      </w:r>
      <w:r>
        <w:t>/</w:t>
      </w:r>
      <w:r w:rsidR="007F32E3">
        <w:rPr>
          <w:rFonts w:hint="eastAsia"/>
          <w:lang w:eastAsia="ko-KR"/>
        </w:rPr>
        <w:t>0860</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9"/>
  </w:num>
  <w:num w:numId="7">
    <w:abstractNumId w:val="10"/>
  </w:num>
  <w:num w:numId="8">
    <w:abstractNumId w:val="2"/>
  </w:num>
  <w:num w:numId="9">
    <w:abstractNumId w:val="4"/>
  </w:num>
  <w:num w:numId="10">
    <w:abstractNumId w:val="4"/>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1B75"/>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2A02"/>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569E"/>
    <w:rsid w:val="0067069C"/>
    <w:rsid w:val="00671F29"/>
    <w:rsid w:val="0067305F"/>
    <w:rsid w:val="00673178"/>
    <w:rsid w:val="0067434F"/>
    <w:rsid w:val="00676118"/>
    <w:rsid w:val="00677B1A"/>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8C3"/>
    <w:rsid w:val="006D3377"/>
    <w:rsid w:val="006D373F"/>
    <w:rsid w:val="006D3E5E"/>
    <w:rsid w:val="006D5362"/>
    <w:rsid w:val="006E0B7C"/>
    <w:rsid w:val="006E1349"/>
    <w:rsid w:val="006E181A"/>
    <w:rsid w:val="006E2D44"/>
    <w:rsid w:val="006E3E9F"/>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32E3"/>
    <w:rsid w:val="007F55BE"/>
    <w:rsid w:val="007F6EC7"/>
    <w:rsid w:val="007F75A8"/>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6D5D"/>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37C57"/>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1C6E"/>
    <w:rsid w:val="00E64245"/>
    <w:rsid w:val="00E65013"/>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4BB9"/>
    <w:rsid w:val="00EA50DC"/>
    <w:rsid w:val="00EA5C1F"/>
    <w:rsid w:val="00EA6DCB"/>
    <w:rsid w:val="00EB41C2"/>
    <w:rsid w:val="00EB5ADB"/>
    <w:rsid w:val="00EB5BD6"/>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0EE"/>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4805-AE24-400D-A6D6-5FF37FE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11274</TotalTime>
  <Pages>8</Pages>
  <Words>1863</Words>
  <Characters>10622</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12461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333</cp:revision>
  <cp:lastPrinted>2010-05-04T03:47:00Z</cp:lastPrinted>
  <dcterms:created xsi:type="dcterms:W3CDTF">2014-04-03T02:37:00Z</dcterms:created>
  <dcterms:modified xsi:type="dcterms:W3CDTF">2016-07-25T04:41:00Z</dcterms:modified>
</cp:coreProperties>
</file>