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5248AD98" w:rsidR="00CA09B2" w:rsidRPr="000C0FEB" w:rsidRDefault="0079753E" w:rsidP="00D17D3F">
            <w:pPr>
              <w:pStyle w:val="T2"/>
            </w:pPr>
            <w:r w:rsidRPr="000C0FEB">
              <w:t xml:space="preserve">802.11 </w:t>
            </w:r>
            <w:r w:rsidR="00D17D3F">
              <w:t>WUR</w:t>
            </w:r>
            <w:r w:rsidR="00D17D3F" w:rsidRPr="000C0FEB">
              <w:t xml:space="preserve"> </w:t>
            </w:r>
            <w:r w:rsidR="00FA5712" w:rsidRPr="000C0FEB">
              <w:t xml:space="preserve">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070488BC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1B6803">
              <w:rPr>
                <w:b w:val="0"/>
                <w:sz w:val="20"/>
              </w:rPr>
              <w:t>5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D163F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D163F2">
        <w:trPr>
          <w:jc w:val="center"/>
        </w:trPr>
        <w:tc>
          <w:tcPr>
            <w:tcW w:w="1908" w:type="dxa"/>
            <w:vAlign w:val="center"/>
          </w:tcPr>
          <w:p w14:paraId="6FB63BFF" w14:textId="493874AA" w:rsidR="000F4F3C" w:rsidRPr="000C0FEB" w:rsidRDefault="00D17D3F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1ABAB7A7" w14:textId="6B1781D1" w:rsidR="000F4F3C" w:rsidRPr="000C0FEB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08244F13" w14:textId="17959E67" w:rsidR="000F4F3C" w:rsidRPr="000C0FEB" w:rsidRDefault="00D17D3F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minyoung.park</w:t>
            </w:r>
            <w:r w:rsidR="003C2CBD" w:rsidRPr="000C0FEB">
              <w:rPr>
                <w:b w:val="0"/>
                <w:sz w:val="20"/>
              </w:rPr>
              <w:t>@intel.com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4CABBE98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>
                              <w:rPr>
                                <w:sz w:val="24"/>
                              </w:rPr>
                              <w:t>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4CABBE98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>
                        <w:rPr>
                          <w:sz w:val="24"/>
                        </w:rPr>
                        <w:t>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08CC9646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="00D17D3F">
        <w:rPr>
          <w:sz w:val="24"/>
          <w:szCs w:val="24"/>
        </w:rPr>
        <w:t>minyoung.park</w:t>
      </w:r>
      <w:r w:rsidR="001642F2" w:rsidRPr="002D384C">
        <w:rPr>
          <w:sz w:val="24"/>
          <w:szCs w:val="24"/>
        </w:rPr>
        <w:t>@intel.com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274C804C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D17D3F">
        <w:rPr>
          <w:sz w:val="24"/>
          <w:szCs w:val="24"/>
        </w:rPr>
        <w:t>11b?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CC2DDFD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>Low-power wake-up receiver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0AE1C51E" w:rsidR="0091775F" w:rsidRPr="002D384C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0407D4" w:rsidRPr="002D384C">
        <w:rPr>
          <w:bCs/>
          <w:sz w:val="24"/>
          <w:szCs w:val="24"/>
        </w:rPr>
        <w:t>40.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30760116" w:rsidR="007622F3" w:rsidRDefault="0079753E" w:rsidP="00E748F7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modifications to both the </w:t>
      </w:r>
      <w:r w:rsidR="00BB5515" w:rsidRPr="002D384C">
        <w:rPr>
          <w:sz w:val="24"/>
          <w:szCs w:val="24"/>
        </w:rPr>
        <w:t xml:space="preserve">IEEE </w:t>
      </w:r>
      <w:r w:rsidR="00256790" w:rsidRPr="002D384C">
        <w:rPr>
          <w:sz w:val="24"/>
          <w:szCs w:val="24"/>
        </w:rPr>
        <w:t>802.11</w:t>
      </w:r>
      <w:r w:rsidR="0036750F" w:rsidRPr="002D384C">
        <w:rPr>
          <w:sz w:val="24"/>
          <w:szCs w:val="24"/>
        </w:rPr>
        <w:t xml:space="preserve"> </w:t>
      </w:r>
      <w:r w:rsidR="007622F3" w:rsidRPr="002D384C">
        <w:rPr>
          <w:sz w:val="24"/>
          <w:szCs w:val="24"/>
        </w:rPr>
        <w:t xml:space="preserve">physical layers (PHY) </w:t>
      </w:r>
      <w:r w:rsidR="007622F3">
        <w:rPr>
          <w:sz w:val="24"/>
          <w:szCs w:val="24"/>
        </w:rPr>
        <w:t xml:space="preserve">and </w:t>
      </w:r>
      <w:r w:rsidR="0036750F" w:rsidRPr="002D384C">
        <w:rPr>
          <w:sz w:val="24"/>
          <w:szCs w:val="24"/>
        </w:rPr>
        <w:t>medium access control layer (MAC)</w:t>
      </w:r>
      <w:r w:rsidR="00256790" w:rsidRPr="002D384C">
        <w:rPr>
          <w:sz w:val="24"/>
          <w:szCs w:val="24"/>
        </w:rPr>
        <w:t xml:space="preserve"> </w:t>
      </w:r>
      <w:r w:rsidR="007622F3">
        <w:rPr>
          <w:sz w:val="24"/>
          <w:szCs w:val="24"/>
        </w:rPr>
        <w:t xml:space="preserve">that enables </w:t>
      </w:r>
      <w:r w:rsidR="00814414">
        <w:rPr>
          <w:sz w:val="24"/>
          <w:szCs w:val="24"/>
        </w:rPr>
        <w:t xml:space="preserve">a mode of operation </w:t>
      </w:r>
      <w:r w:rsidR="00BA5FDC">
        <w:rPr>
          <w:sz w:val="24"/>
          <w:szCs w:val="24"/>
        </w:rPr>
        <w:t xml:space="preserve">capable of </w:t>
      </w:r>
      <w:r w:rsidR="00AC46FF">
        <w:rPr>
          <w:sz w:val="24"/>
          <w:szCs w:val="24"/>
        </w:rPr>
        <w:t>transmitting and receiving a wake-up packet that wakes up an 802.11 radio for reception of a user data</w:t>
      </w:r>
      <w:r w:rsidR="00292514">
        <w:rPr>
          <w:sz w:val="24"/>
          <w:szCs w:val="24"/>
        </w:rPr>
        <w:t xml:space="preserve"> packet</w:t>
      </w:r>
      <w:r w:rsidR="00AC46FF">
        <w:rPr>
          <w:sz w:val="24"/>
          <w:szCs w:val="24"/>
        </w:rPr>
        <w:t xml:space="preserve">, </w:t>
      </w:r>
      <w:r w:rsidR="00BA5FDC">
        <w:rPr>
          <w:sz w:val="24"/>
          <w:szCs w:val="24"/>
        </w:rPr>
        <w:t xml:space="preserve">supporting </w:t>
      </w:r>
      <w:r w:rsidR="00F95142">
        <w:rPr>
          <w:sz w:val="24"/>
          <w:szCs w:val="24"/>
        </w:rPr>
        <w:t xml:space="preserve">at </w:t>
      </w:r>
      <w:r w:rsidR="00306FD3">
        <w:rPr>
          <w:sz w:val="24"/>
          <w:szCs w:val="24"/>
        </w:rPr>
        <w:t xml:space="preserve">least </w:t>
      </w:r>
      <w:r w:rsidR="00BB7F36">
        <w:rPr>
          <w:sz w:val="24"/>
          <w:szCs w:val="24"/>
        </w:rPr>
        <w:t xml:space="preserve">X (e.g. 50) </w:t>
      </w:r>
      <w:r w:rsidR="00306FD3">
        <w:rPr>
          <w:sz w:val="24"/>
          <w:szCs w:val="24"/>
        </w:rPr>
        <w:t xml:space="preserve">times improvement in the average power consumption </w:t>
      </w:r>
      <w:r w:rsidR="00AC46FF">
        <w:rPr>
          <w:sz w:val="24"/>
          <w:szCs w:val="24"/>
        </w:rPr>
        <w:t xml:space="preserve">with less than </w:t>
      </w:r>
      <w:r w:rsidR="00BB7F36">
        <w:rPr>
          <w:sz w:val="24"/>
          <w:szCs w:val="24"/>
        </w:rPr>
        <w:t>Y (e.g. 100)</w:t>
      </w:r>
      <w:r w:rsidR="00AC46FF">
        <w:rPr>
          <w:sz w:val="24"/>
          <w:szCs w:val="24"/>
        </w:rPr>
        <w:t xml:space="preserve"> </w:t>
      </w:r>
      <w:r w:rsidR="00BB7F36">
        <w:rPr>
          <w:sz w:val="24"/>
          <w:szCs w:val="24"/>
        </w:rPr>
        <w:t>milliseconds</w:t>
      </w:r>
      <w:r w:rsidR="00BA5FDC">
        <w:rPr>
          <w:sz w:val="24"/>
          <w:szCs w:val="24"/>
        </w:rPr>
        <w:t xml:space="preserve"> in the </w:t>
      </w:r>
      <w:r w:rsidR="00D25F86">
        <w:rPr>
          <w:sz w:val="24"/>
          <w:szCs w:val="24"/>
        </w:rPr>
        <w:t xml:space="preserve">latency </w:t>
      </w:r>
      <w:r w:rsidR="00BA5FDC">
        <w:rPr>
          <w:sz w:val="24"/>
          <w:szCs w:val="24"/>
        </w:rPr>
        <w:t xml:space="preserve">of a </w:t>
      </w:r>
      <w:r w:rsidR="00F006BA">
        <w:rPr>
          <w:sz w:val="24"/>
          <w:szCs w:val="24"/>
        </w:rPr>
        <w:t xml:space="preserve">user data </w:t>
      </w:r>
      <w:r w:rsidR="00D25F86">
        <w:rPr>
          <w:sz w:val="24"/>
          <w:szCs w:val="24"/>
        </w:rPr>
        <w:t>packet reception</w:t>
      </w:r>
      <w:r w:rsidR="002C38F5">
        <w:rPr>
          <w:sz w:val="24"/>
          <w:szCs w:val="24"/>
        </w:rPr>
        <w:t xml:space="preserve"> </w:t>
      </w:r>
      <w:r w:rsidR="00BA5FDC">
        <w:rPr>
          <w:sz w:val="24"/>
          <w:szCs w:val="24"/>
        </w:rPr>
        <w:t>with respect to</w:t>
      </w:r>
      <w:r w:rsidR="002C38F5">
        <w:rPr>
          <w:sz w:val="24"/>
          <w:szCs w:val="24"/>
        </w:rPr>
        <w:t xml:space="preserve"> the existing </w:t>
      </w:r>
      <w:r w:rsidR="00BA5FDC">
        <w:rPr>
          <w:sz w:val="24"/>
          <w:szCs w:val="24"/>
        </w:rPr>
        <w:t xml:space="preserve">IEEE 802.11 </w:t>
      </w:r>
      <w:r w:rsidR="002C38F5">
        <w:rPr>
          <w:sz w:val="24"/>
          <w:szCs w:val="24"/>
        </w:rPr>
        <w:t>power save modes</w:t>
      </w:r>
      <w:r w:rsidR="00306FD3">
        <w:rPr>
          <w:sz w:val="24"/>
          <w:szCs w:val="24"/>
        </w:rPr>
        <w:t>.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00BEFD03" w:rsidR="00FA2AA8" w:rsidRPr="002D384C" w:rsidRDefault="00292514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>ions for license-exempt bands</w:t>
      </w:r>
      <w:r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below 6 GHz</w:t>
      </w:r>
      <w:r>
        <w:rPr>
          <w:sz w:val="24"/>
          <w:szCs w:val="24"/>
        </w:rPr>
        <w:t xml:space="preserve">. </w:t>
      </w:r>
      <w:r w:rsidR="00E748F7" w:rsidRPr="002D384C">
        <w:rPr>
          <w:sz w:val="24"/>
          <w:szCs w:val="24"/>
        </w:rPr>
        <w:t xml:space="preserve">These modifications </w:t>
      </w:r>
      <w:r w:rsidR="00FA2AA8" w:rsidRPr="002D384C">
        <w:rPr>
          <w:sz w:val="24"/>
          <w:szCs w:val="24"/>
        </w:rPr>
        <w:t xml:space="preserve">shall enable coexistence with </w:t>
      </w:r>
      <w:r w:rsidR="00C83B01" w:rsidRPr="002D384C">
        <w:rPr>
          <w:sz w:val="24"/>
          <w:szCs w:val="24"/>
        </w:rPr>
        <w:t>other 802.11 devices</w:t>
      </w:r>
      <w:r w:rsidR="00FA2AA8" w:rsidRPr="002D384C">
        <w:rPr>
          <w:sz w:val="24"/>
          <w:szCs w:val="24"/>
        </w:rPr>
        <w:t>, operating in the same band.</w:t>
      </w:r>
      <w:r w:rsidR="00624D7E" w:rsidRPr="002D384C">
        <w:rPr>
          <w:sz w:val="24"/>
          <w:szCs w:val="24"/>
        </w:rPr>
        <w:t xml:space="preserve"> 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7D6CC083" w:rsidR="006F59D0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0E66D0" w:rsidRPr="002D384C">
        <w:rPr>
          <w:sz w:val="24"/>
          <w:szCs w:val="24"/>
        </w:rPr>
        <w:t xml:space="preserve">The purpose of this amendment is to </w:t>
      </w:r>
      <w:r w:rsidR="001B3449">
        <w:rPr>
          <w:sz w:val="24"/>
          <w:szCs w:val="24"/>
        </w:rPr>
        <w:t xml:space="preserve">enable low </w:t>
      </w:r>
      <w:r w:rsidR="00C37FA8">
        <w:rPr>
          <w:sz w:val="24"/>
          <w:szCs w:val="24"/>
        </w:rPr>
        <w:t xml:space="preserve">power consumption and low latency </w:t>
      </w:r>
      <w:r w:rsidR="0039444F">
        <w:rPr>
          <w:sz w:val="24"/>
          <w:szCs w:val="24"/>
        </w:rPr>
        <w:t>for</w:t>
      </w:r>
      <w:r w:rsidR="00C37FA8">
        <w:rPr>
          <w:sz w:val="24"/>
          <w:szCs w:val="24"/>
        </w:rPr>
        <w:t xml:space="preserve"> user data reception </w:t>
      </w:r>
      <w:r w:rsidR="000E66D0" w:rsidRPr="00D17D3F">
        <w:rPr>
          <w:sz w:val="24"/>
          <w:szCs w:val="24"/>
        </w:rPr>
        <w:t xml:space="preserve">for </w:t>
      </w:r>
      <w:r w:rsidR="00D718B3" w:rsidRPr="00D17D3F">
        <w:rPr>
          <w:sz w:val="24"/>
          <w:szCs w:val="24"/>
        </w:rPr>
        <w:t>fixed, portable, and mobile stations.</w:t>
      </w:r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34BE2528" w:rsidR="002A6A58" w:rsidRDefault="00E5413D" w:rsidP="00B436FD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1F0C36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 xml:space="preserve">evices stay in the sleep state, the lower the devices consume power but at the expense of increased latency of data reception. </w:t>
      </w:r>
      <w:r w:rsidR="001F0C36">
        <w:rPr>
          <w:bCs/>
          <w:sz w:val="24"/>
          <w:szCs w:val="24"/>
        </w:rPr>
        <w:t>As Internet-of-Things (IOT) and wearable market grow, the IEEE 802.11 devices are required to support applications that require low power consumption with low latency for better user experience. Therefore, there is a need to substantially enhance power consumption</w:t>
      </w:r>
      <w:r w:rsidR="00147A3C">
        <w:rPr>
          <w:bCs/>
          <w:sz w:val="24"/>
          <w:szCs w:val="24"/>
        </w:rPr>
        <w:t xml:space="preserve"> </w:t>
      </w:r>
      <w:r w:rsidR="001F0C36">
        <w:rPr>
          <w:bCs/>
          <w:sz w:val="24"/>
          <w:szCs w:val="24"/>
        </w:rPr>
        <w:t xml:space="preserve">of IEEE 802.11 devices </w:t>
      </w:r>
      <w:r w:rsidR="00147A3C">
        <w:rPr>
          <w:bCs/>
          <w:sz w:val="24"/>
          <w:szCs w:val="24"/>
        </w:rPr>
        <w:t>while maintaining low latency</w:t>
      </w:r>
      <w:r w:rsidR="001F0C36">
        <w:rPr>
          <w:bCs/>
          <w:sz w:val="24"/>
          <w:szCs w:val="24"/>
        </w:rPr>
        <w:t>.</w:t>
      </w:r>
      <w:r w:rsidR="00B92DD1">
        <w:rPr>
          <w:bCs/>
          <w:sz w:val="24"/>
          <w:szCs w:val="24"/>
        </w:rPr>
        <w:t xml:space="preserve">   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646BD718" w:rsidR="00B436FD" w:rsidRPr="00B436FD" w:rsidRDefault="00B436FD" w:rsidP="00B436FD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>Manufacturers and users of semiconductors, personal computers, enterprise networking devices, consumer electronic devices, home networking equipment, mobile devices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58E76D98" w14:textId="77777777" w:rsidR="0027325C" w:rsidRPr="002D384C" w:rsidRDefault="0027325C" w:rsidP="001813AA">
      <w:pPr>
        <w:rPr>
          <w:sz w:val="24"/>
          <w:szCs w:val="24"/>
          <w:lang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  <w:bookmarkStart w:id="1" w:name="_GoBack"/>
      <w:bookmarkEnd w:id="1"/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01B79" w14:textId="77777777" w:rsidR="006D093F" w:rsidRDefault="006D093F">
      <w:r>
        <w:separator/>
      </w:r>
    </w:p>
  </w:endnote>
  <w:endnote w:type="continuationSeparator" w:id="0">
    <w:p w14:paraId="12EBEE14" w14:textId="77777777" w:rsidR="006D093F" w:rsidRDefault="006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77777777" w:rsidR="00003CC1" w:rsidRDefault="001B61B8" w:rsidP="00717F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CF05D1">
      <w:rPr>
        <w:noProof/>
      </w:rPr>
      <w:t>1</w:t>
    </w:r>
    <w:r w:rsidR="00003CC1">
      <w:fldChar w:fldCharType="end"/>
    </w:r>
    <w:r w:rsidR="00003CC1">
      <w:tab/>
    </w:r>
    <w:r w:rsidR="006D093F">
      <w:fldChar w:fldCharType="begin"/>
    </w:r>
    <w:r w:rsidR="006D093F">
      <w:instrText xml:space="preserve"> COMMENTS  \* MERGEFORMAT </w:instrText>
    </w:r>
    <w:r w:rsidR="006D093F">
      <w:fldChar w:fldCharType="separate"/>
    </w:r>
    <w:r w:rsidR="001B6803">
      <w:t>Minyoung Park, Intel</w:t>
    </w:r>
    <w:r w:rsidR="006D093F">
      <w:fldChar w:fldCharType="end"/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4AB4" w14:textId="77777777" w:rsidR="006D093F" w:rsidRDefault="006D093F">
      <w:r>
        <w:separator/>
      </w:r>
    </w:p>
  </w:footnote>
  <w:footnote w:type="continuationSeparator" w:id="0">
    <w:p w14:paraId="79D042CA" w14:textId="77777777" w:rsidR="006D093F" w:rsidRDefault="006D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775EF4C4" w:rsidR="00003CC1" w:rsidRDefault="006D093F" w:rsidP="00717F2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003CC1">
      <w:tab/>
    </w:r>
    <w:r w:rsidR="00003CC1">
      <w:tab/>
    </w:r>
    <w:r>
      <w:fldChar w:fldCharType="begin"/>
    </w:r>
    <w:r>
      <w:instrText xml:space="preserve"> TITLE  \* MERGEFORMAT </w:instrText>
    </w:r>
    <w:r>
      <w:fldChar w:fldCharType="separate"/>
    </w:r>
    <w:r w:rsidR="001B6803">
      <w:t>doc.: IEEE 802.11-16/859r0</w:t>
    </w:r>
    <w:r>
      <w:fldChar w:fldCharType="end"/>
    </w:r>
    <w:r w:rsidR="00D17D3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64B5"/>
    <w:rsid w:val="00306FD3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279B5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D093F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7FEE"/>
    <w:rsid w:val="007303DC"/>
    <w:rsid w:val="00737CCC"/>
    <w:rsid w:val="007441EB"/>
    <w:rsid w:val="007455F0"/>
    <w:rsid w:val="00762182"/>
    <w:rsid w:val="007622F3"/>
    <w:rsid w:val="00762653"/>
    <w:rsid w:val="00770572"/>
    <w:rsid w:val="00771CEE"/>
    <w:rsid w:val="00773666"/>
    <w:rsid w:val="00776955"/>
    <w:rsid w:val="0078251A"/>
    <w:rsid w:val="007842C6"/>
    <w:rsid w:val="007866AE"/>
    <w:rsid w:val="00792C0C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14414"/>
    <w:rsid w:val="00820283"/>
    <w:rsid w:val="008255E5"/>
    <w:rsid w:val="00832602"/>
    <w:rsid w:val="00833283"/>
    <w:rsid w:val="00834043"/>
    <w:rsid w:val="00835574"/>
    <w:rsid w:val="00842485"/>
    <w:rsid w:val="00844798"/>
    <w:rsid w:val="0084721C"/>
    <w:rsid w:val="00847ACE"/>
    <w:rsid w:val="00851F01"/>
    <w:rsid w:val="008879EC"/>
    <w:rsid w:val="0089043E"/>
    <w:rsid w:val="0089149D"/>
    <w:rsid w:val="00893A33"/>
    <w:rsid w:val="00897A22"/>
    <w:rsid w:val="008A0218"/>
    <w:rsid w:val="008A7183"/>
    <w:rsid w:val="008B190C"/>
    <w:rsid w:val="008B2053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3956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C46FF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17A6F"/>
    <w:rsid w:val="00C2032F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05D1"/>
    <w:rsid w:val="00CF269D"/>
    <w:rsid w:val="00CF2DC3"/>
    <w:rsid w:val="00CF5D34"/>
    <w:rsid w:val="00CF76C2"/>
    <w:rsid w:val="00D04B12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F12E2"/>
    <w:rsid w:val="00DF73A9"/>
    <w:rsid w:val="00E13E54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5A8A-6F98-42D1-9280-8D624F51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4377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Park, Minyoung</cp:lastModifiedBy>
  <cp:revision>2</cp:revision>
  <cp:lastPrinted>1901-01-01T18:00:00Z</cp:lastPrinted>
  <dcterms:created xsi:type="dcterms:W3CDTF">2016-07-25T15:31:00Z</dcterms:created>
  <dcterms:modified xsi:type="dcterms:W3CDTF">2016-07-25T15:31:00Z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