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4C1271CE" w:rsidR="00C723BC" w:rsidRPr="00183F4C" w:rsidRDefault="00E163E8" w:rsidP="00B13821">
            <w:pPr>
              <w:pStyle w:val="T2"/>
            </w:pPr>
            <w:r>
              <w:rPr>
                <w:lang w:eastAsia="ko-KR"/>
              </w:rPr>
              <w:t xml:space="preserve">Comment Resolutions </w:t>
            </w:r>
            <w:r w:rsidR="00B13821">
              <w:rPr>
                <w:lang w:eastAsia="ko-KR"/>
              </w:rPr>
              <w:t>on Clause 26.3.12.4</w:t>
            </w:r>
          </w:p>
        </w:tc>
      </w:tr>
      <w:tr w:rsidR="00C723BC" w:rsidRPr="00183F4C" w14:paraId="49A1434E" w14:textId="77777777" w:rsidTr="00D74DE9">
        <w:trPr>
          <w:trHeight w:val="359"/>
          <w:jc w:val="center"/>
        </w:trPr>
        <w:tc>
          <w:tcPr>
            <w:tcW w:w="9576" w:type="dxa"/>
            <w:gridSpan w:val="5"/>
            <w:vAlign w:val="center"/>
          </w:tcPr>
          <w:p w14:paraId="04E112F7" w14:textId="6A5F8030" w:rsidR="00C723BC" w:rsidRPr="00183F4C" w:rsidRDefault="00C723BC" w:rsidP="004D126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4D1265">
              <w:rPr>
                <w:b w:val="0"/>
                <w:sz w:val="20"/>
                <w:lang w:eastAsia="ko-KR"/>
              </w:rPr>
              <w:t>5</w:t>
            </w:r>
            <w:r>
              <w:rPr>
                <w:rFonts w:hint="eastAsia"/>
                <w:b w:val="0"/>
                <w:sz w:val="20"/>
                <w:lang w:eastAsia="ko-KR"/>
              </w:rPr>
              <w:t>-</w:t>
            </w:r>
            <w:r w:rsidR="00E75CBD">
              <w:rPr>
                <w:b w:val="0"/>
                <w:sz w:val="20"/>
                <w:lang w:eastAsia="ko-KR"/>
              </w:rPr>
              <w:t>2</w:t>
            </w:r>
            <w:r w:rsidR="004D1265">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8768B0" w:rsidRPr="00183F4C" w14:paraId="3287BC6C" w14:textId="77777777" w:rsidTr="00D5646B">
        <w:trPr>
          <w:trHeight w:val="359"/>
          <w:jc w:val="center"/>
        </w:trPr>
        <w:tc>
          <w:tcPr>
            <w:tcW w:w="1548" w:type="dxa"/>
            <w:vAlign w:val="center"/>
          </w:tcPr>
          <w:p w14:paraId="27D06862" w14:textId="69E803EA" w:rsidR="008768B0" w:rsidRDefault="008768B0"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8768B0" w:rsidRDefault="008768B0"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8768B0" w:rsidRDefault="008768B0"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8768B0" w:rsidRDefault="008768B0"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3DA55E5A" w14:textId="5D514FC5" w:rsidR="008768B0" w:rsidRDefault="008768B0"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8768B0" w:rsidRPr="002C60AE" w:rsidRDefault="008768B0" w:rsidP="00777246">
            <w:pPr>
              <w:pStyle w:val="T2"/>
              <w:spacing w:after="0"/>
              <w:ind w:left="0" w:right="0"/>
              <w:jc w:val="left"/>
              <w:rPr>
                <w:b w:val="0"/>
                <w:sz w:val="18"/>
                <w:szCs w:val="18"/>
                <w:lang w:eastAsia="ko-KR"/>
              </w:rPr>
            </w:pPr>
          </w:p>
        </w:tc>
        <w:tc>
          <w:tcPr>
            <w:tcW w:w="2471" w:type="dxa"/>
            <w:vAlign w:val="center"/>
          </w:tcPr>
          <w:p w14:paraId="78215A07" w14:textId="49DCF213" w:rsidR="008768B0" w:rsidRDefault="008768B0"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8768B0" w:rsidRPr="00183F4C" w14:paraId="6B11A793" w14:textId="77777777" w:rsidTr="00D5646B">
        <w:trPr>
          <w:trHeight w:val="359"/>
          <w:jc w:val="center"/>
        </w:trPr>
        <w:tc>
          <w:tcPr>
            <w:tcW w:w="1548" w:type="dxa"/>
            <w:vAlign w:val="center"/>
          </w:tcPr>
          <w:p w14:paraId="2415AABE" w14:textId="04EB2418" w:rsidR="008768B0" w:rsidRDefault="008768B0"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8768B0" w:rsidRDefault="008768B0" w:rsidP="00492A82">
            <w:pPr>
              <w:pStyle w:val="T2"/>
              <w:spacing w:after="0"/>
              <w:ind w:left="0" w:right="0"/>
              <w:jc w:val="left"/>
              <w:rPr>
                <w:b w:val="0"/>
                <w:sz w:val="18"/>
                <w:szCs w:val="18"/>
                <w:lang w:eastAsia="ko-KR"/>
              </w:rPr>
            </w:pPr>
          </w:p>
        </w:tc>
        <w:tc>
          <w:tcPr>
            <w:tcW w:w="2610" w:type="dxa"/>
            <w:vMerge/>
            <w:vAlign w:val="center"/>
          </w:tcPr>
          <w:p w14:paraId="447F785B" w14:textId="46FF1AA6"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6939071C" w14:textId="01A5275F" w:rsidR="008768B0" w:rsidRPr="002C60AE" w:rsidRDefault="008768B0" w:rsidP="00492A82">
            <w:pPr>
              <w:pStyle w:val="T2"/>
              <w:spacing w:after="0"/>
              <w:ind w:left="0" w:right="0"/>
              <w:jc w:val="left"/>
              <w:rPr>
                <w:b w:val="0"/>
                <w:sz w:val="18"/>
                <w:szCs w:val="18"/>
                <w:lang w:eastAsia="ko-KR"/>
              </w:rPr>
            </w:pPr>
          </w:p>
        </w:tc>
        <w:tc>
          <w:tcPr>
            <w:tcW w:w="2471" w:type="dxa"/>
            <w:vAlign w:val="center"/>
          </w:tcPr>
          <w:p w14:paraId="4BD2A506" w14:textId="7EA2E37B" w:rsidR="008768B0" w:rsidRPr="001D7948" w:rsidRDefault="008768B0"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8768B0" w:rsidRPr="00183F4C" w14:paraId="218E964B" w14:textId="77777777" w:rsidTr="00D5646B">
        <w:trPr>
          <w:trHeight w:val="359"/>
          <w:jc w:val="center"/>
        </w:trPr>
        <w:tc>
          <w:tcPr>
            <w:tcW w:w="1548" w:type="dxa"/>
            <w:vAlign w:val="center"/>
          </w:tcPr>
          <w:p w14:paraId="10693964" w14:textId="76288F03" w:rsidR="008768B0" w:rsidRDefault="008768B0"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8768B0" w:rsidRDefault="008768B0" w:rsidP="00492A82">
            <w:pPr>
              <w:pStyle w:val="T2"/>
              <w:spacing w:after="0"/>
              <w:ind w:left="0" w:right="0"/>
              <w:jc w:val="left"/>
              <w:rPr>
                <w:b w:val="0"/>
                <w:sz w:val="18"/>
                <w:szCs w:val="18"/>
                <w:lang w:eastAsia="ko-KR"/>
              </w:rPr>
            </w:pPr>
          </w:p>
        </w:tc>
        <w:tc>
          <w:tcPr>
            <w:tcW w:w="2610" w:type="dxa"/>
            <w:vMerge/>
            <w:vAlign w:val="center"/>
          </w:tcPr>
          <w:p w14:paraId="2BDDE25E" w14:textId="77777777"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7A41FBBF" w14:textId="77777777" w:rsidR="008768B0" w:rsidRDefault="008768B0" w:rsidP="00492A82">
            <w:pPr>
              <w:pStyle w:val="T2"/>
              <w:spacing w:after="0"/>
              <w:ind w:left="0" w:right="0"/>
              <w:jc w:val="left"/>
              <w:rPr>
                <w:b w:val="0"/>
                <w:sz w:val="18"/>
                <w:szCs w:val="18"/>
                <w:lang w:eastAsia="ko-KR"/>
              </w:rPr>
            </w:pPr>
          </w:p>
        </w:tc>
        <w:tc>
          <w:tcPr>
            <w:tcW w:w="2471" w:type="dxa"/>
            <w:vAlign w:val="center"/>
          </w:tcPr>
          <w:p w14:paraId="5063D927" w14:textId="58F729B8" w:rsidR="008768B0" w:rsidRPr="00777246" w:rsidRDefault="008768B0" w:rsidP="00492A82">
            <w:pPr>
              <w:pStyle w:val="T2"/>
              <w:spacing w:after="0"/>
              <w:ind w:left="0" w:right="0"/>
              <w:jc w:val="left"/>
              <w:rPr>
                <w:b w:val="0"/>
                <w:sz w:val="18"/>
                <w:szCs w:val="18"/>
                <w:lang w:eastAsia="ko-KR"/>
              </w:rPr>
            </w:pPr>
            <w:r>
              <w:rPr>
                <w:b w:val="0"/>
                <w:sz w:val="18"/>
                <w:szCs w:val="18"/>
                <w:lang w:eastAsia="ko-KR"/>
              </w:rPr>
              <w:t>btian@qti.qualcomm.com</w:t>
            </w:r>
          </w:p>
        </w:tc>
      </w:tr>
      <w:tr w:rsidR="008768B0" w:rsidRPr="00183F4C" w14:paraId="6342866D" w14:textId="77777777" w:rsidTr="00D5646B">
        <w:trPr>
          <w:trHeight w:val="359"/>
          <w:jc w:val="center"/>
        </w:trPr>
        <w:tc>
          <w:tcPr>
            <w:tcW w:w="1548" w:type="dxa"/>
            <w:vAlign w:val="center"/>
          </w:tcPr>
          <w:p w14:paraId="4E97EA12" w14:textId="0A2BF844" w:rsidR="008768B0" w:rsidRDefault="008768B0"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Merge/>
            <w:vAlign w:val="center"/>
          </w:tcPr>
          <w:p w14:paraId="34FB8936" w14:textId="77777777" w:rsidR="008768B0" w:rsidRDefault="008768B0" w:rsidP="00492A82">
            <w:pPr>
              <w:pStyle w:val="T2"/>
              <w:spacing w:after="0"/>
              <w:ind w:left="0" w:right="0"/>
              <w:jc w:val="left"/>
              <w:rPr>
                <w:b w:val="0"/>
                <w:sz w:val="18"/>
                <w:szCs w:val="18"/>
                <w:lang w:eastAsia="ko-KR"/>
              </w:rPr>
            </w:pPr>
          </w:p>
        </w:tc>
        <w:tc>
          <w:tcPr>
            <w:tcW w:w="2610" w:type="dxa"/>
            <w:vMerge/>
            <w:vAlign w:val="center"/>
          </w:tcPr>
          <w:p w14:paraId="30CB99D6" w14:textId="77777777"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0DD96995" w14:textId="77777777" w:rsidR="008768B0" w:rsidRDefault="008768B0" w:rsidP="00492A82">
            <w:pPr>
              <w:pStyle w:val="T2"/>
              <w:spacing w:after="0"/>
              <w:ind w:left="0" w:right="0"/>
              <w:jc w:val="left"/>
              <w:rPr>
                <w:b w:val="0"/>
                <w:sz w:val="18"/>
                <w:szCs w:val="18"/>
                <w:lang w:eastAsia="ko-KR"/>
              </w:rPr>
            </w:pPr>
          </w:p>
        </w:tc>
        <w:tc>
          <w:tcPr>
            <w:tcW w:w="2471" w:type="dxa"/>
            <w:vAlign w:val="center"/>
          </w:tcPr>
          <w:p w14:paraId="68B42D80" w14:textId="79C2E46D" w:rsidR="008768B0" w:rsidRDefault="008768B0"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5D953F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273652FA" w14:textId="0D2F2B1D" w:rsidR="00627C25" w:rsidRDefault="00531B45" w:rsidP="00CF3BB2">
      <w:pPr>
        <w:pStyle w:val="ListParagraph"/>
        <w:numPr>
          <w:ilvl w:val="0"/>
          <w:numId w:val="12"/>
        </w:numPr>
        <w:ind w:leftChars="0"/>
        <w:jc w:val="both"/>
        <w:rPr>
          <w:lang w:eastAsia="ko-KR"/>
        </w:rPr>
      </w:pPr>
      <w:r>
        <w:rPr>
          <w:lang w:eastAsia="ko-KR"/>
        </w:rPr>
        <w:t>340, 341, 342, 343, 1023, 2734, and 2889</w:t>
      </w:r>
      <w:r w:rsidR="00305D12">
        <w:rPr>
          <w:lang w:eastAsia="ko-KR"/>
        </w:rPr>
        <w:t xml:space="preserve">. </w:t>
      </w:r>
    </w:p>
    <w:p w14:paraId="5FC7BC39" w14:textId="77777777" w:rsidR="00C3596F" w:rsidRDefault="00C3596F" w:rsidP="003E4403">
      <w:pPr>
        <w:jc w:val="both"/>
      </w:pPr>
    </w:p>
    <w:p w14:paraId="03817421" w14:textId="77777777" w:rsidR="003E4403" w:rsidRDefault="003E4403" w:rsidP="003E4403">
      <w:pPr>
        <w:jc w:val="both"/>
      </w:pPr>
      <w:r>
        <w:t>Revisions:</w:t>
      </w:r>
    </w:p>
    <w:p w14:paraId="2B76A432" w14:textId="77777777" w:rsidR="00616573" w:rsidRDefault="00BA6C7C" w:rsidP="00DD70FA">
      <w:pPr>
        <w:pStyle w:val="ListParagraph"/>
        <w:numPr>
          <w:ilvl w:val="0"/>
          <w:numId w:val="9"/>
        </w:numPr>
        <w:ind w:leftChars="0"/>
        <w:jc w:val="both"/>
      </w:pPr>
      <w:r>
        <w:t>Rev 0: Initial version of the document.</w:t>
      </w:r>
    </w:p>
    <w:p w14:paraId="1FBB8161" w14:textId="44C21BF0" w:rsidR="001C6464" w:rsidRDefault="001C6464" w:rsidP="00DD70FA">
      <w:pPr>
        <w:pStyle w:val="ListParagraph"/>
        <w:numPr>
          <w:ilvl w:val="0"/>
          <w:numId w:val="9"/>
        </w:numPr>
        <w:ind w:leftChars="0"/>
        <w:jc w:val="both"/>
      </w:pPr>
      <w:r>
        <w:t xml:space="preserve">Rev 2: Editorial updates (change Accepted </w:t>
      </w:r>
      <w:r>
        <w:sym w:font="Wingdings" w:char="F0E0"/>
      </w:r>
      <w:r>
        <w:t xml:space="preserve"> Revised)</w:t>
      </w:r>
      <w:r w:rsidR="008768B0">
        <w:t>; propose carrying UL Power Headroom in the A-Control field, which location is currently TBD.</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48DF0B16" w14:textId="77777777" w:rsidTr="00ED4C68">
        <w:trPr>
          <w:trHeight w:val="191"/>
        </w:trPr>
        <w:tc>
          <w:tcPr>
            <w:tcW w:w="666" w:type="dxa"/>
            <w:shd w:val="clear" w:color="auto" w:fill="auto"/>
            <w:noWrap/>
            <w:vAlign w:val="center"/>
          </w:tcPr>
          <w:p w14:paraId="0F99C4A4" w14:textId="66C08406"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19199163" w14:textId="0295B885"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04EB3339" w14:textId="44D46DBB"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4E18C448" w14:textId="08F5F475"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272EEF4D" w14:textId="5EAFE440"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9F1B16" w14:textId="1CD44A7D"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22036935" w14:textId="77777777" w:rsidTr="00ED4C68">
        <w:trPr>
          <w:trHeight w:val="336"/>
        </w:trPr>
        <w:tc>
          <w:tcPr>
            <w:tcW w:w="666" w:type="dxa"/>
            <w:shd w:val="clear" w:color="auto" w:fill="auto"/>
          </w:tcPr>
          <w:p w14:paraId="2A1B251A" w14:textId="1EDED16E" w:rsidR="007046F5" w:rsidRPr="009A69C6" w:rsidRDefault="00783FD1" w:rsidP="007046F5">
            <w:pPr>
              <w:jc w:val="center"/>
              <w:rPr>
                <w:sz w:val="20"/>
                <w:lang w:val="en-US"/>
              </w:rPr>
            </w:pPr>
            <w:r w:rsidRPr="00EE508F">
              <w:rPr>
                <w:sz w:val="20"/>
                <w:lang w:val="en-US"/>
              </w:rPr>
              <w:t>340</w:t>
            </w:r>
          </w:p>
        </w:tc>
        <w:tc>
          <w:tcPr>
            <w:tcW w:w="931" w:type="dxa"/>
            <w:shd w:val="clear" w:color="auto" w:fill="auto"/>
          </w:tcPr>
          <w:p w14:paraId="6E6B29EA" w14:textId="7ABF0F01" w:rsidR="007046F5" w:rsidRPr="009A69C6" w:rsidRDefault="00783FD1" w:rsidP="007046F5">
            <w:pPr>
              <w:jc w:val="center"/>
              <w:rPr>
                <w:sz w:val="20"/>
                <w:lang w:val="en-US"/>
              </w:rPr>
            </w:pPr>
            <w:r>
              <w:rPr>
                <w:sz w:val="20"/>
                <w:lang w:val="en-US"/>
              </w:rPr>
              <w:t>26.2.12.4.4</w:t>
            </w:r>
          </w:p>
        </w:tc>
        <w:tc>
          <w:tcPr>
            <w:tcW w:w="720" w:type="dxa"/>
            <w:shd w:val="clear" w:color="auto" w:fill="auto"/>
          </w:tcPr>
          <w:p w14:paraId="2033DD30" w14:textId="01B460A7" w:rsidR="007046F5" w:rsidRPr="009A69C6" w:rsidRDefault="00783FD1" w:rsidP="007046F5">
            <w:pPr>
              <w:jc w:val="center"/>
              <w:rPr>
                <w:sz w:val="20"/>
                <w:lang w:val="en-US"/>
              </w:rPr>
            </w:pPr>
            <w:r>
              <w:rPr>
                <w:sz w:val="20"/>
                <w:lang w:val="en-US"/>
              </w:rPr>
              <w:t>157.5</w:t>
            </w:r>
          </w:p>
        </w:tc>
        <w:tc>
          <w:tcPr>
            <w:tcW w:w="3048" w:type="dxa"/>
            <w:shd w:val="clear" w:color="auto" w:fill="auto"/>
          </w:tcPr>
          <w:p w14:paraId="00B93290" w14:textId="058E1EE5" w:rsidR="007046F5" w:rsidRPr="009A69C6" w:rsidRDefault="00783FD1" w:rsidP="007046F5">
            <w:pPr>
              <w:rPr>
                <w:sz w:val="20"/>
                <w:lang w:val="en-US"/>
              </w:rPr>
            </w:pPr>
            <w:r w:rsidRPr="00783FD1">
              <w:rPr>
                <w:sz w:val="20"/>
              </w:rPr>
              <w:t>Details of the power control mechanism in MU motions #49, 50, 52, 53 were approved but corresponding text has been added</w:t>
            </w:r>
          </w:p>
        </w:tc>
        <w:tc>
          <w:tcPr>
            <w:tcW w:w="2409" w:type="dxa"/>
            <w:shd w:val="clear" w:color="auto" w:fill="auto"/>
          </w:tcPr>
          <w:p w14:paraId="5BD573A9" w14:textId="6E45A488" w:rsidR="007046F5" w:rsidRPr="009A69C6" w:rsidRDefault="00783FD1" w:rsidP="007046F5">
            <w:pPr>
              <w:rPr>
                <w:sz w:val="20"/>
                <w:lang w:val="en-US"/>
              </w:rPr>
            </w:pPr>
            <w:r w:rsidRPr="00783FD1">
              <w:rPr>
                <w:sz w:val="20"/>
                <w:lang w:val="en-US"/>
              </w:rPr>
              <w:t>Describe the details of the power control mechanism</w:t>
            </w:r>
          </w:p>
        </w:tc>
        <w:tc>
          <w:tcPr>
            <w:tcW w:w="3453" w:type="dxa"/>
            <w:shd w:val="clear" w:color="auto" w:fill="auto"/>
            <w:vAlign w:val="center"/>
          </w:tcPr>
          <w:p w14:paraId="26083BD8" w14:textId="0EA775D4" w:rsidR="00DA6202" w:rsidRDefault="001C6464" w:rsidP="00DA6202">
            <w:pPr>
              <w:rPr>
                <w:sz w:val="20"/>
              </w:rPr>
            </w:pPr>
            <w:r>
              <w:rPr>
                <w:sz w:val="20"/>
              </w:rPr>
              <w:t>Revised</w:t>
            </w:r>
            <w:r w:rsidR="00DA6202" w:rsidRPr="00886D8F">
              <w:rPr>
                <w:sz w:val="20"/>
              </w:rPr>
              <w:t xml:space="preserve">: </w:t>
            </w:r>
          </w:p>
          <w:p w14:paraId="24EC9AB9" w14:textId="77777777" w:rsidR="00DA6202" w:rsidRDefault="00DA6202" w:rsidP="00DA6202">
            <w:pPr>
              <w:rPr>
                <w:sz w:val="20"/>
              </w:rPr>
            </w:pPr>
          </w:p>
          <w:p w14:paraId="23F8691A" w14:textId="33897645" w:rsidR="00DA6202" w:rsidRPr="00886D8F" w:rsidRDefault="00DA6202" w:rsidP="00DA6202">
            <w:pPr>
              <w:rPr>
                <w:sz w:val="20"/>
              </w:rPr>
            </w:pPr>
            <w:r w:rsidRPr="00886D8F">
              <w:rPr>
                <w:sz w:val="20"/>
              </w:rPr>
              <w:t>Proposed resolution accounts for the suggested change.</w:t>
            </w:r>
            <w:r w:rsidR="00C67531">
              <w:rPr>
                <w:sz w:val="20"/>
              </w:rPr>
              <w:t xml:space="preserve"> The motions for 11-16/0617</w:t>
            </w:r>
            <w:r w:rsidR="00315B61">
              <w:rPr>
                <w:sz w:val="20"/>
              </w:rPr>
              <w:t>r0 from May 2016 IEEE F2F included as well.</w:t>
            </w:r>
          </w:p>
          <w:p w14:paraId="0BE4BF46" w14:textId="77777777" w:rsidR="00DA6202" w:rsidRPr="00886D8F" w:rsidRDefault="00DA6202" w:rsidP="00DA6202">
            <w:pPr>
              <w:rPr>
                <w:sz w:val="20"/>
              </w:rPr>
            </w:pPr>
          </w:p>
          <w:p w14:paraId="26C300D3" w14:textId="75DC532F" w:rsidR="00E53EDE" w:rsidRPr="009A69C6" w:rsidRDefault="00DA6202" w:rsidP="005271B1">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w:t>
            </w:r>
            <w:r w:rsidR="005271B1">
              <w:rPr>
                <w:sz w:val="20"/>
              </w:rPr>
              <w:t>2</w:t>
            </w:r>
            <w:r w:rsidRPr="00886D8F">
              <w:rPr>
                <w:sz w:val="20"/>
              </w:rPr>
              <w:t xml:space="preserve"> under all headings that include CID </w:t>
            </w:r>
            <w:r w:rsidR="00C67531">
              <w:rPr>
                <w:sz w:val="20"/>
              </w:rPr>
              <w:t>340</w:t>
            </w:r>
            <w:r w:rsidRPr="00886D8F">
              <w:rPr>
                <w:sz w:val="20"/>
              </w:rPr>
              <w:t>.</w:t>
            </w:r>
          </w:p>
        </w:tc>
      </w:tr>
      <w:tr w:rsidR="007046F5" w:rsidRPr="001F620B" w14:paraId="0BB27F46" w14:textId="77777777" w:rsidTr="00ED4C68">
        <w:trPr>
          <w:trHeight w:val="336"/>
        </w:trPr>
        <w:tc>
          <w:tcPr>
            <w:tcW w:w="666" w:type="dxa"/>
            <w:shd w:val="clear" w:color="auto" w:fill="auto"/>
          </w:tcPr>
          <w:p w14:paraId="4410FFD1" w14:textId="413923C9" w:rsidR="007046F5" w:rsidRPr="005D3D5E" w:rsidRDefault="00783FD1" w:rsidP="007046F5">
            <w:pPr>
              <w:jc w:val="center"/>
              <w:rPr>
                <w:sz w:val="20"/>
                <w:highlight w:val="green"/>
                <w:lang w:val="en-US"/>
              </w:rPr>
            </w:pPr>
            <w:r>
              <w:rPr>
                <w:sz w:val="20"/>
                <w:lang w:val="en-US"/>
              </w:rPr>
              <w:t>341</w:t>
            </w:r>
          </w:p>
        </w:tc>
        <w:tc>
          <w:tcPr>
            <w:tcW w:w="931" w:type="dxa"/>
            <w:shd w:val="clear" w:color="auto" w:fill="auto"/>
          </w:tcPr>
          <w:p w14:paraId="5B32C95E" w14:textId="5F4D0F78" w:rsidR="007046F5" w:rsidRPr="009A69C6" w:rsidRDefault="00783FD1" w:rsidP="007046F5">
            <w:pPr>
              <w:jc w:val="center"/>
              <w:rPr>
                <w:sz w:val="20"/>
                <w:lang w:val="en-US"/>
              </w:rPr>
            </w:pPr>
            <w:r>
              <w:rPr>
                <w:sz w:val="20"/>
                <w:lang w:val="en-US"/>
              </w:rPr>
              <w:t>26.3.12.4.6</w:t>
            </w:r>
          </w:p>
        </w:tc>
        <w:tc>
          <w:tcPr>
            <w:tcW w:w="720" w:type="dxa"/>
            <w:shd w:val="clear" w:color="auto" w:fill="auto"/>
          </w:tcPr>
          <w:p w14:paraId="46641030" w14:textId="67768A50" w:rsidR="007046F5" w:rsidRPr="009A69C6" w:rsidRDefault="00783FD1" w:rsidP="007046F5">
            <w:pPr>
              <w:jc w:val="center"/>
              <w:rPr>
                <w:sz w:val="20"/>
                <w:lang w:val="en-US"/>
              </w:rPr>
            </w:pPr>
            <w:r>
              <w:rPr>
                <w:sz w:val="20"/>
                <w:lang w:val="en-US"/>
              </w:rPr>
              <w:t>157.31</w:t>
            </w:r>
          </w:p>
        </w:tc>
        <w:tc>
          <w:tcPr>
            <w:tcW w:w="3048" w:type="dxa"/>
            <w:shd w:val="clear" w:color="auto" w:fill="auto"/>
          </w:tcPr>
          <w:p w14:paraId="07CDD0A4" w14:textId="6ACBC1CE" w:rsidR="007046F5" w:rsidRPr="009A69C6" w:rsidRDefault="00783FD1" w:rsidP="00783FD1">
            <w:pPr>
              <w:rPr>
                <w:sz w:val="20"/>
                <w:lang w:val="en-US"/>
              </w:rPr>
            </w:pPr>
            <w:r w:rsidRPr="00783FD1">
              <w:rPr>
                <w:sz w:val="20"/>
              </w:rPr>
              <w:t>In Table 26-35, the range of transmit power levels for which the accuracy applies is not specified.</w:t>
            </w:r>
          </w:p>
        </w:tc>
        <w:tc>
          <w:tcPr>
            <w:tcW w:w="2409" w:type="dxa"/>
            <w:shd w:val="clear" w:color="auto" w:fill="auto"/>
          </w:tcPr>
          <w:p w14:paraId="7DC9D6D3" w14:textId="6BB1D94F" w:rsidR="007046F5" w:rsidRPr="009A69C6" w:rsidRDefault="00783FD1" w:rsidP="007046F5">
            <w:pPr>
              <w:rPr>
                <w:sz w:val="20"/>
                <w:lang w:val="en-US"/>
              </w:rPr>
            </w:pPr>
            <w:r w:rsidRPr="00783FD1">
              <w:rPr>
                <w:sz w:val="20"/>
              </w:rPr>
              <w:t>Specify that the transmit power accuracy is applicable for the entire range of transmit powers that the STA is capable of.</w:t>
            </w:r>
          </w:p>
        </w:tc>
        <w:tc>
          <w:tcPr>
            <w:tcW w:w="3453" w:type="dxa"/>
            <w:shd w:val="clear" w:color="auto" w:fill="auto"/>
            <w:vAlign w:val="center"/>
          </w:tcPr>
          <w:p w14:paraId="3F977C6A" w14:textId="0285C1DB" w:rsidR="003F793B" w:rsidRDefault="001C6464" w:rsidP="003F793B">
            <w:pPr>
              <w:rPr>
                <w:sz w:val="20"/>
              </w:rPr>
            </w:pPr>
            <w:r>
              <w:rPr>
                <w:sz w:val="20"/>
              </w:rPr>
              <w:t>Revised</w:t>
            </w:r>
            <w:r w:rsidR="003F793B" w:rsidRPr="00886D8F">
              <w:rPr>
                <w:sz w:val="20"/>
              </w:rPr>
              <w:t xml:space="preserve">: </w:t>
            </w:r>
          </w:p>
          <w:p w14:paraId="318CC9EC" w14:textId="77777777" w:rsidR="003F793B" w:rsidRDefault="003F793B" w:rsidP="003F793B">
            <w:pPr>
              <w:rPr>
                <w:sz w:val="20"/>
              </w:rPr>
            </w:pPr>
          </w:p>
          <w:p w14:paraId="012B2D4B" w14:textId="77777777" w:rsidR="003F793B" w:rsidRPr="00886D8F" w:rsidRDefault="003F793B" w:rsidP="003F793B">
            <w:pPr>
              <w:rPr>
                <w:sz w:val="20"/>
              </w:rPr>
            </w:pPr>
            <w:r w:rsidRPr="00886D8F">
              <w:rPr>
                <w:sz w:val="20"/>
              </w:rPr>
              <w:t>Proposed resolution accounts for the suggested change.</w:t>
            </w:r>
          </w:p>
          <w:p w14:paraId="70753F74" w14:textId="77777777" w:rsidR="003F793B" w:rsidRPr="00886D8F" w:rsidRDefault="003F793B" w:rsidP="003F793B">
            <w:pPr>
              <w:rPr>
                <w:sz w:val="20"/>
              </w:rPr>
            </w:pPr>
          </w:p>
          <w:p w14:paraId="43436625" w14:textId="0812647A" w:rsidR="007046F5" w:rsidRPr="009A69C6" w:rsidRDefault="003F793B" w:rsidP="005271B1">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w:t>
            </w:r>
            <w:r w:rsidR="005271B1">
              <w:rPr>
                <w:sz w:val="20"/>
              </w:rPr>
              <w:t>2</w:t>
            </w:r>
            <w:r w:rsidRPr="00886D8F">
              <w:rPr>
                <w:sz w:val="20"/>
              </w:rPr>
              <w:t xml:space="preserve"> under</w:t>
            </w:r>
            <w:r w:rsidR="00783FD1">
              <w:rPr>
                <w:sz w:val="20"/>
              </w:rPr>
              <w:t xml:space="preserve"> all headings that include CID 341</w:t>
            </w:r>
            <w:r w:rsidRPr="00886D8F">
              <w:rPr>
                <w:sz w:val="20"/>
              </w:rPr>
              <w:t>.</w:t>
            </w:r>
          </w:p>
        </w:tc>
      </w:tr>
      <w:tr w:rsidR="00B64ECD" w:rsidRPr="001F620B" w14:paraId="0A4B6F4B" w14:textId="77777777" w:rsidTr="00ED4C68">
        <w:trPr>
          <w:trHeight w:val="336"/>
        </w:trPr>
        <w:tc>
          <w:tcPr>
            <w:tcW w:w="666" w:type="dxa"/>
            <w:shd w:val="clear" w:color="auto" w:fill="auto"/>
          </w:tcPr>
          <w:p w14:paraId="3336A722" w14:textId="4B97F2EA" w:rsidR="00B64ECD" w:rsidRDefault="00A140FC" w:rsidP="007046F5">
            <w:pPr>
              <w:jc w:val="center"/>
              <w:rPr>
                <w:sz w:val="20"/>
                <w:lang w:val="en-US"/>
              </w:rPr>
            </w:pPr>
            <w:r>
              <w:rPr>
                <w:sz w:val="20"/>
                <w:lang w:val="en-US"/>
              </w:rPr>
              <w:t>342</w:t>
            </w:r>
          </w:p>
        </w:tc>
        <w:tc>
          <w:tcPr>
            <w:tcW w:w="931" w:type="dxa"/>
            <w:shd w:val="clear" w:color="auto" w:fill="auto"/>
          </w:tcPr>
          <w:p w14:paraId="52B68AD5" w14:textId="313C587E" w:rsidR="00B64ECD" w:rsidRDefault="00B64ECD" w:rsidP="00A140FC">
            <w:pPr>
              <w:jc w:val="center"/>
              <w:rPr>
                <w:sz w:val="20"/>
                <w:lang w:val="en-US"/>
              </w:rPr>
            </w:pPr>
            <w:r>
              <w:rPr>
                <w:sz w:val="20"/>
                <w:lang w:val="en-US"/>
              </w:rPr>
              <w:t>26.</w:t>
            </w:r>
            <w:r w:rsidR="00A140FC">
              <w:rPr>
                <w:sz w:val="20"/>
                <w:lang w:val="en-US"/>
              </w:rPr>
              <w:t>3.12.4.6</w:t>
            </w:r>
          </w:p>
        </w:tc>
        <w:tc>
          <w:tcPr>
            <w:tcW w:w="720" w:type="dxa"/>
            <w:shd w:val="clear" w:color="auto" w:fill="auto"/>
          </w:tcPr>
          <w:p w14:paraId="3FF8F228" w14:textId="0742512B" w:rsidR="00B64ECD" w:rsidRDefault="00B64ECD" w:rsidP="00A140FC">
            <w:pPr>
              <w:jc w:val="center"/>
              <w:rPr>
                <w:sz w:val="20"/>
                <w:lang w:val="en-US"/>
              </w:rPr>
            </w:pPr>
            <w:r>
              <w:rPr>
                <w:sz w:val="20"/>
                <w:lang w:val="en-US"/>
              </w:rPr>
              <w:t>15</w:t>
            </w:r>
            <w:r w:rsidR="00A140FC">
              <w:rPr>
                <w:sz w:val="20"/>
                <w:lang w:val="en-US"/>
              </w:rPr>
              <w:t>7.31</w:t>
            </w:r>
          </w:p>
        </w:tc>
        <w:tc>
          <w:tcPr>
            <w:tcW w:w="3048" w:type="dxa"/>
            <w:shd w:val="clear" w:color="auto" w:fill="auto"/>
          </w:tcPr>
          <w:p w14:paraId="4C6ECE22" w14:textId="562E8E94" w:rsidR="00B64ECD" w:rsidRPr="00FA41D2" w:rsidRDefault="00A140FC" w:rsidP="007046F5">
            <w:pPr>
              <w:rPr>
                <w:sz w:val="20"/>
              </w:rPr>
            </w:pPr>
            <w:r>
              <w:rPr>
                <w:sz w:val="20"/>
              </w:rPr>
              <w:t>I</w:t>
            </w:r>
            <w:r w:rsidRPr="00A140FC">
              <w:rPr>
                <w:sz w:val="20"/>
              </w:rPr>
              <w:t>n Table 26-35, the specific range of RSSI values for which the RSSI measurement accuracy should apply is not specified.</w:t>
            </w:r>
          </w:p>
        </w:tc>
        <w:tc>
          <w:tcPr>
            <w:tcW w:w="2409" w:type="dxa"/>
            <w:shd w:val="clear" w:color="auto" w:fill="auto"/>
          </w:tcPr>
          <w:p w14:paraId="51E6D3E1" w14:textId="6581BBE7" w:rsidR="00B64ECD" w:rsidRPr="00810E4A" w:rsidRDefault="00A140FC" w:rsidP="007046F5">
            <w:pPr>
              <w:rPr>
                <w:sz w:val="20"/>
              </w:rPr>
            </w:pPr>
            <w:r w:rsidRPr="00A140FC">
              <w:rPr>
                <w:sz w:val="20"/>
              </w:rPr>
              <w:t>The min and max Rx input power levels are defined for 2.4 and 5GHz in accordance with IEEE specifications</w:t>
            </w:r>
          </w:p>
        </w:tc>
        <w:tc>
          <w:tcPr>
            <w:tcW w:w="3453" w:type="dxa"/>
            <w:shd w:val="clear" w:color="auto" w:fill="auto"/>
            <w:vAlign w:val="center"/>
          </w:tcPr>
          <w:p w14:paraId="035D2F7C" w14:textId="73058567" w:rsidR="00A140FC" w:rsidRDefault="001C6464" w:rsidP="00A140FC">
            <w:pPr>
              <w:rPr>
                <w:sz w:val="20"/>
              </w:rPr>
            </w:pPr>
            <w:r>
              <w:rPr>
                <w:sz w:val="20"/>
              </w:rPr>
              <w:t>Revised</w:t>
            </w:r>
            <w:r w:rsidR="00A140FC" w:rsidRPr="00886D8F">
              <w:rPr>
                <w:sz w:val="20"/>
              </w:rPr>
              <w:t xml:space="preserve">: </w:t>
            </w:r>
          </w:p>
          <w:p w14:paraId="28F35588" w14:textId="77777777" w:rsidR="00A140FC" w:rsidRDefault="00A140FC" w:rsidP="00A140FC">
            <w:pPr>
              <w:rPr>
                <w:sz w:val="20"/>
              </w:rPr>
            </w:pPr>
          </w:p>
          <w:p w14:paraId="76C87360" w14:textId="5F9139EB" w:rsidR="00EE508F" w:rsidRPr="00886D8F" w:rsidRDefault="00A140FC" w:rsidP="00EE508F">
            <w:pPr>
              <w:rPr>
                <w:sz w:val="20"/>
              </w:rPr>
            </w:pPr>
            <w:r w:rsidRPr="00886D8F">
              <w:rPr>
                <w:sz w:val="20"/>
              </w:rPr>
              <w:t>Proposed resolution accounts for the suggested change.</w:t>
            </w:r>
            <w:r w:rsidR="00EE508F">
              <w:rPr>
                <w:sz w:val="20"/>
              </w:rPr>
              <w:t xml:space="preserve"> The motions for 11-16/</w:t>
            </w:r>
            <w:r w:rsidR="00C67531">
              <w:rPr>
                <w:sz w:val="20"/>
              </w:rPr>
              <w:t>0617</w:t>
            </w:r>
            <w:r w:rsidR="000A7A06">
              <w:rPr>
                <w:sz w:val="20"/>
              </w:rPr>
              <w:t xml:space="preserve">r0 </w:t>
            </w:r>
            <w:r w:rsidR="00EE508F">
              <w:rPr>
                <w:sz w:val="20"/>
              </w:rPr>
              <w:t>from May 2016 IEEE F2F included as well.</w:t>
            </w:r>
          </w:p>
          <w:p w14:paraId="18723FD6" w14:textId="77777777" w:rsidR="00A140FC" w:rsidRPr="00886D8F" w:rsidRDefault="00A140FC" w:rsidP="00A140FC">
            <w:pPr>
              <w:rPr>
                <w:sz w:val="20"/>
              </w:rPr>
            </w:pPr>
          </w:p>
          <w:p w14:paraId="1F5B3D4D" w14:textId="56A1089F" w:rsidR="00B64ECD" w:rsidRDefault="00A140FC" w:rsidP="00A140F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Pr>
                <w:sz w:val="20"/>
              </w:rPr>
              <w:t xml:space="preserve"> all headings that include CID 342</w:t>
            </w:r>
            <w:r w:rsidRPr="00886D8F">
              <w:rPr>
                <w:sz w:val="20"/>
              </w:rPr>
              <w:t>.</w:t>
            </w:r>
          </w:p>
        </w:tc>
      </w:tr>
      <w:tr w:rsidR="00666B90" w:rsidRPr="001F620B" w14:paraId="3A46F315" w14:textId="77777777" w:rsidTr="00ED4C68">
        <w:trPr>
          <w:trHeight w:val="336"/>
        </w:trPr>
        <w:tc>
          <w:tcPr>
            <w:tcW w:w="666" w:type="dxa"/>
            <w:shd w:val="clear" w:color="auto" w:fill="auto"/>
          </w:tcPr>
          <w:p w14:paraId="24192284" w14:textId="2C028122" w:rsidR="00666B90" w:rsidRDefault="00A140FC" w:rsidP="007046F5">
            <w:pPr>
              <w:jc w:val="center"/>
              <w:rPr>
                <w:sz w:val="20"/>
                <w:lang w:val="en-US"/>
              </w:rPr>
            </w:pPr>
            <w:r>
              <w:rPr>
                <w:sz w:val="20"/>
                <w:lang w:val="en-US"/>
              </w:rPr>
              <w:t>343</w:t>
            </w:r>
          </w:p>
        </w:tc>
        <w:tc>
          <w:tcPr>
            <w:tcW w:w="931" w:type="dxa"/>
            <w:shd w:val="clear" w:color="auto" w:fill="auto"/>
          </w:tcPr>
          <w:p w14:paraId="734DF665" w14:textId="4BA994B2" w:rsidR="00666B90" w:rsidRDefault="00A140FC" w:rsidP="007046F5">
            <w:pPr>
              <w:jc w:val="center"/>
              <w:rPr>
                <w:sz w:val="20"/>
                <w:lang w:val="en-US"/>
              </w:rPr>
            </w:pPr>
            <w:r>
              <w:rPr>
                <w:sz w:val="20"/>
                <w:lang w:val="en-US"/>
              </w:rPr>
              <w:t>36.2.12.4.6</w:t>
            </w:r>
          </w:p>
        </w:tc>
        <w:tc>
          <w:tcPr>
            <w:tcW w:w="720" w:type="dxa"/>
            <w:shd w:val="clear" w:color="auto" w:fill="auto"/>
          </w:tcPr>
          <w:p w14:paraId="10F275BC" w14:textId="5E97D3B6" w:rsidR="00666B90" w:rsidRDefault="00A140FC" w:rsidP="007046F5">
            <w:pPr>
              <w:jc w:val="center"/>
              <w:rPr>
                <w:sz w:val="20"/>
                <w:lang w:val="en-US"/>
              </w:rPr>
            </w:pPr>
            <w:r>
              <w:rPr>
                <w:sz w:val="20"/>
                <w:lang w:val="en-US"/>
              </w:rPr>
              <w:t>157.31</w:t>
            </w:r>
          </w:p>
        </w:tc>
        <w:tc>
          <w:tcPr>
            <w:tcW w:w="3048" w:type="dxa"/>
            <w:shd w:val="clear" w:color="auto" w:fill="auto"/>
          </w:tcPr>
          <w:p w14:paraId="409B5648" w14:textId="4C87C9D5" w:rsidR="00666B90" w:rsidRPr="004409D5" w:rsidRDefault="00A140FC" w:rsidP="007046F5">
            <w:pPr>
              <w:rPr>
                <w:sz w:val="20"/>
              </w:rPr>
            </w:pPr>
            <w:r w:rsidRPr="00A140FC">
              <w:rPr>
                <w:sz w:val="20"/>
              </w:rPr>
              <w:t xml:space="preserve">Table 26-35 does not include the relative </w:t>
            </w:r>
            <w:proofErr w:type="spellStart"/>
            <w:r w:rsidRPr="00A140FC">
              <w:rPr>
                <w:sz w:val="20"/>
              </w:rPr>
              <w:t>Tx</w:t>
            </w:r>
            <w:proofErr w:type="spellEnd"/>
            <w:r w:rsidRPr="00A140FC">
              <w:rPr>
                <w:sz w:val="20"/>
              </w:rPr>
              <w:t xml:space="preserve"> power accuracy which was approved in MU Motion #54</w:t>
            </w:r>
          </w:p>
        </w:tc>
        <w:tc>
          <w:tcPr>
            <w:tcW w:w="2409" w:type="dxa"/>
            <w:shd w:val="clear" w:color="auto" w:fill="auto"/>
          </w:tcPr>
          <w:p w14:paraId="2249EFB6" w14:textId="2CF89DBD" w:rsidR="00666B90" w:rsidRPr="004409D5" w:rsidRDefault="00A140FC" w:rsidP="007046F5">
            <w:pPr>
              <w:rPr>
                <w:sz w:val="20"/>
              </w:rPr>
            </w:pPr>
            <w:r w:rsidRPr="00A140FC">
              <w:rPr>
                <w:sz w:val="20"/>
              </w:rPr>
              <w:t xml:space="preserve">The relative </w:t>
            </w:r>
            <w:proofErr w:type="spellStart"/>
            <w:r w:rsidRPr="00A140FC">
              <w:rPr>
                <w:sz w:val="20"/>
              </w:rPr>
              <w:t>Tx</w:t>
            </w:r>
            <w:proofErr w:type="spellEnd"/>
            <w:r w:rsidRPr="00A140FC">
              <w:rPr>
                <w:sz w:val="20"/>
              </w:rPr>
              <w:t xml:space="preserve"> power accuracy requirements as per the MU motion should be included in Table 26-35</w:t>
            </w:r>
          </w:p>
        </w:tc>
        <w:tc>
          <w:tcPr>
            <w:tcW w:w="3453" w:type="dxa"/>
            <w:shd w:val="clear" w:color="auto" w:fill="auto"/>
            <w:vAlign w:val="center"/>
          </w:tcPr>
          <w:p w14:paraId="6AFDEC97" w14:textId="47E44341" w:rsidR="00A140FC" w:rsidRDefault="001C6464" w:rsidP="00A140FC">
            <w:pPr>
              <w:rPr>
                <w:sz w:val="20"/>
              </w:rPr>
            </w:pPr>
            <w:r>
              <w:rPr>
                <w:sz w:val="20"/>
              </w:rPr>
              <w:t>Revised</w:t>
            </w:r>
            <w:r w:rsidR="00A140FC" w:rsidRPr="00886D8F">
              <w:rPr>
                <w:sz w:val="20"/>
              </w:rPr>
              <w:t xml:space="preserve">: </w:t>
            </w:r>
          </w:p>
          <w:p w14:paraId="2A6A4921" w14:textId="77777777" w:rsidR="00A140FC" w:rsidRDefault="00A140FC" w:rsidP="00A140FC">
            <w:pPr>
              <w:rPr>
                <w:sz w:val="20"/>
              </w:rPr>
            </w:pPr>
          </w:p>
          <w:p w14:paraId="4A843C99" w14:textId="77777777" w:rsidR="00A140FC" w:rsidRPr="00886D8F" w:rsidRDefault="00A140FC" w:rsidP="00A140FC">
            <w:pPr>
              <w:rPr>
                <w:sz w:val="20"/>
              </w:rPr>
            </w:pPr>
            <w:r w:rsidRPr="00886D8F">
              <w:rPr>
                <w:sz w:val="20"/>
              </w:rPr>
              <w:t>Proposed resolution accounts for the suggested change.</w:t>
            </w:r>
          </w:p>
          <w:p w14:paraId="4E15899B" w14:textId="77777777" w:rsidR="00A140FC" w:rsidRPr="00886D8F" w:rsidRDefault="00A140FC" w:rsidP="00A140FC">
            <w:pPr>
              <w:rPr>
                <w:sz w:val="20"/>
              </w:rPr>
            </w:pPr>
          </w:p>
          <w:p w14:paraId="097DCDA5" w14:textId="14C238FC" w:rsidR="003B3C5F" w:rsidRDefault="00A140FC" w:rsidP="005271B1">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w:t>
            </w:r>
            <w:r w:rsidR="005271B1">
              <w:rPr>
                <w:sz w:val="20"/>
              </w:rPr>
              <w:t>2</w:t>
            </w:r>
            <w:r w:rsidRPr="00886D8F">
              <w:rPr>
                <w:sz w:val="20"/>
              </w:rPr>
              <w:t xml:space="preserve"> under</w:t>
            </w:r>
            <w:r>
              <w:rPr>
                <w:sz w:val="20"/>
              </w:rPr>
              <w:t xml:space="preserve"> all headings that include CID 343</w:t>
            </w:r>
            <w:r w:rsidRPr="00886D8F">
              <w:rPr>
                <w:sz w:val="20"/>
              </w:rPr>
              <w:t>.</w:t>
            </w:r>
          </w:p>
        </w:tc>
      </w:tr>
      <w:tr w:rsidR="00697D9C" w:rsidRPr="001F620B" w14:paraId="65AD97CD" w14:textId="77777777" w:rsidTr="00ED4C68">
        <w:trPr>
          <w:trHeight w:val="336"/>
        </w:trPr>
        <w:tc>
          <w:tcPr>
            <w:tcW w:w="666" w:type="dxa"/>
            <w:shd w:val="clear" w:color="auto" w:fill="auto"/>
          </w:tcPr>
          <w:p w14:paraId="31AFFB83" w14:textId="2F91119F" w:rsidR="00697D9C" w:rsidRDefault="007D0A6E" w:rsidP="00697D9C">
            <w:pPr>
              <w:jc w:val="center"/>
              <w:rPr>
                <w:sz w:val="20"/>
                <w:lang w:val="en-US"/>
              </w:rPr>
            </w:pPr>
            <w:r w:rsidRPr="00EE508F">
              <w:rPr>
                <w:sz w:val="20"/>
                <w:lang w:val="en-US"/>
              </w:rPr>
              <w:t>1023</w:t>
            </w:r>
          </w:p>
        </w:tc>
        <w:tc>
          <w:tcPr>
            <w:tcW w:w="931" w:type="dxa"/>
            <w:shd w:val="clear" w:color="auto" w:fill="auto"/>
          </w:tcPr>
          <w:p w14:paraId="4750A4E2" w14:textId="08E60B26" w:rsidR="00697D9C" w:rsidRDefault="007D0A6E" w:rsidP="00697D9C">
            <w:pPr>
              <w:jc w:val="center"/>
              <w:rPr>
                <w:sz w:val="20"/>
                <w:lang w:val="en-US"/>
              </w:rPr>
            </w:pPr>
            <w:r>
              <w:rPr>
                <w:sz w:val="20"/>
                <w:lang w:val="en-US"/>
              </w:rPr>
              <w:t>26.3.12.4.6</w:t>
            </w:r>
          </w:p>
        </w:tc>
        <w:tc>
          <w:tcPr>
            <w:tcW w:w="720" w:type="dxa"/>
            <w:shd w:val="clear" w:color="auto" w:fill="auto"/>
          </w:tcPr>
          <w:p w14:paraId="7BD25933" w14:textId="34B861DD" w:rsidR="00697D9C" w:rsidRDefault="00697D9C" w:rsidP="007D0A6E">
            <w:pPr>
              <w:jc w:val="center"/>
              <w:rPr>
                <w:sz w:val="20"/>
                <w:lang w:val="en-US"/>
              </w:rPr>
            </w:pPr>
            <w:r>
              <w:rPr>
                <w:sz w:val="20"/>
                <w:lang w:val="en-US"/>
              </w:rPr>
              <w:t>157.</w:t>
            </w:r>
            <w:r w:rsidR="007D0A6E">
              <w:rPr>
                <w:sz w:val="20"/>
                <w:lang w:val="en-US"/>
              </w:rPr>
              <w:t>16</w:t>
            </w:r>
          </w:p>
        </w:tc>
        <w:tc>
          <w:tcPr>
            <w:tcW w:w="3048" w:type="dxa"/>
            <w:shd w:val="clear" w:color="auto" w:fill="auto"/>
          </w:tcPr>
          <w:p w14:paraId="4FB4F755" w14:textId="1ED885F7" w:rsidR="00697D9C" w:rsidRPr="001F5A09" w:rsidRDefault="007D0A6E" w:rsidP="00697D9C">
            <w:pPr>
              <w:rPr>
                <w:sz w:val="20"/>
              </w:rPr>
            </w:pPr>
            <w:proofErr w:type="spellStart"/>
            <w:r w:rsidRPr="007D0A6E">
              <w:rPr>
                <w:sz w:val="20"/>
              </w:rPr>
              <w:t>Subclause</w:t>
            </w:r>
            <w:proofErr w:type="spellEnd"/>
            <w:r w:rsidRPr="007D0A6E">
              <w:rPr>
                <w:sz w:val="20"/>
              </w:rPr>
              <w:t xml:space="preserve"> 26.3.12.4.6 (Requirements for STAs transmitting </w:t>
            </w:r>
            <w:proofErr w:type="gramStart"/>
            <w:r w:rsidRPr="007D0A6E">
              <w:rPr>
                <w:sz w:val="20"/>
              </w:rPr>
              <w:t>HE</w:t>
            </w:r>
            <w:proofErr w:type="gramEnd"/>
            <w:r w:rsidRPr="007D0A6E">
              <w:rPr>
                <w:sz w:val="20"/>
              </w:rPr>
              <w:t xml:space="preserve"> trigger-based PPDUs) talks about the accuracy requirements for RSSI and transmission power. It seems that the rules are applicable both to OFDMA and MU-MIMO cases. However, this </w:t>
            </w:r>
            <w:proofErr w:type="spellStart"/>
            <w:r w:rsidRPr="007D0A6E">
              <w:rPr>
                <w:sz w:val="20"/>
              </w:rPr>
              <w:t>subclause</w:t>
            </w:r>
            <w:proofErr w:type="spellEnd"/>
            <w:r w:rsidRPr="007D0A6E">
              <w:rPr>
                <w:sz w:val="20"/>
              </w:rPr>
              <w:t xml:space="preserve"> is placed </w:t>
            </w:r>
            <w:r w:rsidRPr="007D0A6E">
              <w:rPr>
                <w:sz w:val="20"/>
              </w:rPr>
              <w:lastRenderedPageBreak/>
              <w:t xml:space="preserve">under 26.3.12.4 (UL MU-MIMO) </w:t>
            </w:r>
            <w:proofErr w:type="spellStart"/>
            <w:r w:rsidRPr="007D0A6E">
              <w:rPr>
                <w:sz w:val="20"/>
              </w:rPr>
              <w:t>subclase</w:t>
            </w:r>
            <w:proofErr w:type="spellEnd"/>
            <w:r w:rsidRPr="007D0A6E">
              <w:rPr>
                <w:sz w:val="20"/>
              </w:rPr>
              <w:t>, which sounds like it is only valid for MU-MIMO case.</w:t>
            </w:r>
          </w:p>
        </w:tc>
        <w:tc>
          <w:tcPr>
            <w:tcW w:w="2409" w:type="dxa"/>
            <w:shd w:val="clear" w:color="auto" w:fill="auto"/>
          </w:tcPr>
          <w:p w14:paraId="6C8150D1" w14:textId="4062F069" w:rsidR="00697D9C" w:rsidRPr="001F5A09" w:rsidRDefault="007D0A6E" w:rsidP="00697D9C">
            <w:pPr>
              <w:rPr>
                <w:sz w:val="20"/>
              </w:rPr>
            </w:pPr>
            <w:r w:rsidRPr="007D0A6E">
              <w:rPr>
                <w:sz w:val="20"/>
              </w:rPr>
              <w:lastRenderedPageBreak/>
              <w:t xml:space="preserve">Please clarify if the rule is valid both for OFDMA and MU-MIMO. If yes, relocate the </w:t>
            </w:r>
            <w:proofErr w:type="spellStart"/>
            <w:r w:rsidRPr="007D0A6E">
              <w:rPr>
                <w:sz w:val="20"/>
              </w:rPr>
              <w:t>subclause</w:t>
            </w:r>
            <w:proofErr w:type="spellEnd"/>
            <w:r w:rsidRPr="007D0A6E">
              <w:rPr>
                <w:sz w:val="20"/>
              </w:rPr>
              <w:t xml:space="preserve"> to somewhere generally talks about the requirements to MU transmissions for non-AP STAs. Otherwise, create a </w:t>
            </w:r>
            <w:proofErr w:type="spellStart"/>
            <w:r w:rsidRPr="007D0A6E">
              <w:rPr>
                <w:sz w:val="20"/>
              </w:rPr>
              <w:t>subclause</w:t>
            </w:r>
            <w:proofErr w:type="spellEnd"/>
            <w:r w:rsidRPr="007D0A6E">
              <w:rPr>
                <w:sz w:val="20"/>
              </w:rPr>
              <w:t xml:space="preserve"> </w:t>
            </w:r>
            <w:r w:rsidRPr="007D0A6E">
              <w:rPr>
                <w:sz w:val="20"/>
              </w:rPr>
              <w:lastRenderedPageBreak/>
              <w:t>specifying requirements to UL OFDMA transmissions.</w:t>
            </w:r>
          </w:p>
        </w:tc>
        <w:tc>
          <w:tcPr>
            <w:tcW w:w="3453" w:type="dxa"/>
            <w:shd w:val="clear" w:color="auto" w:fill="auto"/>
            <w:vAlign w:val="center"/>
          </w:tcPr>
          <w:p w14:paraId="1F6E4319" w14:textId="6D047801" w:rsidR="000A7A06" w:rsidRDefault="001C6464" w:rsidP="000A7A06">
            <w:pPr>
              <w:rPr>
                <w:sz w:val="20"/>
              </w:rPr>
            </w:pPr>
            <w:r>
              <w:rPr>
                <w:sz w:val="20"/>
              </w:rPr>
              <w:lastRenderedPageBreak/>
              <w:t>Revised</w:t>
            </w:r>
            <w:r w:rsidR="000A7A06" w:rsidRPr="00886D8F">
              <w:rPr>
                <w:sz w:val="20"/>
              </w:rPr>
              <w:t xml:space="preserve">: </w:t>
            </w:r>
          </w:p>
          <w:p w14:paraId="6410E38F" w14:textId="77777777" w:rsidR="000A7A06" w:rsidRDefault="000A7A06" w:rsidP="000A7A06">
            <w:pPr>
              <w:rPr>
                <w:sz w:val="20"/>
              </w:rPr>
            </w:pPr>
          </w:p>
          <w:p w14:paraId="76F6C33E" w14:textId="77777777" w:rsidR="000A7A06" w:rsidRPr="00886D8F" w:rsidRDefault="000A7A06" w:rsidP="000A7A06">
            <w:pPr>
              <w:rPr>
                <w:sz w:val="20"/>
              </w:rPr>
            </w:pPr>
            <w:r w:rsidRPr="00886D8F">
              <w:rPr>
                <w:sz w:val="20"/>
              </w:rPr>
              <w:t>Proposed resolution accounts for the suggested change.</w:t>
            </w:r>
          </w:p>
          <w:p w14:paraId="73AD2565" w14:textId="77777777" w:rsidR="000A7A06" w:rsidRPr="00886D8F" w:rsidRDefault="000A7A06" w:rsidP="000A7A06">
            <w:pPr>
              <w:rPr>
                <w:sz w:val="20"/>
              </w:rPr>
            </w:pPr>
          </w:p>
          <w:p w14:paraId="38065311" w14:textId="70D1D723" w:rsidR="00697D9C" w:rsidRDefault="000A7A06" w:rsidP="005271B1">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802.11-16/0775r</w:t>
            </w:r>
            <w:r w:rsidR="005271B1">
              <w:rPr>
                <w:sz w:val="20"/>
              </w:rPr>
              <w:t>2</w:t>
            </w:r>
            <w:r w:rsidRPr="00886D8F">
              <w:rPr>
                <w:sz w:val="20"/>
              </w:rPr>
              <w:t xml:space="preserve"> under</w:t>
            </w:r>
            <w:r>
              <w:rPr>
                <w:sz w:val="20"/>
              </w:rPr>
              <w:t xml:space="preserve"> all headings that include CID 1023</w:t>
            </w:r>
            <w:r w:rsidRPr="00886D8F">
              <w:rPr>
                <w:sz w:val="20"/>
              </w:rPr>
              <w:t>.</w:t>
            </w:r>
          </w:p>
        </w:tc>
      </w:tr>
      <w:tr w:rsidR="00697D9C" w:rsidRPr="001F620B" w14:paraId="48AA3AF0" w14:textId="77777777" w:rsidTr="00ED4C68">
        <w:trPr>
          <w:trHeight w:val="336"/>
        </w:trPr>
        <w:tc>
          <w:tcPr>
            <w:tcW w:w="666" w:type="dxa"/>
            <w:shd w:val="clear" w:color="auto" w:fill="auto"/>
          </w:tcPr>
          <w:p w14:paraId="11ED180B" w14:textId="50F5EE2C" w:rsidR="00697D9C" w:rsidRDefault="00583321" w:rsidP="00697D9C">
            <w:pPr>
              <w:jc w:val="center"/>
              <w:rPr>
                <w:sz w:val="20"/>
                <w:lang w:val="en-US"/>
              </w:rPr>
            </w:pPr>
            <w:r>
              <w:rPr>
                <w:sz w:val="20"/>
                <w:lang w:val="en-US"/>
              </w:rPr>
              <w:t>2734</w:t>
            </w:r>
          </w:p>
        </w:tc>
        <w:tc>
          <w:tcPr>
            <w:tcW w:w="931" w:type="dxa"/>
            <w:shd w:val="clear" w:color="auto" w:fill="auto"/>
          </w:tcPr>
          <w:p w14:paraId="4FC02B19" w14:textId="791C21F4" w:rsidR="00697D9C" w:rsidRDefault="00583321" w:rsidP="00697D9C">
            <w:pPr>
              <w:jc w:val="center"/>
              <w:rPr>
                <w:sz w:val="20"/>
                <w:lang w:val="en-US"/>
              </w:rPr>
            </w:pPr>
            <w:r>
              <w:rPr>
                <w:sz w:val="20"/>
                <w:lang w:val="en-US"/>
              </w:rPr>
              <w:t>26.3.12.4.6</w:t>
            </w:r>
          </w:p>
        </w:tc>
        <w:tc>
          <w:tcPr>
            <w:tcW w:w="720" w:type="dxa"/>
            <w:shd w:val="clear" w:color="auto" w:fill="auto"/>
          </w:tcPr>
          <w:p w14:paraId="1A423FE7" w14:textId="4F4128FA" w:rsidR="00697D9C" w:rsidRDefault="00697D9C" w:rsidP="00583321">
            <w:pPr>
              <w:jc w:val="center"/>
              <w:rPr>
                <w:sz w:val="20"/>
                <w:lang w:val="en-US"/>
              </w:rPr>
            </w:pPr>
            <w:r>
              <w:rPr>
                <w:sz w:val="20"/>
                <w:lang w:val="en-US"/>
              </w:rPr>
              <w:t>157.2</w:t>
            </w:r>
            <w:r w:rsidR="00583321">
              <w:rPr>
                <w:sz w:val="20"/>
                <w:lang w:val="en-US"/>
              </w:rPr>
              <w:t>5</w:t>
            </w:r>
          </w:p>
        </w:tc>
        <w:tc>
          <w:tcPr>
            <w:tcW w:w="3048" w:type="dxa"/>
            <w:shd w:val="clear" w:color="auto" w:fill="auto"/>
          </w:tcPr>
          <w:p w14:paraId="7A9A4C98" w14:textId="52608CA2" w:rsidR="00697D9C" w:rsidRPr="00FD147A" w:rsidRDefault="00583321" w:rsidP="00697D9C">
            <w:pPr>
              <w:rPr>
                <w:sz w:val="20"/>
              </w:rPr>
            </w:pPr>
            <w:r w:rsidRPr="00583321">
              <w:rPr>
                <w:sz w:val="20"/>
              </w:rPr>
              <w:t>Required accuracy should be defined with dynamic range.</w:t>
            </w:r>
          </w:p>
        </w:tc>
        <w:tc>
          <w:tcPr>
            <w:tcW w:w="2409" w:type="dxa"/>
            <w:shd w:val="clear" w:color="auto" w:fill="auto"/>
          </w:tcPr>
          <w:p w14:paraId="0C794E98" w14:textId="2992D9CF" w:rsidR="00697D9C" w:rsidRPr="00FD147A" w:rsidRDefault="00583321" w:rsidP="00697D9C">
            <w:pPr>
              <w:rPr>
                <w:sz w:val="20"/>
              </w:rPr>
            </w:pPr>
            <w:r w:rsidRPr="00583321">
              <w:rPr>
                <w:sz w:val="20"/>
              </w:rPr>
              <w:t>Define multiple values corresponding to multiple dynamic ranges</w:t>
            </w:r>
          </w:p>
        </w:tc>
        <w:tc>
          <w:tcPr>
            <w:tcW w:w="3453" w:type="dxa"/>
            <w:shd w:val="clear" w:color="auto" w:fill="auto"/>
            <w:vAlign w:val="center"/>
          </w:tcPr>
          <w:p w14:paraId="1C8A38AC" w14:textId="77777777" w:rsidR="00697D9C" w:rsidRDefault="00697D9C" w:rsidP="00697D9C">
            <w:pPr>
              <w:rPr>
                <w:sz w:val="20"/>
              </w:rPr>
            </w:pPr>
            <w:r>
              <w:rPr>
                <w:sz w:val="20"/>
              </w:rPr>
              <w:t>Rejected:</w:t>
            </w:r>
          </w:p>
          <w:p w14:paraId="6CBFDC5A" w14:textId="77777777" w:rsidR="00697D9C" w:rsidRDefault="00697D9C" w:rsidP="00697D9C">
            <w:pPr>
              <w:rPr>
                <w:sz w:val="20"/>
              </w:rPr>
            </w:pPr>
          </w:p>
          <w:p w14:paraId="734644FB" w14:textId="77777777" w:rsidR="007D28E8" w:rsidRDefault="007D28E8" w:rsidP="007D28E8">
            <w:pPr>
              <w:rPr>
                <w:sz w:val="20"/>
              </w:rPr>
            </w:pPr>
            <w:r>
              <w:rPr>
                <w:sz w:val="20"/>
              </w:rPr>
              <w:t>The STA is capable to meet the absolute transmit power accuracy requirement for the entire range of transmit power that the STA is capable of.</w:t>
            </w:r>
          </w:p>
          <w:p w14:paraId="24C8DBF0" w14:textId="0FF4E1D2" w:rsidR="00697D9C" w:rsidRDefault="007D28E8" w:rsidP="00DC238F">
            <w:pPr>
              <w:rPr>
                <w:sz w:val="20"/>
              </w:rPr>
            </w:pPr>
            <w:r>
              <w:rPr>
                <w:sz w:val="20"/>
              </w:rPr>
              <w:t xml:space="preserve">On the other hand, a single value </w:t>
            </w:r>
            <w:r w:rsidR="00DC238F">
              <w:rPr>
                <w:sz w:val="20"/>
              </w:rPr>
              <w:t>for absolute transmit power accuracy is used for simplicity.</w:t>
            </w:r>
          </w:p>
        </w:tc>
      </w:tr>
      <w:tr w:rsidR="00697D9C" w:rsidRPr="001F620B" w14:paraId="6751B2C1" w14:textId="77777777" w:rsidTr="00ED4C68">
        <w:trPr>
          <w:trHeight w:val="336"/>
        </w:trPr>
        <w:tc>
          <w:tcPr>
            <w:tcW w:w="666" w:type="dxa"/>
            <w:shd w:val="clear" w:color="auto" w:fill="auto"/>
          </w:tcPr>
          <w:p w14:paraId="06564161" w14:textId="6F6F19C6" w:rsidR="00697D9C" w:rsidRDefault="00583321" w:rsidP="00697D9C">
            <w:pPr>
              <w:jc w:val="center"/>
              <w:rPr>
                <w:sz w:val="20"/>
                <w:lang w:val="en-US"/>
              </w:rPr>
            </w:pPr>
            <w:r>
              <w:rPr>
                <w:sz w:val="20"/>
                <w:lang w:val="en-US"/>
              </w:rPr>
              <w:t>2889</w:t>
            </w:r>
          </w:p>
        </w:tc>
        <w:tc>
          <w:tcPr>
            <w:tcW w:w="931" w:type="dxa"/>
            <w:shd w:val="clear" w:color="auto" w:fill="auto"/>
          </w:tcPr>
          <w:p w14:paraId="3616E242" w14:textId="562B47BE" w:rsidR="00697D9C" w:rsidRDefault="00697D9C" w:rsidP="00583321">
            <w:pPr>
              <w:jc w:val="center"/>
              <w:rPr>
                <w:sz w:val="20"/>
                <w:lang w:val="en-US"/>
              </w:rPr>
            </w:pPr>
            <w:r>
              <w:rPr>
                <w:sz w:val="20"/>
                <w:lang w:val="en-US"/>
              </w:rPr>
              <w:t>26.3.1</w:t>
            </w:r>
            <w:r w:rsidR="00583321">
              <w:rPr>
                <w:sz w:val="20"/>
                <w:lang w:val="en-US"/>
              </w:rPr>
              <w:t>2.4.6</w:t>
            </w:r>
          </w:p>
        </w:tc>
        <w:tc>
          <w:tcPr>
            <w:tcW w:w="720" w:type="dxa"/>
            <w:shd w:val="clear" w:color="auto" w:fill="auto"/>
          </w:tcPr>
          <w:p w14:paraId="26F2C469" w14:textId="6FAAF9C7" w:rsidR="00697D9C" w:rsidRDefault="00697D9C" w:rsidP="00583321">
            <w:pPr>
              <w:jc w:val="center"/>
              <w:rPr>
                <w:sz w:val="20"/>
                <w:lang w:val="en-US"/>
              </w:rPr>
            </w:pPr>
            <w:r>
              <w:rPr>
                <w:sz w:val="20"/>
                <w:lang w:val="en-US"/>
              </w:rPr>
              <w:t>157.</w:t>
            </w:r>
            <w:r w:rsidR="00583321">
              <w:rPr>
                <w:sz w:val="20"/>
                <w:lang w:val="en-US"/>
              </w:rPr>
              <w:t>25</w:t>
            </w:r>
          </w:p>
        </w:tc>
        <w:tc>
          <w:tcPr>
            <w:tcW w:w="3048" w:type="dxa"/>
            <w:shd w:val="clear" w:color="auto" w:fill="auto"/>
          </w:tcPr>
          <w:p w14:paraId="4A65C018" w14:textId="1A28AE3A" w:rsidR="00697D9C" w:rsidRPr="00FD147A" w:rsidRDefault="00583321" w:rsidP="00697D9C">
            <w:pPr>
              <w:rPr>
                <w:sz w:val="20"/>
              </w:rPr>
            </w:pPr>
            <w:r w:rsidRPr="00583321">
              <w:rPr>
                <w:sz w:val="20"/>
              </w:rPr>
              <w:t>Required accuracy should be defined with dynamic range.</w:t>
            </w:r>
          </w:p>
        </w:tc>
        <w:tc>
          <w:tcPr>
            <w:tcW w:w="2409" w:type="dxa"/>
            <w:shd w:val="clear" w:color="auto" w:fill="auto"/>
          </w:tcPr>
          <w:p w14:paraId="3C872B4A" w14:textId="2D43AA25" w:rsidR="00697D9C" w:rsidRPr="00FD147A" w:rsidRDefault="00583321" w:rsidP="00697D9C">
            <w:pPr>
              <w:rPr>
                <w:sz w:val="20"/>
              </w:rPr>
            </w:pPr>
            <w:r w:rsidRPr="00583321">
              <w:rPr>
                <w:sz w:val="20"/>
              </w:rPr>
              <w:t>Define multiple values corresponding to multiple dynamic ranges</w:t>
            </w:r>
          </w:p>
        </w:tc>
        <w:tc>
          <w:tcPr>
            <w:tcW w:w="3453" w:type="dxa"/>
            <w:shd w:val="clear" w:color="auto" w:fill="auto"/>
            <w:vAlign w:val="center"/>
          </w:tcPr>
          <w:p w14:paraId="5F5239A6" w14:textId="77777777" w:rsidR="00DC238F" w:rsidRDefault="00DC238F" w:rsidP="00DC238F">
            <w:pPr>
              <w:rPr>
                <w:sz w:val="20"/>
              </w:rPr>
            </w:pPr>
            <w:r>
              <w:rPr>
                <w:sz w:val="20"/>
              </w:rPr>
              <w:t>Rejected:</w:t>
            </w:r>
          </w:p>
          <w:p w14:paraId="707A8804" w14:textId="77777777" w:rsidR="00DC238F" w:rsidRDefault="00DC238F" w:rsidP="00DC238F">
            <w:pPr>
              <w:rPr>
                <w:sz w:val="20"/>
              </w:rPr>
            </w:pPr>
          </w:p>
          <w:p w14:paraId="27C1052E" w14:textId="6F455BA3" w:rsidR="00DC238F" w:rsidRDefault="00DC238F" w:rsidP="00DC238F">
            <w:pPr>
              <w:rPr>
                <w:sz w:val="20"/>
              </w:rPr>
            </w:pPr>
            <w:r>
              <w:rPr>
                <w:sz w:val="20"/>
              </w:rPr>
              <w:t>The STA is capable to meet the RSSI measurement accuracy requirement from minimum Rx to maximum Rx input power. The minimum Rx and maximum Rx input power is defined for 2.4 and 5 GHz</w:t>
            </w:r>
            <w:r w:rsidR="00125C71">
              <w:rPr>
                <w:sz w:val="20"/>
              </w:rPr>
              <w:t>.</w:t>
            </w:r>
            <w:r>
              <w:rPr>
                <w:sz w:val="20"/>
              </w:rPr>
              <w:t xml:space="preserve"> </w:t>
            </w:r>
          </w:p>
          <w:p w14:paraId="2894962B" w14:textId="2EA439A6" w:rsidR="00697D9C" w:rsidRDefault="00DC238F" w:rsidP="00DC238F">
            <w:pPr>
              <w:rPr>
                <w:sz w:val="20"/>
              </w:rPr>
            </w:pPr>
            <w:r>
              <w:rPr>
                <w:sz w:val="20"/>
              </w:rPr>
              <w:t>On the other hand, a single value for RSSI measurement accuracy is used for simplicity.</w:t>
            </w:r>
          </w:p>
        </w:tc>
      </w:tr>
    </w:tbl>
    <w:p w14:paraId="5C11A37D" w14:textId="33AB2A2A" w:rsidR="00F400A1" w:rsidRDefault="00F400A1" w:rsidP="00F400A1">
      <w:pPr>
        <w:autoSpaceDE w:val="0"/>
        <w:autoSpaceDN w:val="0"/>
        <w:adjustRightInd w:val="0"/>
        <w:jc w:val="both"/>
        <w:rPr>
          <w:rFonts w:ascii="TimesNewRomanPSMT" w:hAnsi="TimesNewRomanPSMT" w:cs="TimesNewRomanPSMT"/>
          <w:sz w:val="20"/>
          <w:lang w:val="en-US" w:eastAsia="ko-KR"/>
        </w:rPr>
      </w:pPr>
    </w:p>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42721C1B" w14:textId="2CB535BA" w:rsidR="00D45444" w:rsidRDefault="00D45444" w:rsidP="00F2022C">
      <w:pPr>
        <w:rPr>
          <w:rFonts w:ascii="Arial" w:hAnsi="Arial" w:cs="Arial"/>
          <w:i/>
          <w:sz w:val="24"/>
          <w:szCs w:val="24"/>
          <w:highlight w:val="yellow"/>
          <w:u w:val="single"/>
        </w:rPr>
      </w:pPr>
      <w:r>
        <w:rPr>
          <w:rFonts w:ascii="Arial" w:hAnsi="Arial" w:cs="Arial"/>
          <w:i/>
          <w:sz w:val="24"/>
          <w:szCs w:val="24"/>
          <w:highlight w:val="yellow"/>
          <w:u w:val="single"/>
        </w:rPr>
        <w:t>Changes to D0.1 related to CID 340</w:t>
      </w:r>
      <w:r w:rsidR="009F69AE">
        <w:rPr>
          <w:rFonts w:ascii="Arial" w:hAnsi="Arial" w:cs="Arial"/>
          <w:i/>
          <w:sz w:val="24"/>
          <w:szCs w:val="24"/>
          <w:highlight w:val="yellow"/>
          <w:u w:val="single"/>
        </w:rPr>
        <w:t>, CID 341, CID 342, CID 343, and CID1023</w:t>
      </w:r>
    </w:p>
    <w:p w14:paraId="6C219487" w14:textId="77777777" w:rsidR="009F69AE" w:rsidRDefault="009F69AE" w:rsidP="009F69AE">
      <w:pPr>
        <w:rPr>
          <w:b/>
          <w:i/>
          <w:sz w:val="20"/>
          <w:szCs w:val="24"/>
        </w:rPr>
      </w:pPr>
    </w:p>
    <w:p w14:paraId="31F055E1" w14:textId="266C6006" w:rsidR="00E62E82" w:rsidRDefault="00E62E82" w:rsidP="009F69AE">
      <w:pPr>
        <w:rPr>
          <w:b/>
          <w:i/>
          <w:sz w:val="20"/>
          <w:szCs w:val="24"/>
        </w:rPr>
      </w:pPr>
    </w:p>
    <w:p w14:paraId="370AAF0B" w14:textId="20A5C9B5" w:rsidR="00E62E82" w:rsidRDefault="00E62E82" w:rsidP="00E62E82">
      <w:pPr>
        <w:rPr>
          <w:rFonts w:ascii="Arial" w:hAnsi="Arial" w:cs="Arial"/>
          <w:b/>
          <w:color w:val="FF0000"/>
          <w:sz w:val="22"/>
          <w:szCs w:val="24"/>
          <w:u w:val="single"/>
        </w:rPr>
      </w:pPr>
      <w:r>
        <w:rPr>
          <w:rFonts w:ascii="Arial" w:hAnsi="Arial" w:cs="Arial"/>
          <w:b/>
          <w:color w:val="FF0000"/>
          <w:sz w:val="22"/>
          <w:szCs w:val="24"/>
          <w:u w:val="single"/>
        </w:rPr>
        <w:t>9.2.4.6.4.1</w:t>
      </w:r>
      <w:r w:rsidRPr="00D47102">
        <w:rPr>
          <w:rFonts w:ascii="Arial" w:hAnsi="Arial" w:cs="Arial"/>
          <w:b/>
          <w:color w:val="FF0000"/>
          <w:sz w:val="22"/>
          <w:szCs w:val="24"/>
          <w:u w:val="single"/>
        </w:rPr>
        <w:t xml:space="preserve"> </w:t>
      </w:r>
      <w:r>
        <w:rPr>
          <w:rFonts w:ascii="Arial" w:hAnsi="Arial" w:cs="Arial"/>
          <w:b/>
          <w:color w:val="FF0000"/>
          <w:sz w:val="22"/>
          <w:szCs w:val="24"/>
          <w:u w:val="single"/>
        </w:rPr>
        <w:t>General</w:t>
      </w:r>
    </w:p>
    <w:p w14:paraId="21AD17C0" w14:textId="77777777" w:rsidR="00E62E82" w:rsidRDefault="00E62E82" w:rsidP="00E62E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Insert a new </w:t>
      </w:r>
      <w:r>
        <w:rPr>
          <w:rFonts w:eastAsia="Times New Roman"/>
          <w:b/>
          <w:i/>
          <w:color w:val="000000"/>
          <w:sz w:val="20"/>
          <w:highlight w:val="yellow"/>
          <w:lang w:val="en-US"/>
        </w:rPr>
        <w:t xml:space="preserve">row </w:t>
      </w:r>
      <w:proofErr w:type="spellStart"/>
      <w:r>
        <w:rPr>
          <w:rFonts w:eastAsia="Times New Roman"/>
          <w:b/>
          <w:i/>
          <w:color w:val="000000"/>
          <w:sz w:val="20"/>
          <w:highlight w:val="yellow"/>
          <w:lang w:val="en-US"/>
        </w:rPr>
        <w:t>toTable</w:t>
      </w:r>
      <w:proofErr w:type="spellEnd"/>
      <w:r>
        <w:rPr>
          <w:rFonts w:eastAsia="Times New Roman"/>
          <w:b/>
          <w:i/>
          <w:color w:val="000000"/>
          <w:sz w:val="20"/>
          <w:highlight w:val="yellow"/>
          <w:lang w:val="en-US"/>
        </w:rPr>
        <w:t xml:space="preserve"> 9-18a (Control ID subfield value</w:t>
      </w:r>
      <w:r w:rsidRPr="00983F7D">
        <w:rPr>
          <w:rFonts w:eastAsia="Times New Roman"/>
          <w:b/>
          <w:i/>
          <w:color w:val="000000"/>
          <w:sz w:val="20"/>
          <w:highlight w:val="yellow"/>
          <w:lang w:val="en-US"/>
        </w:rPr>
        <w:t>s):</w:t>
      </w:r>
    </w:p>
    <w:p w14:paraId="0874EFCE" w14:textId="77777777" w:rsidR="00E62E82" w:rsidRPr="00C771AD" w:rsidRDefault="00E62E82" w:rsidP="00E62E82">
      <w:pPr>
        <w:keepNext/>
        <w:spacing w:before="120" w:after="200"/>
        <w:jc w:val="center"/>
        <w:rPr>
          <w:rFonts w:ascii="Arial" w:eastAsia="Batang" w:hAnsi="Arial"/>
          <w:b/>
          <w:iCs/>
          <w:szCs w:val="18"/>
        </w:rPr>
      </w:pPr>
      <w:r w:rsidRPr="00C771AD">
        <w:rPr>
          <w:rFonts w:ascii="Arial" w:eastAsia="Batang" w:hAnsi="Arial"/>
          <w:b/>
          <w:iCs/>
          <w:szCs w:val="18"/>
        </w:rPr>
        <w:t xml:space="preserve">Table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t>18a - Control ID subfield values</w:t>
      </w: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430"/>
        <w:gridCol w:w="2980"/>
        <w:gridCol w:w="2520"/>
        <w:gridCol w:w="2550"/>
      </w:tblGrid>
      <w:tr w:rsidR="00E62E82" w:rsidRPr="00A013C4" w14:paraId="668C0FDD" w14:textId="77777777" w:rsidTr="00B81F1F">
        <w:trPr>
          <w:trHeight w:val="20"/>
          <w:jc w:val="center"/>
        </w:trPr>
        <w:tc>
          <w:tcPr>
            <w:tcW w:w="1430" w:type="dxa"/>
            <w:tcMar>
              <w:top w:w="160" w:type="dxa"/>
              <w:left w:w="120" w:type="dxa"/>
              <w:bottom w:w="100" w:type="dxa"/>
              <w:right w:w="120" w:type="dxa"/>
            </w:tcMar>
            <w:vAlign w:val="center"/>
          </w:tcPr>
          <w:p w14:paraId="09205727" w14:textId="77777777" w:rsidR="00E62E82" w:rsidRPr="00264AF7" w:rsidRDefault="00E62E82" w:rsidP="00B81F1F">
            <w:pPr>
              <w:jc w:val="center"/>
              <w:rPr>
                <w:rFonts w:eastAsia="Batang"/>
                <w:b/>
                <w:lang w:val="en-US" w:eastAsia="ko-KR"/>
              </w:rPr>
            </w:pPr>
            <w:r w:rsidRPr="00A013C4">
              <w:rPr>
                <w:rFonts w:eastAsia="Batang"/>
                <w:b/>
                <w:lang w:val="en-US" w:eastAsia="ko-KR"/>
              </w:rPr>
              <w:t>Control ID value</w:t>
            </w:r>
          </w:p>
        </w:tc>
        <w:tc>
          <w:tcPr>
            <w:tcW w:w="2980" w:type="dxa"/>
            <w:tcMar>
              <w:top w:w="160" w:type="dxa"/>
              <w:left w:w="120" w:type="dxa"/>
              <w:bottom w:w="100" w:type="dxa"/>
              <w:right w:w="120" w:type="dxa"/>
            </w:tcMar>
            <w:vAlign w:val="center"/>
          </w:tcPr>
          <w:p w14:paraId="38BC382D" w14:textId="77777777" w:rsidR="00E62E82" w:rsidRPr="00A013C4" w:rsidRDefault="00E62E82" w:rsidP="00B81F1F">
            <w:pPr>
              <w:jc w:val="center"/>
              <w:rPr>
                <w:rFonts w:eastAsia="Batang"/>
                <w:b/>
                <w:lang w:val="en-US" w:eastAsia="ko-KR"/>
              </w:rPr>
            </w:pPr>
            <w:r w:rsidRPr="00A013C4">
              <w:rPr>
                <w:rFonts w:eastAsia="Batang"/>
                <w:b/>
                <w:lang w:val="en-US" w:eastAsia="ko-KR"/>
              </w:rPr>
              <w:t>Meaning</w:t>
            </w:r>
          </w:p>
        </w:tc>
        <w:tc>
          <w:tcPr>
            <w:tcW w:w="2520" w:type="dxa"/>
          </w:tcPr>
          <w:p w14:paraId="27C3FB5A" w14:textId="77777777" w:rsidR="00E62E82" w:rsidRPr="00A013C4" w:rsidRDefault="00E62E82" w:rsidP="00B81F1F">
            <w:pPr>
              <w:jc w:val="center"/>
              <w:rPr>
                <w:rFonts w:eastAsia="Batang"/>
                <w:b/>
                <w:lang w:val="en-US" w:eastAsia="ko-KR"/>
              </w:rPr>
            </w:pPr>
            <w:r w:rsidRPr="00A013C4">
              <w:rPr>
                <w:rFonts w:eastAsia="Batang"/>
                <w:b/>
                <w:lang w:val="en-US" w:eastAsia="ko-KR"/>
              </w:rPr>
              <w:t>Length, in bits, of the</w:t>
            </w:r>
          </w:p>
          <w:p w14:paraId="248E7FD7" w14:textId="77777777" w:rsidR="00E62E82" w:rsidRPr="00A013C4" w:rsidRDefault="00E62E82" w:rsidP="00B81F1F">
            <w:pPr>
              <w:jc w:val="center"/>
              <w:rPr>
                <w:rFonts w:eastAsia="Batang"/>
                <w:b/>
                <w:lang w:val="en-US" w:eastAsia="ko-KR"/>
              </w:rPr>
            </w:pPr>
            <w:r w:rsidRPr="00A013C4">
              <w:rPr>
                <w:rFonts w:eastAsia="Batang"/>
                <w:b/>
                <w:lang w:val="en-US" w:eastAsia="ko-KR"/>
              </w:rPr>
              <w:t>Control Information subfield</w:t>
            </w:r>
          </w:p>
        </w:tc>
        <w:tc>
          <w:tcPr>
            <w:tcW w:w="2550" w:type="dxa"/>
            <w:tcMar>
              <w:top w:w="160" w:type="dxa"/>
              <w:left w:w="120" w:type="dxa"/>
              <w:bottom w:w="100" w:type="dxa"/>
              <w:right w:w="120" w:type="dxa"/>
            </w:tcMar>
            <w:vAlign w:val="center"/>
          </w:tcPr>
          <w:p w14:paraId="09CB3446" w14:textId="77777777" w:rsidR="00E62E82" w:rsidRPr="00A013C4" w:rsidRDefault="00E62E82" w:rsidP="00B81F1F">
            <w:pPr>
              <w:jc w:val="center"/>
              <w:rPr>
                <w:rFonts w:eastAsia="Batang"/>
                <w:b/>
                <w:lang w:val="en-US" w:eastAsia="ko-KR"/>
              </w:rPr>
            </w:pPr>
            <w:r w:rsidRPr="00A013C4">
              <w:rPr>
                <w:rFonts w:eastAsia="Batang"/>
                <w:b/>
                <w:lang w:val="en-US" w:eastAsia="ko-KR"/>
              </w:rPr>
              <w:t>Contents of the</w:t>
            </w:r>
          </w:p>
          <w:p w14:paraId="53A11AC0" w14:textId="77777777" w:rsidR="00E62E82" w:rsidRPr="00A013C4" w:rsidRDefault="00E62E82" w:rsidP="00B81F1F">
            <w:pPr>
              <w:jc w:val="center"/>
              <w:rPr>
                <w:rFonts w:eastAsia="Batang"/>
                <w:b/>
                <w:lang w:val="en-US" w:eastAsia="ko-KR"/>
              </w:rPr>
            </w:pPr>
            <w:r w:rsidRPr="00A013C4">
              <w:rPr>
                <w:rFonts w:eastAsia="Batang"/>
                <w:b/>
                <w:lang w:val="en-US" w:eastAsia="ko-KR"/>
              </w:rPr>
              <w:t>Control Information subfield</w:t>
            </w:r>
          </w:p>
        </w:tc>
      </w:tr>
      <w:tr w:rsidR="00E62E82" w:rsidRPr="00A013C4" w14:paraId="7467FED1" w14:textId="77777777" w:rsidTr="00B81F1F">
        <w:trPr>
          <w:trHeight w:val="20"/>
          <w:jc w:val="center"/>
        </w:trPr>
        <w:tc>
          <w:tcPr>
            <w:tcW w:w="1430" w:type="dxa"/>
            <w:tcMar>
              <w:top w:w="160" w:type="dxa"/>
              <w:left w:w="120" w:type="dxa"/>
              <w:bottom w:w="100" w:type="dxa"/>
              <w:right w:w="120" w:type="dxa"/>
            </w:tcMar>
          </w:tcPr>
          <w:p w14:paraId="26498281" w14:textId="77777777" w:rsidR="00E62E82" w:rsidRPr="00A013C4" w:rsidRDefault="00E62E82" w:rsidP="00B81F1F">
            <w:pPr>
              <w:rPr>
                <w:rFonts w:eastAsia="Batang"/>
                <w:lang w:val="en-US" w:eastAsia="ko-KR"/>
              </w:rPr>
            </w:pPr>
            <w:r w:rsidRPr="00A013C4">
              <w:rPr>
                <w:rFonts w:eastAsia="Batang"/>
                <w:lang w:val="en-US" w:eastAsia="ko-KR"/>
              </w:rPr>
              <w:t>…</w:t>
            </w:r>
          </w:p>
        </w:tc>
        <w:tc>
          <w:tcPr>
            <w:tcW w:w="2980" w:type="dxa"/>
            <w:tcMar>
              <w:top w:w="160" w:type="dxa"/>
              <w:left w:w="120" w:type="dxa"/>
              <w:bottom w:w="100" w:type="dxa"/>
              <w:right w:w="120" w:type="dxa"/>
            </w:tcMar>
          </w:tcPr>
          <w:p w14:paraId="6D2053F2" w14:textId="77777777" w:rsidR="00E62E82" w:rsidRPr="00A013C4" w:rsidRDefault="00E62E82" w:rsidP="00B81F1F">
            <w:pPr>
              <w:rPr>
                <w:rFonts w:eastAsia="Batang"/>
                <w:lang w:val="en-US" w:eastAsia="ko-KR"/>
              </w:rPr>
            </w:pPr>
          </w:p>
        </w:tc>
        <w:tc>
          <w:tcPr>
            <w:tcW w:w="2520" w:type="dxa"/>
          </w:tcPr>
          <w:p w14:paraId="0C4156E4" w14:textId="77777777" w:rsidR="00E62E82" w:rsidRPr="00A013C4" w:rsidDel="003A79BD" w:rsidRDefault="00E62E82" w:rsidP="00B81F1F">
            <w:pPr>
              <w:rPr>
                <w:rFonts w:eastAsia="Batang"/>
                <w:i/>
                <w:highlight w:val="cyan"/>
                <w:lang w:val="en-US" w:eastAsia="ko-KR"/>
              </w:rPr>
            </w:pPr>
          </w:p>
        </w:tc>
        <w:tc>
          <w:tcPr>
            <w:tcW w:w="2550" w:type="dxa"/>
            <w:tcMar>
              <w:top w:w="160" w:type="dxa"/>
              <w:left w:w="120" w:type="dxa"/>
              <w:bottom w:w="100" w:type="dxa"/>
              <w:right w:w="120" w:type="dxa"/>
            </w:tcMar>
          </w:tcPr>
          <w:p w14:paraId="41AF1290" w14:textId="77777777" w:rsidR="00E62E82" w:rsidRPr="00A013C4" w:rsidRDefault="00E62E82" w:rsidP="00B81F1F">
            <w:pPr>
              <w:rPr>
                <w:rFonts w:eastAsia="Batang"/>
                <w:lang w:val="en-US" w:eastAsia="ko-KR"/>
              </w:rPr>
            </w:pPr>
          </w:p>
        </w:tc>
      </w:tr>
      <w:tr w:rsidR="00E62E82" w:rsidRPr="00A013C4" w14:paraId="3C34E7FD" w14:textId="77777777" w:rsidTr="00B81F1F">
        <w:trPr>
          <w:trHeight w:val="20"/>
          <w:jc w:val="center"/>
        </w:trPr>
        <w:tc>
          <w:tcPr>
            <w:tcW w:w="1430" w:type="dxa"/>
            <w:tcMar>
              <w:top w:w="160" w:type="dxa"/>
              <w:left w:w="120" w:type="dxa"/>
              <w:bottom w:w="100" w:type="dxa"/>
              <w:right w:w="120" w:type="dxa"/>
            </w:tcMar>
          </w:tcPr>
          <w:p w14:paraId="54A79654" w14:textId="77777777" w:rsidR="00E62E82" w:rsidRPr="009665E1" w:rsidRDefault="00E62E82" w:rsidP="00B81F1F">
            <w:pPr>
              <w:rPr>
                <w:rFonts w:eastAsia="Batang"/>
                <w:color w:val="FF0000"/>
                <w:u w:val="single"/>
                <w:lang w:val="en-US" w:eastAsia="ko-KR"/>
              </w:rPr>
            </w:pPr>
            <w:r w:rsidRPr="009665E1">
              <w:rPr>
                <w:rFonts w:eastAsia="Batang"/>
                <w:color w:val="FF0000"/>
                <w:u w:val="single"/>
                <w:lang w:val="en-US" w:eastAsia="ko-KR"/>
              </w:rPr>
              <w:t>4</w:t>
            </w:r>
          </w:p>
        </w:tc>
        <w:tc>
          <w:tcPr>
            <w:tcW w:w="2980" w:type="dxa"/>
            <w:tcMar>
              <w:top w:w="160" w:type="dxa"/>
              <w:left w:w="120" w:type="dxa"/>
              <w:bottom w:w="100" w:type="dxa"/>
              <w:right w:w="120" w:type="dxa"/>
            </w:tcMar>
          </w:tcPr>
          <w:p w14:paraId="3C3EFED7" w14:textId="77777777" w:rsidR="00E62E82" w:rsidRPr="009665E1" w:rsidRDefault="00E62E82" w:rsidP="00B81F1F">
            <w:pPr>
              <w:rPr>
                <w:rFonts w:eastAsia="Batang"/>
                <w:color w:val="FF0000"/>
                <w:u w:val="single"/>
                <w:lang w:val="en-US" w:eastAsia="ko-KR"/>
              </w:rPr>
            </w:pPr>
            <w:r w:rsidRPr="009665E1">
              <w:rPr>
                <w:rFonts w:eastAsia="Batang"/>
                <w:color w:val="FF0000"/>
                <w:u w:val="single"/>
                <w:lang w:val="en-US" w:eastAsia="ko-KR"/>
              </w:rPr>
              <w:t>UL Power Headroom</w:t>
            </w:r>
          </w:p>
        </w:tc>
        <w:tc>
          <w:tcPr>
            <w:tcW w:w="2520" w:type="dxa"/>
          </w:tcPr>
          <w:p w14:paraId="57C34E47" w14:textId="77777777" w:rsidR="00E62E82" w:rsidRPr="009665E1" w:rsidRDefault="00E62E82" w:rsidP="00B81F1F">
            <w:pPr>
              <w:rPr>
                <w:rFonts w:eastAsia="Batang"/>
                <w:color w:val="FF0000"/>
                <w:highlight w:val="cyan"/>
                <w:u w:val="single"/>
                <w:lang w:val="en-US" w:eastAsia="ko-KR"/>
              </w:rPr>
            </w:pPr>
            <w:r w:rsidRPr="009665E1">
              <w:rPr>
                <w:rFonts w:eastAsia="Batang"/>
                <w:color w:val="FF0000"/>
                <w:u w:val="single"/>
                <w:lang w:val="en-US" w:eastAsia="ko-KR"/>
              </w:rPr>
              <w:t>8</w:t>
            </w:r>
          </w:p>
        </w:tc>
        <w:tc>
          <w:tcPr>
            <w:tcW w:w="2550" w:type="dxa"/>
            <w:tcMar>
              <w:top w:w="160" w:type="dxa"/>
              <w:left w:w="120" w:type="dxa"/>
              <w:bottom w:w="100" w:type="dxa"/>
              <w:right w:w="120" w:type="dxa"/>
            </w:tcMar>
          </w:tcPr>
          <w:p w14:paraId="7A9EE144" w14:textId="77777777" w:rsidR="00E62E82" w:rsidRPr="009665E1" w:rsidRDefault="00E62E82" w:rsidP="00B81F1F">
            <w:pPr>
              <w:rPr>
                <w:rFonts w:eastAsia="Batang"/>
                <w:color w:val="FF0000"/>
                <w:u w:val="single"/>
                <w:lang w:val="en-US" w:eastAsia="ko-KR"/>
              </w:rPr>
            </w:pPr>
            <w:r w:rsidRPr="009665E1">
              <w:rPr>
                <w:rFonts w:eastAsia="Batang"/>
                <w:color w:val="FF0000"/>
                <w:u w:val="single"/>
                <w:lang w:val="en-US" w:eastAsia="ko-KR"/>
              </w:rPr>
              <w:t>See 9.2.4.6.4.6 (UL Power Headroom)</w:t>
            </w:r>
          </w:p>
        </w:tc>
      </w:tr>
      <w:tr w:rsidR="00E62E82" w:rsidRPr="00A013C4" w14:paraId="3D33EF2D" w14:textId="77777777" w:rsidTr="00B81F1F">
        <w:trPr>
          <w:trHeight w:val="20"/>
          <w:jc w:val="center"/>
        </w:trPr>
        <w:tc>
          <w:tcPr>
            <w:tcW w:w="1430" w:type="dxa"/>
            <w:tcMar>
              <w:top w:w="160" w:type="dxa"/>
              <w:left w:w="120" w:type="dxa"/>
              <w:bottom w:w="100" w:type="dxa"/>
              <w:right w:w="120" w:type="dxa"/>
            </w:tcMar>
          </w:tcPr>
          <w:p w14:paraId="54B4992B" w14:textId="77777777" w:rsidR="00E62E82" w:rsidRPr="00137186" w:rsidRDefault="00E62E82" w:rsidP="00B81F1F">
            <w:pPr>
              <w:rPr>
                <w:rFonts w:eastAsia="Batang"/>
                <w:lang w:val="en-US" w:eastAsia="ko-KR"/>
              </w:rPr>
            </w:pPr>
            <w:r w:rsidRPr="009665E1">
              <w:rPr>
                <w:rFonts w:eastAsia="Batang"/>
                <w:color w:val="FF0000"/>
                <w:u w:val="single"/>
                <w:lang w:val="en-US" w:eastAsia="ko-KR"/>
              </w:rPr>
              <w:t>5</w:t>
            </w:r>
            <w:r w:rsidRPr="00137186">
              <w:rPr>
                <w:rFonts w:eastAsia="Batang"/>
                <w:lang w:val="en-US" w:eastAsia="ko-KR"/>
              </w:rPr>
              <w:t>-15</w:t>
            </w:r>
          </w:p>
        </w:tc>
        <w:tc>
          <w:tcPr>
            <w:tcW w:w="2980" w:type="dxa"/>
            <w:tcMar>
              <w:top w:w="160" w:type="dxa"/>
              <w:left w:w="120" w:type="dxa"/>
              <w:bottom w:w="100" w:type="dxa"/>
              <w:right w:w="120" w:type="dxa"/>
            </w:tcMar>
          </w:tcPr>
          <w:p w14:paraId="2F64F2AB" w14:textId="77777777" w:rsidR="00E62E82" w:rsidRPr="00A013C4" w:rsidRDefault="00E62E82" w:rsidP="00B81F1F">
            <w:pPr>
              <w:rPr>
                <w:rFonts w:eastAsia="Batang"/>
                <w:lang w:val="en-US" w:eastAsia="ko-KR"/>
              </w:rPr>
            </w:pPr>
            <w:r w:rsidRPr="00A013C4">
              <w:rPr>
                <w:rFonts w:eastAsia="Batang"/>
                <w:lang w:val="en-US" w:eastAsia="ko-KR"/>
              </w:rPr>
              <w:t>Reserved</w:t>
            </w:r>
          </w:p>
        </w:tc>
        <w:tc>
          <w:tcPr>
            <w:tcW w:w="2520" w:type="dxa"/>
          </w:tcPr>
          <w:p w14:paraId="4EBE611D" w14:textId="77777777" w:rsidR="00E62E82" w:rsidRPr="00A013C4" w:rsidRDefault="00E62E82" w:rsidP="00B81F1F">
            <w:pPr>
              <w:rPr>
                <w:rFonts w:eastAsia="Batang"/>
                <w:lang w:val="en-US" w:eastAsia="ko-KR"/>
              </w:rPr>
            </w:pPr>
          </w:p>
        </w:tc>
        <w:tc>
          <w:tcPr>
            <w:tcW w:w="2550" w:type="dxa"/>
            <w:tcMar>
              <w:top w:w="160" w:type="dxa"/>
              <w:left w:w="120" w:type="dxa"/>
              <w:bottom w:w="100" w:type="dxa"/>
              <w:right w:w="120" w:type="dxa"/>
            </w:tcMar>
          </w:tcPr>
          <w:p w14:paraId="78A06AF3" w14:textId="77777777" w:rsidR="00E62E82" w:rsidRPr="00A013C4" w:rsidRDefault="00E62E82" w:rsidP="00B81F1F">
            <w:pPr>
              <w:rPr>
                <w:rFonts w:eastAsia="Batang"/>
                <w:lang w:val="en-US" w:eastAsia="ko-KR"/>
              </w:rPr>
            </w:pPr>
          </w:p>
        </w:tc>
      </w:tr>
    </w:tbl>
    <w:p w14:paraId="52DA7451" w14:textId="77777777" w:rsidR="00E62E82" w:rsidRDefault="00E62E82" w:rsidP="00E62E82">
      <w:pPr>
        <w:rPr>
          <w:rFonts w:ascii="Arial" w:hAnsi="Arial" w:cs="Arial"/>
          <w:b/>
          <w:color w:val="FF0000"/>
          <w:sz w:val="22"/>
          <w:szCs w:val="24"/>
          <w:u w:val="single"/>
        </w:rPr>
      </w:pPr>
    </w:p>
    <w:p w14:paraId="634EFE22" w14:textId="4E03FB41" w:rsidR="00E62E82" w:rsidRDefault="00E62E82" w:rsidP="00E62E82">
      <w:pPr>
        <w:keepNext/>
        <w:keepLines/>
        <w:numPr>
          <w:ilvl w:val="5"/>
          <w:numId w:val="0"/>
        </w:numPr>
        <w:spacing w:before="40" w:after="60"/>
        <w:ind w:left="360" w:hanging="360"/>
        <w:outlineLvl w:val="5"/>
        <w:rPr>
          <w:rFonts w:ascii="Arial" w:eastAsia="Times New Roman" w:hAnsi="Arial"/>
          <w:b/>
          <w:iCs/>
          <w:sz w:val="24"/>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Insert a new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(UL Power Headroom</w:t>
      </w:r>
      <w:r w:rsidRPr="00983F7D">
        <w:rPr>
          <w:rFonts w:eastAsia="Times New Roman"/>
          <w:b/>
          <w:i/>
          <w:color w:val="000000"/>
          <w:sz w:val="20"/>
          <w:highlight w:val="yellow"/>
          <w:lang w:val="en-US"/>
        </w:rPr>
        <w:t>) below as follows</w:t>
      </w:r>
    </w:p>
    <w:p w14:paraId="25855F32" w14:textId="100C190C" w:rsidR="00E62E82" w:rsidRPr="009665E1" w:rsidRDefault="005D7D0A" w:rsidP="00E62E82">
      <w:pPr>
        <w:keepNext/>
        <w:keepLines/>
        <w:numPr>
          <w:ilvl w:val="5"/>
          <w:numId w:val="0"/>
        </w:numPr>
        <w:spacing w:before="40" w:after="60"/>
        <w:ind w:left="360" w:hanging="360"/>
        <w:outlineLvl w:val="5"/>
        <w:rPr>
          <w:rFonts w:ascii="Arial" w:eastAsia="Times New Roman" w:hAnsi="Arial"/>
          <w:b/>
          <w:iCs/>
          <w:color w:val="FF0000"/>
          <w:sz w:val="24"/>
          <w:u w:val="single"/>
        </w:rPr>
      </w:pPr>
      <w:r>
        <w:rPr>
          <w:rFonts w:ascii="Arial" w:eastAsia="Times New Roman" w:hAnsi="Arial"/>
          <w:b/>
          <w:iCs/>
          <w:color w:val="FF0000"/>
          <w:sz w:val="24"/>
          <w:u w:val="single"/>
        </w:rPr>
        <w:t>9.2.4.6.4.6</w:t>
      </w:r>
      <w:r w:rsidR="00E62E82" w:rsidRPr="009665E1">
        <w:rPr>
          <w:rFonts w:ascii="Arial" w:eastAsia="Times New Roman" w:hAnsi="Arial"/>
          <w:b/>
          <w:iCs/>
          <w:color w:val="FF0000"/>
          <w:sz w:val="24"/>
          <w:u w:val="single"/>
        </w:rPr>
        <w:t xml:space="preserve"> UL Power Headroom</w:t>
      </w:r>
    </w:p>
    <w:p w14:paraId="08A1C906" w14:textId="77777777" w:rsidR="00E62E82" w:rsidRPr="009665E1" w:rsidRDefault="00E62E82" w:rsidP="00E62E82">
      <w:pPr>
        <w:spacing w:before="120" w:after="120"/>
        <w:jc w:val="both"/>
        <w:rPr>
          <w:rFonts w:eastAsia="Batang"/>
          <w:color w:val="FF0000"/>
          <w:sz w:val="20"/>
          <w:u w:val="single"/>
        </w:rPr>
      </w:pPr>
      <w:r w:rsidRPr="009665E1">
        <w:rPr>
          <w:color w:val="FF0000"/>
          <w:sz w:val="20"/>
          <w:u w:val="single"/>
          <w:lang w:val="en-US" w:eastAsia="ko-KR"/>
        </w:rPr>
        <w:t>The Control Information subfield, when the Control ID subfield is 4, contains the UL power headroom used for power pre-correction (see 26.3.13.2 (Power pre-correction).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690"/>
      </w:tblGrid>
      <w:tr w:rsidR="00264AF7" w:rsidRPr="00264AF7" w14:paraId="35A31646" w14:textId="77777777" w:rsidTr="00B81F1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41A9A613"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p>
        </w:tc>
        <w:tc>
          <w:tcPr>
            <w:tcW w:w="1020" w:type="dxa"/>
            <w:tcBorders>
              <w:top w:val="nil"/>
              <w:left w:val="nil"/>
              <w:bottom w:val="nil"/>
              <w:right w:val="nil"/>
            </w:tcBorders>
            <w:tcMar>
              <w:top w:w="160" w:type="dxa"/>
              <w:left w:w="120" w:type="dxa"/>
              <w:bottom w:w="100" w:type="dxa"/>
              <w:right w:w="120" w:type="dxa"/>
            </w:tcMar>
            <w:vAlign w:val="center"/>
          </w:tcPr>
          <w:p w14:paraId="2454F7E7"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sz w:val="16"/>
                <w:szCs w:val="16"/>
                <w:u w:val="single"/>
                <w:lang w:val="en-US"/>
              </w:rPr>
            </w:pPr>
          </w:p>
          <w:p w14:paraId="6AB719F4"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r w:rsidRPr="009665E1">
              <w:rPr>
                <w:rFonts w:ascii="Arial" w:eastAsia="Times New Roman" w:hAnsi="Arial" w:cs="Arial"/>
                <w:color w:val="FF0000"/>
                <w:sz w:val="16"/>
                <w:szCs w:val="16"/>
                <w:u w:val="single"/>
                <w:lang w:val="en-US"/>
              </w:rPr>
              <w:t>B0        B5</w:t>
            </w:r>
          </w:p>
        </w:tc>
        <w:tc>
          <w:tcPr>
            <w:tcW w:w="1690" w:type="dxa"/>
            <w:tcBorders>
              <w:top w:val="nil"/>
              <w:left w:val="nil"/>
              <w:bottom w:val="nil"/>
              <w:right w:val="nil"/>
            </w:tcBorders>
          </w:tcPr>
          <w:p w14:paraId="0D6B98F5"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p>
          <w:p w14:paraId="73D7B762"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r w:rsidRPr="009665E1">
              <w:rPr>
                <w:rFonts w:ascii="Arial" w:eastAsia="Times New Roman" w:hAnsi="Arial" w:cs="Arial"/>
                <w:color w:val="FF0000"/>
                <w:sz w:val="16"/>
                <w:szCs w:val="16"/>
                <w:u w:val="single"/>
                <w:lang w:val="en-US"/>
              </w:rPr>
              <w:t>B6            B7</w:t>
            </w:r>
          </w:p>
        </w:tc>
      </w:tr>
      <w:tr w:rsidR="00264AF7" w:rsidRPr="00264AF7" w14:paraId="0CA8EFFB" w14:textId="77777777" w:rsidTr="00B81F1F">
        <w:trPr>
          <w:trHeight w:val="346"/>
          <w:jc w:val="center"/>
        </w:trPr>
        <w:tc>
          <w:tcPr>
            <w:tcW w:w="660" w:type="dxa"/>
            <w:tcBorders>
              <w:top w:val="nil"/>
              <w:left w:val="nil"/>
              <w:bottom w:val="nil"/>
              <w:right w:val="nil"/>
            </w:tcBorders>
            <w:tcMar>
              <w:top w:w="160" w:type="dxa"/>
              <w:left w:w="120" w:type="dxa"/>
              <w:bottom w:w="100" w:type="dxa"/>
              <w:right w:w="120" w:type="dxa"/>
            </w:tcMar>
            <w:vAlign w:val="center"/>
          </w:tcPr>
          <w:p w14:paraId="4C9A5604"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E2C872"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sz w:val="16"/>
                <w:szCs w:val="16"/>
                <w:u w:val="single"/>
                <w:lang w:val="en-US"/>
              </w:rPr>
            </w:pPr>
            <w:r w:rsidRPr="009665E1">
              <w:rPr>
                <w:rFonts w:ascii="Arial" w:eastAsia="Times New Roman" w:hAnsi="Arial" w:cs="Arial"/>
                <w:color w:val="FF0000"/>
                <w:sz w:val="16"/>
                <w:szCs w:val="16"/>
                <w:u w:val="single"/>
                <w:lang w:val="en-US"/>
              </w:rPr>
              <w:t>UL Power Headroom</w:t>
            </w:r>
          </w:p>
        </w:tc>
        <w:tc>
          <w:tcPr>
            <w:tcW w:w="1690" w:type="dxa"/>
            <w:tcBorders>
              <w:top w:val="single" w:sz="10" w:space="0" w:color="000000"/>
              <w:left w:val="single" w:sz="10" w:space="0" w:color="000000"/>
              <w:bottom w:val="single" w:sz="10" w:space="0" w:color="000000"/>
              <w:right w:val="single" w:sz="10" w:space="0" w:color="000000"/>
            </w:tcBorders>
          </w:tcPr>
          <w:p w14:paraId="323093F5"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sz w:val="16"/>
                <w:szCs w:val="16"/>
                <w:u w:val="single"/>
                <w:lang w:val="en-US"/>
              </w:rPr>
            </w:pPr>
            <w:r w:rsidRPr="009665E1">
              <w:rPr>
                <w:rFonts w:ascii="Arial" w:eastAsia="Times New Roman" w:hAnsi="Arial" w:cs="Arial"/>
                <w:color w:val="FF0000"/>
                <w:sz w:val="16"/>
                <w:szCs w:val="16"/>
                <w:u w:val="single"/>
                <w:lang w:val="en-US"/>
              </w:rPr>
              <w:t>Reserved</w:t>
            </w:r>
          </w:p>
        </w:tc>
        <w:bookmarkStart w:id="0" w:name="_GoBack"/>
        <w:bookmarkEnd w:id="0"/>
      </w:tr>
      <w:tr w:rsidR="00264AF7" w:rsidRPr="00264AF7" w14:paraId="6106385F" w14:textId="77777777" w:rsidTr="00B81F1F">
        <w:trPr>
          <w:trHeight w:val="18"/>
          <w:jc w:val="center"/>
        </w:trPr>
        <w:tc>
          <w:tcPr>
            <w:tcW w:w="660" w:type="dxa"/>
            <w:tcBorders>
              <w:top w:val="nil"/>
              <w:left w:val="nil"/>
              <w:bottom w:val="nil"/>
              <w:right w:val="nil"/>
            </w:tcBorders>
            <w:tcMar>
              <w:top w:w="160" w:type="dxa"/>
              <w:left w:w="120" w:type="dxa"/>
              <w:bottom w:w="100" w:type="dxa"/>
              <w:right w:w="120" w:type="dxa"/>
            </w:tcMar>
            <w:vAlign w:val="center"/>
          </w:tcPr>
          <w:p w14:paraId="480B18B8"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r w:rsidRPr="009665E1">
              <w:rPr>
                <w:rFonts w:ascii="Arial" w:eastAsia="Times New Roman" w:hAnsi="Arial" w:cs="Arial"/>
                <w:color w:val="FF0000"/>
                <w:sz w:val="16"/>
                <w:szCs w:val="16"/>
                <w:u w:val="single"/>
                <w:lang w:val="en-US"/>
              </w:rPr>
              <w:lastRenderedPageBreak/>
              <w:t>Bits:</w:t>
            </w:r>
          </w:p>
        </w:tc>
        <w:tc>
          <w:tcPr>
            <w:tcW w:w="1020" w:type="dxa"/>
            <w:tcBorders>
              <w:top w:val="nil"/>
              <w:left w:val="nil"/>
              <w:bottom w:val="nil"/>
              <w:right w:val="nil"/>
            </w:tcBorders>
            <w:tcMar>
              <w:top w:w="160" w:type="dxa"/>
              <w:left w:w="120" w:type="dxa"/>
              <w:bottom w:w="100" w:type="dxa"/>
              <w:right w:w="120" w:type="dxa"/>
            </w:tcMar>
            <w:vAlign w:val="center"/>
          </w:tcPr>
          <w:p w14:paraId="6CC02EF2"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r w:rsidRPr="009665E1">
              <w:rPr>
                <w:rFonts w:ascii="Arial" w:eastAsia="Times New Roman" w:hAnsi="Arial" w:cs="Arial"/>
                <w:color w:val="FF0000"/>
                <w:w w:val="0"/>
                <w:sz w:val="16"/>
                <w:szCs w:val="16"/>
                <w:u w:val="single"/>
                <w:lang w:val="en-US"/>
              </w:rPr>
              <w:t>6</w:t>
            </w:r>
          </w:p>
        </w:tc>
        <w:tc>
          <w:tcPr>
            <w:tcW w:w="1690" w:type="dxa"/>
            <w:tcBorders>
              <w:top w:val="nil"/>
              <w:left w:val="nil"/>
              <w:bottom w:val="nil"/>
              <w:right w:val="nil"/>
            </w:tcBorders>
          </w:tcPr>
          <w:p w14:paraId="23D5ED88" w14:textId="77777777" w:rsidR="00E62E82" w:rsidRPr="009665E1" w:rsidRDefault="00E62E82" w:rsidP="00B81F1F">
            <w:pPr>
              <w:widowControl w:val="0"/>
              <w:suppressAutoHyphens/>
              <w:autoSpaceDE w:val="0"/>
              <w:autoSpaceDN w:val="0"/>
              <w:adjustRightInd w:val="0"/>
              <w:spacing w:line="160" w:lineRule="atLeast"/>
              <w:jc w:val="center"/>
              <w:rPr>
                <w:rFonts w:ascii="Arial" w:eastAsia="Times New Roman" w:hAnsi="Arial" w:cs="Arial"/>
                <w:color w:val="FF0000"/>
                <w:w w:val="0"/>
                <w:sz w:val="16"/>
                <w:szCs w:val="16"/>
                <w:u w:val="single"/>
                <w:lang w:val="en-US"/>
              </w:rPr>
            </w:pPr>
            <w:r w:rsidRPr="009665E1">
              <w:rPr>
                <w:rFonts w:ascii="Arial" w:eastAsia="Times New Roman" w:hAnsi="Arial" w:cs="Arial"/>
                <w:color w:val="FF0000"/>
                <w:w w:val="0"/>
                <w:sz w:val="16"/>
                <w:szCs w:val="16"/>
                <w:u w:val="single"/>
                <w:lang w:val="en-US"/>
              </w:rPr>
              <w:t>2</w:t>
            </w:r>
          </w:p>
        </w:tc>
      </w:tr>
    </w:tbl>
    <w:p w14:paraId="46AD76AB" w14:textId="77777777" w:rsidR="00E62E82" w:rsidRPr="009665E1" w:rsidRDefault="00E62E82" w:rsidP="00E62E82">
      <w:pPr>
        <w:spacing w:before="120" w:after="200"/>
        <w:jc w:val="center"/>
        <w:rPr>
          <w:rFonts w:ascii="Arial" w:eastAsia="Batang" w:hAnsi="Arial"/>
          <w:b/>
          <w:iCs/>
          <w:color w:val="FF0000"/>
          <w:szCs w:val="18"/>
          <w:u w:val="single"/>
        </w:rPr>
      </w:pPr>
      <w:r w:rsidRPr="009665E1">
        <w:rPr>
          <w:rFonts w:ascii="Arial" w:eastAsia="Batang" w:hAnsi="Arial"/>
          <w:b/>
          <w:iCs/>
          <w:color w:val="FF0000"/>
          <w:szCs w:val="18"/>
          <w:u w:val="single"/>
        </w:rPr>
        <w:t xml:space="preserve">Figure </w:t>
      </w:r>
      <w:r w:rsidRPr="009665E1">
        <w:rPr>
          <w:rFonts w:ascii="Arial" w:eastAsia="Batang" w:hAnsi="Arial"/>
          <w:b/>
          <w:iCs/>
          <w:color w:val="FF0000"/>
          <w:szCs w:val="18"/>
          <w:u w:val="single"/>
        </w:rPr>
        <w:fldChar w:fldCharType="begin"/>
      </w:r>
      <w:r w:rsidRPr="009665E1">
        <w:rPr>
          <w:rFonts w:ascii="Arial" w:eastAsia="Batang" w:hAnsi="Arial"/>
          <w:b/>
          <w:iCs/>
          <w:color w:val="FF0000"/>
          <w:szCs w:val="18"/>
          <w:u w:val="single"/>
        </w:rPr>
        <w:instrText xml:space="preserve"> STYLEREF 1 \s </w:instrText>
      </w:r>
      <w:r w:rsidRPr="009665E1">
        <w:rPr>
          <w:rFonts w:ascii="Arial" w:eastAsia="Batang" w:hAnsi="Arial"/>
          <w:b/>
          <w:iCs/>
          <w:color w:val="FF0000"/>
          <w:szCs w:val="18"/>
          <w:u w:val="single"/>
        </w:rPr>
        <w:fldChar w:fldCharType="separate"/>
      </w:r>
      <w:r w:rsidRPr="009665E1">
        <w:rPr>
          <w:rFonts w:ascii="Arial" w:eastAsia="Batang" w:hAnsi="Arial"/>
          <w:b/>
          <w:iCs/>
          <w:noProof/>
          <w:color w:val="FF0000"/>
          <w:szCs w:val="18"/>
          <w:u w:val="single"/>
        </w:rPr>
        <w:t>9</w:t>
      </w:r>
      <w:r w:rsidRPr="009665E1">
        <w:rPr>
          <w:rFonts w:ascii="Arial" w:eastAsia="Batang" w:hAnsi="Arial"/>
          <w:b/>
          <w:iCs/>
          <w:color w:val="FF0000"/>
          <w:szCs w:val="18"/>
          <w:u w:val="single"/>
        </w:rPr>
        <w:fldChar w:fldCharType="end"/>
      </w:r>
      <w:r w:rsidRPr="009665E1">
        <w:rPr>
          <w:rFonts w:ascii="Arial" w:eastAsia="Batang" w:hAnsi="Arial"/>
          <w:b/>
          <w:iCs/>
          <w:color w:val="FF0000"/>
          <w:szCs w:val="18"/>
          <w:u w:val="single"/>
        </w:rPr>
        <w:noBreakHyphen/>
        <w:t>14c--Control Information subfield format when Control ID subfield is 4</w:t>
      </w:r>
    </w:p>
    <w:p w14:paraId="4C33535A" w14:textId="0652857C" w:rsidR="0041755A" w:rsidRDefault="00E62E82" w:rsidP="00E62E82">
      <w:pPr>
        <w:spacing w:before="120" w:after="120"/>
        <w:jc w:val="both"/>
        <w:rPr>
          <w:color w:val="FF0000"/>
          <w:sz w:val="20"/>
          <w:u w:val="single"/>
        </w:rPr>
      </w:pPr>
      <w:r w:rsidRPr="009665E1">
        <w:rPr>
          <w:rFonts w:eastAsia="Times New Roman"/>
          <w:color w:val="FF0000"/>
          <w:sz w:val="20"/>
          <w:u w:val="single"/>
          <w:lang w:val="en-US"/>
        </w:rPr>
        <w:t>The 5 LSBs</w:t>
      </w:r>
      <w:r w:rsidR="003D0CD5">
        <w:rPr>
          <w:rFonts w:eastAsia="Times New Roman"/>
          <w:color w:val="FF0000"/>
          <w:sz w:val="20"/>
          <w:u w:val="single"/>
          <w:lang w:val="en-US"/>
        </w:rPr>
        <w:t xml:space="preserve"> (B0:B4</w:t>
      </w:r>
      <w:r w:rsidR="00264AF7">
        <w:rPr>
          <w:rFonts w:eastAsia="Times New Roman"/>
          <w:color w:val="FF0000"/>
          <w:sz w:val="20"/>
          <w:u w:val="single"/>
          <w:lang w:val="en-US"/>
        </w:rPr>
        <w:t>)</w:t>
      </w:r>
      <w:r w:rsidRPr="009665E1">
        <w:rPr>
          <w:rFonts w:eastAsia="Times New Roman"/>
          <w:color w:val="FF0000"/>
          <w:sz w:val="20"/>
          <w:u w:val="single"/>
          <w:lang w:val="en-US"/>
        </w:rPr>
        <w:t xml:space="preserve"> of the</w:t>
      </w:r>
      <w:r w:rsidR="003D0CD5">
        <w:rPr>
          <w:rFonts w:eastAsia="Times New Roman"/>
          <w:color w:val="FF0000"/>
          <w:sz w:val="20"/>
          <w:u w:val="single"/>
          <w:lang w:val="en-US"/>
        </w:rPr>
        <w:t xml:space="preserve"> </w:t>
      </w:r>
      <w:r w:rsidR="00425BA9">
        <w:rPr>
          <w:rFonts w:eastAsia="Times New Roman"/>
          <w:color w:val="FF0000"/>
          <w:sz w:val="20"/>
          <w:u w:val="single"/>
          <w:lang w:val="en-US"/>
        </w:rPr>
        <w:t>UL Power Headroom</w:t>
      </w:r>
      <w:r w:rsidR="003D0CD5">
        <w:rPr>
          <w:rFonts w:eastAsia="Times New Roman"/>
          <w:color w:val="FF0000"/>
          <w:sz w:val="20"/>
          <w:u w:val="single"/>
          <w:lang w:val="en-US"/>
        </w:rPr>
        <w:t xml:space="preserve"> subfield </w:t>
      </w:r>
      <w:r w:rsidRPr="009665E1">
        <w:rPr>
          <w:color w:val="FF0000"/>
          <w:sz w:val="20"/>
          <w:u w:val="single"/>
        </w:rPr>
        <w:t>indicate the available power headroom in units of dB,</w:t>
      </w:r>
      <w:r w:rsidR="003D0CD5">
        <w:rPr>
          <w:color w:val="FF0000"/>
          <w:sz w:val="20"/>
          <w:u w:val="single"/>
        </w:rPr>
        <w:t xml:space="preserve"> for the current MCS</w:t>
      </w:r>
      <w:r w:rsidRPr="009665E1">
        <w:rPr>
          <w:color w:val="FF0000"/>
          <w:sz w:val="20"/>
          <w:u w:val="single"/>
        </w:rPr>
        <w:t>.</w:t>
      </w:r>
      <w:r w:rsidR="00264AF7">
        <w:rPr>
          <w:color w:val="FF0000"/>
          <w:sz w:val="20"/>
          <w:u w:val="single"/>
        </w:rPr>
        <w:t xml:space="preserve"> The resolution for the UL power headroom </w:t>
      </w:r>
      <w:r w:rsidR="00630E7E">
        <w:rPr>
          <w:color w:val="FF0000"/>
          <w:sz w:val="20"/>
          <w:u w:val="single"/>
        </w:rPr>
        <w:t>reported in UL Power Headroom</w:t>
      </w:r>
      <w:r w:rsidR="00264AF7">
        <w:rPr>
          <w:color w:val="FF0000"/>
          <w:sz w:val="20"/>
          <w:u w:val="single"/>
        </w:rPr>
        <w:t xml:space="preserve"> subfield is 1 </w:t>
      </w:r>
      <w:proofErr w:type="spellStart"/>
      <w:r w:rsidR="00264AF7">
        <w:rPr>
          <w:color w:val="FF0000"/>
          <w:sz w:val="20"/>
          <w:u w:val="single"/>
        </w:rPr>
        <w:t>d</w:t>
      </w:r>
      <w:r w:rsidR="0041755A">
        <w:rPr>
          <w:color w:val="FF0000"/>
          <w:sz w:val="20"/>
          <w:u w:val="single"/>
        </w:rPr>
        <w:t>B.</w:t>
      </w:r>
      <w:proofErr w:type="spellEnd"/>
      <w:r w:rsidR="0041755A">
        <w:rPr>
          <w:color w:val="FF0000"/>
          <w:sz w:val="20"/>
          <w:u w:val="single"/>
        </w:rPr>
        <w:t xml:space="preserve"> The </w:t>
      </w:r>
      <w:r w:rsidR="00425BA9">
        <w:rPr>
          <w:color w:val="FF0000"/>
          <w:sz w:val="20"/>
          <w:u w:val="single"/>
        </w:rPr>
        <w:t>UL Power Headroom</w:t>
      </w:r>
      <w:r w:rsidR="0041755A">
        <w:rPr>
          <w:color w:val="FF0000"/>
          <w:sz w:val="20"/>
          <w:u w:val="single"/>
        </w:rPr>
        <w:t xml:space="preserve"> </w:t>
      </w:r>
      <w:r w:rsidR="00425BA9">
        <w:rPr>
          <w:color w:val="FF0000"/>
          <w:sz w:val="20"/>
          <w:u w:val="single"/>
        </w:rPr>
        <w:t xml:space="preserve">subfield </w:t>
      </w:r>
      <w:r w:rsidR="0041755A">
        <w:rPr>
          <w:color w:val="FF0000"/>
          <w:sz w:val="20"/>
          <w:u w:val="single"/>
        </w:rPr>
        <w:t>encoding is defined in Table XX-1.</w:t>
      </w:r>
    </w:p>
    <w:p w14:paraId="2BC04456" w14:textId="6B29B5A9" w:rsidR="0041755A" w:rsidRDefault="0041755A" w:rsidP="00E62E82">
      <w:pPr>
        <w:spacing w:before="120" w:after="120"/>
        <w:jc w:val="both"/>
        <w:rPr>
          <w:color w:val="FF0000"/>
          <w:sz w:val="20"/>
          <w:u w:val="single"/>
        </w:rPr>
      </w:pPr>
      <w:r>
        <w:rPr>
          <w:color w:val="FF0000"/>
          <w:sz w:val="20"/>
          <w:u w:val="single"/>
        </w:rPr>
        <w:t xml:space="preserve">Table XX-1: Encoding of </w:t>
      </w:r>
      <w:r w:rsidR="00425BA9">
        <w:rPr>
          <w:color w:val="FF0000"/>
          <w:sz w:val="20"/>
          <w:u w:val="single"/>
        </w:rPr>
        <w:t>UL Power Headroom subfield in Control Information subfield, when the Control ID subfield is 4.</w:t>
      </w:r>
    </w:p>
    <w:tbl>
      <w:tblPr>
        <w:tblStyle w:val="TableGrid"/>
        <w:tblW w:w="0" w:type="auto"/>
        <w:tblLook w:val="04A0" w:firstRow="1" w:lastRow="0" w:firstColumn="1" w:lastColumn="0" w:noHBand="0" w:noVBand="1"/>
      </w:tblPr>
      <w:tblGrid>
        <w:gridCol w:w="4927"/>
        <w:gridCol w:w="4927"/>
      </w:tblGrid>
      <w:tr w:rsidR="0041755A" w14:paraId="1899624C" w14:textId="77777777" w:rsidTr="0041755A">
        <w:tc>
          <w:tcPr>
            <w:tcW w:w="4927" w:type="dxa"/>
          </w:tcPr>
          <w:p w14:paraId="1215E9E1" w14:textId="3768CF1D" w:rsidR="0041755A" w:rsidRDefault="00425BA9" w:rsidP="00E62E82">
            <w:pPr>
              <w:spacing w:before="120" w:after="120"/>
              <w:jc w:val="both"/>
              <w:rPr>
                <w:color w:val="FF0000"/>
                <w:sz w:val="20"/>
                <w:u w:val="single"/>
              </w:rPr>
            </w:pPr>
            <w:r>
              <w:rPr>
                <w:color w:val="FF0000"/>
                <w:sz w:val="20"/>
                <w:u w:val="single"/>
              </w:rPr>
              <w:t>UL Power Headroom</w:t>
            </w:r>
          </w:p>
        </w:tc>
        <w:tc>
          <w:tcPr>
            <w:tcW w:w="4927" w:type="dxa"/>
          </w:tcPr>
          <w:p w14:paraId="6DBA2138" w14:textId="436E007D" w:rsidR="0041755A" w:rsidRDefault="0041755A" w:rsidP="00E62E82">
            <w:pPr>
              <w:spacing w:before="120" w:after="120"/>
              <w:jc w:val="both"/>
              <w:rPr>
                <w:color w:val="FF0000"/>
                <w:sz w:val="20"/>
                <w:u w:val="single"/>
              </w:rPr>
            </w:pPr>
            <w:r>
              <w:rPr>
                <w:color w:val="FF0000"/>
                <w:sz w:val="20"/>
                <w:u w:val="single"/>
              </w:rPr>
              <w:t>Description</w:t>
            </w:r>
          </w:p>
        </w:tc>
      </w:tr>
      <w:tr w:rsidR="0041755A" w14:paraId="2B070F41" w14:textId="77777777" w:rsidTr="0041755A">
        <w:tc>
          <w:tcPr>
            <w:tcW w:w="4927" w:type="dxa"/>
          </w:tcPr>
          <w:p w14:paraId="4F5CC850" w14:textId="55D40FC6" w:rsidR="0041755A" w:rsidRDefault="0041755A" w:rsidP="00E62E82">
            <w:pPr>
              <w:spacing w:before="120" w:after="120"/>
              <w:jc w:val="both"/>
              <w:rPr>
                <w:color w:val="FF0000"/>
                <w:sz w:val="20"/>
                <w:u w:val="single"/>
              </w:rPr>
            </w:pPr>
            <w:r>
              <w:rPr>
                <w:color w:val="FF0000"/>
                <w:sz w:val="20"/>
                <w:u w:val="single"/>
              </w:rPr>
              <w:t>0 to 31</w:t>
            </w:r>
          </w:p>
        </w:tc>
        <w:tc>
          <w:tcPr>
            <w:tcW w:w="4927" w:type="dxa"/>
          </w:tcPr>
          <w:p w14:paraId="357D8293" w14:textId="4A25EB4A" w:rsidR="0041755A" w:rsidRDefault="0041755A" w:rsidP="00E62E82">
            <w:pPr>
              <w:spacing w:before="120" w:after="120"/>
              <w:jc w:val="both"/>
              <w:rPr>
                <w:color w:val="FF0000"/>
                <w:sz w:val="20"/>
                <w:u w:val="single"/>
              </w:rPr>
            </w:pPr>
            <w:r>
              <w:rPr>
                <w:color w:val="FF0000"/>
                <w:sz w:val="20"/>
                <w:u w:val="single"/>
              </w:rPr>
              <w:t>Values 0 to 31 maps to 0 dB to 31 dB</w:t>
            </w:r>
          </w:p>
        </w:tc>
      </w:tr>
    </w:tbl>
    <w:p w14:paraId="46268D67" w14:textId="10CB7C7E" w:rsidR="00E62E82" w:rsidRPr="009665E1" w:rsidRDefault="00E62E82" w:rsidP="00E62E82">
      <w:pPr>
        <w:spacing w:before="120" w:after="120"/>
        <w:jc w:val="both"/>
        <w:rPr>
          <w:rFonts w:eastAsia="Times New Roman"/>
          <w:color w:val="FF0000"/>
          <w:sz w:val="20"/>
          <w:u w:val="single"/>
          <w:lang w:val="en-US"/>
        </w:rPr>
      </w:pPr>
      <w:r w:rsidRPr="009665E1">
        <w:rPr>
          <w:rFonts w:eastAsia="Times New Roman"/>
          <w:color w:val="FF0000"/>
          <w:sz w:val="20"/>
          <w:u w:val="single"/>
          <w:lang w:val="en-US"/>
        </w:rPr>
        <w:t>The MSB</w:t>
      </w:r>
      <w:r w:rsidR="003D0CD5">
        <w:rPr>
          <w:rFonts w:eastAsia="Times New Roman"/>
          <w:color w:val="FF0000"/>
          <w:sz w:val="20"/>
          <w:u w:val="single"/>
          <w:lang w:val="en-US"/>
        </w:rPr>
        <w:t xml:space="preserve"> (B5)</w:t>
      </w:r>
      <w:r w:rsidRPr="009665E1">
        <w:rPr>
          <w:rFonts w:eastAsia="Times New Roman"/>
          <w:color w:val="FF0000"/>
          <w:sz w:val="20"/>
          <w:u w:val="single"/>
          <w:lang w:val="en-US"/>
        </w:rPr>
        <w:t xml:space="preserve"> of </w:t>
      </w:r>
      <w:r w:rsidR="00425BA9">
        <w:rPr>
          <w:rFonts w:eastAsia="Times New Roman"/>
          <w:color w:val="FF0000"/>
          <w:sz w:val="20"/>
          <w:u w:val="single"/>
          <w:lang w:val="en-US"/>
        </w:rPr>
        <w:t>the UL Power Headroom subfield</w:t>
      </w:r>
      <w:r w:rsidR="003D0CD5">
        <w:rPr>
          <w:rFonts w:eastAsia="Times New Roman"/>
          <w:color w:val="FF0000"/>
          <w:sz w:val="20"/>
          <w:u w:val="single"/>
          <w:lang w:val="en-US"/>
        </w:rPr>
        <w:t xml:space="preserve"> </w:t>
      </w:r>
      <w:r w:rsidRPr="009665E1">
        <w:rPr>
          <w:rFonts w:eastAsia="Times New Roman"/>
          <w:color w:val="FF0000"/>
          <w:sz w:val="20"/>
          <w:u w:val="single"/>
          <w:lang w:val="en-US"/>
        </w:rPr>
        <w:t>is set to 1 to indicate that the minimum transmit power for the current MCS is reached by the STA; otherwise it is set to 0.</w:t>
      </w:r>
    </w:p>
    <w:p w14:paraId="7AD4E4AD" w14:textId="77777777" w:rsidR="00A013C4" w:rsidRDefault="00A013C4" w:rsidP="00E62E82">
      <w:pPr>
        <w:spacing w:before="120" w:after="120"/>
        <w:jc w:val="both"/>
        <w:rPr>
          <w:rFonts w:eastAsia="Times New Roman"/>
          <w:color w:val="000000"/>
          <w:sz w:val="20"/>
          <w:lang w:val="en-US"/>
        </w:rPr>
      </w:pPr>
    </w:p>
    <w:p w14:paraId="783528F8" w14:textId="77777777" w:rsidR="00A013C4" w:rsidRPr="00BC2A52" w:rsidRDefault="00A013C4" w:rsidP="00A013C4">
      <w:pPr>
        <w:pStyle w:val="Heading2"/>
        <w:rPr>
          <w:u w:val="none"/>
        </w:rPr>
      </w:pPr>
      <w:r w:rsidRPr="00BC2A52">
        <w:rPr>
          <w:u w:val="none"/>
        </w:rPr>
        <w:t>10.9 HT Control field operation</w:t>
      </w:r>
    </w:p>
    <w:p w14:paraId="2A719B4B" w14:textId="4964C240" w:rsidR="00A013C4" w:rsidRPr="00901820" w:rsidRDefault="00A013C4" w:rsidP="00A013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983F7D">
        <w:rPr>
          <w:rFonts w:eastAsia="Times New Roman"/>
          <w:b/>
          <w:i/>
          <w:color w:val="000000"/>
          <w:sz w:val="20"/>
          <w:highlight w:val="yellow"/>
          <w:lang w:val="en-US"/>
        </w:rPr>
        <w:t xml:space="preserve"> below as follows:</w:t>
      </w:r>
    </w:p>
    <w:p w14:paraId="635F66FC" w14:textId="77777777" w:rsidR="00A013C4" w:rsidRPr="009665E1" w:rsidRDefault="00A013C4" w:rsidP="00A013C4">
      <w:pPr>
        <w:pStyle w:val="BodyText"/>
        <w:rPr>
          <w:sz w:val="20"/>
        </w:rPr>
      </w:pPr>
      <w:proofErr w:type="spellStart"/>
      <w:r w:rsidRPr="009665E1">
        <w:rPr>
          <w:sz w:val="20"/>
        </w:rPr>
        <w:t>An</w:t>
      </w:r>
      <w:proofErr w:type="spellEnd"/>
      <w:r w:rsidRPr="009665E1">
        <w:rPr>
          <w:sz w:val="20"/>
        </w:rPr>
        <w:t xml:space="preserve">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w:t>
      </w:r>
    </w:p>
    <w:p w14:paraId="5DFEAA1C" w14:textId="77777777" w:rsidR="00A013C4" w:rsidRPr="009665E1" w:rsidRDefault="00A013C4" w:rsidP="00A013C4">
      <w:pPr>
        <w:pStyle w:val="BodyText"/>
        <w:numPr>
          <w:ilvl w:val="0"/>
          <w:numId w:val="20"/>
        </w:numPr>
        <w:rPr>
          <w:sz w:val="20"/>
        </w:rPr>
      </w:pPr>
      <w:r w:rsidRPr="009665E1">
        <w:rPr>
          <w:sz w:val="20"/>
        </w:rPr>
        <w:t>A value of 0 in the Control ID subfield when the transmitting STA expects an UL MU PPDU that carries an immediate acknowledgement, as described in 9.42.2 (UL MU operation).</w:t>
      </w:r>
    </w:p>
    <w:p w14:paraId="0DD0E8D7" w14:textId="77777777" w:rsidR="00A013C4" w:rsidRPr="009665E1" w:rsidRDefault="00A013C4" w:rsidP="00A013C4">
      <w:pPr>
        <w:pStyle w:val="BodyText"/>
        <w:numPr>
          <w:ilvl w:val="0"/>
          <w:numId w:val="20"/>
        </w:numPr>
        <w:rPr>
          <w:sz w:val="20"/>
        </w:rPr>
      </w:pPr>
      <w:r w:rsidRPr="009665E1">
        <w:rPr>
          <w:sz w:val="20"/>
        </w:rPr>
        <w:t>A value of 1 in the Control ID subfield when the transmitting STA changes the receive operation mode, as described in 10.45.2 (Receive operating mode indication).</w:t>
      </w:r>
    </w:p>
    <w:p w14:paraId="22812C77" w14:textId="77777777" w:rsidR="00A013C4" w:rsidRPr="009665E1" w:rsidRDefault="00A013C4" w:rsidP="00A013C4">
      <w:pPr>
        <w:pStyle w:val="BodyText"/>
        <w:numPr>
          <w:ilvl w:val="0"/>
          <w:numId w:val="20"/>
        </w:numPr>
        <w:rPr>
          <w:sz w:val="20"/>
        </w:rPr>
      </w:pPr>
      <w:r w:rsidRPr="009665E1">
        <w:rPr>
          <w:sz w:val="20"/>
        </w:rPr>
        <w:t>A value of 2 in the Control ID subfield when the transmitting STA follows the HE link adaptation procedure, as described in 10.31.4 (Link adaptation using the HE variant HT Control field).</w:t>
      </w:r>
    </w:p>
    <w:p w14:paraId="50939916" w14:textId="26AC88CB" w:rsidR="00A013C4" w:rsidRPr="009665E1" w:rsidRDefault="00A013C4" w:rsidP="00A013C4">
      <w:pPr>
        <w:pStyle w:val="BodyText"/>
        <w:numPr>
          <w:ilvl w:val="0"/>
          <w:numId w:val="20"/>
        </w:numPr>
        <w:rPr>
          <w:color w:val="FF0000"/>
          <w:sz w:val="20"/>
          <w:u w:val="single"/>
        </w:rPr>
      </w:pPr>
      <w:r w:rsidRPr="009665E1">
        <w:rPr>
          <w:color w:val="FF0000"/>
          <w:sz w:val="20"/>
          <w:u w:val="single"/>
        </w:rPr>
        <w:t xml:space="preserve">A value of 4 in the Control ID subfield when the transmitting STA follows the UL MU operation procedure, as described in </w:t>
      </w:r>
      <w:r w:rsidRPr="009665E1">
        <w:rPr>
          <w:color w:val="FF0000"/>
          <w:lang w:val="en-US" w:eastAsia="ko-KR"/>
        </w:rPr>
        <w:t>26.3.13.2 (Power pre-correction)</w:t>
      </w:r>
      <w:r w:rsidRPr="009665E1">
        <w:rPr>
          <w:color w:val="FF0000"/>
          <w:sz w:val="20"/>
          <w:u w:val="single"/>
        </w:rPr>
        <w:t>.</w:t>
      </w:r>
    </w:p>
    <w:p w14:paraId="5455BCB4" w14:textId="77777777" w:rsidR="00A013C4" w:rsidRPr="00F674BC" w:rsidRDefault="00A013C4" w:rsidP="00E62E82">
      <w:pPr>
        <w:spacing w:before="120" w:after="120"/>
        <w:jc w:val="both"/>
        <w:rPr>
          <w:rFonts w:eastAsia="Times New Roman"/>
          <w:color w:val="000000"/>
          <w:sz w:val="20"/>
          <w:lang w:val="en-US"/>
        </w:rPr>
      </w:pPr>
    </w:p>
    <w:p w14:paraId="7113BC20" w14:textId="7E7B6225" w:rsidR="00205E14" w:rsidRDefault="00205E14" w:rsidP="00205E14">
      <w:pPr>
        <w:rPr>
          <w:b/>
          <w:i/>
          <w:sz w:val="20"/>
          <w:szCs w:val="24"/>
        </w:rPr>
      </w:pPr>
      <w:proofErr w:type="spellStart"/>
      <w:r w:rsidRPr="009665E1">
        <w:rPr>
          <w:b/>
          <w:i/>
          <w:sz w:val="20"/>
          <w:szCs w:val="24"/>
          <w:highlight w:val="yellow"/>
        </w:rPr>
        <w:t>TGax</w:t>
      </w:r>
      <w:proofErr w:type="spellEnd"/>
      <w:r w:rsidRPr="009665E1">
        <w:rPr>
          <w:b/>
          <w:i/>
          <w:sz w:val="20"/>
          <w:szCs w:val="24"/>
          <w:highlight w:val="yellow"/>
        </w:rPr>
        <w:t xml:space="preserve"> Editor: Change the paragraph below as follows (#340, #341; #342; #343, #1023):</w:t>
      </w:r>
    </w:p>
    <w:p w14:paraId="47FBE4CD" w14:textId="77777777" w:rsidR="00E62E82" w:rsidRPr="00D47102" w:rsidRDefault="00E62E82" w:rsidP="00E62E82">
      <w:pPr>
        <w:rPr>
          <w:rFonts w:ascii="Arial" w:hAnsi="Arial" w:cs="Arial"/>
          <w:b/>
          <w:color w:val="FF0000"/>
          <w:sz w:val="22"/>
          <w:szCs w:val="24"/>
          <w:u w:val="single"/>
        </w:rPr>
      </w:pPr>
    </w:p>
    <w:p w14:paraId="7E2B73D8" w14:textId="77777777" w:rsidR="004A5B40" w:rsidRDefault="004A5B40" w:rsidP="00022D3C">
      <w:pPr>
        <w:rPr>
          <w:rFonts w:ascii="Arial" w:hAnsi="Arial" w:cs="Arial"/>
          <w:b/>
          <w:sz w:val="20"/>
          <w:szCs w:val="24"/>
        </w:rPr>
      </w:pPr>
    </w:p>
    <w:p w14:paraId="16C1CB7A" w14:textId="796C72CF" w:rsidR="00022D3C" w:rsidRPr="00634AB1" w:rsidRDefault="00022D3C" w:rsidP="00022D3C">
      <w:pPr>
        <w:rPr>
          <w:rFonts w:ascii="Arial" w:hAnsi="Arial" w:cs="Arial"/>
          <w:b/>
          <w:strike/>
          <w:sz w:val="20"/>
          <w:szCs w:val="24"/>
        </w:rPr>
      </w:pPr>
      <w:r w:rsidRPr="00634AB1">
        <w:rPr>
          <w:rFonts w:ascii="Arial" w:hAnsi="Arial" w:cs="Arial"/>
          <w:b/>
          <w:strike/>
          <w:sz w:val="20"/>
          <w:szCs w:val="24"/>
        </w:rPr>
        <w:t>26.3.12.4.3 Pre-</w:t>
      </w:r>
      <w:proofErr w:type="spellStart"/>
      <w:r w:rsidRPr="00634AB1">
        <w:rPr>
          <w:rFonts w:ascii="Arial" w:hAnsi="Arial" w:cs="Arial"/>
          <w:b/>
          <w:strike/>
          <w:sz w:val="20"/>
          <w:szCs w:val="24"/>
        </w:rPr>
        <w:t>correcitions</w:t>
      </w:r>
      <w:proofErr w:type="spellEnd"/>
      <w:r w:rsidRPr="00634AB1">
        <w:rPr>
          <w:rFonts w:ascii="Arial" w:hAnsi="Arial" w:cs="Arial"/>
          <w:b/>
          <w:strike/>
          <w:sz w:val="20"/>
          <w:szCs w:val="24"/>
        </w:rPr>
        <w:t xml:space="preserve"> in UL MU-MIMO</w:t>
      </w:r>
    </w:p>
    <w:p w14:paraId="64081F73" w14:textId="77777777" w:rsidR="004A5B40" w:rsidRPr="00634AB1" w:rsidRDefault="004A5B40" w:rsidP="00022D3C">
      <w:pPr>
        <w:rPr>
          <w:strike/>
          <w:sz w:val="20"/>
        </w:rPr>
      </w:pPr>
    </w:p>
    <w:p w14:paraId="03C6B723" w14:textId="33D56A0F" w:rsidR="00022D3C" w:rsidRPr="00634AB1" w:rsidRDefault="00022D3C" w:rsidP="00022D3C">
      <w:pPr>
        <w:rPr>
          <w:rFonts w:ascii="Arial" w:hAnsi="Arial" w:cs="Arial"/>
          <w:b/>
          <w:strike/>
          <w:sz w:val="20"/>
          <w:szCs w:val="24"/>
        </w:rPr>
      </w:pPr>
      <w:r w:rsidRPr="00634AB1">
        <w:rPr>
          <w:strike/>
          <w:sz w:val="20"/>
        </w:rPr>
        <w:t>Since multiple transmitters take part in an UL MU-MIMO transmission, it requires</w:t>
      </w:r>
      <w:r w:rsidR="00AF3ED5" w:rsidRPr="00634AB1">
        <w:rPr>
          <w:strike/>
          <w:sz w:val="20"/>
        </w:rPr>
        <w:t xml:space="preserve"> </w:t>
      </w:r>
      <w:r w:rsidR="00AF3ED5" w:rsidRPr="00634AB1">
        <w:rPr>
          <w:strike/>
          <w:color w:val="FF0000"/>
          <w:sz w:val="20"/>
          <w:u w:val="single"/>
        </w:rPr>
        <w:t>transmission</w:t>
      </w:r>
      <w:r w:rsidR="00AF3ED5" w:rsidRPr="00634AB1">
        <w:rPr>
          <w:strike/>
          <w:sz w:val="20"/>
        </w:rPr>
        <w:t xml:space="preserve"> time,</w:t>
      </w:r>
      <w:r w:rsidRPr="00634AB1">
        <w:rPr>
          <w:strike/>
          <w:sz w:val="20"/>
        </w:rPr>
        <w:t xml:space="preserve"> frequency, </w:t>
      </w:r>
      <w:r w:rsidRPr="00FA3350">
        <w:rPr>
          <w:strike/>
          <w:sz w:val="20"/>
        </w:rPr>
        <w:t>sampling</w:t>
      </w:r>
      <w:r w:rsidRPr="00634AB1">
        <w:rPr>
          <w:strike/>
          <w:sz w:val="20"/>
        </w:rPr>
        <w:t xml:space="preserve"> </w:t>
      </w:r>
      <w:r w:rsidR="00AF3ED5" w:rsidRPr="00634AB1">
        <w:rPr>
          <w:strike/>
          <w:color w:val="FF0000"/>
          <w:sz w:val="20"/>
          <w:u w:val="single"/>
        </w:rPr>
        <w:t>symbol</w:t>
      </w:r>
      <w:r w:rsidR="00AF3ED5" w:rsidRPr="00634AB1">
        <w:rPr>
          <w:strike/>
          <w:color w:val="FF0000"/>
          <w:sz w:val="20"/>
        </w:rPr>
        <w:t xml:space="preserve"> </w:t>
      </w:r>
      <w:r w:rsidRPr="00634AB1">
        <w:rPr>
          <w:strike/>
          <w:sz w:val="20"/>
        </w:rPr>
        <w:t>clock, and power pre-correction by the participating STAs to mitigate the synchronization related issues at the AP. Frequency and sampling clock pre-corrections are needed to prevent inter-carrier interference. Power pre-correction is</w:t>
      </w:r>
      <w:r w:rsidRPr="00634AB1">
        <w:rPr>
          <w:strike/>
          <w:sz w:val="20"/>
          <w:u w:val="single"/>
        </w:rPr>
        <w:t xml:space="preserve"> </w:t>
      </w:r>
      <w:r w:rsidR="00AF3ED5" w:rsidRPr="00634AB1">
        <w:rPr>
          <w:strike/>
          <w:color w:val="FF0000"/>
          <w:sz w:val="20"/>
          <w:u w:val="single"/>
        </w:rPr>
        <w:t>required to control interference among participating STAs in UL MU-MIMO transmission and is</w:t>
      </w:r>
      <w:r w:rsidRPr="00634AB1">
        <w:rPr>
          <w:strike/>
          <w:sz w:val="20"/>
        </w:rPr>
        <w:t xml:space="preserve"> described in </w:t>
      </w:r>
      <w:r w:rsidRPr="00634AB1">
        <w:rPr>
          <w:strike/>
          <w:color w:val="FF0000"/>
          <w:sz w:val="20"/>
          <w:u w:val="single"/>
        </w:rPr>
        <w:t>26.3.13.2</w:t>
      </w:r>
      <w:r w:rsidRPr="00634AB1">
        <w:rPr>
          <w:strike/>
          <w:sz w:val="20"/>
        </w:rPr>
        <w:t xml:space="preserve">. The Trigger frame serves as a reference DL frame for the STAs to do the </w:t>
      </w:r>
      <w:proofErr w:type="spellStart"/>
      <w:r w:rsidRPr="00634AB1">
        <w:rPr>
          <w:strike/>
          <w:sz w:val="20"/>
        </w:rPr>
        <w:t>aforementions</w:t>
      </w:r>
      <w:proofErr w:type="spellEnd"/>
      <w:r w:rsidRPr="00634AB1">
        <w:rPr>
          <w:strike/>
          <w:sz w:val="20"/>
        </w:rPr>
        <w:t xml:space="preserve"> pre-corrections to the UL PPDUs. The accuracy requirements on these pre-corrections are specified in </w:t>
      </w:r>
      <w:r w:rsidRPr="00634AB1">
        <w:rPr>
          <w:strike/>
          <w:color w:val="FF0000"/>
          <w:sz w:val="20"/>
          <w:u w:val="single"/>
        </w:rPr>
        <w:t>26.3.13.3.</w:t>
      </w:r>
    </w:p>
    <w:p w14:paraId="001840B0" w14:textId="77777777" w:rsidR="00022D3C" w:rsidRDefault="00022D3C" w:rsidP="009F69AE">
      <w:pPr>
        <w:rPr>
          <w:b/>
          <w:i/>
          <w:sz w:val="20"/>
          <w:szCs w:val="24"/>
        </w:rPr>
      </w:pPr>
    </w:p>
    <w:p w14:paraId="78852CED" w14:textId="12B43688" w:rsidR="002378D1"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 xml:space="preserve">26.3.13 Transmit requirements </w:t>
      </w:r>
      <w:r w:rsidR="00DD3EDD">
        <w:rPr>
          <w:rFonts w:ascii="Arial" w:hAnsi="Arial" w:cs="Arial"/>
          <w:b/>
          <w:color w:val="FF0000"/>
          <w:sz w:val="22"/>
          <w:szCs w:val="24"/>
          <w:u w:val="single"/>
        </w:rPr>
        <w:t>for HE trigger-based PPDU</w:t>
      </w:r>
    </w:p>
    <w:p w14:paraId="3004967C" w14:textId="77777777" w:rsidR="008B2D8F" w:rsidRPr="00D47102" w:rsidRDefault="008B2D8F" w:rsidP="00F2022C">
      <w:pPr>
        <w:rPr>
          <w:rFonts w:ascii="Arial" w:hAnsi="Arial" w:cs="Arial"/>
          <w:b/>
          <w:color w:val="FF0000"/>
          <w:sz w:val="22"/>
          <w:szCs w:val="24"/>
          <w:u w:val="single"/>
        </w:rPr>
      </w:pPr>
    </w:p>
    <w:p w14:paraId="44712D68" w14:textId="23C009B5" w:rsidR="002378D1"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26.3.13.1 Introduction</w:t>
      </w:r>
    </w:p>
    <w:p w14:paraId="2585435A" w14:textId="77777777" w:rsidR="008B2D8F" w:rsidRPr="00D47102" w:rsidRDefault="008B2D8F" w:rsidP="00F2022C">
      <w:pPr>
        <w:rPr>
          <w:color w:val="FF0000"/>
          <w:sz w:val="20"/>
          <w:szCs w:val="24"/>
          <w:u w:val="single"/>
        </w:rPr>
      </w:pPr>
    </w:p>
    <w:p w14:paraId="5E5135A2" w14:textId="66441850" w:rsidR="00264584" w:rsidRPr="00D47102" w:rsidRDefault="00DD3EDD" w:rsidP="00F2022C">
      <w:pPr>
        <w:rPr>
          <w:color w:val="FF0000"/>
          <w:sz w:val="20"/>
          <w:szCs w:val="24"/>
          <w:u w:val="single"/>
        </w:rPr>
      </w:pPr>
      <w:r>
        <w:rPr>
          <w:color w:val="FF0000"/>
          <w:sz w:val="20"/>
          <w:szCs w:val="24"/>
          <w:u w:val="single"/>
        </w:rPr>
        <w:t>HE trigger-based PPDU</w:t>
      </w:r>
      <w:r w:rsidR="005D5D32">
        <w:rPr>
          <w:color w:val="FF0000"/>
          <w:sz w:val="20"/>
          <w:szCs w:val="24"/>
          <w:u w:val="single"/>
        </w:rPr>
        <w:t xml:space="preserve"> transmissions are preceded by a Trigger frame from the AP. </w:t>
      </w:r>
      <w:r w:rsidR="00FA3350">
        <w:rPr>
          <w:sz w:val="20"/>
        </w:rPr>
        <w:t xml:space="preserve">Since multiple transmitters take part in an HE trigger-based PPDU transmission, it requires </w:t>
      </w:r>
      <w:r w:rsidR="00FA3350" w:rsidRPr="00AF3ED5">
        <w:rPr>
          <w:color w:val="FF0000"/>
          <w:sz w:val="20"/>
          <w:u w:val="single"/>
        </w:rPr>
        <w:t>transmission</w:t>
      </w:r>
      <w:r w:rsidR="00FA3350">
        <w:rPr>
          <w:sz w:val="20"/>
        </w:rPr>
        <w:t xml:space="preserve"> time, frequency, </w:t>
      </w:r>
      <w:r w:rsidR="00FA3350" w:rsidRPr="00AF3ED5">
        <w:rPr>
          <w:strike/>
          <w:sz w:val="20"/>
        </w:rPr>
        <w:t>sampling</w:t>
      </w:r>
      <w:r w:rsidR="00FA3350">
        <w:rPr>
          <w:sz w:val="20"/>
        </w:rPr>
        <w:t xml:space="preserve"> </w:t>
      </w:r>
      <w:r w:rsidR="00FA3350" w:rsidRPr="00AF3ED5">
        <w:rPr>
          <w:color w:val="FF0000"/>
          <w:sz w:val="20"/>
          <w:u w:val="single"/>
        </w:rPr>
        <w:t>symbol</w:t>
      </w:r>
      <w:r w:rsidR="00FA3350" w:rsidRPr="00AF3ED5">
        <w:rPr>
          <w:color w:val="FF0000"/>
          <w:sz w:val="20"/>
        </w:rPr>
        <w:t xml:space="preserve"> </w:t>
      </w:r>
      <w:r w:rsidR="00FA3350">
        <w:rPr>
          <w:sz w:val="20"/>
        </w:rPr>
        <w:t>clock, and power pre-correction by the participating STAs to mitigate the synchronization related issues at the AP. Frequency and sampling clock pre-corrections are needed to prevent inter-carrier interference.</w:t>
      </w:r>
      <w:r w:rsidR="00FA3350">
        <w:rPr>
          <w:color w:val="FF0000"/>
          <w:sz w:val="20"/>
          <w:szCs w:val="24"/>
          <w:u w:val="single"/>
        </w:rPr>
        <w:t xml:space="preserve"> </w:t>
      </w:r>
      <w:r w:rsidR="00FA3350" w:rsidRPr="00AF3ED5">
        <w:rPr>
          <w:sz w:val="20"/>
        </w:rPr>
        <w:t>Power pre-correction is</w:t>
      </w:r>
      <w:r w:rsidR="00FA3350" w:rsidRPr="00AF3ED5">
        <w:rPr>
          <w:sz w:val="20"/>
          <w:u w:val="single"/>
        </w:rPr>
        <w:t xml:space="preserve"> </w:t>
      </w:r>
      <w:r w:rsidR="00FA3350" w:rsidRPr="00AF3ED5">
        <w:rPr>
          <w:color w:val="FF0000"/>
          <w:sz w:val="20"/>
          <w:u w:val="single"/>
        </w:rPr>
        <w:t xml:space="preserve">required to control </w:t>
      </w:r>
      <w:r w:rsidR="00FA3350" w:rsidRPr="00AF3ED5">
        <w:rPr>
          <w:color w:val="FF0000"/>
          <w:sz w:val="20"/>
          <w:u w:val="single"/>
        </w:rPr>
        <w:lastRenderedPageBreak/>
        <w:t xml:space="preserve">interference among participating STAs </w:t>
      </w:r>
      <w:r w:rsidR="00FA3350">
        <w:rPr>
          <w:color w:val="FF0000"/>
          <w:sz w:val="20"/>
          <w:u w:val="single"/>
        </w:rPr>
        <w:t>HE trigger-based PPDU</w:t>
      </w:r>
      <w:r w:rsidR="00FA3350" w:rsidRPr="00AF3ED5">
        <w:rPr>
          <w:color w:val="FF0000"/>
          <w:sz w:val="20"/>
          <w:u w:val="single"/>
        </w:rPr>
        <w:t xml:space="preserve"> transmission</w:t>
      </w:r>
      <w:r w:rsidR="00FA3350">
        <w:rPr>
          <w:sz w:val="20"/>
        </w:rPr>
        <w:t xml:space="preserve">. </w:t>
      </w:r>
      <w:r w:rsidR="005D5D32">
        <w:rPr>
          <w:color w:val="FF0000"/>
          <w:sz w:val="20"/>
          <w:szCs w:val="24"/>
          <w:u w:val="single"/>
        </w:rPr>
        <w:t xml:space="preserve">An AP can schedule in the same HE trigger-based PPDU transmission both Class A and Class B devices. </w:t>
      </w:r>
      <w:r w:rsidR="00B22C3E" w:rsidRPr="00D47102">
        <w:rPr>
          <w:color w:val="FF0000"/>
          <w:sz w:val="20"/>
          <w:szCs w:val="24"/>
          <w:u w:val="single"/>
        </w:rPr>
        <w:t>A STA</w:t>
      </w:r>
      <w:r w:rsidR="00264584" w:rsidRPr="00D47102">
        <w:rPr>
          <w:color w:val="FF0000"/>
          <w:sz w:val="20"/>
          <w:szCs w:val="24"/>
          <w:u w:val="single"/>
        </w:rPr>
        <w:t xml:space="preserve"> participating in </w:t>
      </w:r>
      <w:r>
        <w:rPr>
          <w:color w:val="FF0000"/>
          <w:sz w:val="20"/>
          <w:szCs w:val="24"/>
          <w:u w:val="single"/>
        </w:rPr>
        <w:t>HE</w:t>
      </w:r>
      <w:r w:rsidR="00BC722F">
        <w:rPr>
          <w:color w:val="FF0000"/>
          <w:sz w:val="20"/>
          <w:szCs w:val="24"/>
          <w:u w:val="single"/>
        </w:rPr>
        <w:t xml:space="preserve"> </w:t>
      </w:r>
      <w:r>
        <w:rPr>
          <w:color w:val="FF0000"/>
          <w:sz w:val="20"/>
          <w:szCs w:val="24"/>
          <w:u w:val="single"/>
        </w:rPr>
        <w:t>trigger-based PPDU</w:t>
      </w:r>
      <w:r w:rsidR="00264584" w:rsidRPr="00D47102">
        <w:rPr>
          <w:color w:val="FF0000"/>
          <w:sz w:val="20"/>
          <w:szCs w:val="24"/>
          <w:u w:val="single"/>
        </w:rPr>
        <w:t xml:space="preserve"> transmission</w:t>
      </w:r>
      <w:r w:rsidR="007F1E65">
        <w:rPr>
          <w:color w:val="FF0000"/>
          <w:sz w:val="20"/>
          <w:szCs w:val="24"/>
          <w:u w:val="single"/>
        </w:rPr>
        <w:t>s</w:t>
      </w:r>
      <w:r w:rsidR="00264584" w:rsidRPr="00D47102">
        <w:rPr>
          <w:color w:val="FF0000"/>
          <w:sz w:val="20"/>
          <w:szCs w:val="24"/>
          <w:u w:val="single"/>
        </w:rPr>
        <w:t xml:space="preserve"> </w:t>
      </w:r>
      <w:r w:rsidR="00B22C3E" w:rsidRPr="00D47102">
        <w:rPr>
          <w:color w:val="FF0000"/>
          <w:sz w:val="20"/>
          <w:szCs w:val="24"/>
          <w:u w:val="single"/>
        </w:rPr>
        <w:t>shall support</w:t>
      </w:r>
      <w:r w:rsidR="00264584" w:rsidRPr="00D47102">
        <w:rPr>
          <w:color w:val="FF0000"/>
          <w:sz w:val="20"/>
          <w:szCs w:val="24"/>
          <w:u w:val="single"/>
        </w:rPr>
        <w:t xml:space="preserve"> power pre-correction</w:t>
      </w:r>
      <w:r w:rsidR="00B22C3E" w:rsidRPr="00D47102">
        <w:rPr>
          <w:color w:val="FF0000"/>
          <w:sz w:val="20"/>
          <w:szCs w:val="24"/>
          <w:u w:val="single"/>
        </w:rPr>
        <w:t xml:space="preserve"> </w:t>
      </w:r>
      <w:r w:rsidR="004B1873">
        <w:rPr>
          <w:color w:val="FF0000"/>
          <w:sz w:val="20"/>
          <w:szCs w:val="24"/>
          <w:u w:val="single"/>
        </w:rPr>
        <w:t xml:space="preserve">described in 26.3.13.2 </w:t>
      </w:r>
      <w:r w:rsidR="00B22C3E" w:rsidRPr="00D47102">
        <w:rPr>
          <w:color w:val="FF0000"/>
          <w:sz w:val="20"/>
          <w:szCs w:val="24"/>
          <w:u w:val="single"/>
        </w:rPr>
        <w:t xml:space="preserve">and </w:t>
      </w:r>
      <w:r>
        <w:rPr>
          <w:color w:val="FF0000"/>
          <w:sz w:val="20"/>
          <w:szCs w:val="24"/>
          <w:u w:val="single"/>
        </w:rPr>
        <w:t xml:space="preserve">shall meet </w:t>
      </w:r>
      <w:r w:rsidR="00B22C3E" w:rsidRPr="00D47102">
        <w:rPr>
          <w:color w:val="FF0000"/>
          <w:sz w:val="20"/>
          <w:szCs w:val="24"/>
          <w:u w:val="single"/>
        </w:rPr>
        <w:t>pre-correction accuracy requirements</w:t>
      </w:r>
      <w:r>
        <w:rPr>
          <w:color w:val="FF0000"/>
          <w:sz w:val="20"/>
          <w:szCs w:val="24"/>
          <w:u w:val="single"/>
        </w:rPr>
        <w:t xml:space="preserve"> </w:t>
      </w:r>
      <w:proofErr w:type="spellStart"/>
      <w:r w:rsidR="00607F6F">
        <w:rPr>
          <w:color w:val="FF0000"/>
          <w:sz w:val="20"/>
          <w:szCs w:val="24"/>
          <w:u w:val="single"/>
        </w:rPr>
        <w:t>decribed</w:t>
      </w:r>
      <w:proofErr w:type="spellEnd"/>
      <w:r w:rsidR="00607F6F">
        <w:rPr>
          <w:color w:val="FF0000"/>
          <w:sz w:val="20"/>
          <w:szCs w:val="24"/>
          <w:u w:val="single"/>
        </w:rPr>
        <w:t xml:space="preserve"> in 26.3.13.3</w:t>
      </w:r>
      <w:r w:rsidR="00B22C3E" w:rsidRPr="00D47102">
        <w:rPr>
          <w:color w:val="FF0000"/>
          <w:sz w:val="20"/>
          <w:szCs w:val="24"/>
          <w:u w:val="single"/>
        </w:rPr>
        <w:t>.</w:t>
      </w:r>
      <w:r w:rsidR="00446D5C">
        <w:rPr>
          <w:color w:val="FF0000"/>
          <w:sz w:val="20"/>
          <w:szCs w:val="24"/>
          <w:u w:val="single"/>
        </w:rPr>
        <w:t xml:space="preserve"> </w:t>
      </w:r>
    </w:p>
    <w:p w14:paraId="3B0DD4FC" w14:textId="77777777" w:rsidR="008B2D8F" w:rsidRPr="00D47102" w:rsidRDefault="008B2D8F" w:rsidP="00F2022C">
      <w:pPr>
        <w:rPr>
          <w:rFonts w:ascii="Arial" w:hAnsi="Arial" w:cs="Arial"/>
          <w:b/>
          <w:color w:val="FF0000"/>
          <w:sz w:val="22"/>
          <w:szCs w:val="24"/>
          <w:u w:val="single"/>
        </w:rPr>
      </w:pPr>
    </w:p>
    <w:p w14:paraId="276B4A08" w14:textId="5A03D44B" w:rsidR="00AF5752"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 xml:space="preserve">26.3.13.2 Power </w:t>
      </w:r>
      <w:r w:rsidR="00264584" w:rsidRPr="00D47102">
        <w:rPr>
          <w:rFonts w:ascii="Arial" w:hAnsi="Arial" w:cs="Arial"/>
          <w:b/>
          <w:color w:val="FF0000"/>
          <w:sz w:val="22"/>
          <w:szCs w:val="24"/>
          <w:u w:val="single"/>
        </w:rPr>
        <w:t>pre-correction</w:t>
      </w:r>
    </w:p>
    <w:p w14:paraId="31139801" w14:textId="77777777" w:rsidR="008B2D8F" w:rsidRPr="00D47102" w:rsidRDefault="008B2D8F" w:rsidP="00F2022C">
      <w:pPr>
        <w:rPr>
          <w:color w:val="FF0000"/>
          <w:sz w:val="20"/>
          <w:szCs w:val="24"/>
          <w:u w:val="single"/>
        </w:rPr>
      </w:pPr>
    </w:p>
    <w:p w14:paraId="5FF434B5" w14:textId="2E050BEB" w:rsidR="00AF5752" w:rsidRPr="00D47102" w:rsidRDefault="00AF5752" w:rsidP="00F2022C">
      <w:pPr>
        <w:rPr>
          <w:color w:val="FF0000"/>
          <w:sz w:val="20"/>
          <w:szCs w:val="24"/>
          <w:u w:val="single"/>
        </w:rPr>
      </w:pPr>
      <w:r w:rsidRPr="00D47102">
        <w:rPr>
          <w:color w:val="FF0000"/>
          <w:sz w:val="20"/>
          <w:szCs w:val="24"/>
          <w:u w:val="single"/>
        </w:rPr>
        <w:t xml:space="preserve">An AP indicates in the AP </w:t>
      </w:r>
      <w:proofErr w:type="spellStart"/>
      <w:r w:rsidRPr="00D47102">
        <w:rPr>
          <w:color w:val="FF0000"/>
          <w:sz w:val="20"/>
          <w:szCs w:val="24"/>
          <w:u w:val="single"/>
        </w:rPr>
        <w:t>Tx</w:t>
      </w:r>
      <w:proofErr w:type="spellEnd"/>
      <w:r w:rsidRPr="00D47102">
        <w:rPr>
          <w:color w:val="FF0000"/>
          <w:sz w:val="20"/>
          <w:szCs w:val="24"/>
          <w:u w:val="single"/>
        </w:rPr>
        <w:t xml:space="preserve"> Power subfield of the Common Info field in Trigger frame the</w:t>
      </w:r>
      <w:r w:rsidR="00222511">
        <w:rPr>
          <w:color w:val="FF0000"/>
          <w:sz w:val="20"/>
          <w:szCs w:val="24"/>
          <w:u w:val="single"/>
        </w:rPr>
        <w:t xml:space="preserve"> combined transmit power of all the transmit antennas used to transmit the Trigger frame normalized to 20 MHz bandwidth</w:t>
      </w:r>
      <w:r w:rsidRPr="00D47102">
        <w:rPr>
          <w:color w:val="FF0000"/>
          <w:sz w:val="20"/>
          <w:szCs w:val="24"/>
          <w:u w:val="single"/>
        </w:rPr>
        <w:t xml:space="preserve">. An AP indicates in the Target RSSI subfield of the </w:t>
      </w:r>
      <w:r w:rsidR="006140EE">
        <w:rPr>
          <w:color w:val="FF0000"/>
          <w:sz w:val="20"/>
          <w:szCs w:val="24"/>
          <w:u w:val="single"/>
        </w:rPr>
        <w:t>Per User</w:t>
      </w:r>
      <w:r w:rsidRPr="00D47102">
        <w:rPr>
          <w:color w:val="FF0000"/>
          <w:sz w:val="20"/>
          <w:szCs w:val="24"/>
          <w:u w:val="single"/>
        </w:rPr>
        <w:t xml:space="preserve"> Info field in Trigger frame the target receive signal power </w:t>
      </w:r>
      <w:r w:rsidR="00E45884">
        <w:rPr>
          <w:color w:val="FF0000"/>
          <w:sz w:val="20"/>
          <w:szCs w:val="24"/>
          <w:u w:val="single"/>
        </w:rPr>
        <w:t xml:space="preserve">averaged </w:t>
      </w:r>
      <w:r w:rsidRPr="00D47102">
        <w:rPr>
          <w:color w:val="FF0000"/>
          <w:sz w:val="20"/>
          <w:szCs w:val="24"/>
          <w:u w:val="single"/>
        </w:rPr>
        <w:t>over the AP’s antennas for the HE trigger-based PPDU.</w:t>
      </w:r>
    </w:p>
    <w:p w14:paraId="0CD3DABF" w14:textId="77777777" w:rsidR="00A34084" w:rsidRPr="00D47102" w:rsidRDefault="00A34084" w:rsidP="00F2022C">
      <w:pPr>
        <w:rPr>
          <w:color w:val="FF0000"/>
          <w:sz w:val="20"/>
          <w:szCs w:val="24"/>
          <w:u w:val="single"/>
        </w:rPr>
      </w:pPr>
    </w:p>
    <w:p w14:paraId="3FBF246F" w14:textId="31163139" w:rsidR="00AC3905" w:rsidRPr="00D47102" w:rsidRDefault="00AC3905" w:rsidP="00F2022C">
      <w:pPr>
        <w:rPr>
          <w:color w:val="FF0000"/>
          <w:sz w:val="20"/>
          <w:szCs w:val="24"/>
          <w:u w:val="single"/>
        </w:rPr>
      </w:pPr>
      <w:r w:rsidRPr="00D47102">
        <w:rPr>
          <w:color w:val="FF0000"/>
          <w:sz w:val="20"/>
          <w:szCs w:val="24"/>
          <w:u w:val="single"/>
        </w:rPr>
        <w:t>Each STA that is scheduled in the Trigger frame calculates UL transmit power</w:t>
      </w:r>
      <w:r w:rsidR="00E45884">
        <w:rPr>
          <w:color w:val="FF0000"/>
          <w:sz w:val="20"/>
          <w:szCs w:val="24"/>
          <w:u w:val="single"/>
        </w:rPr>
        <w:t xml:space="preserve"> </w:t>
      </w: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STA</m:t>
            </m:r>
          </m:sup>
        </m:sSubSup>
      </m:oMath>
      <w:r w:rsidRPr="00D47102">
        <w:rPr>
          <w:color w:val="FF0000"/>
          <w:sz w:val="20"/>
          <w:szCs w:val="24"/>
          <w:u w:val="single"/>
        </w:rPr>
        <w:t xml:space="preserve"> of HE trigger-based PPDU</w:t>
      </w:r>
      <w:r w:rsidR="00A34084" w:rsidRPr="00D47102">
        <w:rPr>
          <w:color w:val="FF0000"/>
          <w:sz w:val="20"/>
          <w:szCs w:val="24"/>
          <w:u w:val="single"/>
        </w:rPr>
        <w:t xml:space="preserve"> for the assigned MCS</w:t>
      </w:r>
      <w:r w:rsidRPr="00D47102">
        <w:rPr>
          <w:color w:val="FF0000"/>
          <w:sz w:val="20"/>
          <w:szCs w:val="24"/>
          <w:u w:val="single"/>
        </w:rPr>
        <w:t xml:space="preserve"> using Equation 1.</w:t>
      </w:r>
    </w:p>
    <w:p w14:paraId="5CFABFDE" w14:textId="21A6D4C9" w:rsidR="00AC3905" w:rsidRPr="00D47102" w:rsidRDefault="0038331F" w:rsidP="00F2022C">
      <w:pPr>
        <w:rPr>
          <w:color w:val="FF0000"/>
          <w:sz w:val="20"/>
          <w:u w:val="single"/>
        </w:rPr>
      </w:pP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STA</m:t>
            </m:r>
          </m:sup>
        </m:sSubSup>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AC3905" w:rsidRPr="00D47102">
        <w:rPr>
          <w:color w:val="FF0000"/>
          <w:sz w:val="20"/>
          <w:u w:val="single"/>
        </w:rPr>
        <w:t>,                                               (1)</w:t>
      </w:r>
    </w:p>
    <w:p w14:paraId="2BEC41D8" w14:textId="6AE7CBE0" w:rsidR="00AC3905" w:rsidRPr="00D47102" w:rsidRDefault="00AC3905" w:rsidP="00F2022C">
      <w:pPr>
        <w:rPr>
          <w:color w:val="FF0000"/>
          <w:sz w:val="20"/>
          <w:u w:val="single"/>
        </w:rPr>
      </w:pPr>
      <w:proofErr w:type="gramStart"/>
      <w:r w:rsidRPr="00D47102">
        <w:rPr>
          <w:color w:val="FF0000"/>
          <w:sz w:val="20"/>
          <w:u w:val="single"/>
        </w:rPr>
        <w:t>where</w:t>
      </w:r>
      <w:proofErr w:type="gramEnd"/>
    </w:p>
    <w:p w14:paraId="183DEA47" w14:textId="6DEC2CB0" w:rsidR="00AC3905" w:rsidRPr="00D47102" w:rsidRDefault="0038331F" w:rsidP="00F2022C">
      <w:pPr>
        <w:rPr>
          <w:color w:val="FF0000"/>
          <w:sz w:val="20"/>
          <w:u w:val="single"/>
        </w:rPr>
      </w:pP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00AC3905" w:rsidRPr="00D47102">
        <w:rPr>
          <w:color w:val="FF0000"/>
          <w:sz w:val="20"/>
          <w:u w:val="single"/>
        </w:rPr>
        <w:t xml:space="preserve"> </w:t>
      </w:r>
      <w:proofErr w:type="gramStart"/>
      <w:r w:rsidR="00BA751E">
        <w:rPr>
          <w:color w:val="FF0000"/>
          <w:sz w:val="20"/>
          <w:u w:val="single"/>
        </w:rPr>
        <w:t>re</w:t>
      </w:r>
      <w:r w:rsidR="00AC3905" w:rsidRPr="00D47102">
        <w:rPr>
          <w:color w:val="FF0000"/>
          <w:sz w:val="20"/>
          <w:u w:val="single"/>
        </w:rPr>
        <w:t>present</w:t>
      </w:r>
      <w:r w:rsidR="00575387">
        <w:rPr>
          <w:color w:val="FF0000"/>
          <w:sz w:val="20"/>
          <w:u w:val="single"/>
        </w:rPr>
        <w:t>s</w:t>
      </w:r>
      <w:proofErr w:type="gramEnd"/>
      <w:r w:rsidR="00AC3905" w:rsidRPr="00D47102">
        <w:rPr>
          <w:color w:val="FF0000"/>
          <w:sz w:val="20"/>
          <w:u w:val="single"/>
        </w:rPr>
        <w:t xml:space="preserve"> DL </w:t>
      </w:r>
      <w:proofErr w:type="spellStart"/>
      <w:r w:rsidR="00AC3905" w:rsidRPr="00D47102">
        <w:rPr>
          <w:color w:val="FF0000"/>
          <w:sz w:val="20"/>
          <w:u w:val="single"/>
        </w:rPr>
        <w:t>pathloss</w:t>
      </w:r>
      <w:proofErr w:type="spellEnd"/>
      <w:r w:rsidR="00AC3905" w:rsidRPr="00D47102">
        <w:rPr>
          <w:color w:val="FF0000"/>
          <w:sz w:val="20"/>
          <w:u w:val="single"/>
        </w:rPr>
        <w:t xml:space="preserve"> and </w:t>
      </w:r>
      <m:oMath>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575387" w:rsidRPr="00D47102">
        <w:rPr>
          <w:color w:val="FF0000"/>
          <w:sz w:val="20"/>
          <w:u w:val="single"/>
        </w:rPr>
        <w:t xml:space="preserve"> re</w:t>
      </w:r>
      <w:r w:rsidR="00575387">
        <w:rPr>
          <w:color w:val="FF0000"/>
          <w:sz w:val="20"/>
          <w:u w:val="single"/>
        </w:rPr>
        <w:t>presents</w:t>
      </w:r>
      <w:r w:rsidR="00575387" w:rsidRPr="00D47102">
        <w:rPr>
          <w:color w:val="FF0000"/>
          <w:sz w:val="20"/>
          <w:szCs w:val="24"/>
          <w:u w:val="single"/>
        </w:rPr>
        <w:t xml:space="preserve"> </w:t>
      </w:r>
      <w:r w:rsidR="00435120" w:rsidRPr="00D47102">
        <w:rPr>
          <w:color w:val="FF0000"/>
          <w:sz w:val="20"/>
          <w:szCs w:val="24"/>
          <w:u w:val="single"/>
        </w:rPr>
        <w:t xml:space="preserve">target receive signal power </w:t>
      </w:r>
      <w:r w:rsidR="00435120">
        <w:rPr>
          <w:color w:val="FF0000"/>
          <w:sz w:val="20"/>
          <w:szCs w:val="24"/>
          <w:u w:val="single"/>
        </w:rPr>
        <w:t xml:space="preserve">averaged </w:t>
      </w:r>
      <w:r w:rsidR="00435120" w:rsidRPr="00D47102">
        <w:rPr>
          <w:color w:val="FF0000"/>
          <w:sz w:val="20"/>
          <w:szCs w:val="24"/>
          <w:u w:val="single"/>
        </w:rPr>
        <w:t>over the AP’s antennas for the HE trigger-based PPDU</w:t>
      </w:r>
      <w:r w:rsidR="00A62D8D">
        <w:rPr>
          <w:color w:val="FF0000"/>
          <w:sz w:val="20"/>
          <w:u w:val="single"/>
        </w:rPr>
        <w:t>.</w:t>
      </w:r>
      <m:oMath>
        <m:r>
          <w:rPr>
            <w:rFonts w:ascii="Cambria Math" w:hAnsi="Cambria Math"/>
            <w:color w:val="FF0000"/>
            <w:sz w:val="20"/>
            <w:u w:val="single"/>
          </w:rPr>
          <m:t xml:space="preserve"> </m:t>
        </m:r>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4B36F8">
        <w:rPr>
          <w:color w:val="FF0000"/>
          <w:sz w:val="20"/>
          <w:u w:val="single"/>
        </w:rPr>
        <w:t xml:space="preserve"> </w:t>
      </w:r>
      <w:proofErr w:type="gramStart"/>
      <w:r w:rsidR="0098769B">
        <w:rPr>
          <w:color w:val="FF0000"/>
          <w:sz w:val="20"/>
          <w:u w:val="single"/>
        </w:rPr>
        <w:t>is</w:t>
      </w:r>
      <w:proofErr w:type="gramEnd"/>
      <w:r w:rsidR="0098769B">
        <w:rPr>
          <w:color w:val="FF0000"/>
          <w:sz w:val="20"/>
          <w:u w:val="single"/>
        </w:rPr>
        <w:t xml:space="preserve"> </w:t>
      </w:r>
      <w:proofErr w:type="spellStart"/>
      <w:r w:rsidR="0098769B">
        <w:rPr>
          <w:color w:val="FF0000"/>
          <w:sz w:val="20"/>
          <w:u w:val="single"/>
        </w:rPr>
        <w:t>dBm</w:t>
      </w:r>
      <w:proofErr w:type="spellEnd"/>
      <w:r w:rsidR="0098769B">
        <w:rPr>
          <w:color w:val="FF0000"/>
          <w:sz w:val="20"/>
          <w:u w:val="single"/>
        </w:rPr>
        <w:t xml:space="preserve"> value of </w:t>
      </w:r>
      <w:r w:rsidR="00AC3905" w:rsidRPr="00D47102">
        <w:rPr>
          <w:color w:val="FF0000"/>
          <w:sz w:val="20"/>
          <w:u w:val="single"/>
        </w:rPr>
        <w:t xml:space="preserve">Target RSSI subfield of </w:t>
      </w:r>
      <w:r w:rsidR="00D93061">
        <w:rPr>
          <w:color w:val="FF0000"/>
          <w:sz w:val="20"/>
          <w:u w:val="single"/>
        </w:rPr>
        <w:t>Per User</w:t>
      </w:r>
      <w:r w:rsidR="00AC3905" w:rsidRPr="00D47102">
        <w:rPr>
          <w:color w:val="FF0000"/>
          <w:sz w:val="20"/>
          <w:u w:val="single"/>
        </w:rPr>
        <w:t xml:space="preserve"> Info field in Trigger frame</w:t>
      </w:r>
      <w:r w:rsidR="00E42BBC">
        <w:rPr>
          <w:color w:val="FF0000"/>
          <w:sz w:val="20"/>
          <w:u w:val="single"/>
        </w:rPr>
        <w:t xml:space="preserve">, the encoding of which is </w:t>
      </w:r>
      <w:r w:rsidR="0098769B">
        <w:rPr>
          <w:color w:val="FF0000"/>
          <w:sz w:val="20"/>
          <w:u w:val="single"/>
        </w:rPr>
        <w:t xml:space="preserve">specified in </w:t>
      </w:r>
      <w:r w:rsidR="004B36F8">
        <w:rPr>
          <w:color w:val="FF0000"/>
          <w:sz w:val="20"/>
          <w:u w:val="single"/>
        </w:rPr>
        <w:t xml:space="preserve">Table </w:t>
      </w:r>
      <w:r w:rsidR="006B4BF9">
        <w:rPr>
          <w:color w:val="FF0000"/>
          <w:sz w:val="20"/>
          <w:u w:val="single"/>
        </w:rPr>
        <w:t>X-XXX</w:t>
      </w:r>
      <w:r w:rsidR="004B36F8">
        <w:rPr>
          <w:color w:val="FF0000"/>
          <w:sz w:val="20"/>
          <w:u w:val="single"/>
        </w:rPr>
        <w:t>, section 9.3.1.23.</w:t>
      </w:r>
      <w:r w:rsidR="00AC3905" w:rsidRPr="00D47102">
        <w:rPr>
          <w:color w:val="FF0000"/>
          <w:sz w:val="20"/>
          <w:u w:val="single"/>
        </w:rPr>
        <w:t xml:space="preserve"> </w:t>
      </w:r>
      <w:r w:rsidR="00116931">
        <w:rPr>
          <w:color w:val="FF0000"/>
          <w:sz w:val="20"/>
          <w:u w:val="single"/>
        </w:rPr>
        <w:t>Note that an encoded v</w:t>
      </w:r>
      <w:r w:rsidR="00D65F50">
        <w:rPr>
          <w:color w:val="FF0000"/>
          <w:sz w:val="20"/>
          <w:u w:val="single"/>
        </w:rPr>
        <w:t xml:space="preserve">alue </w:t>
      </w:r>
      <w:r w:rsidR="00116931">
        <w:rPr>
          <w:color w:val="FF0000"/>
          <w:sz w:val="20"/>
          <w:u w:val="single"/>
        </w:rPr>
        <w:t>of 127 in</w:t>
      </w:r>
      <w:r w:rsidR="00D65F50">
        <w:rPr>
          <w:color w:val="FF0000"/>
          <w:sz w:val="20"/>
          <w:u w:val="single"/>
        </w:rPr>
        <w:t xml:space="preserve"> Target RSSI subfield indicates</w:t>
      </w:r>
      <w:r w:rsidR="004B7CCD">
        <w:rPr>
          <w:color w:val="FF0000"/>
          <w:sz w:val="20"/>
          <w:u w:val="single"/>
        </w:rPr>
        <w:t xml:space="preserve"> to the</w:t>
      </w:r>
      <w:r w:rsidR="00D65F50">
        <w:rPr>
          <w:color w:val="FF0000"/>
          <w:sz w:val="20"/>
          <w:u w:val="single"/>
        </w:rPr>
        <w:t xml:space="preserve"> STA to transmit</w:t>
      </w:r>
      <w:r w:rsidR="004B7CCD">
        <w:rPr>
          <w:color w:val="FF0000"/>
          <w:sz w:val="20"/>
          <w:u w:val="single"/>
        </w:rPr>
        <w:t xml:space="preserve"> an</w:t>
      </w:r>
      <w:r w:rsidR="00D65F50">
        <w:rPr>
          <w:color w:val="FF0000"/>
          <w:sz w:val="20"/>
          <w:u w:val="single"/>
        </w:rPr>
        <w:t xml:space="preserve"> HE trigger-based PPDU at </w:t>
      </w:r>
      <w:r w:rsidR="007E2F82">
        <w:rPr>
          <w:color w:val="FF0000"/>
          <w:sz w:val="20"/>
          <w:u w:val="single"/>
        </w:rPr>
        <w:t xml:space="preserve">its </w:t>
      </w:r>
      <w:r w:rsidR="00D65F50">
        <w:rPr>
          <w:color w:val="FF0000"/>
          <w:sz w:val="20"/>
          <w:u w:val="single"/>
        </w:rPr>
        <w:t xml:space="preserve">maximum transmit power for the assigned MCS. </w:t>
      </w:r>
    </w:p>
    <w:p w14:paraId="672BE8F0" w14:textId="77777777" w:rsidR="00386D28" w:rsidRDefault="00386D28" w:rsidP="00F2022C">
      <w:pPr>
        <w:rPr>
          <w:color w:val="FF0000"/>
          <w:sz w:val="20"/>
          <w:u w:val="single"/>
        </w:rPr>
      </w:pPr>
    </w:p>
    <w:p w14:paraId="67EF8DA7" w14:textId="1D3728EC" w:rsidR="00837D08" w:rsidRPr="009C13FF" w:rsidRDefault="00837D08" w:rsidP="00F2022C">
      <w:pPr>
        <w:rPr>
          <w:color w:val="FF0000"/>
          <w:sz w:val="20"/>
          <w:u w:val="single"/>
        </w:rPr>
      </w:pPr>
      <w:r w:rsidRPr="009C13FF">
        <w:rPr>
          <w:color w:val="FF0000"/>
          <w:sz w:val="20"/>
          <w:u w:val="single"/>
        </w:rPr>
        <w:t xml:space="preserve">Each STA computes </w:t>
      </w: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Pr="009C13FF">
        <w:rPr>
          <w:color w:val="FF0000"/>
          <w:sz w:val="20"/>
          <w:u w:val="single"/>
        </w:rPr>
        <w:t xml:space="preserve"> using Equation 2.</w:t>
      </w:r>
    </w:p>
    <w:p w14:paraId="6829A4D2" w14:textId="38E20012" w:rsidR="00837D08" w:rsidRPr="009C13FF" w:rsidRDefault="0038331F" w:rsidP="00F2022C">
      <w:pPr>
        <w:rPr>
          <w:color w:val="FF0000"/>
          <w:sz w:val="20"/>
          <w:u w:val="single"/>
        </w:rPr>
      </w:pP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r>
          <w:rPr>
            <w:rFonts w:ascii="Cambria Math" w:hAnsi="Cambria Math"/>
            <w:color w:val="FF0000"/>
            <w:sz w:val="20"/>
            <w:u w:val="single"/>
          </w:rPr>
          <m:t>=</m:t>
        </m:r>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587574" w:rsidRPr="009C13FF">
        <w:rPr>
          <w:color w:val="FF0000"/>
          <w:sz w:val="20"/>
          <w:u w:val="single"/>
        </w:rPr>
        <w:t>,                                   (2)</w:t>
      </w:r>
    </w:p>
    <w:p w14:paraId="09BE2078" w14:textId="320A7F7C" w:rsidR="00587574" w:rsidRPr="009C13FF" w:rsidRDefault="00587574" w:rsidP="00F2022C">
      <w:pPr>
        <w:rPr>
          <w:color w:val="FF0000"/>
          <w:sz w:val="20"/>
          <w:u w:val="single"/>
        </w:rPr>
      </w:pPr>
      <w:proofErr w:type="gramStart"/>
      <w:r w:rsidRPr="009C13FF">
        <w:rPr>
          <w:color w:val="FF0000"/>
          <w:sz w:val="20"/>
          <w:u w:val="single"/>
        </w:rPr>
        <w:t>where</w:t>
      </w:r>
      <w:proofErr w:type="gramEnd"/>
    </w:p>
    <w:p w14:paraId="250A6D88" w14:textId="3DDD28C3" w:rsidR="00587574" w:rsidRDefault="0038331F" w:rsidP="00F2022C">
      <w:pPr>
        <w:rPr>
          <w:color w:val="FF0000"/>
          <w:sz w:val="20"/>
          <w:u w:val="single"/>
        </w:rPr>
      </w:pP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oMath>
      <w:r w:rsidR="006656CE">
        <w:rPr>
          <w:color w:val="FF0000"/>
          <w:sz w:val="20"/>
          <w:u w:val="single"/>
        </w:rPr>
        <w:t xml:space="preserve"> represents AP’s </w:t>
      </w:r>
      <w:r w:rsidR="006656CE">
        <w:rPr>
          <w:color w:val="FF0000"/>
          <w:sz w:val="20"/>
          <w:szCs w:val="24"/>
          <w:u w:val="single"/>
        </w:rPr>
        <w:t>combined transmit power of all the transmit antennas used to transmit the Trigger frame normalized to 20 MHz bandwidth</w:t>
      </w:r>
      <w:r w:rsidR="00BD718C">
        <w:rPr>
          <w:color w:val="FF0000"/>
          <w:sz w:val="20"/>
          <w:szCs w:val="24"/>
          <w:u w:val="single"/>
        </w:rPr>
        <w:t xml:space="preserve"> and</w:t>
      </w:r>
      <w:r w:rsidR="00587574" w:rsidRPr="009C13FF">
        <w:rPr>
          <w:color w:val="FF0000"/>
          <w:sz w:val="20"/>
          <w:u w:val="single"/>
        </w:rPr>
        <w:t xml:space="preserve"> </w:t>
      </w:r>
      <m:oMath>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587574" w:rsidRPr="009C13FF">
        <w:rPr>
          <w:color w:val="FF0000"/>
          <w:sz w:val="20"/>
          <w:u w:val="single"/>
        </w:rPr>
        <w:t xml:space="preserve"> represent</w:t>
      </w:r>
      <w:r w:rsidR="008A68B1">
        <w:rPr>
          <w:color w:val="FF0000"/>
          <w:sz w:val="20"/>
          <w:u w:val="single"/>
        </w:rPr>
        <w:t>s</w:t>
      </w:r>
      <w:r w:rsidR="00587574" w:rsidRPr="009C13FF">
        <w:rPr>
          <w:color w:val="FF0000"/>
          <w:sz w:val="20"/>
          <w:u w:val="single"/>
        </w:rPr>
        <w:t xml:space="preserve"> measured received power </w:t>
      </w:r>
      <w:r w:rsidR="00C00456">
        <w:rPr>
          <w:color w:val="FF0000"/>
          <w:sz w:val="20"/>
          <w:u w:val="single"/>
        </w:rPr>
        <w:t xml:space="preserve">from the legacy preamble portion </w:t>
      </w:r>
      <w:r w:rsidR="00587574" w:rsidRPr="009C13FF">
        <w:rPr>
          <w:color w:val="FF0000"/>
          <w:sz w:val="20"/>
          <w:u w:val="single"/>
        </w:rPr>
        <w:t>of the Trigger frame at the STA</w:t>
      </w:r>
      <w:r w:rsidR="00D432AA">
        <w:rPr>
          <w:color w:val="FF0000"/>
          <w:sz w:val="20"/>
          <w:u w:val="single"/>
        </w:rPr>
        <w:t>, also</w:t>
      </w:r>
      <w:r w:rsidR="00D25020">
        <w:rPr>
          <w:color w:val="FF0000"/>
          <w:sz w:val="20"/>
          <w:u w:val="single"/>
        </w:rPr>
        <w:t xml:space="preserve"> normalized to 20 MHz bandwidth</w:t>
      </w:r>
      <w:r w:rsidR="00587574" w:rsidRPr="009C13FF">
        <w:rPr>
          <w:color w:val="FF0000"/>
          <w:sz w:val="20"/>
          <w:u w:val="single"/>
        </w:rPr>
        <w:t>.</w:t>
      </w:r>
      <w:r w:rsidR="00AE0B2B">
        <w:rPr>
          <w:color w:val="FF0000"/>
          <w:sz w:val="20"/>
          <w:u w:val="single"/>
        </w:rPr>
        <w:t xml:space="preserve"> </w:t>
      </w: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oMath>
      <w:r w:rsidR="00AE0B2B">
        <w:rPr>
          <w:color w:val="FF0000"/>
          <w:sz w:val="20"/>
          <w:u w:val="single"/>
        </w:rPr>
        <w:t xml:space="preserve"> </w:t>
      </w:r>
      <w:r w:rsidR="00682A73">
        <w:rPr>
          <w:color w:val="FF0000"/>
          <w:sz w:val="20"/>
          <w:u w:val="single"/>
        </w:rPr>
        <w:t xml:space="preserve">is </w:t>
      </w:r>
      <w:proofErr w:type="spellStart"/>
      <w:r w:rsidR="00682A73">
        <w:rPr>
          <w:color w:val="FF0000"/>
          <w:sz w:val="20"/>
          <w:u w:val="single"/>
        </w:rPr>
        <w:t>dBm</w:t>
      </w:r>
      <w:proofErr w:type="spellEnd"/>
      <w:r w:rsidR="00682A73">
        <w:rPr>
          <w:color w:val="FF0000"/>
          <w:sz w:val="20"/>
          <w:u w:val="single"/>
        </w:rPr>
        <w:t xml:space="preserve"> value of</w:t>
      </w:r>
      <w:r w:rsidR="00AE0B2B">
        <w:rPr>
          <w:color w:val="FF0000"/>
          <w:sz w:val="20"/>
          <w:u w:val="single"/>
        </w:rPr>
        <w:t xml:space="preserve"> AP </w:t>
      </w:r>
      <w:proofErr w:type="spellStart"/>
      <w:r w:rsidR="00AE0B2B">
        <w:rPr>
          <w:color w:val="FF0000"/>
          <w:sz w:val="20"/>
          <w:u w:val="single"/>
        </w:rPr>
        <w:t>Tx</w:t>
      </w:r>
      <w:proofErr w:type="spellEnd"/>
      <w:r w:rsidR="00AE0B2B">
        <w:rPr>
          <w:color w:val="FF0000"/>
          <w:sz w:val="20"/>
          <w:u w:val="single"/>
        </w:rPr>
        <w:t xml:space="preserve"> Power subfield of the Common Info field in Trigger frame</w:t>
      </w:r>
      <w:r w:rsidR="00682A73">
        <w:rPr>
          <w:color w:val="FF0000"/>
          <w:sz w:val="20"/>
          <w:u w:val="single"/>
        </w:rPr>
        <w:t>, the encoding of which is specified</w:t>
      </w:r>
      <w:r w:rsidR="00AE0B2B">
        <w:rPr>
          <w:color w:val="FF0000"/>
          <w:sz w:val="20"/>
          <w:u w:val="single"/>
        </w:rPr>
        <w:t xml:space="preserve"> </w:t>
      </w:r>
      <w:r w:rsidR="00682A73">
        <w:rPr>
          <w:color w:val="FF0000"/>
          <w:sz w:val="20"/>
          <w:u w:val="single"/>
        </w:rPr>
        <w:t xml:space="preserve">in </w:t>
      </w:r>
      <w:r w:rsidR="00AE0B2B">
        <w:rPr>
          <w:color w:val="FF0000"/>
          <w:sz w:val="20"/>
          <w:u w:val="single"/>
        </w:rPr>
        <w:t xml:space="preserve">Table </w:t>
      </w:r>
      <w:r w:rsidR="006B4BF9">
        <w:rPr>
          <w:color w:val="FF0000"/>
          <w:sz w:val="20"/>
          <w:u w:val="single"/>
        </w:rPr>
        <w:t>X-XX</w:t>
      </w:r>
      <w:r w:rsidR="00AE0B2B">
        <w:rPr>
          <w:color w:val="FF0000"/>
          <w:sz w:val="20"/>
          <w:u w:val="single"/>
        </w:rPr>
        <w:t>, section 9.3.1.23.</w:t>
      </w:r>
      <w:r w:rsidR="00587574" w:rsidRPr="009C13FF">
        <w:rPr>
          <w:color w:val="FF0000"/>
          <w:sz w:val="20"/>
          <w:u w:val="single"/>
        </w:rPr>
        <w:t xml:space="preserve"> </w:t>
      </w:r>
      <m:oMath>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78404E">
        <w:rPr>
          <w:color w:val="FF0000"/>
          <w:sz w:val="20"/>
          <w:u w:val="single"/>
        </w:rPr>
        <w:t xml:space="preserve"> </w:t>
      </w:r>
      <w:proofErr w:type="gramStart"/>
      <w:r w:rsidR="00587574" w:rsidRPr="009C13FF">
        <w:rPr>
          <w:color w:val="FF0000"/>
          <w:sz w:val="20"/>
          <w:u w:val="single"/>
        </w:rPr>
        <w:t>is</w:t>
      </w:r>
      <w:proofErr w:type="gramEnd"/>
      <w:r w:rsidR="001E2F9B">
        <w:rPr>
          <w:color w:val="FF0000"/>
          <w:sz w:val="20"/>
          <w:u w:val="single"/>
        </w:rPr>
        <w:t xml:space="preserve"> </w:t>
      </w:r>
      <w:r w:rsidR="00D432AA">
        <w:rPr>
          <w:color w:val="FF0000"/>
          <w:sz w:val="20"/>
          <w:u w:val="single"/>
        </w:rPr>
        <w:t>an average of the received power over the antennas on which the average</w:t>
      </w:r>
      <w:r w:rsidR="00D25020">
        <w:rPr>
          <w:color w:val="FF0000"/>
          <w:sz w:val="20"/>
          <w:u w:val="single"/>
        </w:rPr>
        <w:t xml:space="preserve"> </w:t>
      </w: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00D25020">
        <w:rPr>
          <w:color w:val="FF0000"/>
          <w:sz w:val="20"/>
          <w:u w:val="single"/>
        </w:rPr>
        <w:t xml:space="preserve"> is </w:t>
      </w:r>
      <w:r w:rsidR="00D432AA">
        <w:rPr>
          <w:color w:val="FF0000"/>
          <w:sz w:val="20"/>
          <w:u w:val="single"/>
        </w:rPr>
        <w:t xml:space="preserve">being </w:t>
      </w:r>
      <w:r w:rsidR="00D25020">
        <w:rPr>
          <w:color w:val="FF0000"/>
          <w:sz w:val="20"/>
          <w:u w:val="single"/>
        </w:rPr>
        <w:t>computed</w:t>
      </w:r>
      <w:r w:rsidR="003F2A04" w:rsidRPr="009C13FF">
        <w:rPr>
          <w:color w:val="FF0000"/>
          <w:sz w:val="20"/>
          <w:u w:val="single"/>
        </w:rPr>
        <w:t>.</w:t>
      </w:r>
    </w:p>
    <w:p w14:paraId="47CFC69F" w14:textId="77777777" w:rsidR="004C430F" w:rsidRDefault="004C430F" w:rsidP="00F2022C">
      <w:pPr>
        <w:rPr>
          <w:color w:val="FF0000"/>
          <w:sz w:val="20"/>
          <w:u w:val="single"/>
        </w:rPr>
      </w:pPr>
    </w:p>
    <w:p w14:paraId="3FEDB680" w14:textId="2F0987F3" w:rsidR="00386D28" w:rsidRPr="00D47102" w:rsidRDefault="00386D28" w:rsidP="00386D28">
      <w:pPr>
        <w:rPr>
          <w:color w:val="FF0000"/>
          <w:sz w:val="20"/>
          <w:u w:val="single"/>
        </w:rPr>
      </w:pPr>
      <w:r w:rsidRPr="00D47102">
        <w:rPr>
          <w:color w:val="FF0000"/>
          <w:sz w:val="20"/>
          <w:u w:val="single"/>
        </w:rPr>
        <w:t xml:space="preserve">The </w:t>
      </w:r>
      <w:r w:rsidR="001552B3" w:rsidRPr="00D47102">
        <w:rPr>
          <w:color w:val="FF0000"/>
          <w:sz w:val="20"/>
          <w:u w:val="single"/>
        </w:rPr>
        <w:t>UL transmit power of HE trigger-based PPDU</w:t>
      </w:r>
      <w:r w:rsidRPr="00D47102">
        <w:rPr>
          <w:color w:val="FF0000"/>
          <w:sz w:val="20"/>
          <w:u w:val="single"/>
        </w:rPr>
        <w:t xml:space="preserve"> is further subject to </w:t>
      </w:r>
      <w:r w:rsidR="001552B3" w:rsidRPr="00D47102">
        <w:rPr>
          <w:color w:val="FF0000"/>
          <w:sz w:val="20"/>
          <w:u w:val="single"/>
        </w:rPr>
        <w:t>a STA’s</w:t>
      </w:r>
      <w:r w:rsidRPr="00D47102">
        <w:rPr>
          <w:color w:val="FF0000"/>
          <w:sz w:val="20"/>
          <w:u w:val="single"/>
        </w:rPr>
        <w:t xml:space="preserve"> minimum and maximum transmit power limit due to hardware capability, regulatory requirements as well as non-802.11 in-device coexistence requirements.</w:t>
      </w:r>
    </w:p>
    <w:p w14:paraId="1A94319B" w14:textId="77777777" w:rsidR="00386D28" w:rsidRPr="00D47102" w:rsidRDefault="00386D28" w:rsidP="00F2022C">
      <w:pPr>
        <w:rPr>
          <w:color w:val="FF0000"/>
          <w:sz w:val="20"/>
          <w:szCs w:val="24"/>
          <w:u w:val="single"/>
        </w:rPr>
      </w:pPr>
    </w:p>
    <w:p w14:paraId="6CF68723" w14:textId="16FAB96F" w:rsidR="001552B3" w:rsidRPr="00D47102" w:rsidRDefault="001552B3" w:rsidP="00B63194">
      <w:pPr>
        <w:contextualSpacing/>
        <w:rPr>
          <w:color w:val="FF0000"/>
          <w:sz w:val="20"/>
          <w:u w:val="single"/>
          <w:lang w:val="en-US"/>
        </w:rPr>
      </w:pPr>
      <w:r w:rsidRPr="00D47102">
        <w:rPr>
          <w:color w:val="FF0000"/>
          <w:sz w:val="20"/>
          <w:u w:val="single"/>
          <w:lang w:val="en-US"/>
        </w:rPr>
        <w:t xml:space="preserve">Each STA that is scheduled in the Trigger frame </w:t>
      </w:r>
      <w:r w:rsidR="00B63194" w:rsidRPr="00D47102">
        <w:rPr>
          <w:color w:val="FF0000"/>
          <w:sz w:val="20"/>
          <w:u w:val="single"/>
          <w:lang w:val="en-US"/>
        </w:rPr>
        <w:t>transmits</w:t>
      </w:r>
      <w:r w:rsidRPr="00D47102">
        <w:rPr>
          <w:color w:val="FF0000"/>
          <w:sz w:val="20"/>
          <w:u w:val="single"/>
          <w:lang w:val="en-US"/>
        </w:rPr>
        <w:t xml:space="preserve"> UL </w:t>
      </w:r>
      <w:r w:rsidR="00ED3B4C">
        <w:rPr>
          <w:color w:val="FF0000"/>
          <w:sz w:val="20"/>
          <w:u w:val="single"/>
          <w:lang w:val="en-US"/>
        </w:rPr>
        <w:t>P</w:t>
      </w:r>
      <w:r w:rsidRPr="00D47102">
        <w:rPr>
          <w:color w:val="FF0000"/>
          <w:sz w:val="20"/>
          <w:u w:val="single"/>
          <w:lang w:val="en-US"/>
        </w:rPr>
        <w:t>ower headroom</w:t>
      </w:r>
      <w:r w:rsidR="00F04F1A">
        <w:rPr>
          <w:color w:val="FF0000"/>
          <w:sz w:val="20"/>
          <w:u w:val="single"/>
          <w:lang w:val="en-US"/>
        </w:rPr>
        <w:t xml:space="preserve"> </w:t>
      </w:r>
      <m:oMath>
        <m:sSub>
          <m:sSubPr>
            <m:ctrlPr>
              <w:rPr>
                <w:rFonts w:ascii="Cambria Math" w:hAnsi="Cambria Math"/>
                <w:i/>
                <w:color w:val="FF0000"/>
                <w:sz w:val="20"/>
                <w:u w:val="single"/>
                <w:lang w:val="en-US"/>
              </w:rPr>
            </m:ctrlPr>
          </m:sSubPr>
          <m:e>
            <m:r>
              <w:rPr>
                <w:rFonts w:ascii="Cambria Math" w:hAnsi="Cambria Math"/>
                <w:color w:val="FF0000"/>
                <w:sz w:val="20"/>
                <w:u w:val="single"/>
                <w:lang w:val="en-US"/>
              </w:rPr>
              <m:t>HR</m:t>
            </m:r>
          </m:e>
          <m:sub>
            <m:r>
              <w:rPr>
                <w:rFonts w:ascii="Cambria Math" w:hAnsi="Cambria Math"/>
                <w:color w:val="FF0000"/>
                <w:sz w:val="20"/>
                <w:u w:val="single"/>
                <w:lang w:val="en-US"/>
              </w:rPr>
              <m:t>STA</m:t>
            </m:r>
          </m:sub>
        </m:sSub>
      </m:oMath>
      <w:r w:rsidR="00B63194" w:rsidRPr="00D47102">
        <w:rPr>
          <w:color w:val="FF0000"/>
          <w:sz w:val="20"/>
          <w:u w:val="single"/>
          <w:lang w:val="en-US"/>
        </w:rPr>
        <w:t xml:space="preserve"> in the HE trigger-based PPDU to assist in the AP’s MCS selection.</w:t>
      </w:r>
      <w:r w:rsidRPr="00D47102">
        <w:rPr>
          <w:color w:val="FF0000"/>
          <w:sz w:val="20"/>
          <w:u w:val="single"/>
          <w:lang w:val="en-US"/>
        </w:rPr>
        <w:t xml:space="preserve"> The </w:t>
      </w:r>
      <w:r w:rsidR="00B63194" w:rsidRPr="00D47102">
        <w:rPr>
          <w:color w:val="FF0000"/>
          <w:sz w:val="20"/>
          <w:u w:val="single"/>
          <w:lang w:val="en-US"/>
        </w:rPr>
        <w:t xml:space="preserve">UL </w:t>
      </w:r>
      <w:r w:rsidRPr="00D47102">
        <w:rPr>
          <w:color w:val="FF0000"/>
          <w:sz w:val="20"/>
          <w:u w:val="single"/>
          <w:lang w:val="en-US"/>
        </w:rPr>
        <w:t>power headroom</w:t>
      </w:r>
      <w:r w:rsidR="00B63194" w:rsidRPr="00D47102">
        <w:rPr>
          <w:color w:val="FF0000"/>
          <w:sz w:val="20"/>
          <w:u w:val="single"/>
          <w:lang w:val="en-US"/>
        </w:rPr>
        <w:t xml:space="preserve"> for the assigned MCS</w:t>
      </w:r>
      <w:r w:rsidRPr="00D47102">
        <w:rPr>
          <w:color w:val="FF0000"/>
          <w:sz w:val="20"/>
          <w:u w:val="single"/>
          <w:lang w:val="en-US"/>
        </w:rPr>
        <w:t xml:space="preserve"> is defined in Equation </w:t>
      </w:r>
      <w:r w:rsidR="00B63194" w:rsidRPr="00D47102">
        <w:rPr>
          <w:color w:val="FF0000"/>
          <w:sz w:val="20"/>
          <w:u w:val="single"/>
          <w:lang w:val="en-US"/>
        </w:rPr>
        <w:t>2</w:t>
      </w:r>
      <w:r w:rsidRPr="00D47102">
        <w:rPr>
          <w:color w:val="FF0000"/>
          <w:sz w:val="20"/>
          <w:u w:val="single"/>
          <w:lang w:val="en-US"/>
        </w:rPr>
        <w:t>.</w:t>
      </w:r>
    </w:p>
    <w:p w14:paraId="48AB3BD5" w14:textId="65E88AC7" w:rsidR="001552B3" w:rsidRPr="00D47102" w:rsidRDefault="0038331F" w:rsidP="001552B3">
      <w:pPr>
        <w:rPr>
          <w:color w:val="FF0000"/>
          <w:sz w:val="20"/>
          <w:u w:val="single"/>
          <w:lang w:val="en-US"/>
        </w:rPr>
      </w:pPr>
      <m:oMath>
        <m:sSub>
          <m:sSubPr>
            <m:ctrlPr>
              <w:rPr>
                <w:rFonts w:ascii="Cambria Math" w:hAnsi="Cambria Math"/>
                <w:i/>
                <w:color w:val="FF0000"/>
                <w:sz w:val="20"/>
                <w:u w:val="single"/>
                <w:lang w:val="en-US"/>
              </w:rPr>
            </m:ctrlPr>
          </m:sSubPr>
          <m:e>
            <m:r>
              <w:rPr>
                <w:rFonts w:ascii="Cambria Math" w:hAnsi="Cambria Math"/>
                <w:color w:val="FF0000"/>
                <w:sz w:val="20"/>
                <w:u w:val="single"/>
                <w:lang w:val="en-US"/>
              </w:rPr>
              <m:t>HR</m:t>
            </m:r>
          </m:e>
          <m:sub>
            <m:r>
              <w:rPr>
                <w:rFonts w:ascii="Cambria Math" w:hAnsi="Cambria Math"/>
                <w:color w:val="FF0000"/>
                <w:sz w:val="20"/>
                <w:u w:val="single"/>
                <w:lang w:val="en-US"/>
              </w:rPr>
              <m:t>STA</m:t>
            </m:r>
          </m:sub>
        </m:sSub>
        <m:r>
          <w:rPr>
            <w:rFonts w:ascii="Cambria Math" w:hAnsi="Cambria Math"/>
            <w:color w:val="FF0000"/>
            <w:sz w:val="20"/>
            <w:u w:val="single"/>
            <w:lang w:val="en-US"/>
          </w:rPr>
          <m:t>=</m:t>
        </m:r>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Max</m:t>
            </m:r>
          </m:sup>
        </m:sSubSup>
        <m:r>
          <w:rPr>
            <w:rFonts w:ascii="Cambria Math" w:hAnsi="Cambria Math"/>
            <w:color w:val="FF0000"/>
            <w:sz w:val="20"/>
            <w:u w:val="single"/>
            <w:lang w:val="en-US"/>
          </w:rPr>
          <m:t>-</m:t>
        </m:r>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STA</m:t>
            </m:r>
          </m:sup>
        </m:sSubSup>
      </m:oMath>
      <w:r w:rsidR="001552B3" w:rsidRPr="00D47102">
        <w:rPr>
          <w:color w:val="FF0000"/>
          <w:sz w:val="20"/>
          <w:u w:val="single"/>
          <w:lang w:val="en-US"/>
        </w:rPr>
        <w:t>,                                  (</w:t>
      </w:r>
      <w:r w:rsidR="00C85986">
        <w:rPr>
          <w:color w:val="FF0000"/>
          <w:sz w:val="20"/>
          <w:u w:val="single"/>
          <w:lang w:val="en-US"/>
        </w:rPr>
        <w:t>3</w:t>
      </w:r>
      <w:r w:rsidR="001552B3" w:rsidRPr="00D47102">
        <w:rPr>
          <w:color w:val="FF0000"/>
          <w:sz w:val="20"/>
          <w:u w:val="single"/>
          <w:lang w:val="en-US"/>
        </w:rPr>
        <w:t>)</w:t>
      </w:r>
    </w:p>
    <w:p w14:paraId="6C23266E" w14:textId="77777777" w:rsidR="001552B3" w:rsidRPr="00D47102" w:rsidRDefault="001552B3" w:rsidP="001552B3">
      <w:pPr>
        <w:rPr>
          <w:color w:val="FF0000"/>
          <w:sz w:val="20"/>
          <w:u w:val="single"/>
          <w:lang w:val="en-US"/>
        </w:rPr>
      </w:pPr>
      <w:proofErr w:type="gramStart"/>
      <w:r w:rsidRPr="00D47102">
        <w:rPr>
          <w:color w:val="FF0000"/>
          <w:sz w:val="20"/>
          <w:u w:val="single"/>
          <w:lang w:val="en-US"/>
        </w:rPr>
        <w:t>where</w:t>
      </w:r>
      <w:proofErr w:type="gramEnd"/>
    </w:p>
    <w:p w14:paraId="1B8631D0" w14:textId="1C002965" w:rsidR="001552B3" w:rsidRPr="00D47102" w:rsidRDefault="0038331F" w:rsidP="001552B3">
      <w:pPr>
        <w:rPr>
          <w:color w:val="FF0000"/>
          <w:sz w:val="20"/>
        </w:rPr>
      </w:pPr>
      <m:oMath>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Max</m:t>
            </m:r>
          </m:sup>
        </m:sSubSup>
      </m:oMath>
      <w:r w:rsidR="001C6943" w:rsidRPr="00D47102">
        <w:rPr>
          <w:color w:val="FF0000"/>
          <w:sz w:val="20"/>
          <w:u w:val="single"/>
          <w:lang w:val="en-US"/>
        </w:rPr>
        <w:t xml:space="preserve"> and </w:t>
      </w:r>
      <m:oMath>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STA</m:t>
            </m:r>
          </m:sup>
        </m:sSubSup>
      </m:oMath>
      <w:r w:rsidR="001C6943" w:rsidRPr="00D47102">
        <w:rPr>
          <w:color w:val="FF0000"/>
          <w:sz w:val="20"/>
          <w:u w:val="single"/>
          <w:lang w:val="en-US"/>
        </w:rPr>
        <w:t xml:space="preserve"> represent maximum </w:t>
      </w:r>
      <w:r w:rsidR="006C721E" w:rsidRPr="00D47102">
        <w:rPr>
          <w:color w:val="FF0000"/>
          <w:sz w:val="20"/>
          <w:u w:val="single"/>
          <w:lang w:val="en-US"/>
        </w:rPr>
        <w:t xml:space="preserve">UL </w:t>
      </w:r>
      <w:r w:rsidR="001C6943" w:rsidRPr="00D47102">
        <w:rPr>
          <w:color w:val="FF0000"/>
          <w:sz w:val="20"/>
          <w:u w:val="single"/>
          <w:lang w:val="en-US"/>
        </w:rPr>
        <w:t xml:space="preserve">transmit power </w:t>
      </w:r>
      <w:r w:rsidR="006C721E" w:rsidRPr="00D47102">
        <w:rPr>
          <w:color w:val="FF0000"/>
          <w:sz w:val="20"/>
          <w:u w:val="single"/>
          <w:lang w:val="en-US"/>
        </w:rPr>
        <w:t xml:space="preserve">of HE trigger-based PPDU for the </w:t>
      </w:r>
      <w:r w:rsidR="001C6943" w:rsidRPr="00D47102">
        <w:rPr>
          <w:color w:val="FF0000"/>
          <w:sz w:val="20"/>
          <w:u w:val="single"/>
          <w:lang w:val="en-US"/>
        </w:rPr>
        <w:t>assigned MCS and</w:t>
      </w:r>
      <w:r w:rsidR="00D60124">
        <w:rPr>
          <w:color w:val="FF0000"/>
          <w:sz w:val="20"/>
          <w:u w:val="single"/>
          <w:lang w:val="en-US"/>
        </w:rPr>
        <w:t xml:space="preserve"> current</w:t>
      </w:r>
      <w:r w:rsidR="001C6943" w:rsidRPr="00D47102">
        <w:rPr>
          <w:color w:val="FF0000"/>
          <w:sz w:val="20"/>
          <w:u w:val="single"/>
          <w:lang w:val="en-US"/>
        </w:rPr>
        <w:t xml:space="preserve"> </w:t>
      </w:r>
      <w:r w:rsidR="001C6943" w:rsidRPr="00D47102">
        <w:rPr>
          <w:color w:val="FF0000"/>
          <w:sz w:val="20"/>
          <w:szCs w:val="24"/>
          <w:u w:val="single"/>
        </w:rPr>
        <w:t>UL transmit power of HE trigger-based PPDU for the assigned MCS</w:t>
      </w:r>
      <w:r w:rsidR="00A41B1D">
        <w:rPr>
          <w:color w:val="FF0000"/>
          <w:sz w:val="20"/>
          <w:lang w:val="en-US"/>
        </w:rPr>
        <w:t>, respectively.</w:t>
      </w:r>
      <w:r w:rsidR="0055146D">
        <w:rPr>
          <w:color w:val="FF0000"/>
          <w:sz w:val="20"/>
          <w:lang w:val="en-US"/>
        </w:rPr>
        <w:t xml:space="preserve"> </w:t>
      </w:r>
      <m:oMath>
        <m:sSub>
          <m:sSubPr>
            <m:ctrlPr>
              <w:rPr>
                <w:rFonts w:ascii="Cambria Math" w:hAnsi="Cambria Math"/>
                <w:i/>
                <w:color w:val="FF0000"/>
                <w:sz w:val="20"/>
                <w:lang w:val="en-US"/>
              </w:rPr>
            </m:ctrlPr>
          </m:sSubPr>
          <m:e>
            <m:r>
              <w:rPr>
                <w:rFonts w:ascii="Cambria Math" w:hAnsi="Cambria Math"/>
                <w:color w:val="FF0000"/>
                <w:sz w:val="20"/>
                <w:lang w:val="en-US"/>
              </w:rPr>
              <m:t>HR</m:t>
            </m:r>
          </m:e>
          <m:sub>
            <m:r>
              <w:rPr>
                <w:rFonts w:ascii="Cambria Math" w:hAnsi="Cambria Math"/>
                <w:color w:val="FF0000"/>
                <w:sz w:val="20"/>
                <w:lang w:val="en-US"/>
              </w:rPr>
              <m:t>STA</m:t>
            </m:r>
          </m:sub>
        </m:sSub>
      </m:oMath>
      <w:r w:rsidR="00ED3B4C">
        <w:rPr>
          <w:color w:val="FF0000"/>
          <w:sz w:val="20"/>
          <w:lang w:val="en-US"/>
        </w:rPr>
        <w:t xml:space="preserve"> </w:t>
      </w:r>
      <w:proofErr w:type="gramStart"/>
      <w:r w:rsidR="004B468E">
        <w:rPr>
          <w:color w:val="FF0000"/>
          <w:sz w:val="20"/>
          <w:lang w:val="en-US"/>
        </w:rPr>
        <w:t>is</w:t>
      </w:r>
      <w:proofErr w:type="gramEnd"/>
      <w:r w:rsidR="004B468E">
        <w:rPr>
          <w:color w:val="FF0000"/>
          <w:sz w:val="20"/>
          <w:lang w:val="en-US"/>
        </w:rPr>
        <w:t xml:space="preserve"> dB value of </w:t>
      </w:r>
      <w:r w:rsidR="00ED3B4C">
        <w:rPr>
          <w:color w:val="FF0000"/>
          <w:sz w:val="20"/>
          <w:lang w:val="en-US"/>
        </w:rPr>
        <w:t xml:space="preserve">UL Headroom in </w:t>
      </w:r>
      <w:r w:rsidR="004B468E">
        <w:rPr>
          <w:color w:val="FF0000"/>
          <w:sz w:val="20"/>
          <w:lang w:val="en-US"/>
        </w:rPr>
        <w:t>HE trigger-based PPDU, the encoding of which is specified in</w:t>
      </w:r>
      <w:r w:rsidR="00ED3B4C">
        <w:rPr>
          <w:color w:val="FF0000"/>
          <w:sz w:val="20"/>
          <w:lang w:val="en-US"/>
        </w:rPr>
        <w:t xml:space="preserve"> Table </w:t>
      </w:r>
      <w:r w:rsidR="00137186">
        <w:rPr>
          <w:color w:val="FF0000"/>
          <w:sz w:val="20"/>
          <w:lang w:val="en-US"/>
        </w:rPr>
        <w:t>XX-1</w:t>
      </w:r>
      <w:r w:rsidR="00ED3B4C">
        <w:rPr>
          <w:color w:val="FF0000"/>
          <w:sz w:val="20"/>
          <w:lang w:val="en-US"/>
        </w:rPr>
        <w:t xml:space="preserve">, section </w:t>
      </w:r>
      <w:r w:rsidR="00137186">
        <w:rPr>
          <w:color w:val="FF0000"/>
          <w:sz w:val="20"/>
          <w:lang w:val="en-US"/>
        </w:rPr>
        <w:t>9.2.4.6.4.</w:t>
      </w:r>
      <w:r w:rsidR="005D7D0A">
        <w:rPr>
          <w:color w:val="FF0000"/>
          <w:sz w:val="20"/>
          <w:lang w:val="en-US"/>
        </w:rPr>
        <w:t>6</w:t>
      </w:r>
      <w:r w:rsidR="00ED3B4C">
        <w:rPr>
          <w:color w:val="FF0000"/>
          <w:sz w:val="20"/>
          <w:lang w:val="en-US"/>
        </w:rPr>
        <w:t>.</w:t>
      </w:r>
      <w:r w:rsidR="00DC3EE0">
        <w:rPr>
          <w:color w:val="FF0000"/>
          <w:sz w:val="20"/>
          <w:lang w:val="en-US"/>
        </w:rPr>
        <w:t xml:space="preserve"> </w:t>
      </w:r>
      <w:r w:rsidR="004B468E">
        <w:rPr>
          <w:color w:val="FF0000"/>
          <w:sz w:val="20"/>
          <w:lang w:val="en-US"/>
        </w:rPr>
        <w:t xml:space="preserve">Note that the </w:t>
      </w:r>
      <w:r w:rsidR="00DC3EE0">
        <w:rPr>
          <w:color w:val="FF0000"/>
          <w:sz w:val="20"/>
          <w:lang w:val="en-US"/>
        </w:rPr>
        <w:t xml:space="preserve">MSB bit of </w:t>
      </w:r>
      <w:r w:rsidR="00B80C25">
        <w:rPr>
          <w:color w:val="FF0000"/>
          <w:sz w:val="20"/>
          <w:lang w:val="en-US"/>
        </w:rPr>
        <w:t xml:space="preserve">the </w:t>
      </w:r>
      <w:r w:rsidR="00DC3EE0">
        <w:rPr>
          <w:color w:val="FF0000"/>
          <w:sz w:val="20"/>
          <w:lang w:val="en-US"/>
        </w:rPr>
        <w:t xml:space="preserve">UL Headroom subfield </w:t>
      </w:r>
      <w:r w:rsidR="00B80C25">
        <w:rPr>
          <w:color w:val="FF0000"/>
          <w:sz w:val="20"/>
          <w:lang w:val="en-US"/>
        </w:rPr>
        <w:t xml:space="preserve">being </w:t>
      </w:r>
      <w:r w:rsidR="00DC3EE0">
        <w:rPr>
          <w:color w:val="FF0000"/>
          <w:sz w:val="20"/>
          <w:lang w:val="en-US"/>
        </w:rPr>
        <w:t xml:space="preserve">set to 1 </w:t>
      </w:r>
      <w:r w:rsidR="00B80C25">
        <w:rPr>
          <w:color w:val="FF0000"/>
          <w:sz w:val="20"/>
          <w:lang w:val="en-US"/>
        </w:rPr>
        <w:t xml:space="preserve">indicates that the </w:t>
      </w:r>
      <w:r w:rsidR="00DC3EE0">
        <w:rPr>
          <w:color w:val="FF0000"/>
          <w:sz w:val="20"/>
          <w:lang w:val="en-US"/>
        </w:rPr>
        <w:t xml:space="preserve">STA is transmitting </w:t>
      </w:r>
      <w:r w:rsidR="00B80C25">
        <w:rPr>
          <w:color w:val="FF0000"/>
          <w:sz w:val="20"/>
          <w:lang w:val="en-US"/>
        </w:rPr>
        <w:t xml:space="preserve">the </w:t>
      </w:r>
      <w:r w:rsidR="00DC3EE0">
        <w:rPr>
          <w:color w:val="FF0000"/>
          <w:sz w:val="20"/>
          <w:lang w:val="en-US"/>
        </w:rPr>
        <w:t xml:space="preserve">HE trigger-based PPDU at its minimum </w:t>
      </w:r>
      <m:oMath>
        <m:sSubSup>
          <m:sSubSupPr>
            <m:ctrlPr>
              <w:rPr>
                <w:rFonts w:ascii="Cambria Math" w:hAnsi="Cambria Math"/>
                <w:i/>
                <w:color w:val="FF0000"/>
                <w:sz w:val="20"/>
                <w:lang w:val="en-US"/>
              </w:rPr>
            </m:ctrlPr>
          </m:sSubSupPr>
          <m:e>
            <m:r>
              <w:rPr>
                <w:rFonts w:ascii="Cambria Math" w:hAnsi="Cambria Math"/>
                <w:color w:val="FF0000"/>
                <w:sz w:val="20"/>
                <w:lang w:val="en-US"/>
              </w:rPr>
              <m:t>Tx</m:t>
            </m:r>
          </m:e>
          <m:sub>
            <m:r>
              <w:rPr>
                <w:rFonts w:ascii="Cambria Math" w:hAnsi="Cambria Math"/>
                <w:color w:val="FF0000"/>
                <w:sz w:val="20"/>
                <w:lang w:val="en-US"/>
              </w:rPr>
              <m:t>pwr</m:t>
            </m:r>
          </m:sub>
          <m:sup>
            <m:r>
              <w:rPr>
                <w:rFonts w:ascii="Cambria Math" w:hAnsi="Cambria Math"/>
                <w:color w:val="FF0000"/>
                <w:sz w:val="20"/>
                <w:lang w:val="en-US"/>
              </w:rPr>
              <m:t>STA</m:t>
            </m:r>
          </m:sup>
        </m:sSubSup>
      </m:oMath>
      <w:r w:rsidR="00DC3EE0">
        <w:rPr>
          <w:color w:val="FF0000"/>
          <w:sz w:val="20"/>
          <w:lang w:val="en-US"/>
        </w:rPr>
        <w:t xml:space="preserve"> for the assigned MCS.</w:t>
      </w:r>
    </w:p>
    <w:p w14:paraId="0CF9F9F3" w14:textId="77777777" w:rsidR="001552B3" w:rsidRPr="00AC3905" w:rsidRDefault="001552B3" w:rsidP="00F2022C">
      <w:pPr>
        <w:rPr>
          <w:sz w:val="20"/>
          <w:szCs w:val="24"/>
          <w:u w:val="single"/>
        </w:rPr>
      </w:pPr>
    </w:p>
    <w:p w14:paraId="76058AA8" w14:textId="1A89C800" w:rsidR="002378D1" w:rsidRDefault="002378D1" w:rsidP="00F2022C">
      <w:pPr>
        <w:rPr>
          <w:rFonts w:ascii="Arial" w:hAnsi="Arial" w:cs="Arial"/>
          <w:b/>
          <w:color w:val="FF0000"/>
          <w:sz w:val="22"/>
          <w:szCs w:val="24"/>
          <w:u w:val="single"/>
        </w:rPr>
      </w:pPr>
      <w:r w:rsidRPr="00DA0943">
        <w:rPr>
          <w:rFonts w:ascii="Arial" w:hAnsi="Arial" w:cs="Arial"/>
          <w:b/>
          <w:color w:val="FF0000"/>
          <w:sz w:val="22"/>
          <w:szCs w:val="24"/>
          <w:u w:val="single"/>
        </w:rPr>
        <w:t xml:space="preserve">26.3.13.3 </w:t>
      </w:r>
      <w:r w:rsidR="00264584" w:rsidRPr="00DA0943">
        <w:rPr>
          <w:rFonts w:ascii="Arial" w:hAnsi="Arial" w:cs="Arial"/>
          <w:b/>
          <w:color w:val="FF0000"/>
          <w:sz w:val="22"/>
          <w:szCs w:val="24"/>
          <w:u w:val="single"/>
        </w:rPr>
        <w:t>Pre-correction</w:t>
      </w:r>
      <w:r w:rsidRPr="00DA0943">
        <w:rPr>
          <w:rFonts w:ascii="Arial" w:hAnsi="Arial" w:cs="Arial"/>
          <w:b/>
          <w:color w:val="FF0000"/>
          <w:sz w:val="22"/>
          <w:szCs w:val="24"/>
          <w:u w:val="single"/>
        </w:rPr>
        <w:t xml:space="preserve"> accuracy</w:t>
      </w:r>
      <w:r w:rsidR="00DD3EDD">
        <w:rPr>
          <w:rFonts w:ascii="Arial" w:hAnsi="Arial" w:cs="Arial"/>
          <w:b/>
          <w:color w:val="FF0000"/>
          <w:sz w:val="22"/>
          <w:szCs w:val="24"/>
          <w:u w:val="single"/>
        </w:rPr>
        <w:t xml:space="preserve"> Requirements</w:t>
      </w:r>
    </w:p>
    <w:p w14:paraId="3BBF0A53" w14:textId="77777777" w:rsidR="00B835E1" w:rsidRPr="00DA0943" w:rsidRDefault="00B835E1" w:rsidP="00F2022C">
      <w:pPr>
        <w:rPr>
          <w:rFonts w:ascii="Arial" w:hAnsi="Arial" w:cs="Arial"/>
          <w:b/>
          <w:color w:val="FF0000"/>
          <w:sz w:val="22"/>
          <w:szCs w:val="24"/>
          <w:u w:val="single"/>
        </w:rPr>
      </w:pPr>
    </w:p>
    <w:p w14:paraId="23E36C62" w14:textId="77777777" w:rsidR="00303691" w:rsidRDefault="00303691" w:rsidP="00303691">
      <w:pPr>
        <w:rPr>
          <w:sz w:val="20"/>
        </w:rPr>
      </w:pPr>
      <w:r>
        <w:rPr>
          <w:sz w:val="20"/>
        </w:rPr>
        <w:t xml:space="preserve">A STA that transmits an HE trigger-based PPDU shall support per chain max(P-32, -10 </w:t>
      </w:r>
      <w:proofErr w:type="spellStart"/>
      <w:r>
        <w:rPr>
          <w:sz w:val="20"/>
        </w:rPr>
        <w:t>dBm</w:t>
      </w:r>
      <w:proofErr w:type="spellEnd"/>
      <w:r>
        <w:rPr>
          <w:sz w:val="20"/>
        </w:rPr>
        <w:t xml:space="preserve">) as the minimum transmit power, with P the maximum power the STA can transmit at the antenna </w:t>
      </w:r>
      <w:proofErr w:type="spellStart"/>
      <w:r>
        <w:rPr>
          <w:sz w:val="20"/>
        </w:rPr>
        <w:t>conntector</w:t>
      </w:r>
      <w:proofErr w:type="spellEnd"/>
      <w:r>
        <w:rPr>
          <w:sz w:val="20"/>
        </w:rPr>
        <w:t xml:space="preserve"> of that chain using MCS0 while meeting the TX EVM and spectral mask requirements. A STA transmitting at and above the minimum power shall support the EVM requirements for MCS7 (TBD whether support for higher MCS).</w:t>
      </w:r>
    </w:p>
    <w:p w14:paraId="66C1B7CD" w14:textId="77777777" w:rsidR="00303691" w:rsidRDefault="00303691" w:rsidP="00303691">
      <w:pPr>
        <w:rPr>
          <w:sz w:val="20"/>
        </w:rPr>
      </w:pPr>
    </w:p>
    <w:p w14:paraId="30B52943" w14:textId="260AE3EB" w:rsidR="00303691" w:rsidRDefault="00303691" w:rsidP="00303691">
      <w:pPr>
        <w:rPr>
          <w:color w:val="FF0000"/>
          <w:sz w:val="20"/>
          <w:u w:val="single"/>
        </w:rPr>
      </w:pPr>
      <w:r>
        <w:rPr>
          <w:sz w:val="20"/>
        </w:rPr>
        <w:t xml:space="preserve">A STA that transmits an HE trigger-based PPDU shall support the absolute transmit power </w:t>
      </w:r>
      <w:r w:rsidRPr="00783FD1">
        <w:rPr>
          <w:color w:val="FF0000"/>
          <w:sz w:val="20"/>
          <w:u w:val="single"/>
        </w:rPr>
        <w:t>accuracy</w:t>
      </w:r>
      <w:r>
        <w:rPr>
          <w:sz w:val="20"/>
        </w:rPr>
        <w:t xml:space="preserve"> requirements and the RSSI measurement accuracy requirements defined in Table 26-35 (Transmit power and RSSI measurement accuracy).</w:t>
      </w:r>
      <w:r>
        <w:rPr>
          <w:color w:val="FF0000"/>
          <w:sz w:val="20"/>
        </w:rPr>
        <w:t xml:space="preserve"> </w:t>
      </w:r>
      <w:r w:rsidRPr="00783FD1">
        <w:rPr>
          <w:color w:val="FF0000"/>
          <w:sz w:val="20"/>
          <w:u w:val="single"/>
        </w:rPr>
        <w:t>The absolute transmit power accuracy is applicable for the entire range of transmit power that the STA is capable of.</w:t>
      </w:r>
      <w:r>
        <w:rPr>
          <w:color w:val="FF0000"/>
          <w:sz w:val="20"/>
          <w:u w:val="single"/>
        </w:rPr>
        <w:t xml:space="preserve"> The RSSI accuracy requirements shall be applied to receive signal level range from -82 </w:t>
      </w:r>
      <w:proofErr w:type="spellStart"/>
      <w:r>
        <w:rPr>
          <w:color w:val="FF0000"/>
          <w:sz w:val="20"/>
          <w:u w:val="single"/>
        </w:rPr>
        <w:t>dBm</w:t>
      </w:r>
      <w:proofErr w:type="spellEnd"/>
      <w:r>
        <w:rPr>
          <w:color w:val="FF0000"/>
          <w:sz w:val="20"/>
          <w:u w:val="single"/>
        </w:rPr>
        <w:t xml:space="preserve"> to -20 </w:t>
      </w:r>
      <w:proofErr w:type="spellStart"/>
      <w:r>
        <w:rPr>
          <w:color w:val="FF0000"/>
          <w:sz w:val="20"/>
          <w:u w:val="single"/>
        </w:rPr>
        <w:t>dBm</w:t>
      </w:r>
      <w:proofErr w:type="spellEnd"/>
      <w:r>
        <w:rPr>
          <w:color w:val="FF0000"/>
          <w:sz w:val="20"/>
          <w:u w:val="single"/>
        </w:rPr>
        <w:t xml:space="preserve"> in 2.4 GHz and – 82 </w:t>
      </w:r>
      <w:proofErr w:type="spellStart"/>
      <w:r>
        <w:rPr>
          <w:color w:val="FF0000"/>
          <w:sz w:val="20"/>
          <w:u w:val="single"/>
        </w:rPr>
        <w:t>dBm</w:t>
      </w:r>
      <w:proofErr w:type="spellEnd"/>
      <w:r>
        <w:rPr>
          <w:color w:val="FF0000"/>
          <w:sz w:val="20"/>
          <w:u w:val="single"/>
        </w:rPr>
        <w:t xml:space="preserve"> to – 30 </w:t>
      </w:r>
      <w:proofErr w:type="spellStart"/>
      <w:r>
        <w:rPr>
          <w:color w:val="FF0000"/>
          <w:sz w:val="20"/>
          <w:u w:val="single"/>
        </w:rPr>
        <w:t>dBm</w:t>
      </w:r>
      <w:proofErr w:type="spellEnd"/>
      <w:r>
        <w:rPr>
          <w:color w:val="FF0000"/>
          <w:sz w:val="20"/>
          <w:u w:val="single"/>
        </w:rPr>
        <w:t xml:space="preserve"> in 5 GHz. The requirement</w:t>
      </w:r>
      <w:r w:rsidR="00DD3EDD">
        <w:rPr>
          <w:color w:val="FF0000"/>
          <w:sz w:val="20"/>
          <w:u w:val="single"/>
        </w:rPr>
        <w:t>s</w:t>
      </w:r>
      <w:r>
        <w:rPr>
          <w:color w:val="FF0000"/>
          <w:sz w:val="20"/>
          <w:u w:val="single"/>
        </w:rPr>
        <w:t xml:space="preserve"> </w:t>
      </w:r>
      <w:r w:rsidR="00D11B20">
        <w:rPr>
          <w:color w:val="FF0000"/>
          <w:sz w:val="20"/>
          <w:u w:val="single"/>
        </w:rPr>
        <w:t>are</w:t>
      </w:r>
      <w:r>
        <w:rPr>
          <w:color w:val="FF0000"/>
          <w:sz w:val="20"/>
          <w:u w:val="single"/>
        </w:rPr>
        <w:t xml:space="preserve"> stated for nominal (room) temperature conditions</w:t>
      </w:r>
      <w:r w:rsidR="00CB3414">
        <w:rPr>
          <w:color w:val="FF0000"/>
          <w:sz w:val="20"/>
          <w:u w:val="single"/>
        </w:rPr>
        <w:t>. T</w:t>
      </w:r>
      <w:r w:rsidR="00533944">
        <w:rPr>
          <w:color w:val="FF0000"/>
          <w:sz w:val="20"/>
          <w:u w:val="single"/>
        </w:rPr>
        <w:t>h</w:t>
      </w:r>
      <w:r w:rsidR="00CB3414">
        <w:rPr>
          <w:color w:val="FF0000"/>
          <w:sz w:val="20"/>
          <w:u w:val="single"/>
        </w:rPr>
        <w:t xml:space="preserve">e </w:t>
      </w:r>
      <w:r>
        <w:rPr>
          <w:color w:val="FF0000"/>
          <w:sz w:val="20"/>
          <w:u w:val="single"/>
        </w:rPr>
        <w:t>RSSI</w:t>
      </w:r>
      <w:r w:rsidR="00D11B20">
        <w:rPr>
          <w:color w:val="FF0000"/>
          <w:sz w:val="20"/>
          <w:u w:val="single"/>
        </w:rPr>
        <w:t xml:space="preserve"> </w:t>
      </w:r>
      <w:r w:rsidR="00CB3414">
        <w:rPr>
          <w:color w:val="FF0000"/>
          <w:sz w:val="20"/>
          <w:u w:val="single"/>
        </w:rPr>
        <w:t>shall be</w:t>
      </w:r>
      <w:r>
        <w:rPr>
          <w:color w:val="FF0000"/>
          <w:sz w:val="20"/>
          <w:u w:val="single"/>
        </w:rPr>
        <w:t xml:space="preserve"> measured </w:t>
      </w:r>
      <w:r w:rsidR="00CB3414">
        <w:rPr>
          <w:color w:val="FF0000"/>
          <w:sz w:val="20"/>
          <w:u w:val="single"/>
        </w:rPr>
        <w:t>during the reception of PHY legacy preamble.</w:t>
      </w:r>
    </w:p>
    <w:p w14:paraId="0EDD95FA" w14:textId="77777777" w:rsidR="00EB14B8" w:rsidRDefault="00EB14B8" w:rsidP="00303691">
      <w:pPr>
        <w:rPr>
          <w:color w:val="FF0000"/>
          <w:sz w:val="20"/>
          <w:u w:val="single"/>
        </w:rPr>
      </w:pPr>
    </w:p>
    <w:tbl>
      <w:tblPr>
        <w:tblStyle w:val="TableGrid"/>
        <w:tblW w:w="0" w:type="auto"/>
        <w:tblLook w:val="04A0" w:firstRow="1" w:lastRow="0" w:firstColumn="1" w:lastColumn="0" w:noHBand="0" w:noVBand="1"/>
      </w:tblPr>
      <w:tblGrid>
        <w:gridCol w:w="3284"/>
        <w:gridCol w:w="1642"/>
        <w:gridCol w:w="1643"/>
        <w:gridCol w:w="3285"/>
      </w:tblGrid>
      <w:tr w:rsidR="00303691" w14:paraId="36D929A6" w14:textId="77777777" w:rsidTr="00022274">
        <w:trPr>
          <w:trHeight w:val="114"/>
        </w:trPr>
        <w:tc>
          <w:tcPr>
            <w:tcW w:w="3284" w:type="dxa"/>
            <w:vMerge w:val="restart"/>
          </w:tcPr>
          <w:p w14:paraId="30FCB77F" w14:textId="77777777" w:rsidR="00303691" w:rsidRPr="00EB3AAE" w:rsidRDefault="00303691" w:rsidP="00022274">
            <w:pPr>
              <w:jc w:val="center"/>
              <w:rPr>
                <w:b/>
                <w:color w:val="FF0000"/>
                <w:sz w:val="20"/>
              </w:rPr>
            </w:pPr>
            <w:r w:rsidRPr="00EB3AAE">
              <w:rPr>
                <w:b/>
                <w:sz w:val="20"/>
              </w:rPr>
              <w:lastRenderedPageBreak/>
              <w:t>Parameter</w:t>
            </w:r>
          </w:p>
        </w:tc>
        <w:tc>
          <w:tcPr>
            <w:tcW w:w="3285" w:type="dxa"/>
            <w:gridSpan w:val="2"/>
          </w:tcPr>
          <w:p w14:paraId="6A1859E7" w14:textId="77777777" w:rsidR="00303691" w:rsidRPr="00EB3AAE" w:rsidRDefault="00303691" w:rsidP="00022274">
            <w:pPr>
              <w:jc w:val="center"/>
              <w:rPr>
                <w:b/>
                <w:sz w:val="20"/>
              </w:rPr>
            </w:pPr>
            <w:r w:rsidRPr="00EB3AAE">
              <w:rPr>
                <w:b/>
                <w:sz w:val="20"/>
              </w:rPr>
              <w:t>Minimum Requirement</w:t>
            </w:r>
          </w:p>
        </w:tc>
        <w:tc>
          <w:tcPr>
            <w:tcW w:w="3285" w:type="dxa"/>
            <w:vMerge w:val="restart"/>
          </w:tcPr>
          <w:p w14:paraId="433DD9CB" w14:textId="77777777" w:rsidR="00303691" w:rsidRPr="00EB3AAE" w:rsidRDefault="00303691" w:rsidP="00022274">
            <w:pPr>
              <w:jc w:val="center"/>
              <w:rPr>
                <w:b/>
                <w:sz w:val="20"/>
              </w:rPr>
            </w:pPr>
            <w:r w:rsidRPr="00EB3AAE">
              <w:rPr>
                <w:b/>
                <w:sz w:val="20"/>
              </w:rPr>
              <w:t>Comments</w:t>
            </w:r>
          </w:p>
        </w:tc>
      </w:tr>
      <w:tr w:rsidR="00303691" w14:paraId="141E4212" w14:textId="77777777" w:rsidTr="00022274">
        <w:trPr>
          <w:trHeight w:val="114"/>
        </w:trPr>
        <w:tc>
          <w:tcPr>
            <w:tcW w:w="3284" w:type="dxa"/>
            <w:vMerge/>
          </w:tcPr>
          <w:p w14:paraId="441F842B" w14:textId="77777777" w:rsidR="00303691" w:rsidRPr="00081E07" w:rsidRDefault="00303691" w:rsidP="00022274">
            <w:pPr>
              <w:rPr>
                <w:sz w:val="20"/>
              </w:rPr>
            </w:pPr>
          </w:p>
        </w:tc>
        <w:tc>
          <w:tcPr>
            <w:tcW w:w="1642" w:type="dxa"/>
          </w:tcPr>
          <w:p w14:paraId="081E4EAD" w14:textId="77777777" w:rsidR="00303691" w:rsidRPr="00EB3AAE" w:rsidRDefault="00303691" w:rsidP="00022274">
            <w:pPr>
              <w:jc w:val="center"/>
              <w:rPr>
                <w:b/>
                <w:sz w:val="20"/>
              </w:rPr>
            </w:pPr>
            <w:r w:rsidRPr="00EB3AAE">
              <w:rPr>
                <w:b/>
                <w:sz w:val="20"/>
              </w:rPr>
              <w:t>Class A</w:t>
            </w:r>
          </w:p>
        </w:tc>
        <w:tc>
          <w:tcPr>
            <w:tcW w:w="1643" w:type="dxa"/>
          </w:tcPr>
          <w:p w14:paraId="0DBCE94A" w14:textId="77777777" w:rsidR="00303691" w:rsidRPr="00EB3AAE" w:rsidRDefault="00303691" w:rsidP="00022274">
            <w:pPr>
              <w:jc w:val="center"/>
              <w:rPr>
                <w:b/>
                <w:sz w:val="20"/>
              </w:rPr>
            </w:pPr>
            <w:r w:rsidRPr="00EB3AAE">
              <w:rPr>
                <w:b/>
                <w:sz w:val="20"/>
              </w:rPr>
              <w:t>Class B</w:t>
            </w:r>
          </w:p>
        </w:tc>
        <w:tc>
          <w:tcPr>
            <w:tcW w:w="3285" w:type="dxa"/>
            <w:vMerge/>
          </w:tcPr>
          <w:p w14:paraId="234E7654" w14:textId="77777777" w:rsidR="00303691" w:rsidRDefault="00303691" w:rsidP="00022274">
            <w:pPr>
              <w:rPr>
                <w:color w:val="FF0000"/>
                <w:sz w:val="20"/>
                <w:u w:val="single"/>
              </w:rPr>
            </w:pPr>
          </w:p>
        </w:tc>
      </w:tr>
      <w:tr w:rsidR="00303691" w14:paraId="3A4C7698" w14:textId="77777777" w:rsidTr="00022274">
        <w:tc>
          <w:tcPr>
            <w:tcW w:w="3284" w:type="dxa"/>
          </w:tcPr>
          <w:p w14:paraId="67D95FF0" w14:textId="77777777" w:rsidR="00303691" w:rsidRPr="0017349F" w:rsidRDefault="00303691" w:rsidP="00022274">
            <w:pPr>
              <w:rPr>
                <w:sz w:val="20"/>
              </w:rPr>
            </w:pPr>
            <w:r>
              <w:rPr>
                <w:sz w:val="20"/>
              </w:rPr>
              <w:t>Absolute transmit power accuracy</w:t>
            </w:r>
          </w:p>
        </w:tc>
        <w:tc>
          <w:tcPr>
            <w:tcW w:w="1642" w:type="dxa"/>
          </w:tcPr>
          <w:p w14:paraId="19426B42" w14:textId="77777777" w:rsidR="00303691" w:rsidRPr="0017349F" w:rsidRDefault="00303691" w:rsidP="00022274">
            <w:pPr>
              <w:rPr>
                <w:sz w:val="20"/>
              </w:rPr>
            </w:pPr>
            <w:r w:rsidRPr="0017349F">
              <w:rPr>
                <w:sz w:val="20"/>
              </w:rPr>
              <w:t>+/- 3 dB</w:t>
            </w:r>
          </w:p>
        </w:tc>
        <w:tc>
          <w:tcPr>
            <w:tcW w:w="1643" w:type="dxa"/>
          </w:tcPr>
          <w:p w14:paraId="24197A20" w14:textId="77777777" w:rsidR="00303691" w:rsidRPr="0017349F" w:rsidRDefault="00303691" w:rsidP="00022274">
            <w:pPr>
              <w:rPr>
                <w:sz w:val="20"/>
              </w:rPr>
            </w:pPr>
            <w:r w:rsidRPr="0017349F">
              <w:rPr>
                <w:sz w:val="20"/>
              </w:rPr>
              <w:t>+/- 9 dB</w:t>
            </w:r>
          </w:p>
        </w:tc>
        <w:tc>
          <w:tcPr>
            <w:tcW w:w="3285" w:type="dxa"/>
          </w:tcPr>
          <w:p w14:paraId="006EEB7B" w14:textId="77777777" w:rsidR="00303691" w:rsidRPr="0017349F" w:rsidRDefault="00303691" w:rsidP="00022274">
            <w:pPr>
              <w:rPr>
                <w:sz w:val="20"/>
              </w:rPr>
            </w:pPr>
            <w:r>
              <w:rPr>
                <w:sz w:val="20"/>
              </w:rPr>
              <w:t>Accuracy of achieving a specified transmit power</w:t>
            </w:r>
          </w:p>
        </w:tc>
      </w:tr>
      <w:tr w:rsidR="00303691" w14:paraId="510E2B4C" w14:textId="77777777" w:rsidTr="00022274">
        <w:tc>
          <w:tcPr>
            <w:tcW w:w="3284" w:type="dxa"/>
          </w:tcPr>
          <w:p w14:paraId="226E85CE" w14:textId="77777777" w:rsidR="00303691" w:rsidRPr="0017349F" w:rsidRDefault="00303691" w:rsidP="00022274">
            <w:pPr>
              <w:rPr>
                <w:sz w:val="20"/>
              </w:rPr>
            </w:pPr>
            <w:r>
              <w:rPr>
                <w:sz w:val="20"/>
              </w:rPr>
              <w:t>RSSI measurement accuracy</w:t>
            </w:r>
          </w:p>
        </w:tc>
        <w:tc>
          <w:tcPr>
            <w:tcW w:w="1642" w:type="dxa"/>
          </w:tcPr>
          <w:p w14:paraId="050FF3F3" w14:textId="77777777" w:rsidR="00303691" w:rsidRPr="0017349F" w:rsidRDefault="00303691" w:rsidP="00022274">
            <w:pPr>
              <w:rPr>
                <w:sz w:val="20"/>
              </w:rPr>
            </w:pPr>
            <w:r w:rsidRPr="0017349F">
              <w:rPr>
                <w:sz w:val="20"/>
              </w:rPr>
              <w:t xml:space="preserve">+/- </w:t>
            </w:r>
            <w:r w:rsidRPr="003F25A8">
              <w:rPr>
                <w:strike/>
                <w:sz w:val="20"/>
              </w:rPr>
              <w:t>2</w:t>
            </w:r>
            <w:r>
              <w:rPr>
                <w:sz w:val="20"/>
              </w:rPr>
              <w:t xml:space="preserve"> </w:t>
            </w:r>
            <w:r w:rsidRPr="003F25A8">
              <w:rPr>
                <w:color w:val="FF0000"/>
                <w:sz w:val="20"/>
                <w:u w:val="single"/>
              </w:rPr>
              <w:t>3</w:t>
            </w:r>
            <w:r w:rsidRPr="0017349F">
              <w:rPr>
                <w:sz w:val="20"/>
              </w:rPr>
              <w:t xml:space="preserve"> dB</w:t>
            </w:r>
          </w:p>
        </w:tc>
        <w:tc>
          <w:tcPr>
            <w:tcW w:w="1643" w:type="dxa"/>
          </w:tcPr>
          <w:p w14:paraId="500E6906" w14:textId="77777777" w:rsidR="00303691" w:rsidRPr="0017349F" w:rsidRDefault="00303691" w:rsidP="00022274">
            <w:pPr>
              <w:rPr>
                <w:sz w:val="20"/>
              </w:rPr>
            </w:pPr>
            <w:r w:rsidRPr="0017349F">
              <w:rPr>
                <w:sz w:val="20"/>
              </w:rPr>
              <w:t>+/- 5 dB</w:t>
            </w:r>
          </w:p>
        </w:tc>
        <w:tc>
          <w:tcPr>
            <w:tcW w:w="3285" w:type="dxa"/>
          </w:tcPr>
          <w:p w14:paraId="53DFEA6A" w14:textId="77777777" w:rsidR="00303691" w:rsidRDefault="00303691" w:rsidP="00022274">
            <w:pPr>
              <w:rPr>
                <w:color w:val="FF0000"/>
                <w:sz w:val="20"/>
                <w:u w:val="single"/>
              </w:rPr>
            </w:pPr>
            <w:r w:rsidRPr="009407E3">
              <w:rPr>
                <w:color w:val="FF0000"/>
                <w:sz w:val="20"/>
                <w:u w:val="single"/>
              </w:rPr>
              <w:t>The</w:t>
            </w:r>
            <w:r w:rsidRPr="009407E3">
              <w:rPr>
                <w:color w:val="FF0000"/>
                <w:sz w:val="20"/>
              </w:rPr>
              <w:t xml:space="preserve"> </w:t>
            </w:r>
            <w:proofErr w:type="spellStart"/>
            <w:r w:rsidRPr="009407E3">
              <w:rPr>
                <w:strike/>
                <w:sz w:val="20"/>
              </w:rPr>
              <w:t>D</w:t>
            </w:r>
            <w:r w:rsidRPr="009407E3">
              <w:rPr>
                <w:color w:val="FF0000"/>
                <w:sz w:val="20"/>
                <w:u w:val="single"/>
              </w:rPr>
              <w:t>d</w:t>
            </w:r>
            <w:r>
              <w:rPr>
                <w:sz w:val="20"/>
              </w:rPr>
              <w:t>ifference</w:t>
            </w:r>
            <w:proofErr w:type="spellEnd"/>
            <w:r>
              <w:rPr>
                <w:sz w:val="20"/>
              </w:rPr>
              <w:t xml:space="preserve"> between the </w:t>
            </w:r>
            <w:r w:rsidRPr="009407E3">
              <w:rPr>
                <w:strike/>
                <w:sz w:val="20"/>
              </w:rPr>
              <w:t>actual</w:t>
            </w:r>
            <w:r>
              <w:rPr>
                <w:sz w:val="20"/>
              </w:rPr>
              <w:t xml:space="preserve"> RSSI and the </w:t>
            </w:r>
            <w:r w:rsidRPr="009407E3">
              <w:rPr>
                <w:strike/>
                <w:sz w:val="20"/>
              </w:rPr>
              <w:t>measured RSSI</w:t>
            </w:r>
            <w:r>
              <w:rPr>
                <w:sz w:val="20"/>
              </w:rPr>
              <w:t xml:space="preserve"> </w:t>
            </w:r>
            <w:r w:rsidRPr="009407E3">
              <w:rPr>
                <w:color w:val="FF0000"/>
                <w:sz w:val="20"/>
                <w:u w:val="single"/>
              </w:rPr>
              <w:t>received power</w:t>
            </w:r>
          </w:p>
          <w:p w14:paraId="5030B92D" w14:textId="77777777" w:rsidR="00303691" w:rsidRDefault="00303691" w:rsidP="00022274">
            <w:pPr>
              <w:rPr>
                <w:color w:val="FF0000"/>
                <w:sz w:val="20"/>
                <w:u w:val="single"/>
              </w:rPr>
            </w:pPr>
          </w:p>
          <w:p w14:paraId="783CD6ED" w14:textId="77777777" w:rsidR="00303691" w:rsidRDefault="00303691" w:rsidP="00022274">
            <w:pPr>
              <w:rPr>
                <w:color w:val="FF0000"/>
                <w:sz w:val="20"/>
                <w:u w:val="single"/>
              </w:rPr>
            </w:pPr>
            <w:r>
              <w:rPr>
                <w:sz w:val="20"/>
              </w:rPr>
              <w:t>Requirements are valid from minimum Rx to maximum Rx input power</w:t>
            </w:r>
          </w:p>
        </w:tc>
      </w:tr>
      <w:tr w:rsidR="00303691" w14:paraId="5E450154" w14:textId="77777777" w:rsidTr="00022274">
        <w:tc>
          <w:tcPr>
            <w:tcW w:w="3284" w:type="dxa"/>
          </w:tcPr>
          <w:p w14:paraId="279FDD59" w14:textId="77777777" w:rsidR="00303691" w:rsidRDefault="00303691" w:rsidP="00022274">
            <w:pPr>
              <w:rPr>
                <w:color w:val="FF0000"/>
                <w:sz w:val="20"/>
                <w:u w:val="single"/>
              </w:rPr>
            </w:pPr>
            <w:r>
              <w:rPr>
                <w:color w:val="FF0000"/>
                <w:sz w:val="20"/>
                <w:u w:val="single"/>
              </w:rPr>
              <w:t>Relative transmit power accuracy</w:t>
            </w:r>
          </w:p>
        </w:tc>
        <w:tc>
          <w:tcPr>
            <w:tcW w:w="1642" w:type="dxa"/>
          </w:tcPr>
          <w:p w14:paraId="3AFB77E6" w14:textId="77777777" w:rsidR="00303691" w:rsidRDefault="00303691" w:rsidP="00022274">
            <w:pPr>
              <w:rPr>
                <w:color w:val="FF0000"/>
                <w:sz w:val="20"/>
                <w:u w:val="single"/>
              </w:rPr>
            </w:pPr>
            <w:r>
              <w:rPr>
                <w:color w:val="FF0000"/>
                <w:sz w:val="20"/>
                <w:u w:val="single"/>
              </w:rPr>
              <w:t>-</w:t>
            </w:r>
          </w:p>
        </w:tc>
        <w:tc>
          <w:tcPr>
            <w:tcW w:w="1643" w:type="dxa"/>
          </w:tcPr>
          <w:p w14:paraId="5C3380DA" w14:textId="77777777" w:rsidR="00303691" w:rsidRDefault="00303691" w:rsidP="00022274">
            <w:pPr>
              <w:rPr>
                <w:color w:val="FF0000"/>
                <w:sz w:val="20"/>
                <w:u w:val="single"/>
              </w:rPr>
            </w:pPr>
            <w:r>
              <w:rPr>
                <w:color w:val="FF0000"/>
                <w:sz w:val="20"/>
                <w:u w:val="single"/>
              </w:rPr>
              <w:t>+/- 3 dB</w:t>
            </w:r>
          </w:p>
        </w:tc>
        <w:tc>
          <w:tcPr>
            <w:tcW w:w="3285" w:type="dxa"/>
          </w:tcPr>
          <w:p w14:paraId="3EE32448" w14:textId="21350C7E" w:rsidR="00303691" w:rsidRDefault="00303691" w:rsidP="00022274">
            <w:pPr>
              <w:rPr>
                <w:color w:val="FF0000"/>
                <w:sz w:val="20"/>
                <w:u w:val="single"/>
              </w:rPr>
            </w:pPr>
            <w:r>
              <w:rPr>
                <w:color w:val="FF0000"/>
                <w:sz w:val="20"/>
                <w:u w:val="single"/>
              </w:rPr>
              <w:t xml:space="preserve">Accuracy of achieving a change </w:t>
            </w:r>
            <w:r w:rsidR="00DD3EDD">
              <w:rPr>
                <w:color w:val="FF0000"/>
                <w:sz w:val="20"/>
                <w:u w:val="single"/>
              </w:rPr>
              <w:t xml:space="preserve">in </w:t>
            </w:r>
            <w:r>
              <w:rPr>
                <w:color w:val="FF0000"/>
                <w:sz w:val="20"/>
                <w:u w:val="single"/>
              </w:rPr>
              <w:t xml:space="preserve"> transmit power </w:t>
            </w:r>
            <w:r w:rsidR="00DD3EDD">
              <w:rPr>
                <w:color w:val="FF0000"/>
                <w:sz w:val="20"/>
                <w:u w:val="single"/>
              </w:rPr>
              <w:t>for</w:t>
            </w:r>
            <w:r>
              <w:rPr>
                <w:color w:val="FF0000"/>
                <w:sz w:val="20"/>
                <w:u w:val="single"/>
              </w:rPr>
              <w:t xml:space="preserve"> consecutive </w:t>
            </w:r>
            <w:r w:rsidR="00DD3EDD">
              <w:rPr>
                <w:color w:val="FF0000"/>
                <w:sz w:val="20"/>
                <w:u w:val="single"/>
              </w:rPr>
              <w:t>HE trigger-based PPDU</w:t>
            </w:r>
          </w:p>
          <w:p w14:paraId="2AF3A604" w14:textId="77777777" w:rsidR="00303691" w:rsidRDefault="00303691" w:rsidP="00022274">
            <w:pPr>
              <w:rPr>
                <w:color w:val="FF0000"/>
                <w:sz w:val="20"/>
                <w:u w:val="single"/>
              </w:rPr>
            </w:pPr>
          </w:p>
          <w:p w14:paraId="6034A258" w14:textId="77777777" w:rsidR="00303691" w:rsidRDefault="00303691" w:rsidP="00022274">
            <w:pPr>
              <w:rPr>
                <w:color w:val="FF0000"/>
                <w:sz w:val="20"/>
                <w:u w:val="single"/>
              </w:rPr>
            </w:pPr>
            <w:r>
              <w:rPr>
                <w:color w:val="FF0000"/>
                <w:sz w:val="20"/>
                <w:u w:val="single"/>
              </w:rPr>
              <w:t>The relative transmit power accuracy is applicable only to Class B devices.</w:t>
            </w:r>
          </w:p>
        </w:tc>
      </w:tr>
    </w:tbl>
    <w:p w14:paraId="2DFEDDC6" w14:textId="77777777" w:rsidR="00446D5C" w:rsidRDefault="00446D5C" w:rsidP="00303691">
      <w:pPr>
        <w:rPr>
          <w:sz w:val="20"/>
        </w:rPr>
      </w:pPr>
    </w:p>
    <w:p w14:paraId="70EB3652" w14:textId="3BC411A7" w:rsidR="00303691" w:rsidRPr="00051DF2" w:rsidRDefault="00303691" w:rsidP="00303691">
      <w:pPr>
        <w:rPr>
          <w:color w:val="FF0000"/>
          <w:sz w:val="20"/>
          <w:u w:val="single"/>
        </w:rPr>
      </w:pPr>
      <w:r w:rsidRPr="00740891">
        <w:rPr>
          <w:sz w:val="20"/>
        </w:rPr>
        <w:t xml:space="preserve">A STA that transmits an HE trigger-based PPDU shall pre-compensate for carrier frequency offset (CFO) error and </w:t>
      </w:r>
      <w:r w:rsidRPr="00051DF2">
        <w:rPr>
          <w:strike/>
          <w:sz w:val="20"/>
        </w:rPr>
        <w:t>timing drift</w:t>
      </w:r>
      <w:r w:rsidR="00051DF2">
        <w:rPr>
          <w:sz w:val="20"/>
        </w:rPr>
        <w:t xml:space="preserve"> </w:t>
      </w:r>
      <w:r w:rsidR="00051DF2" w:rsidRPr="00051DF2">
        <w:rPr>
          <w:color w:val="FF0000"/>
          <w:sz w:val="20"/>
          <w:u w:val="single"/>
        </w:rPr>
        <w:t>symbol clock error</w:t>
      </w:r>
      <w:r w:rsidRPr="00740891">
        <w:rPr>
          <w:sz w:val="20"/>
        </w:rPr>
        <w:t xml:space="preserve">. After compensation, the absolute value of residual CFO error with respect to the PPDU carrying the associated Trigger frame shall not exceed 350 Hz for data subcarriers when measured as the 10% point of CCDF of CFO errors in AWGN at a received power of -60 </w:t>
      </w:r>
      <w:proofErr w:type="spellStart"/>
      <w:r w:rsidRPr="00740891">
        <w:rPr>
          <w:sz w:val="20"/>
        </w:rPr>
        <w:t>dBm</w:t>
      </w:r>
      <w:proofErr w:type="spellEnd"/>
      <w:r w:rsidRPr="00740891">
        <w:rPr>
          <w:sz w:val="20"/>
        </w:rPr>
        <w:t xml:space="preserve"> in the primary 20 </w:t>
      </w:r>
      <w:proofErr w:type="spellStart"/>
      <w:r w:rsidRPr="00740891">
        <w:rPr>
          <w:sz w:val="20"/>
        </w:rPr>
        <w:t>MHz.</w:t>
      </w:r>
      <w:proofErr w:type="spellEnd"/>
      <w:r w:rsidRPr="00740891">
        <w:rPr>
          <w:sz w:val="20"/>
        </w:rPr>
        <w:t xml:space="preserve"> The residual CFO error measurement shall be made on the HE trigger-based PPDU following the HE-SIG-A field.</w:t>
      </w:r>
      <w:r w:rsidR="00051DF2">
        <w:rPr>
          <w:sz w:val="20"/>
        </w:rPr>
        <w:t xml:space="preserve"> </w:t>
      </w:r>
      <w:r w:rsidR="00051DF2" w:rsidRPr="00051DF2">
        <w:rPr>
          <w:color w:val="FF0000"/>
          <w:sz w:val="20"/>
          <w:u w:val="single"/>
        </w:rPr>
        <w:t>The symbol clock error shall be pre-compensated by the same</w:t>
      </w:r>
      <w:r w:rsidR="00D25230">
        <w:rPr>
          <w:color w:val="FF0000"/>
          <w:sz w:val="20"/>
          <w:u w:val="single"/>
        </w:rPr>
        <w:t xml:space="preserve"> ppm</w:t>
      </w:r>
      <w:r w:rsidR="00051DF2" w:rsidRPr="00051DF2">
        <w:rPr>
          <w:color w:val="FF0000"/>
          <w:sz w:val="20"/>
          <w:u w:val="single"/>
        </w:rPr>
        <w:t xml:space="preserve"> amount as CFO error.</w:t>
      </w:r>
    </w:p>
    <w:p w14:paraId="0A8FD689" w14:textId="77777777" w:rsidR="00303691" w:rsidRDefault="00303691" w:rsidP="00303691">
      <w:pPr>
        <w:rPr>
          <w:sz w:val="20"/>
        </w:rPr>
      </w:pPr>
      <w:r w:rsidRPr="00740891">
        <w:rPr>
          <w:sz w:val="20"/>
        </w:rPr>
        <w:br/>
        <w:t xml:space="preserve">A STA that transmits an HE trigger-based PPDU shall have timing accuracy of +/- 0.4 us relative to the PPDU carrying the </w:t>
      </w:r>
      <w:proofErr w:type="spellStart"/>
      <w:r w:rsidRPr="00740891">
        <w:rPr>
          <w:sz w:val="20"/>
        </w:rPr>
        <w:t>Trggier</w:t>
      </w:r>
      <w:proofErr w:type="spellEnd"/>
      <w:r w:rsidRPr="00740891">
        <w:rPr>
          <w:sz w:val="20"/>
        </w:rPr>
        <w:t xml:space="preserve"> frame. This requirement does not include round trip delay.</w:t>
      </w:r>
    </w:p>
    <w:p w14:paraId="3645DB82" w14:textId="77777777" w:rsidR="00303691" w:rsidRDefault="00303691" w:rsidP="00F2022C">
      <w:pPr>
        <w:rPr>
          <w:rFonts w:ascii="Arial" w:hAnsi="Arial" w:cs="Arial"/>
          <w:i/>
          <w:sz w:val="24"/>
          <w:szCs w:val="24"/>
          <w:highlight w:val="yellow"/>
          <w:u w:val="single"/>
        </w:rPr>
      </w:pPr>
    </w:p>
    <w:p w14:paraId="3102E4AB" w14:textId="77777777" w:rsidR="00303691" w:rsidRDefault="00303691" w:rsidP="00F2022C">
      <w:pPr>
        <w:rPr>
          <w:rFonts w:ascii="Arial" w:hAnsi="Arial" w:cs="Arial"/>
          <w:i/>
          <w:sz w:val="24"/>
          <w:szCs w:val="24"/>
          <w:highlight w:val="yellow"/>
          <w:u w:val="single"/>
        </w:rPr>
      </w:pPr>
    </w:p>
    <w:p w14:paraId="7065BB34" w14:textId="759DED03" w:rsidR="00B70CF6" w:rsidRDefault="00B70CF6" w:rsidP="00B70CF6">
      <w:pPr>
        <w:rPr>
          <w:rFonts w:ascii="Arial" w:hAnsi="Arial" w:cs="Arial"/>
          <w:b/>
          <w:sz w:val="20"/>
          <w:szCs w:val="24"/>
        </w:rPr>
      </w:pPr>
      <w:r w:rsidRPr="003F392C">
        <w:rPr>
          <w:rFonts w:ascii="Arial" w:hAnsi="Arial" w:cs="Arial"/>
          <w:b/>
          <w:sz w:val="20"/>
          <w:szCs w:val="24"/>
        </w:rPr>
        <w:t>26.3.</w:t>
      </w:r>
      <w:r w:rsidRPr="00143BDB">
        <w:rPr>
          <w:rFonts w:ascii="Arial" w:hAnsi="Arial" w:cs="Arial"/>
          <w:b/>
          <w:strike/>
          <w:sz w:val="20"/>
          <w:szCs w:val="24"/>
        </w:rPr>
        <w:t>13</w:t>
      </w:r>
      <w:r w:rsidR="00143BDB" w:rsidRPr="00143BDB">
        <w:rPr>
          <w:rFonts w:ascii="Arial" w:hAnsi="Arial" w:cs="Arial"/>
          <w:b/>
          <w:color w:val="FF0000"/>
          <w:sz w:val="20"/>
          <w:szCs w:val="24"/>
          <w:u w:val="single"/>
        </w:rPr>
        <w:t>14</w:t>
      </w:r>
      <w:r>
        <w:rPr>
          <w:rFonts w:ascii="Arial" w:hAnsi="Arial" w:cs="Arial"/>
          <w:b/>
          <w:sz w:val="20"/>
          <w:szCs w:val="24"/>
        </w:rPr>
        <w:t xml:space="preserve"> Transmit specification</w:t>
      </w:r>
    </w:p>
    <w:p w14:paraId="18D9D964" w14:textId="6EA08BE6" w:rsidR="00B70CF6" w:rsidRDefault="00B70CF6" w:rsidP="00B70CF6">
      <w:pPr>
        <w:rPr>
          <w:rFonts w:ascii="Arial" w:hAnsi="Arial" w:cs="Arial"/>
          <w:b/>
          <w:sz w:val="20"/>
          <w:szCs w:val="24"/>
        </w:rPr>
      </w:pPr>
      <w:r w:rsidRPr="003F392C">
        <w:rPr>
          <w:rFonts w:ascii="Arial" w:hAnsi="Arial" w:cs="Arial"/>
          <w:b/>
          <w:sz w:val="20"/>
          <w:szCs w:val="24"/>
        </w:rPr>
        <w:t>26.3.</w:t>
      </w:r>
      <w:r w:rsidRPr="00273A2C">
        <w:rPr>
          <w:rFonts w:ascii="Arial" w:hAnsi="Arial" w:cs="Arial"/>
          <w:b/>
          <w:strike/>
          <w:sz w:val="20"/>
          <w:szCs w:val="24"/>
        </w:rPr>
        <w:t>1</w:t>
      </w:r>
      <w:r w:rsidR="00273A2C" w:rsidRPr="00273A2C">
        <w:rPr>
          <w:rFonts w:ascii="Arial" w:hAnsi="Arial" w:cs="Arial"/>
          <w:b/>
          <w:strike/>
          <w:sz w:val="20"/>
          <w:szCs w:val="24"/>
        </w:rPr>
        <w:t>4</w:t>
      </w:r>
      <w:r w:rsidR="00273A2C" w:rsidRPr="00273A2C">
        <w:rPr>
          <w:rFonts w:ascii="Arial" w:hAnsi="Arial" w:cs="Arial"/>
          <w:b/>
          <w:color w:val="FF0000"/>
          <w:sz w:val="20"/>
          <w:szCs w:val="24"/>
        </w:rPr>
        <w:t>15</w:t>
      </w:r>
      <w:r>
        <w:rPr>
          <w:rFonts w:ascii="Arial" w:hAnsi="Arial" w:cs="Arial"/>
          <w:b/>
          <w:sz w:val="20"/>
          <w:szCs w:val="24"/>
        </w:rPr>
        <w:t xml:space="preserve"> </w:t>
      </w:r>
      <w:r w:rsidR="00273A2C">
        <w:rPr>
          <w:rFonts w:ascii="Arial" w:hAnsi="Arial" w:cs="Arial"/>
          <w:b/>
          <w:sz w:val="20"/>
          <w:szCs w:val="24"/>
        </w:rPr>
        <w:t>HE transmit procedure</w:t>
      </w:r>
    </w:p>
    <w:p w14:paraId="57EC74A6" w14:textId="39426A67" w:rsidR="00630A58" w:rsidRDefault="00630A58" w:rsidP="00630A58">
      <w:pPr>
        <w:rPr>
          <w:rFonts w:ascii="Arial" w:hAnsi="Arial" w:cs="Arial"/>
          <w:b/>
          <w:sz w:val="20"/>
          <w:szCs w:val="24"/>
        </w:rPr>
      </w:pPr>
      <w:r w:rsidRPr="003F392C">
        <w:rPr>
          <w:rFonts w:ascii="Arial" w:hAnsi="Arial" w:cs="Arial"/>
          <w:b/>
          <w:sz w:val="20"/>
          <w:szCs w:val="24"/>
        </w:rPr>
        <w:t>26.3.</w:t>
      </w:r>
      <w:r w:rsidRPr="00630A58">
        <w:rPr>
          <w:rFonts w:ascii="Arial" w:hAnsi="Arial" w:cs="Arial"/>
          <w:b/>
          <w:strike/>
          <w:sz w:val="20"/>
          <w:szCs w:val="24"/>
        </w:rPr>
        <w:t>15</w:t>
      </w:r>
      <w:r w:rsidRPr="00630A58">
        <w:rPr>
          <w:rFonts w:ascii="Arial" w:hAnsi="Arial" w:cs="Arial"/>
          <w:b/>
          <w:color w:val="FF0000"/>
          <w:sz w:val="20"/>
          <w:szCs w:val="24"/>
        </w:rPr>
        <w:t>16</w:t>
      </w:r>
      <w:r>
        <w:rPr>
          <w:rFonts w:ascii="Arial" w:hAnsi="Arial" w:cs="Arial"/>
          <w:b/>
          <w:sz w:val="20"/>
          <w:szCs w:val="24"/>
        </w:rPr>
        <w:t xml:space="preserve"> HE receive procedure</w:t>
      </w:r>
    </w:p>
    <w:p w14:paraId="14C4AB4D" w14:textId="77777777" w:rsidR="00630A58" w:rsidRDefault="00630A58" w:rsidP="00B70CF6">
      <w:pPr>
        <w:rPr>
          <w:rFonts w:ascii="Arial" w:hAnsi="Arial" w:cs="Arial"/>
          <w:b/>
          <w:sz w:val="20"/>
          <w:szCs w:val="24"/>
        </w:rPr>
      </w:pPr>
    </w:p>
    <w:p w14:paraId="57DB3FE4" w14:textId="77777777" w:rsidR="001A2687" w:rsidRDefault="001A2687" w:rsidP="00F2022C">
      <w:pPr>
        <w:rPr>
          <w:color w:val="FF0000"/>
          <w:sz w:val="20"/>
          <w:u w:val="single"/>
        </w:rPr>
      </w:pPr>
    </w:p>
    <w:p w14:paraId="112EE87F" w14:textId="77777777" w:rsidR="001A2687" w:rsidRDefault="001A2687" w:rsidP="00F2022C">
      <w:pPr>
        <w:rPr>
          <w:color w:val="FF0000"/>
          <w:sz w:val="20"/>
          <w:u w:val="single"/>
        </w:rPr>
      </w:pPr>
    </w:p>
    <w:p w14:paraId="4F99FB5F" w14:textId="77777777" w:rsidR="001A2687" w:rsidRDefault="001A2687" w:rsidP="00F2022C">
      <w:pPr>
        <w:rPr>
          <w:color w:val="FF0000"/>
          <w:sz w:val="20"/>
          <w:u w:val="single"/>
        </w:rPr>
      </w:pPr>
    </w:p>
    <w:p w14:paraId="614D3DEE" w14:textId="77777777" w:rsidR="001A2687" w:rsidRDefault="001A2687" w:rsidP="00F2022C">
      <w:pPr>
        <w:rPr>
          <w:color w:val="FF0000"/>
          <w:sz w:val="20"/>
          <w:u w:val="single"/>
        </w:rPr>
      </w:pPr>
    </w:p>
    <w:p w14:paraId="6B4DCC2B" w14:textId="77777777" w:rsidR="001A2687" w:rsidRDefault="001A2687" w:rsidP="00F2022C">
      <w:pPr>
        <w:rPr>
          <w:color w:val="FF0000"/>
          <w:sz w:val="20"/>
          <w:u w:val="single"/>
        </w:rPr>
      </w:pPr>
    </w:p>
    <w:p w14:paraId="229E7F5D" w14:textId="77777777" w:rsidR="001A2687" w:rsidRDefault="001A2687" w:rsidP="00F2022C">
      <w:pPr>
        <w:rPr>
          <w:color w:val="FF0000"/>
          <w:sz w:val="20"/>
          <w:u w:val="single"/>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5333E4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/D0.1, March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41ED" w14:textId="77777777" w:rsidR="0038331F" w:rsidRDefault="0038331F">
      <w:r>
        <w:separator/>
      </w:r>
    </w:p>
  </w:endnote>
  <w:endnote w:type="continuationSeparator" w:id="0">
    <w:p w14:paraId="1F49A1FE" w14:textId="77777777" w:rsidR="0038331F" w:rsidRDefault="0038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38331F">
    <w:pPr>
      <w:pStyle w:val="Footer"/>
      <w:tabs>
        <w:tab w:val="clear" w:pos="6480"/>
        <w:tab w:val="center" w:pos="4680"/>
        <w:tab w:val="right" w:pos="9360"/>
      </w:tabs>
    </w:pPr>
    <w:r>
      <w:fldChar w:fldCharType="begin"/>
    </w:r>
    <w:r>
      <w:instrText xml:space="preserve"> SUBJECT  \* MERGEFORMAT </w:instrText>
    </w:r>
    <w:r>
      <w:fldChar w:fldCharType="separate"/>
    </w:r>
    <w:r w:rsidR="001552B3">
      <w:t>Submission</w:t>
    </w:r>
    <w:r>
      <w:fldChar w:fldCharType="end"/>
    </w:r>
    <w:r w:rsidR="001552B3">
      <w:tab/>
      <w:t xml:space="preserve">page </w:t>
    </w:r>
    <w:r w:rsidR="001552B3">
      <w:fldChar w:fldCharType="begin"/>
    </w:r>
    <w:r w:rsidR="001552B3">
      <w:instrText xml:space="preserve">page </w:instrText>
    </w:r>
    <w:r w:rsidR="001552B3">
      <w:fldChar w:fldCharType="separate"/>
    </w:r>
    <w:r w:rsidR="009665E1">
      <w:rPr>
        <w:noProof/>
      </w:rPr>
      <w:t>4</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A0AB8" w14:textId="77777777" w:rsidR="0038331F" w:rsidRDefault="0038331F">
      <w:r>
        <w:separator/>
      </w:r>
    </w:p>
  </w:footnote>
  <w:footnote w:type="continuationSeparator" w:id="0">
    <w:p w14:paraId="5B1D49B5" w14:textId="77777777" w:rsidR="0038331F" w:rsidRDefault="00383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74DD39A" w:rsidR="001552B3" w:rsidRDefault="000A7A06">
    <w:pPr>
      <w:pStyle w:val="Header"/>
      <w:tabs>
        <w:tab w:val="clear" w:pos="6480"/>
        <w:tab w:val="center" w:pos="4680"/>
        <w:tab w:val="right" w:pos="9360"/>
      </w:tabs>
    </w:pPr>
    <w:r>
      <w:rPr>
        <w:lang w:eastAsia="ko-KR"/>
      </w:rPr>
      <w:t>June</w:t>
    </w:r>
    <w:r w:rsidR="001552B3">
      <w:rPr>
        <w:lang w:eastAsia="ko-KR"/>
      </w:rPr>
      <w:t xml:space="preserve"> 2016</w:t>
    </w:r>
    <w:r w:rsidR="001552B3">
      <w:tab/>
    </w:r>
    <w:r w:rsidR="001552B3">
      <w:tab/>
    </w:r>
    <w:r w:rsidR="001552B3">
      <w:fldChar w:fldCharType="begin"/>
    </w:r>
    <w:r w:rsidR="001552B3">
      <w:instrText xml:space="preserve"> TITLE  \* MERGEFORMAT </w:instrText>
    </w:r>
    <w:r w:rsidR="001552B3">
      <w:fldChar w:fldCharType="end"/>
    </w:r>
    <w:r w:rsidR="0038331F">
      <w:fldChar w:fldCharType="begin"/>
    </w:r>
    <w:r w:rsidR="0038331F">
      <w:instrText xml:space="preserve"> TITLE  \* MERGEFORMAT </w:instrText>
    </w:r>
    <w:r w:rsidR="0038331F">
      <w:fldChar w:fldCharType="separate"/>
    </w:r>
    <w:r w:rsidR="001552B3">
      <w:t xml:space="preserve">doc.: IEEE </w:t>
    </w:r>
    <w:r>
      <w:t>802.11-16/0775</w:t>
    </w:r>
    <w:r w:rsidR="001552B3">
      <w:rPr>
        <w:lang w:eastAsia="ko-KR"/>
      </w:rPr>
      <w:t>r</w:t>
    </w:r>
    <w:r w:rsidR="0038331F">
      <w:rPr>
        <w:lang w:eastAsia="ko-KR"/>
      </w:rPr>
      <w:fldChar w:fldCharType="end"/>
    </w:r>
    <w:r w:rsidR="001C646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5"/>
  </w:num>
  <w:num w:numId="11">
    <w:abstractNumId w:val="10"/>
  </w:num>
  <w:num w:numId="12">
    <w:abstractNumId w:val="12"/>
  </w:num>
  <w:num w:numId="13">
    <w:abstractNumId w:val="4"/>
  </w:num>
  <w:num w:numId="14">
    <w:abstractNumId w:val="3"/>
  </w:num>
  <w:num w:numId="15">
    <w:abstractNumId w:val="14"/>
  </w:num>
  <w:num w:numId="16">
    <w:abstractNumId w:val="13"/>
  </w:num>
  <w:num w:numId="17">
    <w:abstractNumId w:val="17"/>
  </w:num>
  <w:num w:numId="18">
    <w:abstractNumId w:val="16"/>
  </w:num>
  <w:num w:numId="19">
    <w:abstractNumId w:val="2"/>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3D75"/>
    <w:rsid w:val="00013F87"/>
    <w:rsid w:val="00014031"/>
    <w:rsid w:val="000142B6"/>
    <w:rsid w:val="000157CC"/>
    <w:rsid w:val="00016D9C"/>
    <w:rsid w:val="00017D25"/>
    <w:rsid w:val="0002028F"/>
    <w:rsid w:val="0002059F"/>
    <w:rsid w:val="00021A27"/>
    <w:rsid w:val="00022D3C"/>
    <w:rsid w:val="00023CD8"/>
    <w:rsid w:val="00024344"/>
    <w:rsid w:val="00024487"/>
    <w:rsid w:val="00027D05"/>
    <w:rsid w:val="00031E68"/>
    <w:rsid w:val="00033B0A"/>
    <w:rsid w:val="00034E6F"/>
    <w:rsid w:val="000353B5"/>
    <w:rsid w:val="000358B3"/>
    <w:rsid w:val="00035A0F"/>
    <w:rsid w:val="00037A6B"/>
    <w:rsid w:val="00037AD9"/>
    <w:rsid w:val="00037B1A"/>
    <w:rsid w:val="000405C4"/>
    <w:rsid w:val="00044DC0"/>
    <w:rsid w:val="000478EE"/>
    <w:rsid w:val="000479A5"/>
    <w:rsid w:val="00051DF2"/>
    <w:rsid w:val="00052123"/>
    <w:rsid w:val="00053519"/>
    <w:rsid w:val="00054694"/>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432"/>
    <w:rsid w:val="000A671D"/>
    <w:rsid w:val="000A7680"/>
    <w:rsid w:val="000A7A06"/>
    <w:rsid w:val="000B041A"/>
    <w:rsid w:val="000B083E"/>
    <w:rsid w:val="000B0DAF"/>
    <w:rsid w:val="000B50F5"/>
    <w:rsid w:val="000B59FE"/>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37186"/>
    <w:rsid w:val="0014044A"/>
    <w:rsid w:val="001420E5"/>
    <w:rsid w:val="00143BDB"/>
    <w:rsid w:val="001448D8"/>
    <w:rsid w:val="001450BB"/>
    <w:rsid w:val="001459E7"/>
    <w:rsid w:val="00145C98"/>
    <w:rsid w:val="00146D19"/>
    <w:rsid w:val="00150F68"/>
    <w:rsid w:val="00151729"/>
    <w:rsid w:val="00151BBE"/>
    <w:rsid w:val="00154791"/>
    <w:rsid w:val="00154B26"/>
    <w:rsid w:val="001552B3"/>
    <w:rsid w:val="001557CB"/>
    <w:rsid w:val="001559BB"/>
    <w:rsid w:val="0016428D"/>
    <w:rsid w:val="00165BE6"/>
    <w:rsid w:val="00170292"/>
    <w:rsid w:val="00172489"/>
    <w:rsid w:val="00172DD9"/>
    <w:rsid w:val="0017349F"/>
    <w:rsid w:val="001738FD"/>
    <w:rsid w:val="001755EA"/>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6464"/>
    <w:rsid w:val="001C6943"/>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5E14"/>
    <w:rsid w:val="002063EC"/>
    <w:rsid w:val="00206C7A"/>
    <w:rsid w:val="00206D24"/>
    <w:rsid w:val="00210DDD"/>
    <w:rsid w:val="002125D6"/>
    <w:rsid w:val="00212E2A"/>
    <w:rsid w:val="00213055"/>
    <w:rsid w:val="002141B2"/>
    <w:rsid w:val="00214B50"/>
    <w:rsid w:val="00215A82"/>
    <w:rsid w:val="00215E32"/>
    <w:rsid w:val="00215F36"/>
    <w:rsid w:val="00216771"/>
    <w:rsid w:val="00220581"/>
    <w:rsid w:val="002208B9"/>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985"/>
    <w:rsid w:val="00240895"/>
    <w:rsid w:val="00241AD7"/>
    <w:rsid w:val="002470AC"/>
    <w:rsid w:val="0024720B"/>
    <w:rsid w:val="00252D47"/>
    <w:rsid w:val="0025375C"/>
    <w:rsid w:val="002539AB"/>
    <w:rsid w:val="00255A8B"/>
    <w:rsid w:val="00262D56"/>
    <w:rsid w:val="00263092"/>
    <w:rsid w:val="0026342D"/>
    <w:rsid w:val="00264584"/>
    <w:rsid w:val="00264AF7"/>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28E6"/>
    <w:rsid w:val="002B530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F0915"/>
    <w:rsid w:val="002F0CA0"/>
    <w:rsid w:val="002F1269"/>
    <w:rsid w:val="002F1CC3"/>
    <w:rsid w:val="002F25B2"/>
    <w:rsid w:val="002F2BC5"/>
    <w:rsid w:val="002F376B"/>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CF"/>
    <w:rsid w:val="003449F9"/>
    <w:rsid w:val="00344DA5"/>
    <w:rsid w:val="00345650"/>
    <w:rsid w:val="0034581F"/>
    <w:rsid w:val="0034592B"/>
    <w:rsid w:val="003479E4"/>
    <w:rsid w:val="00347C43"/>
    <w:rsid w:val="00350CA7"/>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31F"/>
    <w:rsid w:val="00383766"/>
    <w:rsid w:val="00383C03"/>
    <w:rsid w:val="00383DA6"/>
    <w:rsid w:val="0038516A"/>
    <w:rsid w:val="00385654"/>
    <w:rsid w:val="00385FD6"/>
    <w:rsid w:val="0038601E"/>
    <w:rsid w:val="00386D28"/>
    <w:rsid w:val="00387A77"/>
    <w:rsid w:val="003906A1"/>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0CD5"/>
    <w:rsid w:val="003D1D90"/>
    <w:rsid w:val="003D26A5"/>
    <w:rsid w:val="003D3623"/>
    <w:rsid w:val="003D3F93"/>
    <w:rsid w:val="003D4734"/>
    <w:rsid w:val="003D5013"/>
    <w:rsid w:val="003D559C"/>
    <w:rsid w:val="003D5F14"/>
    <w:rsid w:val="003D664E"/>
    <w:rsid w:val="003D77A3"/>
    <w:rsid w:val="003D78F7"/>
    <w:rsid w:val="003E13C8"/>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1755A"/>
    <w:rsid w:val="004209D5"/>
    <w:rsid w:val="00421159"/>
    <w:rsid w:val="00421A46"/>
    <w:rsid w:val="00422546"/>
    <w:rsid w:val="00422D5C"/>
    <w:rsid w:val="00423116"/>
    <w:rsid w:val="00423634"/>
    <w:rsid w:val="00425BA9"/>
    <w:rsid w:val="004270C7"/>
    <w:rsid w:val="00430648"/>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7CE0"/>
    <w:rsid w:val="004D03A1"/>
    <w:rsid w:val="004D071D"/>
    <w:rsid w:val="004D0CE4"/>
    <w:rsid w:val="004D0F1C"/>
    <w:rsid w:val="004D1265"/>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1B1"/>
    <w:rsid w:val="00527489"/>
    <w:rsid w:val="00527BB3"/>
    <w:rsid w:val="00531734"/>
    <w:rsid w:val="00531B45"/>
    <w:rsid w:val="0053254A"/>
    <w:rsid w:val="00533944"/>
    <w:rsid w:val="0053566B"/>
    <w:rsid w:val="00540657"/>
    <w:rsid w:val="00540A28"/>
    <w:rsid w:val="0054235E"/>
    <w:rsid w:val="00543CCF"/>
    <w:rsid w:val="0054425D"/>
    <w:rsid w:val="005442D3"/>
    <w:rsid w:val="00544B61"/>
    <w:rsid w:val="0055146D"/>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A16CF"/>
    <w:rsid w:val="005A1A3D"/>
    <w:rsid w:val="005A23DB"/>
    <w:rsid w:val="005A2ECA"/>
    <w:rsid w:val="005A4504"/>
    <w:rsid w:val="005A624A"/>
    <w:rsid w:val="005A6BC3"/>
    <w:rsid w:val="005B151D"/>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D7D0A"/>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0E7E"/>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80308"/>
    <w:rsid w:val="00680634"/>
    <w:rsid w:val="006813E4"/>
    <w:rsid w:val="0068276E"/>
    <w:rsid w:val="00682A73"/>
    <w:rsid w:val="0068429C"/>
    <w:rsid w:val="00685816"/>
    <w:rsid w:val="006861D2"/>
    <w:rsid w:val="00687476"/>
    <w:rsid w:val="00687A6F"/>
    <w:rsid w:val="0069038E"/>
    <w:rsid w:val="00690EB5"/>
    <w:rsid w:val="00691409"/>
    <w:rsid w:val="006925B5"/>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13CD"/>
    <w:rsid w:val="00751F14"/>
    <w:rsid w:val="00752D8F"/>
    <w:rsid w:val="007546E8"/>
    <w:rsid w:val="0075482A"/>
    <w:rsid w:val="00755880"/>
    <w:rsid w:val="00755D22"/>
    <w:rsid w:val="0075696F"/>
    <w:rsid w:val="007571C4"/>
    <w:rsid w:val="00757542"/>
    <w:rsid w:val="00760099"/>
    <w:rsid w:val="0076096A"/>
    <w:rsid w:val="00760E8D"/>
    <w:rsid w:val="0076196C"/>
    <w:rsid w:val="00763239"/>
    <w:rsid w:val="00765EC3"/>
    <w:rsid w:val="00766B1A"/>
    <w:rsid w:val="00766DFE"/>
    <w:rsid w:val="00772027"/>
    <w:rsid w:val="0077584D"/>
    <w:rsid w:val="00777246"/>
    <w:rsid w:val="0077797F"/>
    <w:rsid w:val="00783B46"/>
    <w:rsid w:val="00783FD1"/>
    <w:rsid w:val="0078404E"/>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3859"/>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68B0"/>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0DD"/>
    <w:rsid w:val="008A68B1"/>
    <w:rsid w:val="008A6CD4"/>
    <w:rsid w:val="008A788A"/>
    <w:rsid w:val="008B0146"/>
    <w:rsid w:val="008B2C34"/>
    <w:rsid w:val="008B2D8F"/>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5E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69B"/>
    <w:rsid w:val="009877D2"/>
    <w:rsid w:val="00987845"/>
    <w:rsid w:val="00991A93"/>
    <w:rsid w:val="009948C1"/>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52E3"/>
    <w:rsid w:val="009D77BC"/>
    <w:rsid w:val="009E1533"/>
    <w:rsid w:val="009E2715"/>
    <w:rsid w:val="009E2785"/>
    <w:rsid w:val="009E2DAC"/>
    <w:rsid w:val="009E5870"/>
    <w:rsid w:val="009F08F6"/>
    <w:rsid w:val="009F0CDB"/>
    <w:rsid w:val="009F317B"/>
    <w:rsid w:val="009F39CB"/>
    <w:rsid w:val="009F3F07"/>
    <w:rsid w:val="009F69AE"/>
    <w:rsid w:val="009F7B60"/>
    <w:rsid w:val="00A00EE5"/>
    <w:rsid w:val="00A013C4"/>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76C6"/>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794B"/>
    <w:rsid w:val="00B0051A"/>
    <w:rsid w:val="00B01D3C"/>
    <w:rsid w:val="00B02952"/>
    <w:rsid w:val="00B03DB7"/>
    <w:rsid w:val="00B04957"/>
    <w:rsid w:val="00B04CB8"/>
    <w:rsid w:val="00B05435"/>
    <w:rsid w:val="00B07F24"/>
    <w:rsid w:val="00B10B09"/>
    <w:rsid w:val="00B116A0"/>
    <w:rsid w:val="00B11981"/>
    <w:rsid w:val="00B13821"/>
    <w:rsid w:val="00B15372"/>
    <w:rsid w:val="00B16515"/>
    <w:rsid w:val="00B17F46"/>
    <w:rsid w:val="00B20519"/>
    <w:rsid w:val="00B21293"/>
    <w:rsid w:val="00B22C00"/>
    <w:rsid w:val="00B22C3E"/>
    <w:rsid w:val="00B2361F"/>
    <w:rsid w:val="00B2692B"/>
    <w:rsid w:val="00B2718B"/>
    <w:rsid w:val="00B274D6"/>
    <w:rsid w:val="00B302FA"/>
    <w:rsid w:val="00B3040A"/>
    <w:rsid w:val="00B317A4"/>
    <w:rsid w:val="00B348D8"/>
    <w:rsid w:val="00B350FD"/>
    <w:rsid w:val="00B35ECD"/>
    <w:rsid w:val="00B40221"/>
    <w:rsid w:val="00B41FC5"/>
    <w:rsid w:val="00B422A1"/>
    <w:rsid w:val="00B447D8"/>
    <w:rsid w:val="00B45A5E"/>
    <w:rsid w:val="00B46934"/>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92315"/>
    <w:rsid w:val="00B9272C"/>
    <w:rsid w:val="00B936F0"/>
    <w:rsid w:val="00B94B98"/>
    <w:rsid w:val="00B94CAC"/>
    <w:rsid w:val="00B96C04"/>
    <w:rsid w:val="00BA06B3"/>
    <w:rsid w:val="00BA32BA"/>
    <w:rsid w:val="00BA32CA"/>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0C05"/>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18C"/>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456"/>
    <w:rsid w:val="00C00D18"/>
    <w:rsid w:val="00C03B8D"/>
    <w:rsid w:val="00C0428C"/>
    <w:rsid w:val="00C04532"/>
    <w:rsid w:val="00C06D1A"/>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B147A"/>
    <w:rsid w:val="00CB285C"/>
    <w:rsid w:val="00CB3414"/>
    <w:rsid w:val="00CB35C7"/>
    <w:rsid w:val="00CB4BD0"/>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020"/>
    <w:rsid w:val="00D25230"/>
    <w:rsid w:val="00D2694A"/>
    <w:rsid w:val="00D277CF"/>
    <w:rsid w:val="00D30761"/>
    <w:rsid w:val="00D307A6"/>
    <w:rsid w:val="00D312F2"/>
    <w:rsid w:val="00D33C85"/>
    <w:rsid w:val="00D36C35"/>
    <w:rsid w:val="00D41C47"/>
    <w:rsid w:val="00D42073"/>
    <w:rsid w:val="00D423A4"/>
    <w:rsid w:val="00D432AA"/>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724DF"/>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A0943"/>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539"/>
    <w:rsid w:val="00E16650"/>
    <w:rsid w:val="00E20BEE"/>
    <w:rsid w:val="00E245D5"/>
    <w:rsid w:val="00E31C35"/>
    <w:rsid w:val="00E332E8"/>
    <w:rsid w:val="00E33B8F"/>
    <w:rsid w:val="00E403D6"/>
    <w:rsid w:val="00E40624"/>
    <w:rsid w:val="00E408BF"/>
    <w:rsid w:val="00E41D30"/>
    <w:rsid w:val="00E42BBC"/>
    <w:rsid w:val="00E4329F"/>
    <w:rsid w:val="00E45884"/>
    <w:rsid w:val="00E46262"/>
    <w:rsid w:val="00E46D15"/>
    <w:rsid w:val="00E52988"/>
    <w:rsid w:val="00E53C1B"/>
    <w:rsid w:val="00E53EDE"/>
    <w:rsid w:val="00E540DD"/>
    <w:rsid w:val="00E544C1"/>
    <w:rsid w:val="00E54D26"/>
    <w:rsid w:val="00E55DFC"/>
    <w:rsid w:val="00E56930"/>
    <w:rsid w:val="00E5708C"/>
    <w:rsid w:val="00E57DB2"/>
    <w:rsid w:val="00E57F35"/>
    <w:rsid w:val="00E610D6"/>
    <w:rsid w:val="00E62A4F"/>
    <w:rsid w:val="00E62E82"/>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3B4C"/>
    <w:rsid w:val="00ED3E1B"/>
    <w:rsid w:val="00ED4C68"/>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547F"/>
    <w:rsid w:val="00F95BD2"/>
    <w:rsid w:val="00F967E0"/>
    <w:rsid w:val="00F96A6A"/>
    <w:rsid w:val="00F97C20"/>
    <w:rsid w:val="00FA08AC"/>
    <w:rsid w:val="00FA156D"/>
    <w:rsid w:val="00FA216E"/>
    <w:rsid w:val="00FA3350"/>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586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E1231"/>
    <w:rsid w:val="00FE1734"/>
    <w:rsid w:val="00FE30C5"/>
    <w:rsid w:val="00FE31E9"/>
    <w:rsid w:val="00FE362B"/>
    <w:rsid w:val="00FE37EF"/>
    <w:rsid w:val="00FE5C16"/>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paragraph" w:customStyle="1" w:styleId="BodyText">
    <w:name w:val="BodyText"/>
    <w:basedOn w:val="Normal"/>
    <w:qFormat/>
    <w:rsid w:val="00A013C4"/>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F436-1067-408C-AAD0-8FC834F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802.11-16/0775r0</vt:lpstr>
    </vt:vector>
  </TitlesOfParts>
  <Manager/>
  <Company/>
  <LinksUpToDate>false</LinksUpToDate>
  <CharactersWithSpaces>14832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802.11-16/0775r0</dc:title>
  <dc:subject>Submission</dc:subject>
  <dc:creator>lverma@qti.qualcomm.com</dc:creator>
  <cp:keywords>June 2016</cp:keywords>
  <dc:description/>
  <cp:lastModifiedBy>Verma, Lochan</cp:lastModifiedBy>
  <cp:revision>95</cp:revision>
  <cp:lastPrinted>2010-05-04T03:47:00Z</cp:lastPrinted>
  <dcterms:created xsi:type="dcterms:W3CDTF">2016-05-26T00:53:00Z</dcterms:created>
  <dcterms:modified xsi:type="dcterms:W3CDTF">2016-07-19T16:49:00Z</dcterms:modified>
  <cp:category/>
</cp:coreProperties>
</file>