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369D2A05" w14:textId="05668A26" w:rsidR="009C2C17" w:rsidRDefault="009C6869" w:rsidP="00F72165">
            <w:pPr>
              <w:pStyle w:val="T2"/>
            </w:pPr>
            <w:r>
              <w:t>Resolution</w:t>
            </w:r>
            <w:r w:rsidR="005E2AF4">
              <w:t>s</w:t>
            </w:r>
            <w:r w:rsidR="009C2C17">
              <w:t xml:space="preserve"> for</w:t>
            </w:r>
            <w:r>
              <w:t xml:space="preserve"> </w:t>
            </w:r>
            <w:r w:rsidR="00622CD7" w:rsidRPr="00F72165">
              <w:t>CID</w:t>
            </w:r>
            <w:r w:rsidR="00F72165" w:rsidRPr="00F72165">
              <w:t xml:space="preserve">s 7081, 7434, 7581, 7771, 7788 </w:t>
            </w:r>
            <w:r w:rsidR="009C2C17" w:rsidRPr="00F72165">
              <w:t xml:space="preserve"> </w:t>
            </w:r>
            <w:r w:rsidR="009C2C17">
              <w:t>D5.0</w:t>
            </w:r>
          </w:p>
          <w:p w14:paraId="2FD88FD1" w14:textId="61367DFE" w:rsidR="002E0806" w:rsidRDefault="002E0806" w:rsidP="009C2C17">
            <w:pPr>
              <w:pStyle w:val="T2"/>
            </w:pPr>
          </w:p>
        </w:tc>
      </w:tr>
      <w:tr w:rsidR="00CA09B2" w14:paraId="02966D81" w14:textId="77777777">
        <w:trPr>
          <w:trHeight w:val="359"/>
          <w:jc w:val="center"/>
        </w:trPr>
        <w:tc>
          <w:tcPr>
            <w:tcW w:w="9576" w:type="dxa"/>
            <w:gridSpan w:val="5"/>
            <w:vAlign w:val="center"/>
          </w:tcPr>
          <w:p w14:paraId="286D4255" w14:textId="1606204A" w:rsidR="00CA09B2" w:rsidRDefault="00CA09B2" w:rsidP="00F72165">
            <w:pPr>
              <w:pStyle w:val="T2"/>
              <w:ind w:left="0"/>
              <w:rPr>
                <w:sz w:val="20"/>
              </w:rPr>
            </w:pPr>
            <w:r>
              <w:rPr>
                <w:sz w:val="20"/>
              </w:rPr>
              <w:t>Date:</w:t>
            </w:r>
            <w:r>
              <w:rPr>
                <w:b w:val="0"/>
                <w:sz w:val="20"/>
              </w:rPr>
              <w:t xml:space="preserve">  </w:t>
            </w:r>
            <w:r w:rsidR="002E0806">
              <w:rPr>
                <w:b w:val="0"/>
                <w:sz w:val="20"/>
              </w:rPr>
              <w:t>2016-</w:t>
            </w:r>
            <w:r w:rsidR="00F72165">
              <w:rPr>
                <w:b w:val="0"/>
                <w:sz w:val="20"/>
              </w:rPr>
              <w:t>05</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7FF094A9" w:rsidR="009C6869" w:rsidRPr="00A0482F" w:rsidRDefault="007E75AC" w:rsidP="00894852">
            <w:pPr>
              <w:pStyle w:val="T2"/>
              <w:spacing w:after="0"/>
              <w:ind w:left="0" w:right="0"/>
              <w:rPr>
                <w:b w:val="0"/>
                <w:sz w:val="20"/>
              </w:rPr>
            </w:pPr>
            <w:r w:rsidRPr="00A0482F">
              <w:rPr>
                <w:b w:val="0"/>
                <w:sz w:val="20"/>
              </w:rPr>
              <w:t>SRT Wireless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1FFB1749" wp14:editId="45B7083E">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1B79B7" w:rsidRDefault="001B79B7">
                            <w:pPr>
                              <w:pStyle w:val="T1"/>
                              <w:spacing w:after="120"/>
                            </w:pPr>
                            <w:r>
                              <w:t>Abstract</w:t>
                            </w:r>
                          </w:p>
                          <w:p w14:paraId="4C4DB0CB" w14:textId="21F51C67" w:rsidR="001B79B7" w:rsidRDefault="001B79B7" w:rsidP="00F72165">
                            <w:r>
                              <w:t xml:space="preserve">This submission proposes resolution for </w:t>
                            </w:r>
                            <w:r w:rsidRPr="00F72165">
                              <w:t xml:space="preserve">CIDs 7081, 7434, 7581, </w:t>
                            </w:r>
                            <w:r w:rsidRPr="009E317A">
                              <w:rPr>
                                <w:highlight w:val="yellow"/>
                              </w:rPr>
                              <w:t>7771,</w:t>
                            </w:r>
                            <w:r w:rsidRPr="00F72165">
                              <w:t xml:space="preserve"> 7788   on </w:t>
                            </w:r>
                            <w:r>
                              <w:t xml:space="preserve">D5.0 </w:t>
                            </w:r>
                          </w:p>
                          <w:p w14:paraId="792E16FD" w14:textId="77777777" w:rsidR="001B79B7" w:rsidRDefault="001B79B7" w:rsidP="006832AA">
                            <w:pPr>
                              <w:jc w:val="both"/>
                            </w:pPr>
                            <w:r w:rsidRPr="007E75AC">
                              <w:rPr>
                                <w:highlight w:val="green"/>
                              </w:rPr>
                              <w:t>Green</w:t>
                            </w:r>
                            <w:r>
                              <w:t xml:space="preserve"> indicates material agreed to in the group, </w:t>
                            </w:r>
                          </w:p>
                          <w:p w14:paraId="2199A832" w14:textId="77777777" w:rsidR="001B79B7" w:rsidRPr="00A0482F" w:rsidRDefault="001B79B7"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1B79B7" w:rsidRDefault="001B79B7" w:rsidP="006832AA">
                            <w:pPr>
                              <w:jc w:val="both"/>
                            </w:pPr>
                            <w:proofErr w:type="gramStart"/>
                            <w:r w:rsidRPr="00066DE4">
                              <w:rPr>
                                <w:highlight w:val="cyan"/>
                              </w:rPr>
                              <w:t>cyan</w:t>
                            </w:r>
                            <w:proofErr w:type="gramEnd"/>
                            <w:r>
                              <w:t xml:space="preserve"> material not to be overlooked.  </w:t>
                            </w:r>
                          </w:p>
                          <w:p w14:paraId="3A97AE21" w14:textId="77777777" w:rsidR="001B79B7" w:rsidRDefault="001B79B7" w:rsidP="006832AA">
                            <w:pPr>
                              <w:jc w:val="both"/>
                            </w:pPr>
                          </w:p>
                          <w:p w14:paraId="722F1938" w14:textId="77777777" w:rsidR="001B79B7" w:rsidRDefault="001B79B7" w:rsidP="006832AA">
                            <w:pPr>
                              <w:jc w:val="both"/>
                            </w:pPr>
                            <w:r>
                              <w:t>The “Final” view should be selected in Word.</w:t>
                            </w:r>
                          </w:p>
                          <w:p w14:paraId="0CB16917" w14:textId="77777777" w:rsidR="001B79B7" w:rsidRDefault="001B79B7" w:rsidP="006832AA">
                            <w:pPr>
                              <w:jc w:val="both"/>
                            </w:pPr>
                          </w:p>
                          <w:p w14:paraId="0D1942AB" w14:textId="1D1F4D26" w:rsidR="001B79B7" w:rsidRDefault="001B79B7" w:rsidP="00C42585">
                            <w:r w:rsidRPr="00C42585">
                              <w:rPr>
                                <w:highlight w:val="yellow"/>
                              </w:rPr>
                              <w:t>R2 contains new discussion and proposed resolution for 7771.</w:t>
                            </w:r>
                          </w:p>
                          <w:p w14:paraId="6DB17256" w14:textId="77777777" w:rsidR="001B79B7" w:rsidRDefault="001B79B7" w:rsidP="006832AA">
                            <w:pPr>
                              <w:jc w:val="both"/>
                            </w:pPr>
                          </w:p>
                          <w:p w14:paraId="4B7C4188" w14:textId="77777777" w:rsidR="001B79B7" w:rsidRDefault="001B79B7" w:rsidP="006832AA">
                            <w:pPr>
                              <w:jc w:val="both"/>
                            </w:pPr>
                          </w:p>
                          <w:p w14:paraId="3273BE81" w14:textId="77777777" w:rsidR="001B79B7" w:rsidRDefault="001B79B7" w:rsidP="006832AA">
                            <w:pPr>
                              <w:jc w:val="both"/>
                            </w:pPr>
                          </w:p>
                          <w:p w14:paraId="1D60250B" w14:textId="77777777" w:rsidR="001B79B7" w:rsidRDefault="001B79B7" w:rsidP="006832AA">
                            <w:pPr>
                              <w:jc w:val="both"/>
                            </w:pPr>
                          </w:p>
                          <w:p w14:paraId="4E9EE86F" w14:textId="77777777" w:rsidR="001B79B7" w:rsidRDefault="001B79B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1B79B7" w:rsidRDefault="001B79B7">
                      <w:pPr>
                        <w:pStyle w:val="T1"/>
                        <w:spacing w:after="120"/>
                      </w:pPr>
                      <w:r>
                        <w:t>Abstract</w:t>
                      </w:r>
                    </w:p>
                    <w:p w14:paraId="4C4DB0CB" w14:textId="21F51C67" w:rsidR="001B79B7" w:rsidRDefault="001B79B7" w:rsidP="00F72165">
                      <w:r>
                        <w:t xml:space="preserve">This submission proposes resolution for </w:t>
                      </w:r>
                      <w:r w:rsidRPr="00F72165">
                        <w:t xml:space="preserve">CIDs 7081, 7434, 7581, </w:t>
                      </w:r>
                      <w:r w:rsidRPr="009E317A">
                        <w:rPr>
                          <w:highlight w:val="yellow"/>
                        </w:rPr>
                        <w:t>7771,</w:t>
                      </w:r>
                      <w:r w:rsidRPr="00F72165">
                        <w:t xml:space="preserve"> 7788   on </w:t>
                      </w:r>
                      <w:r>
                        <w:t xml:space="preserve">D5.0 </w:t>
                      </w:r>
                    </w:p>
                    <w:p w14:paraId="792E16FD" w14:textId="77777777" w:rsidR="001B79B7" w:rsidRDefault="001B79B7" w:rsidP="006832AA">
                      <w:pPr>
                        <w:jc w:val="both"/>
                      </w:pPr>
                      <w:r w:rsidRPr="007E75AC">
                        <w:rPr>
                          <w:highlight w:val="green"/>
                        </w:rPr>
                        <w:t>Green</w:t>
                      </w:r>
                      <w:r>
                        <w:t xml:space="preserve"> indicates material agreed to in the group, </w:t>
                      </w:r>
                    </w:p>
                    <w:p w14:paraId="2199A832" w14:textId="77777777" w:rsidR="001B79B7" w:rsidRPr="00A0482F" w:rsidRDefault="001B79B7"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1B79B7" w:rsidRDefault="001B79B7" w:rsidP="006832AA">
                      <w:pPr>
                        <w:jc w:val="both"/>
                      </w:pPr>
                      <w:proofErr w:type="gramStart"/>
                      <w:r w:rsidRPr="00066DE4">
                        <w:rPr>
                          <w:highlight w:val="cyan"/>
                        </w:rPr>
                        <w:t>cyan</w:t>
                      </w:r>
                      <w:proofErr w:type="gramEnd"/>
                      <w:r>
                        <w:t xml:space="preserve"> material not to be overlooked.  </w:t>
                      </w:r>
                    </w:p>
                    <w:p w14:paraId="3A97AE21" w14:textId="77777777" w:rsidR="001B79B7" w:rsidRDefault="001B79B7" w:rsidP="006832AA">
                      <w:pPr>
                        <w:jc w:val="both"/>
                      </w:pPr>
                    </w:p>
                    <w:p w14:paraId="722F1938" w14:textId="77777777" w:rsidR="001B79B7" w:rsidRDefault="001B79B7" w:rsidP="006832AA">
                      <w:pPr>
                        <w:jc w:val="both"/>
                      </w:pPr>
                      <w:r>
                        <w:t>The “Final” view should be selected in Word.</w:t>
                      </w:r>
                    </w:p>
                    <w:p w14:paraId="0CB16917" w14:textId="77777777" w:rsidR="001B79B7" w:rsidRDefault="001B79B7" w:rsidP="006832AA">
                      <w:pPr>
                        <w:jc w:val="both"/>
                      </w:pPr>
                    </w:p>
                    <w:p w14:paraId="0D1942AB" w14:textId="1D1F4D26" w:rsidR="001B79B7" w:rsidRDefault="001B79B7" w:rsidP="00C42585">
                      <w:r w:rsidRPr="00C42585">
                        <w:rPr>
                          <w:highlight w:val="yellow"/>
                        </w:rPr>
                        <w:t>R2 contains new discussion and proposed resolution for 7771.</w:t>
                      </w:r>
                    </w:p>
                    <w:p w14:paraId="6DB17256" w14:textId="77777777" w:rsidR="001B79B7" w:rsidRDefault="001B79B7" w:rsidP="006832AA">
                      <w:pPr>
                        <w:jc w:val="both"/>
                      </w:pPr>
                    </w:p>
                    <w:p w14:paraId="4B7C4188" w14:textId="77777777" w:rsidR="001B79B7" w:rsidRDefault="001B79B7" w:rsidP="006832AA">
                      <w:pPr>
                        <w:jc w:val="both"/>
                      </w:pPr>
                    </w:p>
                    <w:p w14:paraId="3273BE81" w14:textId="77777777" w:rsidR="001B79B7" w:rsidRDefault="001B79B7" w:rsidP="006832AA">
                      <w:pPr>
                        <w:jc w:val="both"/>
                      </w:pPr>
                    </w:p>
                    <w:p w14:paraId="1D60250B" w14:textId="77777777" w:rsidR="001B79B7" w:rsidRDefault="001B79B7" w:rsidP="006832AA">
                      <w:pPr>
                        <w:jc w:val="both"/>
                      </w:pPr>
                    </w:p>
                    <w:p w14:paraId="4E9EE86F" w14:textId="77777777" w:rsidR="001B79B7" w:rsidRDefault="001B79B7">
                      <w:pPr>
                        <w:jc w:val="both"/>
                      </w:pPr>
                    </w:p>
                  </w:txbxContent>
                </v:textbox>
              </v:shape>
            </w:pict>
          </mc:Fallback>
        </mc:AlternateContent>
      </w:r>
    </w:p>
    <w:p w14:paraId="541E20A5" w14:textId="77777777" w:rsidR="00CA09B2" w:rsidRDefault="00CA09B2">
      <w:r>
        <w:br w:type="page"/>
      </w:r>
    </w:p>
    <w:p w14:paraId="05C914CF" w14:textId="77777777" w:rsidR="00F72165" w:rsidRDefault="00F72165" w:rsidP="00F72165">
      <w:r w:rsidRPr="00DB0D91">
        <w:rPr>
          <w:highlight w:val="yellow"/>
        </w:rPr>
        <w:lastRenderedPageBreak/>
        <w:t>7081</w:t>
      </w:r>
    </w:p>
    <w:p w14:paraId="0E2FEFCA" w14:textId="77777777" w:rsidR="00F72165" w:rsidRDefault="00F72165" w:rsidP="00F72165"/>
    <w:p w14:paraId="600EE0C3" w14:textId="77777777" w:rsidR="00F72165" w:rsidRDefault="00F72165" w:rsidP="00F72165">
      <w:proofErr w:type="gramStart"/>
      <w:r>
        <w:t>P1271.14  SIFS</w:t>
      </w:r>
      <w:proofErr w:type="gramEnd"/>
      <w:r>
        <w:t xml:space="preserve"> Clause</w:t>
      </w:r>
    </w:p>
    <w:p w14:paraId="35D18483" w14:textId="77777777" w:rsidR="00F72165" w:rsidRDefault="00F72165" w:rsidP="00F72165">
      <w:r w:rsidRPr="00DB0D91">
        <w:t xml:space="preserve">"The SIFS shall be used prior to transmission of an </w:t>
      </w:r>
      <w:proofErr w:type="spellStart"/>
      <w:r w:rsidRPr="00DB0D91">
        <w:t>Ack</w:t>
      </w:r>
      <w:proofErr w:type="spellEnd"/>
      <w:r w:rsidRPr="00DB0D91">
        <w:t xml:space="preserve"> frame, a CTS frame, a PPDU containing a </w:t>
      </w:r>
      <w:proofErr w:type="spellStart"/>
      <w:r w:rsidRPr="00DB0D91">
        <w:t>BlockAck</w:t>
      </w:r>
      <w:proofErr w:type="spellEnd"/>
      <w:r w:rsidRPr="00DB0D91">
        <w:t xml:space="preserve"> frame that is an immediate response to either a </w:t>
      </w:r>
      <w:proofErr w:type="spellStart"/>
      <w:r w:rsidRPr="00DB0D91">
        <w:t>BlockAckReq</w:t>
      </w:r>
      <w:proofErr w:type="spellEnd"/>
      <w:r w:rsidRPr="00DB0D91">
        <w:t xml:space="preserve"> frame or an A-MPDU, a DMG CTS frame, a DMG DTS frame</w:t>
      </w:r>
      <w:r>
        <w:t xml:space="preserve">, </w:t>
      </w:r>
      <w:r w:rsidRPr="00DB0D91">
        <w:t>a Grant</w:t>
      </w:r>
      <w:r>
        <w:t xml:space="preserve"> </w:t>
      </w:r>
      <w:proofErr w:type="spellStart"/>
      <w:r w:rsidRPr="00DB0D91">
        <w:t>Ack</w:t>
      </w:r>
      <w:proofErr w:type="spellEnd"/>
      <w:r w:rsidRPr="00DB0D91">
        <w:t xml:space="preserve"> frame, a response frame transmitted in the ATI</w:t>
      </w:r>
      <w:proofErr w:type="gramStart"/>
      <w:r w:rsidRPr="00DB0D91">
        <w:t>,(</w:t>
      </w:r>
      <w:proofErr w:type="gramEnd"/>
      <w:r w:rsidRPr="00DB0D91">
        <w:t xml:space="preserve">11ad)(Ed) the second or subsequent MPDU of a fragment burst, and by a STA responding to any polling by the PCF. The SIFS may also be used by a PC for any types of frames during the CFP (see 10.4 (PCF))."                               </w:t>
      </w:r>
    </w:p>
    <w:p w14:paraId="41D5701A" w14:textId="77777777" w:rsidR="00F72165" w:rsidRDefault="00F72165" w:rsidP="00F72165">
      <w:r w:rsidRPr="00DB0D91">
        <w:t xml:space="preserve">No mention of SIFS between data packets in a TXOP.  </w:t>
      </w:r>
      <w:proofErr w:type="gramStart"/>
      <w:r w:rsidRPr="00DB0D91">
        <w:t>Needs to be added to list.</w:t>
      </w:r>
      <w:proofErr w:type="gramEnd"/>
    </w:p>
    <w:p w14:paraId="343A7F78" w14:textId="77777777" w:rsidR="00F72165" w:rsidRDefault="00F72165" w:rsidP="00F72165"/>
    <w:p w14:paraId="4338F942" w14:textId="74C070FB" w:rsidR="00F72165" w:rsidRDefault="00F72165" w:rsidP="00F72165">
      <w:r>
        <w:t>Proposed Change</w:t>
      </w:r>
    </w:p>
    <w:p w14:paraId="7BBF2A92" w14:textId="77777777" w:rsidR="00F72165" w:rsidRDefault="00F72165" w:rsidP="00F72165">
      <w:proofErr w:type="gramStart"/>
      <w:r w:rsidRPr="00DB0D91">
        <w:t>At 1271.12.</w:t>
      </w:r>
      <w:proofErr w:type="gramEnd"/>
      <w:r w:rsidRPr="00DB0D91">
        <w:t xml:space="preserve">  After "The SIFS may also be used by a PC for any types of frames during the CFP (see 10.4 (PCF))" add ", or within a TXOP."</w:t>
      </w:r>
    </w:p>
    <w:p w14:paraId="6FD11BD2" w14:textId="77777777" w:rsidR="00F72165" w:rsidRDefault="00F72165" w:rsidP="00F72165"/>
    <w:p w14:paraId="543FE30B" w14:textId="44673D47" w:rsidR="00BA7EBD" w:rsidRDefault="00BA7EBD" w:rsidP="00F72165">
      <w:r w:rsidRPr="00BA7EBD">
        <w:rPr>
          <w:highlight w:val="green"/>
        </w:rPr>
        <w:t>REVISED</w:t>
      </w:r>
      <w:r>
        <w:t xml:space="preserve"> </w:t>
      </w:r>
    </w:p>
    <w:p w14:paraId="0A4DD938" w14:textId="77777777" w:rsidR="00BA7EBD" w:rsidRDefault="00BA7EBD" w:rsidP="00BA7EBD">
      <w:r>
        <w:t>AT 1271.12,</w:t>
      </w:r>
    </w:p>
    <w:p w14:paraId="0D2C0817" w14:textId="4EB91729" w:rsidR="00BA7EBD" w:rsidRDefault="00BA7EBD" w:rsidP="00BA7EBD">
      <w:r>
        <w:t>Change “</w:t>
      </w:r>
      <w:r w:rsidRPr="00DB0D91">
        <w:t>The SIFS may also be used by a PC for any types of frames during the CFP (see 10.4 (PCF))"</w:t>
      </w:r>
    </w:p>
    <w:p w14:paraId="31F5F93C" w14:textId="2DBA6C04" w:rsidR="00BA7EBD" w:rsidRDefault="00BA7EBD" w:rsidP="00BA7EBD">
      <w:proofErr w:type="gramStart"/>
      <w:r>
        <w:t>to</w:t>
      </w:r>
      <w:proofErr w:type="gramEnd"/>
      <w:r>
        <w:t xml:space="preserve"> </w:t>
      </w:r>
    </w:p>
    <w:p w14:paraId="64150B73" w14:textId="1D976665" w:rsidR="00F72165" w:rsidRDefault="00BA7EBD" w:rsidP="00BA7EBD">
      <w:r w:rsidRPr="00DB0D91">
        <w:t xml:space="preserve">"The SIFS may also be used within a TXOP </w:t>
      </w:r>
      <w:r>
        <w:t xml:space="preserve">or </w:t>
      </w:r>
      <w:r w:rsidRPr="00DB0D91">
        <w:t xml:space="preserve">by a PC for any types of frames during the CFP (see 10.4 (PCF))" </w:t>
      </w:r>
    </w:p>
    <w:p w14:paraId="18884982" w14:textId="77777777" w:rsidR="00BA7EBD" w:rsidRDefault="00BA7EBD" w:rsidP="00F72165"/>
    <w:p w14:paraId="3F78B62D" w14:textId="77777777" w:rsidR="00BA7EBD" w:rsidRDefault="00BA7EBD" w:rsidP="00F72165"/>
    <w:p w14:paraId="1665379C" w14:textId="77777777" w:rsidR="00F72165" w:rsidRDefault="00F72165" w:rsidP="00F72165">
      <w:r w:rsidRPr="00DB0D91">
        <w:rPr>
          <w:highlight w:val="yellow"/>
        </w:rPr>
        <w:t>7434</w:t>
      </w:r>
    </w:p>
    <w:p w14:paraId="441326AD" w14:textId="77777777" w:rsidR="00F72165" w:rsidRDefault="00F72165" w:rsidP="00F72165">
      <w:r>
        <w:t>P657.22</w:t>
      </w:r>
    </w:p>
    <w:p w14:paraId="2DBF8DDF" w14:textId="77777777" w:rsidR="00F72165" w:rsidRDefault="00F72165" w:rsidP="00F72165">
      <w:r w:rsidRPr="00DB0D91">
        <w:t xml:space="preserve">"A STA sets the Short Slot Time subfield to 1 in transmitted Association Request, </w:t>
      </w:r>
      <w:proofErr w:type="spellStart"/>
      <w:r w:rsidRPr="00DB0D91">
        <w:t>Reassociation</w:t>
      </w:r>
      <w:proofErr w:type="spellEnd"/>
      <w:r w:rsidRPr="00DB0D91">
        <w:t xml:space="preserve"> Request, </w:t>
      </w:r>
      <w:proofErr w:type="gramStart"/>
      <w:r w:rsidRPr="00DB0D91">
        <w:t>DLS  Request</w:t>
      </w:r>
      <w:proofErr w:type="gramEnd"/>
      <w:r w:rsidRPr="00DB0D91">
        <w:t xml:space="preserve">,  and  DLS  Response  frames  when  dot11ShortSlotTimeOptionImplemented  and dot11ShortSlotTimeOptionActivated are true. Otherwise, the STA sets the Short Slot Time subfield to 0 in transmitted Association Request and </w:t>
      </w:r>
      <w:proofErr w:type="spellStart"/>
      <w:r w:rsidRPr="00DB0D91">
        <w:t>Reassociation</w:t>
      </w:r>
      <w:proofErr w:type="spellEnd"/>
      <w:r w:rsidRPr="00DB0D91">
        <w:t xml:space="preserve"> Request frames." -- </w:t>
      </w:r>
      <w:proofErr w:type="gramStart"/>
      <w:r w:rsidRPr="00DB0D91">
        <w:t>and</w:t>
      </w:r>
      <w:proofErr w:type="gramEnd"/>
      <w:r w:rsidRPr="00DB0D91">
        <w:t xml:space="preserve"> otherwise in DLS frames</w:t>
      </w:r>
    </w:p>
    <w:p w14:paraId="28B26161" w14:textId="77777777" w:rsidR="00F72165" w:rsidRDefault="00F72165" w:rsidP="00F72165"/>
    <w:p w14:paraId="4AF6DEC5" w14:textId="77777777" w:rsidR="00F72165" w:rsidRDefault="00F72165" w:rsidP="00F72165">
      <w:r>
        <w:t>Proposed Change</w:t>
      </w:r>
    </w:p>
    <w:p w14:paraId="08042097" w14:textId="77777777" w:rsidR="00F72165" w:rsidRDefault="00F72165" w:rsidP="00F72165">
      <w:r w:rsidRPr="00DB0D91">
        <w:t>Change the second sentence to "Otherwise, the STA sets the Short Slot Time subfield to 0."</w:t>
      </w:r>
    </w:p>
    <w:p w14:paraId="2162F3CF" w14:textId="77777777" w:rsidR="00F72165" w:rsidRDefault="00F72165" w:rsidP="00F72165"/>
    <w:p w14:paraId="6C301374" w14:textId="77777777" w:rsidR="00F72165" w:rsidRDefault="00F72165" w:rsidP="00F72165">
      <w:r w:rsidRPr="00BA7EBD">
        <w:rPr>
          <w:highlight w:val="green"/>
        </w:rPr>
        <w:t>ACCEPT</w:t>
      </w:r>
    </w:p>
    <w:p w14:paraId="0B673F62" w14:textId="77777777" w:rsidR="00F72165" w:rsidRDefault="00F72165" w:rsidP="00F72165"/>
    <w:p w14:paraId="12F737D8" w14:textId="77777777" w:rsidR="00F72165" w:rsidRDefault="00F72165" w:rsidP="00F72165">
      <w:r w:rsidRPr="00AD0782">
        <w:rPr>
          <w:highlight w:val="yellow"/>
        </w:rPr>
        <w:t>7581</w:t>
      </w:r>
    </w:p>
    <w:p w14:paraId="31261783" w14:textId="77777777" w:rsidR="00F72165" w:rsidRDefault="00F72165" w:rsidP="00F72165">
      <w:r>
        <w:t xml:space="preserve">P877.15 </w:t>
      </w:r>
      <w:r>
        <w:rPr>
          <w:rFonts w:ascii="Arial-BoldMT" w:hAnsi="Arial-BoldMT" w:cs="Arial-BoldMT"/>
          <w:b/>
          <w:bCs/>
          <w:sz w:val="20"/>
        </w:rPr>
        <w:t>BSS AC Access Delay element</w:t>
      </w:r>
    </w:p>
    <w:p w14:paraId="1D60BF5A" w14:textId="77777777" w:rsidR="00F72165" w:rsidRDefault="00F72165" w:rsidP="00F72165">
      <w:r w:rsidRPr="00AD0782">
        <w:t xml:space="preserve">It says </w:t>
      </w:r>
      <w:proofErr w:type="gramStart"/>
      <w:r w:rsidRPr="00AD0782">
        <w:t>" EDCA</w:t>
      </w:r>
      <w:proofErr w:type="gramEnd"/>
      <w:r w:rsidRPr="00AD0782">
        <w:t xml:space="preserve">  services" -- what's that?</w:t>
      </w:r>
    </w:p>
    <w:p w14:paraId="2399B378" w14:textId="77777777" w:rsidR="00F72165" w:rsidRDefault="00F72165" w:rsidP="00F72165"/>
    <w:p w14:paraId="5A86B8EA" w14:textId="77777777" w:rsidR="00F72165" w:rsidRDefault="00F72165" w:rsidP="00F72165">
      <w:r>
        <w:rPr>
          <w:rFonts w:ascii="TimesNewRomanPSMT" w:hAnsi="TimesNewRomanPSMT" w:cs="TimesNewRomanPSMT"/>
          <w:sz w:val="20"/>
        </w:rPr>
        <w:t>“The value 254 indicates that EDCA services are currently unable to access…”</w:t>
      </w:r>
    </w:p>
    <w:p w14:paraId="7D70DD4B" w14:textId="77777777" w:rsidR="00F72165" w:rsidRDefault="00F72165" w:rsidP="00F72165"/>
    <w:p w14:paraId="7BCD0614" w14:textId="77777777" w:rsidR="00F72165" w:rsidRDefault="00F72165" w:rsidP="00F72165">
      <w:r>
        <w:t>Proposed Change</w:t>
      </w:r>
    </w:p>
    <w:p w14:paraId="3F36C1BB" w14:textId="77777777" w:rsidR="00F72165" w:rsidRDefault="00F72165" w:rsidP="00F72165">
      <w:r w:rsidRPr="00AD0782">
        <w:t xml:space="preserve">Change to </w:t>
      </w:r>
      <w:proofErr w:type="gramStart"/>
      <w:r w:rsidRPr="00AD0782">
        <w:t>" EDCAF</w:t>
      </w:r>
      <w:proofErr w:type="gramEnd"/>
      <w:r w:rsidRPr="00AD0782">
        <w:t>"</w:t>
      </w:r>
    </w:p>
    <w:p w14:paraId="32B3095D" w14:textId="77777777" w:rsidR="00F72165" w:rsidRDefault="00F72165" w:rsidP="00F72165"/>
    <w:p w14:paraId="197AF3E1" w14:textId="614F873E" w:rsidR="00F72165" w:rsidRDefault="00F72165" w:rsidP="00F72165">
      <w:r w:rsidRPr="00BA7EBD">
        <w:rPr>
          <w:highlight w:val="green"/>
        </w:rPr>
        <w:t>REVISED</w:t>
      </w:r>
      <w:r>
        <w:t xml:space="preserve">:  </w:t>
      </w:r>
      <w:r w:rsidR="00BA7EBD">
        <w:t xml:space="preserve">At 877.15 </w:t>
      </w:r>
      <w:r>
        <w:t xml:space="preserve">Replace </w:t>
      </w:r>
      <w:proofErr w:type="gramStart"/>
      <w:r>
        <w:t>“ EDCA</w:t>
      </w:r>
      <w:proofErr w:type="gramEnd"/>
      <w:r>
        <w:t xml:space="preserve"> services are” with “</w:t>
      </w:r>
      <w:r w:rsidR="00BA7EBD">
        <w:t xml:space="preserve">the </w:t>
      </w:r>
      <w:r>
        <w:t>EDCAF is”</w:t>
      </w:r>
    </w:p>
    <w:p w14:paraId="1CEAAFF8" w14:textId="77777777" w:rsidR="00F72165" w:rsidRDefault="00F72165" w:rsidP="00F72165"/>
    <w:p w14:paraId="7F4BCE96" w14:textId="77777777" w:rsidR="00157DEA" w:rsidRDefault="00157DEA">
      <w:pPr>
        <w:rPr>
          <w:highlight w:val="yellow"/>
        </w:rPr>
      </w:pPr>
      <w:r>
        <w:rPr>
          <w:highlight w:val="yellow"/>
        </w:rPr>
        <w:br w:type="page"/>
      </w:r>
    </w:p>
    <w:p w14:paraId="726D7D88" w14:textId="39D01895" w:rsidR="00F72165" w:rsidRDefault="00F72165" w:rsidP="00F72165">
      <w:r w:rsidRPr="00AD0782">
        <w:rPr>
          <w:highlight w:val="yellow"/>
        </w:rPr>
        <w:lastRenderedPageBreak/>
        <w:t>7771</w:t>
      </w:r>
    </w:p>
    <w:p w14:paraId="6D75AC56" w14:textId="77777777" w:rsidR="00F72165" w:rsidRDefault="00F72165" w:rsidP="00F72165">
      <w:pPr>
        <w:autoSpaceDE w:val="0"/>
        <w:autoSpaceDN w:val="0"/>
        <w:adjustRightInd w:val="0"/>
        <w:rPr>
          <w:rFonts w:ascii="Arial-BoldMT" w:hAnsi="Arial-BoldMT" w:cs="Arial-BoldMT"/>
          <w:b/>
          <w:bCs/>
          <w:sz w:val="20"/>
        </w:rPr>
      </w:pPr>
      <w:r>
        <w:t xml:space="preserve">P1298.26 </w:t>
      </w:r>
      <w:r>
        <w:rPr>
          <w:rFonts w:ascii="Arial-BoldMT" w:hAnsi="Arial-BoldMT" w:cs="Arial-BoldMT"/>
          <w:b/>
          <w:bCs/>
          <w:sz w:val="20"/>
        </w:rPr>
        <w:t xml:space="preserve">Determination of the </w:t>
      </w:r>
      <w:proofErr w:type="spellStart"/>
      <w:r>
        <w:rPr>
          <w:rFonts w:ascii="Arial-BoldMT" w:hAnsi="Arial-BoldMT" w:cs="Arial-BoldMT"/>
          <w:b/>
          <w:bCs/>
          <w:sz w:val="20"/>
        </w:rPr>
        <w:t>EstimatedAckTxTime</w:t>
      </w:r>
      <w:proofErr w:type="spellEnd"/>
      <w:r>
        <w:rPr>
          <w:rFonts w:ascii="Arial-BoldMT" w:hAnsi="Arial-BoldMT" w:cs="Arial-BoldMT"/>
          <w:b/>
          <w:bCs/>
          <w:sz w:val="20"/>
        </w:rPr>
        <w:t xml:space="preserve"> based on properties of the PPDU</w:t>
      </w:r>
    </w:p>
    <w:p w14:paraId="566148AA" w14:textId="77777777" w:rsidR="00F72165" w:rsidRDefault="00F72165" w:rsidP="00F72165">
      <w:proofErr w:type="gramStart"/>
      <w:r>
        <w:rPr>
          <w:rFonts w:ascii="Arial-BoldMT" w:hAnsi="Arial-BoldMT" w:cs="Arial-BoldMT"/>
          <w:b/>
          <w:bCs/>
          <w:sz w:val="20"/>
        </w:rPr>
        <w:t>causing</w:t>
      </w:r>
      <w:proofErr w:type="gramEnd"/>
      <w:r>
        <w:rPr>
          <w:rFonts w:ascii="Arial-BoldMT" w:hAnsi="Arial-BoldMT" w:cs="Arial-BoldMT"/>
          <w:b/>
          <w:bCs/>
          <w:sz w:val="20"/>
        </w:rPr>
        <w:t xml:space="preserve"> the EIFS</w:t>
      </w:r>
    </w:p>
    <w:p w14:paraId="6D2D9179" w14:textId="77777777" w:rsidR="00F72165" w:rsidRDefault="00F72165" w:rsidP="00F72165">
      <w:r w:rsidRPr="00AD0782">
        <w:t>Table 10-5 does not have any rows for VHT or DMG modulations.  Ipso facto, dynamic EIFS cannot be used with these</w:t>
      </w:r>
    </w:p>
    <w:p w14:paraId="0832C87F" w14:textId="77777777" w:rsidR="00F72165" w:rsidRDefault="00F72165" w:rsidP="00F72165">
      <w:r>
        <w:t xml:space="preserve"> </w:t>
      </w:r>
    </w:p>
    <w:p w14:paraId="036F174B" w14:textId="77777777" w:rsidR="00F72165" w:rsidRDefault="00F72165" w:rsidP="00F72165">
      <w:r>
        <w:t>Proposed Change</w:t>
      </w:r>
    </w:p>
    <w:p w14:paraId="4EC6A8CC" w14:textId="77777777" w:rsidR="00F72165" w:rsidRDefault="00F72165" w:rsidP="00F72165">
      <w:r>
        <w:t xml:space="preserve">Change 1298.13 to say "When  dot11DynamicEIFSActivated  is  true, the  PPDU  that  causes  the  EIFS  does  not  contain  a  single MPDU with a length equal to 14 or 32 octets, </w:t>
      </w:r>
      <w:r w:rsidRPr="007C6659">
        <w:rPr>
          <w:color w:val="FF0000"/>
        </w:rPr>
        <w:t>and this PPDU is covered by one of the rows in Table 10-5</w:t>
      </w:r>
      <w:r>
        <w:t xml:space="preserve">, EIFS is determined as shown in Equation 10-7." </w:t>
      </w:r>
    </w:p>
    <w:p w14:paraId="36466D5B" w14:textId="77777777" w:rsidR="00F72165" w:rsidRDefault="00F72165" w:rsidP="00F72165"/>
    <w:p w14:paraId="46DE0E54" w14:textId="77777777" w:rsidR="00F72165" w:rsidRDefault="00F72165" w:rsidP="00F72165">
      <w:pPr>
        <w:autoSpaceDE w:val="0"/>
        <w:autoSpaceDN w:val="0"/>
        <w:adjustRightInd w:val="0"/>
        <w:rPr>
          <w:rFonts w:ascii="TimesNewRomanPSMT" w:hAnsi="TimesNewRomanPSMT" w:cs="TimesNewRomanPSMT"/>
          <w:sz w:val="20"/>
        </w:rPr>
      </w:pPr>
      <w:r>
        <w:t>1298.13 says “</w:t>
      </w:r>
      <w:r>
        <w:rPr>
          <w:rFonts w:ascii="TimesNewRomanPSMT" w:hAnsi="TimesNewRomanPSMT" w:cs="TimesNewRomanPSMT"/>
          <w:sz w:val="20"/>
        </w:rPr>
        <w:t>When dot11DynamicEIFSActivated is true and the PPDU that causes the EIFS does not contain a single MPDU with a length equal to 14 or 32 octets, EIFS is determined as shown in Equation 10-7.</w:t>
      </w:r>
    </w:p>
    <w:p w14:paraId="46E46B92" w14:textId="77777777" w:rsidR="00157DEA" w:rsidRDefault="00157DEA" w:rsidP="00F72165">
      <w:pPr>
        <w:autoSpaceDE w:val="0"/>
        <w:autoSpaceDN w:val="0"/>
        <w:adjustRightInd w:val="0"/>
        <w:rPr>
          <w:rFonts w:ascii="TimesNewRomanPSMT" w:hAnsi="TimesNewRomanPSMT" w:cs="TimesNewRomanPSMT"/>
          <w:sz w:val="20"/>
        </w:rPr>
      </w:pPr>
    </w:p>
    <w:p w14:paraId="4FD8974A" w14:textId="77777777" w:rsidR="00F72165" w:rsidRDefault="00F72165" w:rsidP="00F72165">
      <w:pPr>
        <w:autoSpaceDE w:val="0"/>
        <w:autoSpaceDN w:val="0"/>
        <w:adjustRightInd w:val="0"/>
        <w:rPr>
          <w:rFonts w:ascii="TimesNewRomanPSMT" w:hAnsi="TimesNewRomanPSMT" w:cs="TimesNewRomanPSMT"/>
          <w:sz w:val="20"/>
        </w:rPr>
      </w:pPr>
    </w:p>
    <w:p w14:paraId="4330C581" w14:textId="77777777" w:rsidR="00F72165" w:rsidRDefault="00F72165" w:rsidP="00F72165">
      <w:pPr>
        <w:autoSpaceDE w:val="0"/>
        <w:autoSpaceDN w:val="0"/>
        <w:adjustRightInd w:val="0"/>
        <w:rPr>
          <w:rFonts w:ascii="TimesNewRomanPSMT" w:hAnsi="TimesNewRomanPSMT" w:cs="TimesNewRomanPSMT"/>
          <w:sz w:val="20"/>
        </w:rPr>
      </w:pPr>
      <w:r>
        <w:rPr>
          <w:rFonts w:ascii="TimesNewRomanPSMT" w:hAnsi="TimesNewRomanPSMT" w:cs="TimesNewRomanPSMT"/>
          <w:sz w:val="20"/>
        </w:rPr>
        <w:t>REVISED</w:t>
      </w:r>
    </w:p>
    <w:p w14:paraId="4115B49D" w14:textId="77777777" w:rsidR="00F72165" w:rsidRDefault="00F72165" w:rsidP="00F72165">
      <w:r>
        <w:t xml:space="preserve">Change 1298.13 to say "When  dot11DynamicEIFSActivated  is  true, </w:t>
      </w:r>
      <w:r w:rsidRPr="007C6659">
        <w:rPr>
          <w:color w:val="FF0000"/>
        </w:rPr>
        <w:t>if</w:t>
      </w:r>
      <w:r w:rsidRPr="007C6659">
        <w:rPr>
          <w:color w:val="7030A0"/>
        </w:rPr>
        <w:t xml:space="preserve"> </w:t>
      </w:r>
      <w:r>
        <w:t xml:space="preserve">the  PPDU  that  causes  the  EIFS  does  not  contain  a  single MPDU with a length equal to 14 or 32 octets, </w:t>
      </w:r>
      <w:r w:rsidRPr="007C6659">
        <w:rPr>
          <w:color w:val="FF0000"/>
        </w:rPr>
        <w:t>and this PPDU is covered by one of the rows in Table 10-5</w:t>
      </w:r>
      <w:r>
        <w:t xml:space="preserve">, </w:t>
      </w:r>
      <w:r w:rsidRPr="007C6659">
        <w:rPr>
          <w:color w:val="FF0000"/>
        </w:rPr>
        <w:t>then</w:t>
      </w:r>
      <w:r>
        <w:t xml:space="preserve"> EIFS is determined as shown in Equation 10-7." </w:t>
      </w:r>
    </w:p>
    <w:p w14:paraId="0CFCE321" w14:textId="77777777" w:rsidR="004B6AF5" w:rsidRDefault="004B6AF5" w:rsidP="00F72165"/>
    <w:p w14:paraId="5CA22D19" w14:textId="54A8F631" w:rsidR="004B6AF5" w:rsidRDefault="004B6AF5" w:rsidP="00F72165">
      <w:proofErr w:type="spellStart"/>
      <w:proofErr w:type="gramStart"/>
      <w:r w:rsidRPr="004B6AF5">
        <w:rPr>
          <w:highlight w:val="yellow"/>
        </w:rPr>
        <w:t>Menzo</w:t>
      </w:r>
      <w:proofErr w:type="spellEnd"/>
      <w:r w:rsidRPr="004B6AF5">
        <w:rPr>
          <w:highlight w:val="yellow"/>
        </w:rPr>
        <w:t xml:space="preserve"> to check if VHT needs EIFS.</w:t>
      </w:r>
      <w:proofErr w:type="gramEnd"/>
    </w:p>
    <w:p w14:paraId="2BFC30C5" w14:textId="2228E98C" w:rsidR="004B6AF5" w:rsidRDefault="004B6AF5" w:rsidP="00F72165">
      <w:r w:rsidRPr="004B6AF5">
        <w:rPr>
          <w:highlight w:val="yellow"/>
        </w:rPr>
        <w:t>Note “If covered by” language may need to be changed</w:t>
      </w:r>
      <w:r>
        <w:t>.</w:t>
      </w:r>
    </w:p>
    <w:p w14:paraId="7B8064EB" w14:textId="7BF0EB0C" w:rsidR="00157DEA" w:rsidRDefault="00157DEA" w:rsidP="00F72165">
      <w:r>
        <w:t xml:space="preserve">From </w:t>
      </w:r>
      <w:proofErr w:type="spellStart"/>
      <w:r>
        <w:t>Menzo</w:t>
      </w:r>
      <w:proofErr w:type="spellEnd"/>
      <w:r>
        <w:t>:</w:t>
      </w:r>
    </w:p>
    <w:p w14:paraId="2830404E" w14:textId="77777777" w:rsidR="00157DEA" w:rsidRDefault="00157DEA" w:rsidP="00157DEA">
      <w:pPr>
        <w:rPr>
          <w:rFonts w:ascii="Calibri" w:hAnsi="Calibri"/>
          <w:color w:val="000000"/>
          <w:sz w:val="21"/>
          <w:szCs w:val="21"/>
          <w:lang w:val="en-US"/>
        </w:rPr>
      </w:pPr>
      <w:r>
        <w:rPr>
          <w:rFonts w:ascii="Calibri" w:hAnsi="Calibri"/>
          <w:color w:val="000000"/>
          <w:sz w:val="21"/>
          <w:szCs w:val="21"/>
          <w:lang w:val="en-US"/>
        </w:rPr>
        <w:t xml:space="preserve">Dynamic EIFS was added in May 2013, and my guess is that VHT had not been rolled up into the baseline yet at that time. So it could not be referred to in </w:t>
      </w:r>
      <w:proofErr w:type="spellStart"/>
      <w:r>
        <w:rPr>
          <w:rFonts w:ascii="Calibri" w:hAnsi="Calibri"/>
          <w:color w:val="000000"/>
          <w:sz w:val="21"/>
          <w:szCs w:val="21"/>
          <w:lang w:val="en-US"/>
        </w:rPr>
        <w:t>TGm</w:t>
      </w:r>
      <w:proofErr w:type="spellEnd"/>
      <w:r>
        <w:rPr>
          <w:rFonts w:ascii="Calibri" w:hAnsi="Calibri"/>
          <w:color w:val="000000"/>
          <w:sz w:val="21"/>
          <w:szCs w:val="21"/>
          <w:lang w:val="en-US"/>
        </w:rPr>
        <w:t>.</w:t>
      </w:r>
    </w:p>
    <w:p w14:paraId="5E1FC7ED" w14:textId="77777777" w:rsidR="00157DEA" w:rsidRDefault="00157DEA" w:rsidP="00157DEA">
      <w:pPr>
        <w:rPr>
          <w:rFonts w:ascii="Calibri" w:hAnsi="Calibri"/>
          <w:color w:val="000000"/>
          <w:sz w:val="21"/>
          <w:szCs w:val="21"/>
          <w:lang w:val="en-US"/>
        </w:rPr>
      </w:pPr>
    </w:p>
    <w:p w14:paraId="0445B5E7" w14:textId="77777777" w:rsidR="00157DEA" w:rsidRDefault="00157DEA" w:rsidP="00157DEA">
      <w:pPr>
        <w:rPr>
          <w:rFonts w:ascii="Calibri" w:hAnsi="Calibri"/>
          <w:color w:val="000000"/>
          <w:sz w:val="21"/>
          <w:szCs w:val="21"/>
          <w:lang w:val="en-US"/>
        </w:rPr>
      </w:pPr>
      <w:r>
        <w:rPr>
          <w:rFonts w:ascii="Calibri" w:hAnsi="Calibri"/>
          <w:color w:val="000000"/>
          <w:sz w:val="21"/>
          <w:szCs w:val="21"/>
          <w:lang w:val="en-US"/>
        </w:rPr>
        <w:t>My preference would be to add the following three VHT entries at the end of the table:</w:t>
      </w:r>
    </w:p>
    <w:p w14:paraId="5EE4F065" w14:textId="77777777" w:rsidR="00157DEA" w:rsidRDefault="00157DEA" w:rsidP="00157DEA">
      <w:pPr>
        <w:rPr>
          <w:rFonts w:ascii="Calibri" w:hAnsi="Calibri"/>
          <w:color w:val="000000"/>
          <w:sz w:val="21"/>
          <w:szCs w:val="21"/>
          <w:lang w:val="en-US"/>
        </w:rPr>
      </w:pPr>
    </w:p>
    <w:tbl>
      <w:tblPr>
        <w:tblW w:w="6420" w:type="dxa"/>
        <w:tblInd w:w="378" w:type="dxa"/>
        <w:tblLayout w:type="fixed"/>
        <w:tblLook w:val="04A0" w:firstRow="1" w:lastRow="0" w:firstColumn="1" w:lastColumn="0" w:noHBand="0" w:noVBand="1"/>
      </w:tblPr>
      <w:tblGrid>
        <w:gridCol w:w="1313"/>
        <w:gridCol w:w="1466"/>
        <w:gridCol w:w="1393"/>
        <w:gridCol w:w="1050"/>
        <w:gridCol w:w="1198"/>
      </w:tblGrid>
      <w:tr w:rsidR="00157DEA" w14:paraId="1CBC85D8" w14:textId="77777777" w:rsidTr="00157DEA">
        <w:trPr>
          <w:trHeight w:val="288"/>
        </w:trPr>
        <w:tc>
          <w:tcPr>
            <w:tcW w:w="1471" w:type="dxa"/>
            <w:tcBorders>
              <w:top w:val="nil"/>
              <w:left w:val="single" w:sz="4" w:space="0" w:color="auto"/>
              <w:bottom w:val="single" w:sz="4" w:space="0" w:color="auto"/>
              <w:right w:val="single" w:sz="4" w:space="0" w:color="auto"/>
            </w:tcBorders>
            <w:noWrap/>
            <w:vAlign w:val="center"/>
            <w:hideMark/>
          </w:tcPr>
          <w:p w14:paraId="0FE73B5F" w14:textId="77777777" w:rsidR="00157DEA" w:rsidRDefault="00157DEA">
            <w:pPr>
              <w:keepNext/>
              <w:jc w:val="center"/>
            </w:pPr>
            <w:r>
              <w:rPr>
                <w:rFonts w:ascii="Calibri" w:hAnsi="Calibri"/>
                <w:sz w:val="16"/>
                <w:szCs w:val="16"/>
              </w:rPr>
              <w:t>VHT</w:t>
            </w:r>
          </w:p>
        </w:tc>
        <w:tc>
          <w:tcPr>
            <w:tcW w:w="1646" w:type="dxa"/>
            <w:tcBorders>
              <w:top w:val="nil"/>
              <w:left w:val="nil"/>
              <w:bottom w:val="single" w:sz="4" w:space="0" w:color="auto"/>
              <w:right w:val="single" w:sz="4" w:space="0" w:color="auto"/>
            </w:tcBorders>
            <w:noWrap/>
            <w:vAlign w:val="center"/>
            <w:hideMark/>
          </w:tcPr>
          <w:p w14:paraId="34DD60F0" w14:textId="77777777" w:rsidR="00157DEA" w:rsidRDefault="00157DEA">
            <w:pPr>
              <w:keepNext/>
              <w:jc w:val="center"/>
            </w:pPr>
            <w:r>
              <w:rPr>
                <w:rFonts w:ascii="Calibri" w:hAnsi="Calibri"/>
                <w:sz w:val="16"/>
                <w:szCs w:val="16"/>
              </w:rPr>
              <w:t>BPSK</w:t>
            </w:r>
          </w:p>
        </w:tc>
        <w:tc>
          <w:tcPr>
            <w:tcW w:w="1563" w:type="dxa"/>
            <w:tcBorders>
              <w:top w:val="nil"/>
              <w:left w:val="nil"/>
              <w:bottom w:val="single" w:sz="4" w:space="0" w:color="auto"/>
              <w:right w:val="single" w:sz="4" w:space="0" w:color="auto"/>
            </w:tcBorders>
            <w:noWrap/>
            <w:vAlign w:val="center"/>
            <w:hideMark/>
          </w:tcPr>
          <w:p w14:paraId="2BDC9E39" w14:textId="77777777" w:rsidR="00157DEA" w:rsidRDefault="00157DEA">
            <w:pPr>
              <w:keepNext/>
              <w:jc w:val="center"/>
            </w:pPr>
            <w:r>
              <w:rPr>
                <w:rFonts w:ascii="Calibri" w:hAnsi="Calibri"/>
                <w:sz w:val="16"/>
                <w:szCs w:val="16"/>
              </w:rPr>
              <w:t> </w:t>
            </w:r>
          </w:p>
        </w:tc>
        <w:tc>
          <w:tcPr>
            <w:tcW w:w="1170" w:type="dxa"/>
            <w:tcBorders>
              <w:top w:val="nil"/>
              <w:left w:val="nil"/>
              <w:bottom w:val="single" w:sz="4" w:space="0" w:color="auto"/>
              <w:right w:val="single" w:sz="4" w:space="0" w:color="auto"/>
            </w:tcBorders>
            <w:noWrap/>
            <w:vAlign w:val="center"/>
            <w:hideMark/>
          </w:tcPr>
          <w:p w14:paraId="49AEABAD" w14:textId="77777777" w:rsidR="00157DEA" w:rsidRDefault="00157DEA">
            <w:pPr>
              <w:keepNext/>
              <w:jc w:val="center"/>
            </w:pPr>
            <w:r>
              <w:rPr>
                <w:rFonts w:ascii="Calibri" w:hAnsi="Calibri"/>
                <w:sz w:val="16"/>
                <w:szCs w:val="16"/>
              </w:rPr>
              <w:t xml:space="preserve">Block </w:t>
            </w:r>
            <w:proofErr w:type="spellStart"/>
            <w:r>
              <w:rPr>
                <w:rFonts w:ascii="Calibri" w:hAnsi="Calibri"/>
                <w:sz w:val="16"/>
                <w:szCs w:val="16"/>
              </w:rPr>
              <w:t>Ack</w:t>
            </w:r>
            <w:proofErr w:type="spellEnd"/>
          </w:p>
        </w:tc>
        <w:tc>
          <w:tcPr>
            <w:tcW w:w="1339" w:type="dxa"/>
            <w:tcBorders>
              <w:top w:val="nil"/>
              <w:left w:val="nil"/>
              <w:bottom w:val="single" w:sz="4" w:space="0" w:color="auto"/>
              <w:right w:val="single" w:sz="4" w:space="0" w:color="auto"/>
            </w:tcBorders>
            <w:noWrap/>
            <w:vAlign w:val="center"/>
            <w:hideMark/>
          </w:tcPr>
          <w:p w14:paraId="4CFCE3D0" w14:textId="77777777" w:rsidR="00157DEA" w:rsidRDefault="00157DEA">
            <w:pPr>
              <w:keepNext/>
              <w:jc w:val="center"/>
            </w:pPr>
            <w:r>
              <w:rPr>
                <w:rFonts w:ascii="Calibri" w:hAnsi="Calibri"/>
                <w:sz w:val="16"/>
                <w:szCs w:val="16"/>
              </w:rPr>
              <w:t>68</w:t>
            </w:r>
          </w:p>
        </w:tc>
      </w:tr>
      <w:tr w:rsidR="00157DEA" w14:paraId="690871C3" w14:textId="77777777" w:rsidTr="00157DEA">
        <w:trPr>
          <w:trHeight w:val="288"/>
        </w:trPr>
        <w:tc>
          <w:tcPr>
            <w:tcW w:w="1471" w:type="dxa"/>
            <w:tcBorders>
              <w:top w:val="nil"/>
              <w:left w:val="single" w:sz="4" w:space="0" w:color="auto"/>
              <w:bottom w:val="single" w:sz="4" w:space="0" w:color="auto"/>
              <w:right w:val="single" w:sz="4" w:space="0" w:color="auto"/>
            </w:tcBorders>
            <w:noWrap/>
            <w:vAlign w:val="center"/>
            <w:hideMark/>
          </w:tcPr>
          <w:p w14:paraId="07677CCC" w14:textId="77777777" w:rsidR="00157DEA" w:rsidRDefault="00157DEA">
            <w:pPr>
              <w:keepNext/>
              <w:jc w:val="center"/>
            </w:pPr>
            <w:r>
              <w:rPr>
                <w:rFonts w:ascii="Calibri" w:hAnsi="Calibri"/>
                <w:sz w:val="16"/>
                <w:szCs w:val="16"/>
              </w:rPr>
              <w:t>VHT</w:t>
            </w:r>
          </w:p>
        </w:tc>
        <w:tc>
          <w:tcPr>
            <w:tcW w:w="1646" w:type="dxa"/>
            <w:tcBorders>
              <w:top w:val="nil"/>
              <w:left w:val="nil"/>
              <w:bottom w:val="single" w:sz="4" w:space="0" w:color="auto"/>
              <w:right w:val="single" w:sz="4" w:space="0" w:color="auto"/>
            </w:tcBorders>
            <w:noWrap/>
            <w:vAlign w:val="center"/>
            <w:hideMark/>
          </w:tcPr>
          <w:p w14:paraId="282B62F8" w14:textId="77777777" w:rsidR="00157DEA" w:rsidRDefault="00157DEA">
            <w:pPr>
              <w:keepNext/>
              <w:jc w:val="center"/>
            </w:pPr>
            <w:r>
              <w:rPr>
                <w:rFonts w:ascii="Calibri" w:hAnsi="Calibri"/>
                <w:sz w:val="16"/>
                <w:szCs w:val="16"/>
              </w:rPr>
              <w:t>QPSK</w:t>
            </w:r>
          </w:p>
        </w:tc>
        <w:tc>
          <w:tcPr>
            <w:tcW w:w="1563" w:type="dxa"/>
            <w:tcBorders>
              <w:top w:val="nil"/>
              <w:left w:val="nil"/>
              <w:bottom w:val="single" w:sz="4" w:space="0" w:color="auto"/>
              <w:right w:val="single" w:sz="4" w:space="0" w:color="auto"/>
            </w:tcBorders>
            <w:noWrap/>
            <w:vAlign w:val="center"/>
            <w:hideMark/>
          </w:tcPr>
          <w:p w14:paraId="23809B2A" w14:textId="77777777" w:rsidR="00157DEA" w:rsidRDefault="00157DEA">
            <w:pPr>
              <w:keepNext/>
              <w:jc w:val="center"/>
            </w:pPr>
            <w:r>
              <w:rPr>
                <w:rFonts w:ascii="Calibri" w:hAnsi="Calibri"/>
                <w:sz w:val="16"/>
                <w:szCs w:val="16"/>
              </w:rPr>
              <w:t> </w:t>
            </w:r>
          </w:p>
        </w:tc>
        <w:tc>
          <w:tcPr>
            <w:tcW w:w="1170" w:type="dxa"/>
            <w:tcBorders>
              <w:top w:val="nil"/>
              <w:left w:val="nil"/>
              <w:bottom w:val="single" w:sz="4" w:space="0" w:color="auto"/>
              <w:right w:val="single" w:sz="4" w:space="0" w:color="auto"/>
            </w:tcBorders>
            <w:noWrap/>
            <w:vAlign w:val="center"/>
            <w:hideMark/>
          </w:tcPr>
          <w:p w14:paraId="17CD5049" w14:textId="77777777" w:rsidR="00157DEA" w:rsidRDefault="00157DEA">
            <w:pPr>
              <w:keepNext/>
              <w:jc w:val="center"/>
            </w:pPr>
            <w:r>
              <w:rPr>
                <w:rFonts w:ascii="Calibri" w:hAnsi="Calibri"/>
                <w:sz w:val="16"/>
                <w:szCs w:val="16"/>
              </w:rPr>
              <w:t xml:space="preserve">Block </w:t>
            </w:r>
            <w:proofErr w:type="spellStart"/>
            <w:r>
              <w:rPr>
                <w:rFonts w:ascii="Calibri" w:hAnsi="Calibri"/>
                <w:sz w:val="16"/>
                <w:szCs w:val="16"/>
              </w:rPr>
              <w:t>Ack</w:t>
            </w:r>
            <w:proofErr w:type="spellEnd"/>
          </w:p>
        </w:tc>
        <w:tc>
          <w:tcPr>
            <w:tcW w:w="1339" w:type="dxa"/>
            <w:tcBorders>
              <w:top w:val="nil"/>
              <w:left w:val="nil"/>
              <w:bottom w:val="single" w:sz="4" w:space="0" w:color="auto"/>
              <w:right w:val="single" w:sz="4" w:space="0" w:color="auto"/>
            </w:tcBorders>
            <w:noWrap/>
            <w:vAlign w:val="center"/>
            <w:hideMark/>
          </w:tcPr>
          <w:p w14:paraId="3A8DB293" w14:textId="77777777" w:rsidR="00157DEA" w:rsidRDefault="00157DEA">
            <w:pPr>
              <w:keepNext/>
              <w:jc w:val="center"/>
            </w:pPr>
            <w:r>
              <w:rPr>
                <w:rFonts w:ascii="Calibri" w:hAnsi="Calibri"/>
                <w:sz w:val="16"/>
                <w:szCs w:val="16"/>
              </w:rPr>
              <w:t>44</w:t>
            </w:r>
          </w:p>
        </w:tc>
      </w:tr>
      <w:tr w:rsidR="00157DEA" w14:paraId="2671CCC9" w14:textId="77777777" w:rsidTr="00157DEA">
        <w:trPr>
          <w:trHeight w:val="288"/>
        </w:trPr>
        <w:tc>
          <w:tcPr>
            <w:tcW w:w="1471" w:type="dxa"/>
            <w:tcBorders>
              <w:top w:val="nil"/>
              <w:left w:val="single" w:sz="4" w:space="0" w:color="auto"/>
              <w:bottom w:val="single" w:sz="4" w:space="0" w:color="auto"/>
              <w:right w:val="single" w:sz="4" w:space="0" w:color="auto"/>
            </w:tcBorders>
            <w:noWrap/>
            <w:vAlign w:val="center"/>
            <w:hideMark/>
          </w:tcPr>
          <w:p w14:paraId="0401472C" w14:textId="77777777" w:rsidR="00157DEA" w:rsidRDefault="00157DEA">
            <w:pPr>
              <w:keepNext/>
              <w:jc w:val="center"/>
            </w:pPr>
            <w:r>
              <w:rPr>
                <w:rFonts w:ascii="Calibri" w:hAnsi="Calibri"/>
                <w:sz w:val="16"/>
                <w:szCs w:val="16"/>
              </w:rPr>
              <w:t>VHT</w:t>
            </w:r>
          </w:p>
        </w:tc>
        <w:tc>
          <w:tcPr>
            <w:tcW w:w="1646" w:type="dxa"/>
            <w:tcBorders>
              <w:top w:val="nil"/>
              <w:left w:val="nil"/>
              <w:bottom w:val="single" w:sz="4" w:space="0" w:color="auto"/>
              <w:right w:val="single" w:sz="4" w:space="0" w:color="auto"/>
            </w:tcBorders>
            <w:noWrap/>
            <w:vAlign w:val="center"/>
            <w:hideMark/>
          </w:tcPr>
          <w:p w14:paraId="401403BA" w14:textId="77777777" w:rsidR="00157DEA" w:rsidRDefault="00157DEA">
            <w:pPr>
              <w:keepNext/>
              <w:jc w:val="center"/>
            </w:pPr>
            <w:r>
              <w:rPr>
                <w:rFonts w:ascii="Calibri" w:hAnsi="Calibri"/>
                <w:sz w:val="16"/>
                <w:szCs w:val="16"/>
              </w:rPr>
              <w:t>≥16-QAM</w:t>
            </w:r>
          </w:p>
        </w:tc>
        <w:tc>
          <w:tcPr>
            <w:tcW w:w="1563" w:type="dxa"/>
            <w:tcBorders>
              <w:top w:val="nil"/>
              <w:left w:val="nil"/>
              <w:bottom w:val="single" w:sz="4" w:space="0" w:color="auto"/>
              <w:right w:val="single" w:sz="4" w:space="0" w:color="auto"/>
            </w:tcBorders>
            <w:noWrap/>
            <w:vAlign w:val="center"/>
            <w:hideMark/>
          </w:tcPr>
          <w:p w14:paraId="5ADFDEDF" w14:textId="77777777" w:rsidR="00157DEA" w:rsidRDefault="00157DEA">
            <w:pPr>
              <w:keepNext/>
              <w:jc w:val="center"/>
            </w:pPr>
            <w:r>
              <w:rPr>
                <w:rFonts w:ascii="Calibri" w:hAnsi="Calibri"/>
                <w:sz w:val="16"/>
                <w:szCs w:val="16"/>
              </w:rPr>
              <w:t> </w:t>
            </w:r>
          </w:p>
        </w:tc>
        <w:tc>
          <w:tcPr>
            <w:tcW w:w="1170" w:type="dxa"/>
            <w:tcBorders>
              <w:top w:val="nil"/>
              <w:left w:val="nil"/>
              <w:bottom w:val="single" w:sz="4" w:space="0" w:color="auto"/>
              <w:right w:val="single" w:sz="4" w:space="0" w:color="auto"/>
            </w:tcBorders>
            <w:noWrap/>
            <w:vAlign w:val="center"/>
            <w:hideMark/>
          </w:tcPr>
          <w:p w14:paraId="5975E4DB" w14:textId="77777777" w:rsidR="00157DEA" w:rsidRDefault="00157DEA">
            <w:pPr>
              <w:keepNext/>
              <w:jc w:val="center"/>
            </w:pPr>
            <w:r>
              <w:rPr>
                <w:rFonts w:ascii="Calibri" w:hAnsi="Calibri"/>
                <w:sz w:val="16"/>
                <w:szCs w:val="16"/>
              </w:rPr>
              <w:t xml:space="preserve">Block </w:t>
            </w:r>
            <w:proofErr w:type="spellStart"/>
            <w:r>
              <w:rPr>
                <w:rFonts w:ascii="Calibri" w:hAnsi="Calibri"/>
                <w:sz w:val="16"/>
                <w:szCs w:val="16"/>
              </w:rPr>
              <w:t>Ack</w:t>
            </w:r>
            <w:proofErr w:type="spellEnd"/>
          </w:p>
        </w:tc>
        <w:tc>
          <w:tcPr>
            <w:tcW w:w="1339" w:type="dxa"/>
            <w:tcBorders>
              <w:top w:val="nil"/>
              <w:left w:val="nil"/>
              <w:bottom w:val="single" w:sz="4" w:space="0" w:color="auto"/>
              <w:right w:val="single" w:sz="4" w:space="0" w:color="auto"/>
            </w:tcBorders>
            <w:noWrap/>
            <w:vAlign w:val="center"/>
            <w:hideMark/>
          </w:tcPr>
          <w:p w14:paraId="1AD98937" w14:textId="77777777" w:rsidR="00157DEA" w:rsidRDefault="00157DEA">
            <w:pPr>
              <w:keepNext/>
              <w:jc w:val="center"/>
            </w:pPr>
            <w:r>
              <w:rPr>
                <w:rFonts w:ascii="Calibri" w:hAnsi="Calibri"/>
                <w:sz w:val="16"/>
                <w:szCs w:val="16"/>
              </w:rPr>
              <w:t>32</w:t>
            </w:r>
          </w:p>
        </w:tc>
      </w:tr>
    </w:tbl>
    <w:p w14:paraId="22359063" w14:textId="2169E7FB" w:rsidR="00157DEA" w:rsidRDefault="00157DEA" w:rsidP="00157DEA">
      <w:pPr>
        <w:rPr>
          <w:rFonts w:ascii="Calibri" w:hAnsi="Calibri"/>
          <w:color w:val="000000"/>
          <w:sz w:val="21"/>
          <w:szCs w:val="21"/>
          <w:lang w:val="en-US"/>
        </w:rPr>
      </w:pPr>
      <w:r>
        <w:rPr>
          <w:rFonts w:ascii="Calibri" w:hAnsi="Calibri"/>
          <w:color w:val="000000"/>
          <w:sz w:val="21"/>
          <w:szCs w:val="21"/>
          <w:lang w:val="en-US"/>
        </w:rPr>
        <w:br/>
        <w:t>For DMG, one way to go about this is to perhaps add that dot11DynamicEIFSActivated is never true for DMG?</w:t>
      </w:r>
    </w:p>
    <w:p w14:paraId="1090727A" w14:textId="77777777" w:rsidR="00157DEA" w:rsidRDefault="00157DEA" w:rsidP="00157DEA">
      <w:pPr>
        <w:rPr>
          <w:rFonts w:ascii="Calibri" w:hAnsi="Calibri"/>
          <w:color w:val="000000"/>
          <w:sz w:val="21"/>
          <w:szCs w:val="21"/>
          <w:lang w:val="en-US"/>
        </w:rPr>
      </w:pPr>
    </w:p>
    <w:p w14:paraId="2C3B0248" w14:textId="6ED3559A" w:rsidR="00157DEA" w:rsidRDefault="00157DEA" w:rsidP="00157DEA">
      <w:pPr>
        <w:rPr>
          <w:rFonts w:ascii="Calibri" w:hAnsi="Calibri"/>
          <w:color w:val="000000"/>
          <w:sz w:val="21"/>
          <w:szCs w:val="21"/>
          <w:lang w:val="en-US"/>
        </w:rPr>
      </w:pPr>
      <w:r>
        <w:rPr>
          <w:rFonts w:ascii="Calibri" w:hAnsi="Calibri"/>
          <w:color w:val="000000"/>
          <w:sz w:val="21"/>
          <w:szCs w:val="21"/>
          <w:lang w:val="en-US"/>
        </w:rPr>
        <w:t>Discussion for DMG:</w:t>
      </w:r>
    </w:p>
    <w:p w14:paraId="6D6EC805" w14:textId="6768D6F9" w:rsidR="00157DEA" w:rsidRDefault="00157DEA" w:rsidP="00157DEA">
      <w:pPr>
        <w:rPr>
          <w:rFonts w:ascii="Calibri" w:hAnsi="Calibri"/>
          <w:color w:val="000000"/>
          <w:sz w:val="21"/>
          <w:szCs w:val="21"/>
          <w:lang w:val="en-US"/>
        </w:rPr>
      </w:pPr>
      <w:r>
        <w:rPr>
          <w:rFonts w:ascii="Calibri" w:hAnsi="Calibri"/>
          <w:color w:val="000000"/>
          <w:sz w:val="21"/>
          <w:szCs w:val="21"/>
          <w:lang w:val="en-US"/>
        </w:rPr>
        <w:t>1297.63</w:t>
      </w:r>
    </w:p>
    <w:p w14:paraId="27F22104" w14:textId="0A01B430" w:rsidR="00157DEA" w:rsidRDefault="00157DEA" w:rsidP="00157DE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“When dot11DynamicEIFSActivated is false or not defined, the EIFS is derived from the SIFS and the DIFS</w:t>
      </w:r>
    </w:p>
    <w:p w14:paraId="10846A38" w14:textId="0EE96E59" w:rsidR="00157DEA" w:rsidRDefault="00157DEA" w:rsidP="00157DEA">
      <w:pPr>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and</w:t>
      </w:r>
      <w:proofErr w:type="gramEnd"/>
      <w:r>
        <w:rPr>
          <w:rFonts w:ascii="TimesNewRomanPSMT" w:hAnsi="TimesNewRomanPSMT" w:cs="TimesNewRomanPSMT"/>
          <w:sz w:val="20"/>
          <w:lang w:val="en-US" w:eastAsia="ja-JP" w:bidi="he-IL"/>
        </w:rPr>
        <w:t xml:space="preserve"> the length of time it takes to transmit an </w:t>
      </w:r>
      <w:proofErr w:type="spellStart"/>
      <w:r>
        <w:rPr>
          <w:rFonts w:ascii="TimesNewRomanPSMT" w:hAnsi="TimesNewRomanPSMT" w:cs="TimesNewRomanPSMT"/>
          <w:sz w:val="20"/>
          <w:lang w:val="en-US" w:eastAsia="ja-JP" w:bidi="he-IL"/>
        </w:rPr>
        <w:t>Ack</w:t>
      </w:r>
      <w:proofErr w:type="spellEnd"/>
      <w:r>
        <w:rPr>
          <w:rFonts w:ascii="TimesNewRomanPSMT" w:hAnsi="TimesNewRomanPSMT" w:cs="TimesNewRomanPSMT"/>
          <w:sz w:val="20"/>
          <w:lang w:val="en-US" w:eastAsia="ja-JP" w:bidi="he-IL"/>
        </w:rPr>
        <w:t xml:space="preserve"> frame at the lowest PHY mandatory rate by Equation 10-6.</w:t>
      </w:r>
    </w:p>
    <w:p w14:paraId="2AECECF0" w14:textId="77777777" w:rsidR="00157DEA" w:rsidRDefault="00157DEA" w:rsidP="009A4DD5">
      <w:pPr>
        <w:autoSpaceDE w:val="0"/>
        <w:autoSpaceDN w:val="0"/>
        <w:adjustRightInd w:val="0"/>
        <w:ind w:firstLine="72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EIFS = </w:t>
      </w:r>
      <w:proofErr w:type="spellStart"/>
      <w:r>
        <w:rPr>
          <w:rFonts w:ascii="TimesNewRomanPSMT" w:hAnsi="TimesNewRomanPSMT" w:cs="TimesNewRomanPSMT"/>
          <w:sz w:val="20"/>
          <w:lang w:val="en-US" w:eastAsia="ja-JP" w:bidi="he-IL"/>
        </w:rPr>
        <w:t>aSIFSTime</w:t>
      </w:r>
      <w:proofErr w:type="spellEnd"/>
      <w:r>
        <w:rPr>
          <w:rFonts w:ascii="TimesNewRomanPSMT" w:hAnsi="TimesNewRomanPSMT" w:cs="TimesNewRomanPSMT"/>
          <w:sz w:val="20"/>
          <w:lang w:val="en-US" w:eastAsia="ja-JP" w:bidi="he-IL"/>
        </w:rPr>
        <w:t xml:space="preserve"> + </w:t>
      </w:r>
      <w:proofErr w:type="spellStart"/>
      <w:r>
        <w:rPr>
          <w:rFonts w:ascii="TimesNewRomanPSMT" w:hAnsi="TimesNewRomanPSMT" w:cs="TimesNewRomanPSMT"/>
          <w:sz w:val="20"/>
          <w:lang w:val="en-US" w:eastAsia="ja-JP" w:bidi="he-IL"/>
        </w:rPr>
        <w:t>AckTxTime</w:t>
      </w:r>
      <w:proofErr w:type="spellEnd"/>
      <w:r>
        <w:rPr>
          <w:rFonts w:ascii="TimesNewRomanPSMT" w:hAnsi="TimesNewRomanPSMT" w:cs="TimesNewRomanPSMT"/>
          <w:sz w:val="20"/>
          <w:lang w:val="en-US" w:eastAsia="ja-JP" w:bidi="he-IL"/>
        </w:rPr>
        <w:t xml:space="preserve"> + DIFS (10-6)</w:t>
      </w:r>
    </w:p>
    <w:p w14:paraId="5E4A8070" w14:textId="77777777" w:rsidR="00157DEA" w:rsidRDefault="00157DEA" w:rsidP="00157DEA">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where</w:t>
      </w:r>
      <w:proofErr w:type="gramEnd"/>
    </w:p>
    <w:p w14:paraId="6B2E2CF0" w14:textId="77777777" w:rsidR="00157DEA" w:rsidRDefault="00157DEA" w:rsidP="00157DEA">
      <w:pPr>
        <w:autoSpaceDE w:val="0"/>
        <w:autoSpaceDN w:val="0"/>
        <w:adjustRightInd w:val="0"/>
        <w:rPr>
          <w:rFonts w:ascii="TimesNewRomanPSMT" w:hAnsi="TimesNewRomanPSMT" w:cs="TimesNewRomanPSMT"/>
          <w:sz w:val="20"/>
          <w:lang w:val="en-US" w:eastAsia="ja-JP" w:bidi="he-IL"/>
        </w:rPr>
      </w:pPr>
      <w:proofErr w:type="spellStart"/>
      <w:r>
        <w:rPr>
          <w:rFonts w:ascii="TimesNewRomanPSMT" w:hAnsi="TimesNewRomanPSMT" w:cs="TimesNewRomanPSMT"/>
          <w:sz w:val="20"/>
          <w:lang w:val="en-US" w:eastAsia="ja-JP" w:bidi="he-IL"/>
        </w:rPr>
        <w:t>AckTxTime</w:t>
      </w:r>
      <w:proofErr w:type="spellEnd"/>
      <w:r>
        <w:rPr>
          <w:rFonts w:ascii="TimesNewRomanPSMT" w:hAnsi="TimesNewRomanPSMT" w:cs="TimesNewRomanPSMT"/>
          <w:sz w:val="20"/>
          <w:lang w:val="en-US" w:eastAsia="ja-JP" w:bidi="he-IL"/>
        </w:rPr>
        <w:t xml:space="preserve"> is the time expressed in microseconds required to transmit an </w:t>
      </w:r>
      <w:proofErr w:type="spellStart"/>
      <w:r>
        <w:rPr>
          <w:rFonts w:ascii="TimesNewRomanPSMT" w:hAnsi="TimesNewRomanPSMT" w:cs="TimesNewRomanPSMT"/>
          <w:sz w:val="20"/>
          <w:lang w:val="en-US" w:eastAsia="ja-JP" w:bidi="he-IL"/>
        </w:rPr>
        <w:t>Ack</w:t>
      </w:r>
      <w:proofErr w:type="spellEnd"/>
      <w:r>
        <w:rPr>
          <w:rFonts w:ascii="TimesNewRomanPSMT" w:hAnsi="TimesNewRomanPSMT" w:cs="TimesNewRomanPSMT"/>
          <w:sz w:val="20"/>
          <w:lang w:val="en-US" w:eastAsia="ja-JP" w:bidi="he-IL"/>
        </w:rPr>
        <w:t xml:space="preserve"> frame, including</w:t>
      </w:r>
    </w:p>
    <w:p w14:paraId="657EF4BD" w14:textId="77777777" w:rsidR="00157DEA" w:rsidRDefault="00157DEA" w:rsidP="00157DEA">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preamble</w:t>
      </w:r>
      <w:proofErr w:type="gramEnd"/>
      <w:r>
        <w:rPr>
          <w:rFonts w:ascii="TimesNewRomanPSMT" w:hAnsi="TimesNewRomanPSMT" w:cs="TimesNewRomanPSMT"/>
          <w:sz w:val="20"/>
          <w:lang w:val="en-US" w:eastAsia="ja-JP" w:bidi="he-IL"/>
        </w:rPr>
        <w:t>, PHY header and any additional PHY dependent information, at the lowest PHY</w:t>
      </w:r>
    </w:p>
    <w:p w14:paraId="3C87DFCB" w14:textId="52A4E961" w:rsidR="00157DEA" w:rsidRDefault="00157DEA" w:rsidP="00157DEA">
      <w:pPr>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mandatory</w:t>
      </w:r>
      <w:proofErr w:type="gramEnd"/>
      <w:r>
        <w:rPr>
          <w:rFonts w:ascii="TimesNewRomanPSMT" w:hAnsi="TimesNewRomanPSMT" w:cs="TimesNewRomanPSMT"/>
          <w:sz w:val="20"/>
          <w:lang w:val="en-US" w:eastAsia="ja-JP" w:bidi="he-IL"/>
        </w:rPr>
        <w:t xml:space="preserve"> rate.”</w:t>
      </w:r>
    </w:p>
    <w:p w14:paraId="3C0C0F7C" w14:textId="77777777" w:rsidR="00157DEA" w:rsidRPr="00EA02DB" w:rsidRDefault="00157DEA" w:rsidP="00157DEA">
      <w:pPr>
        <w:rPr>
          <w:rFonts w:ascii="TimesNewRomanPSMT" w:hAnsi="TimesNewRomanPSMT" w:cs="TimesNewRomanPSMT"/>
          <w:b/>
          <w:bCs/>
          <w:color w:val="00B050"/>
          <w:sz w:val="20"/>
          <w:lang w:val="en-US" w:eastAsia="ja-JP" w:bidi="he-IL"/>
        </w:rPr>
      </w:pPr>
      <w:r w:rsidRPr="00EA02DB">
        <w:rPr>
          <w:rFonts w:ascii="TimesNewRomanPSMT" w:hAnsi="TimesNewRomanPSMT" w:cs="TimesNewRomanPSMT"/>
          <w:b/>
          <w:bCs/>
          <w:color w:val="00B050"/>
          <w:sz w:val="20"/>
          <w:lang w:val="en-US" w:eastAsia="ja-JP" w:bidi="he-IL"/>
        </w:rPr>
        <w:t xml:space="preserve">As it stands </w:t>
      </w:r>
      <w:r w:rsidRPr="00EA02DB">
        <w:rPr>
          <w:rFonts w:ascii="TimesNewRomanPSMT" w:hAnsi="TimesNewRomanPSMT" w:cs="TimesNewRomanPSMT"/>
          <w:b/>
          <w:bCs/>
          <w:color w:val="00B050"/>
          <w:sz w:val="20"/>
          <w:u w:val="single"/>
          <w:lang w:val="en-US" w:eastAsia="ja-JP" w:bidi="he-IL"/>
        </w:rPr>
        <w:t>this would apply to DMG</w:t>
      </w:r>
      <w:r w:rsidRPr="00EA02DB">
        <w:rPr>
          <w:rFonts w:ascii="TimesNewRomanPSMT" w:hAnsi="TimesNewRomanPSMT" w:cs="TimesNewRomanPSMT"/>
          <w:b/>
          <w:bCs/>
          <w:color w:val="00B050"/>
          <w:sz w:val="20"/>
          <w:lang w:val="en-US" w:eastAsia="ja-JP" w:bidi="he-IL"/>
        </w:rPr>
        <w:t xml:space="preserve">. </w:t>
      </w:r>
    </w:p>
    <w:p w14:paraId="5C3C615C" w14:textId="77777777" w:rsidR="00157DEA" w:rsidRDefault="00157DEA" w:rsidP="00157DEA">
      <w:pPr>
        <w:rPr>
          <w:rFonts w:ascii="TimesNewRomanPSMT" w:hAnsi="TimesNewRomanPSMT" w:cs="TimesNewRomanPSMT"/>
          <w:sz w:val="20"/>
          <w:lang w:val="en-US" w:eastAsia="ja-JP" w:bidi="he-IL"/>
        </w:rPr>
      </w:pPr>
    </w:p>
    <w:p w14:paraId="7D0DFB05" w14:textId="5747EEA7" w:rsidR="00157DEA" w:rsidRDefault="00157DEA" w:rsidP="00157DE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“When dot11DynamicEIFSActivated is true, EIFS is based on an estimated duration of the PPDU that is the</w:t>
      </w:r>
    </w:p>
    <w:p w14:paraId="1C63D7F1" w14:textId="77777777" w:rsidR="00157DEA" w:rsidRDefault="00157DEA" w:rsidP="00157DEA">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possible</w:t>
      </w:r>
      <w:proofErr w:type="gramEnd"/>
      <w:r>
        <w:rPr>
          <w:rFonts w:ascii="TimesNewRomanPSMT" w:hAnsi="TimesNewRomanPSMT" w:cs="TimesNewRomanPSMT"/>
          <w:sz w:val="20"/>
          <w:lang w:val="en-US" w:eastAsia="ja-JP" w:bidi="he-IL"/>
        </w:rPr>
        <w:t xml:space="preserve"> response to the PPDU that causes the EIFS.</w:t>
      </w:r>
    </w:p>
    <w:p w14:paraId="3D600C65" w14:textId="77777777" w:rsidR="00157DEA" w:rsidRDefault="00157DEA" w:rsidP="00157DE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When dot11DynamicEIFSActivated is true and the PPDU that causes the EIFS does not contain a single</w:t>
      </w:r>
    </w:p>
    <w:p w14:paraId="28C86259" w14:textId="77777777" w:rsidR="00157DEA" w:rsidRDefault="00157DEA" w:rsidP="00157DE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MPDU with a length equal to 14 or 32 octets, EIFS is determined as shown in Equation 10-7.</w:t>
      </w:r>
    </w:p>
    <w:p w14:paraId="2A71BA23" w14:textId="77777777" w:rsidR="00157DEA" w:rsidRDefault="00157DEA" w:rsidP="009A4DD5">
      <w:pPr>
        <w:autoSpaceDE w:val="0"/>
        <w:autoSpaceDN w:val="0"/>
        <w:adjustRightInd w:val="0"/>
        <w:ind w:firstLine="72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EIFS = </w:t>
      </w:r>
      <w:proofErr w:type="spellStart"/>
      <w:r>
        <w:rPr>
          <w:rFonts w:ascii="TimesNewRomanPSMT" w:hAnsi="TimesNewRomanPSMT" w:cs="TimesNewRomanPSMT"/>
          <w:sz w:val="20"/>
          <w:lang w:val="en-US" w:eastAsia="ja-JP" w:bidi="he-IL"/>
        </w:rPr>
        <w:t>aSIFSTime</w:t>
      </w:r>
      <w:proofErr w:type="spellEnd"/>
      <w:r>
        <w:rPr>
          <w:rFonts w:ascii="TimesNewRomanPSMT" w:hAnsi="TimesNewRomanPSMT" w:cs="TimesNewRomanPSMT"/>
          <w:sz w:val="20"/>
          <w:lang w:val="en-US" w:eastAsia="ja-JP" w:bidi="he-IL"/>
        </w:rPr>
        <w:t xml:space="preserve"> + </w:t>
      </w:r>
      <w:proofErr w:type="spellStart"/>
      <w:r>
        <w:rPr>
          <w:rFonts w:ascii="TimesNewRomanPSMT" w:hAnsi="TimesNewRomanPSMT" w:cs="TimesNewRomanPSMT"/>
          <w:sz w:val="20"/>
          <w:lang w:val="en-US" w:eastAsia="ja-JP" w:bidi="he-IL"/>
        </w:rPr>
        <w:t>EstimatedAckTxTime</w:t>
      </w:r>
      <w:proofErr w:type="spellEnd"/>
      <w:r>
        <w:rPr>
          <w:rFonts w:ascii="TimesNewRomanPSMT" w:hAnsi="TimesNewRomanPSMT" w:cs="TimesNewRomanPSMT"/>
          <w:sz w:val="20"/>
          <w:lang w:val="en-US" w:eastAsia="ja-JP" w:bidi="he-IL"/>
        </w:rPr>
        <w:t xml:space="preserve"> + DIFS (10-7)</w:t>
      </w:r>
    </w:p>
    <w:p w14:paraId="67FEA754" w14:textId="77777777" w:rsidR="00157DEA" w:rsidRDefault="00157DEA" w:rsidP="00157DEA">
      <w:pPr>
        <w:autoSpaceDE w:val="0"/>
        <w:autoSpaceDN w:val="0"/>
        <w:adjustRightInd w:val="0"/>
        <w:rPr>
          <w:rFonts w:ascii="TimesNewRomanPSMT" w:hAnsi="TimesNewRomanPSMT" w:cs="TimesNewRomanPSMT"/>
          <w:szCs w:val="22"/>
          <w:lang w:val="en-US" w:eastAsia="ja-JP" w:bidi="he-IL"/>
        </w:rPr>
      </w:pPr>
      <w:proofErr w:type="gramStart"/>
      <w:r>
        <w:rPr>
          <w:rFonts w:ascii="TimesNewRomanPSMT" w:hAnsi="TimesNewRomanPSMT" w:cs="TimesNewRomanPSMT"/>
          <w:szCs w:val="22"/>
          <w:lang w:val="en-US" w:eastAsia="ja-JP" w:bidi="he-IL"/>
        </w:rPr>
        <w:t>where</w:t>
      </w:r>
      <w:proofErr w:type="gramEnd"/>
    </w:p>
    <w:p w14:paraId="2F6640D2" w14:textId="77777777" w:rsidR="00157DEA" w:rsidRDefault="00157DEA" w:rsidP="00157DEA">
      <w:pPr>
        <w:autoSpaceDE w:val="0"/>
        <w:autoSpaceDN w:val="0"/>
        <w:adjustRightInd w:val="0"/>
        <w:rPr>
          <w:rFonts w:ascii="TimesNewRomanPSMT" w:hAnsi="TimesNewRomanPSMT" w:cs="TimesNewRomanPSMT"/>
          <w:sz w:val="20"/>
          <w:lang w:val="en-US" w:eastAsia="ja-JP" w:bidi="he-IL"/>
        </w:rPr>
      </w:pPr>
      <w:proofErr w:type="spellStart"/>
      <w:r>
        <w:rPr>
          <w:rFonts w:ascii="TimesNewRomanPSMT" w:hAnsi="TimesNewRomanPSMT" w:cs="TimesNewRomanPSMT"/>
          <w:sz w:val="20"/>
          <w:lang w:val="en-US" w:eastAsia="ja-JP" w:bidi="he-IL"/>
        </w:rPr>
        <w:t>EstimatedAckTxTime</w:t>
      </w:r>
      <w:proofErr w:type="spellEnd"/>
      <w:r>
        <w:rPr>
          <w:rFonts w:ascii="TimesNewRomanPSMT" w:hAnsi="TimesNewRomanPSMT" w:cs="TimesNewRomanPSMT"/>
          <w:sz w:val="20"/>
          <w:lang w:val="en-US" w:eastAsia="ja-JP" w:bidi="he-IL"/>
        </w:rPr>
        <w:t xml:space="preserve"> is based on an estimated duration of the PPDU that is the possible response to the</w:t>
      </w:r>
    </w:p>
    <w:p w14:paraId="00D18312" w14:textId="77777777" w:rsidR="00157DEA" w:rsidRDefault="00157DEA" w:rsidP="00157DE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PPDU that causes the EIFS, as specified in Table 10-5 (Determination of the </w:t>
      </w:r>
      <w:proofErr w:type="spellStart"/>
      <w:r>
        <w:rPr>
          <w:rFonts w:ascii="TimesNewRomanPSMT" w:hAnsi="TimesNewRomanPSMT" w:cs="TimesNewRomanPSMT"/>
          <w:sz w:val="20"/>
          <w:lang w:val="en-US" w:eastAsia="ja-JP" w:bidi="he-IL"/>
        </w:rPr>
        <w:t>EstimatedAckTx</w:t>
      </w:r>
      <w:proofErr w:type="spellEnd"/>
      <w:r>
        <w:rPr>
          <w:rFonts w:ascii="TimesNewRomanPSMT" w:hAnsi="TimesNewRomanPSMT" w:cs="TimesNewRomanPSMT"/>
          <w:sz w:val="20"/>
          <w:lang w:val="en-US" w:eastAsia="ja-JP" w:bidi="he-IL"/>
        </w:rPr>
        <w:t>-</w:t>
      </w:r>
    </w:p>
    <w:p w14:paraId="1B9A0B9A" w14:textId="34FB5071" w:rsidR="00157DEA" w:rsidRDefault="00157DEA" w:rsidP="00157DEA">
      <w:pPr>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Time based on properties of the PPDU causing the EIFS). </w:t>
      </w:r>
      <w:r w:rsidR="009A4DD5">
        <w:rPr>
          <w:rFonts w:ascii="TimesNewRomanPSMT" w:hAnsi="TimesNewRomanPSMT" w:cs="TimesNewRomanPSMT"/>
          <w:sz w:val="20"/>
          <w:lang w:val="en-US" w:eastAsia="ja-JP" w:bidi="he-IL"/>
        </w:rPr>
        <w:t>“</w:t>
      </w:r>
    </w:p>
    <w:p w14:paraId="0E56B0CA" w14:textId="308BDD1C" w:rsidR="00157DEA" w:rsidRPr="00EA02DB" w:rsidRDefault="009A4DD5" w:rsidP="00157DEA">
      <w:pPr>
        <w:rPr>
          <w:rFonts w:ascii="Calibri" w:hAnsi="Calibri"/>
          <w:b/>
          <w:bCs/>
          <w:color w:val="00B050"/>
          <w:sz w:val="21"/>
          <w:szCs w:val="21"/>
          <w:lang w:val="en-US"/>
        </w:rPr>
      </w:pPr>
      <w:r w:rsidRPr="00EA02DB">
        <w:rPr>
          <w:rFonts w:ascii="Calibri" w:hAnsi="Calibri"/>
          <w:b/>
          <w:bCs/>
          <w:color w:val="00B050"/>
          <w:sz w:val="21"/>
          <w:szCs w:val="21"/>
          <w:lang w:val="en-US"/>
        </w:rPr>
        <w:t xml:space="preserve">As DMG is not in Table 10-5 then at the moment DMG is </w:t>
      </w:r>
      <w:r w:rsidRPr="00EA02DB">
        <w:rPr>
          <w:rFonts w:ascii="Calibri" w:hAnsi="Calibri"/>
          <w:b/>
          <w:bCs/>
          <w:color w:val="00B050"/>
          <w:sz w:val="21"/>
          <w:szCs w:val="21"/>
          <w:u w:val="single"/>
          <w:lang w:val="en-US"/>
        </w:rPr>
        <w:t>not</w:t>
      </w:r>
      <w:r w:rsidRPr="00EA02DB">
        <w:rPr>
          <w:rFonts w:ascii="Calibri" w:hAnsi="Calibri"/>
          <w:b/>
          <w:bCs/>
          <w:color w:val="00B050"/>
          <w:sz w:val="21"/>
          <w:szCs w:val="21"/>
          <w:lang w:val="en-US"/>
        </w:rPr>
        <w:t xml:space="preserve"> covered.  </w:t>
      </w:r>
    </w:p>
    <w:p w14:paraId="00AE4A3A" w14:textId="39623863" w:rsidR="009A4DD5" w:rsidRDefault="009A4DD5" w:rsidP="00157DEA">
      <w:pPr>
        <w:rPr>
          <w:rFonts w:ascii="Calibri" w:hAnsi="Calibri"/>
          <w:color w:val="000000"/>
          <w:sz w:val="21"/>
          <w:szCs w:val="21"/>
          <w:lang w:val="en-US"/>
        </w:rPr>
      </w:pPr>
      <w:r>
        <w:rPr>
          <w:rFonts w:ascii="Calibri" w:hAnsi="Calibri"/>
          <w:color w:val="000000"/>
          <w:sz w:val="21"/>
          <w:szCs w:val="21"/>
          <w:lang w:val="en-US"/>
        </w:rPr>
        <w:lastRenderedPageBreak/>
        <w:t>Options:</w:t>
      </w:r>
    </w:p>
    <w:p w14:paraId="0CD16ECB" w14:textId="77777777" w:rsidR="009A4DD5" w:rsidRPr="009A4DD5" w:rsidRDefault="009A4DD5" w:rsidP="009A4DD5">
      <w:pPr>
        <w:pStyle w:val="ListParagraph"/>
        <w:numPr>
          <w:ilvl w:val="0"/>
          <w:numId w:val="44"/>
        </w:numPr>
        <w:rPr>
          <w:rFonts w:ascii="Calibri" w:hAnsi="Calibri"/>
          <w:color w:val="000000"/>
          <w:sz w:val="21"/>
          <w:szCs w:val="21"/>
          <w:lang w:val="en-US"/>
        </w:rPr>
      </w:pPr>
      <w:r w:rsidRPr="009A4DD5">
        <w:rPr>
          <w:rFonts w:ascii="Calibri" w:hAnsi="Calibri"/>
          <w:color w:val="000000"/>
          <w:sz w:val="21"/>
          <w:szCs w:val="21"/>
          <w:lang w:val="en-US"/>
        </w:rPr>
        <w:t xml:space="preserve">Go with text along lines of </w:t>
      </w:r>
    </w:p>
    <w:p w14:paraId="01E016A5" w14:textId="599413B9" w:rsidR="009A4DD5" w:rsidRDefault="009A4DD5" w:rsidP="009A4DD5">
      <w:r>
        <w:rPr>
          <w:rFonts w:ascii="Calibri" w:hAnsi="Calibri"/>
          <w:color w:val="000000"/>
          <w:sz w:val="21"/>
          <w:szCs w:val="21"/>
          <w:lang w:val="en-US"/>
        </w:rPr>
        <w:t xml:space="preserve"> </w:t>
      </w:r>
      <w:r>
        <w:t xml:space="preserve">Change 1298.13 to say "When  dot11DynamicEIFSActivated  is  true, </w:t>
      </w:r>
      <w:r w:rsidRPr="007C6659">
        <w:rPr>
          <w:color w:val="FF0000"/>
        </w:rPr>
        <w:t>if</w:t>
      </w:r>
      <w:r w:rsidRPr="007C6659">
        <w:rPr>
          <w:color w:val="7030A0"/>
        </w:rPr>
        <w:t xml:space="preserve"> </w:t>
      </w:r>
      <w:r>
        <w:t xml:space="preserve">the  PPDU  that  causes  the  EIFS  does  not  contain  a  single MPDU with a length equal to 14 or 32 octets, </w:t>
      </w:r>
      <w:r w:rsidRPr="007C6659">
        <w:rPr>
          <w:color w:val="FF0000"/>
        </w:rPr>
        <w:t>and this PPDU is covered by one of the rows in Table 10-5</w:t>
      </w:r>
      <w:r>
        <w:t xml:space="preserve">, </w:t>
      </w:r>
      <w:r w:rsidRPr="007C6659">
        <w:rPr>
          <w:color w:val="FF0000"/>
        </w:rPr>
        <w:t>then</w:t>
      </w:r>
      <w:r>
        <w:t xml:space="preserve"> EIFS is determined as shown in Equation 10-7." </w:t>
      </w:r>
    </w:p>
    <w:p w14:paraId="0819F2FB" w14:textId="3D428985" w:rsidR="009A4DD5" w:rsidRDefault="009A4DD5" w:rsidP="009A4DD5">
      <w:pPr>
        <w:pStyle w:val="ListParagraph"/>
        <w:numPr>
          <w:ilvl w:val="0"/>
          <w:numId w:val="44"/>
        </w:numPr>
        <w:rPr>
          <w:rFonts w:ascii="Calibri" w:hAnsi="Calibri"/>
          <w:color w:val="000000"/>
          <w:sz w:val="21"/>
          <w:szCs w:val="21"/>
          <w:lang w:val="en-US"/>
        </w:rPr>
      </w:pPr>
      <w:r>
        <w:rPr>
          <w:rFonts w:ascii="Calibri" w:hAnsi="Calibri"/>
          <w:color w:val="000000"/>
          <w:sz w:val="21"/>
          <w:szCs w:val="21"/>
          <w:lang w:val="en-US"/>
        </w:rPr>
        <w:t>Add statement “dot11DynamicEIFSActivated is never true for DMG”</w:t>
      </w:r>
    </w:p>
    <w:p w14:paraId="783043C4" w14:textId="6EA4C04B" w:rsidR="00CB2808" w:rsidRDefault="00CB2808" w:rsidP="009A4DD5">
      <w:pPr>
        <w:pStyle w:val="ListParagraph"/>
        <w:numPr>
          <w:ilvl w:val="0"/>
          <w:numId w:val="44"/>
        </w:numPr>
        <w:rPr>
          <w:rFonts w:ascii="Calibri" w:hAnsi="Calibri"/>
          <w:color w:val="000000"/>
          <w:sz w:val="21"/>
          <w:szCs w:val="21"/>
          <w:lang w:val="en-US"/>
        </w:rPr>
      </w:pPr>
      <w:r>
        <w:rPr>
          <w:rFonts w:ascii="Calibri" w:hAnsi="Calibri"/>
          <w:color w:val="000000"/>
          <w:sz w:val="21"/>
          <w:szCs w:val="21"/>
          <w:lang w:val="en-US"/>
        </w:rPr>
        <w:t>Both</w:t>
      </w:r>
    </w:p>
    <w:p w14:paraId="3CA2801E" w14:textId="77777777" w:rsidR="009A4DD5" w:rsidRDefault="009A4DD5" w:rsidP="009A4DD5">
      <w:pPr>
        <w:rPr>
          <w:rFonts w:ascii="Calibri" w:hAnsi="Calibri"/>
          <w:color w:val="000000"/>
          <w:sz w:val="21"/>
          <w:szCs w:val="21"/>
          <w:lang w:val="en-US"/>
        </w:rPr>
      </w:pPr>
    </w:p>
    <w:p w14:paraId="3E5C6899" w14:textId="7A257B90" w:rsidR="001B79B7" w:rsidRDefault="009A4DD5" w:rsidP="001B79B7">
      <w:pPr>
        <w:rPr>
          <w:rFonts w:ascii="Calibri" w:hAnsi="Calibri"/>
          <w:color w:val="000000"/>
          <w:sz w:val="21"/>
          <w:szCs w:val="21"/>
          <w:lang w:val="en-US"/>
        </w:rPr>
      </w:pPr>
      <w:r>
        <w:rPr>
          <w:rFonts w:ascii="Calibri" w:hAnsi="Calibri"/>
          <w:color w:val="000000"/>
          <w:sz w:val="21"/>
          <w:szCs w:val="21"/>
          <w:lang w:val="en-US"/>
        </w:rPr>
        <w:t xml:space="preserve">I propose 1) as it leaves it open for DMG to add itself to the Table if it so wished. </w:t>
      </w:r>
    </w:p>
    <w:p w14:paraId="0B02362E" w14:textId="77777777" w:rsidR="001B79B7" w:rsidRDefault="001B79B7" w:rsidP="001B79B7">
      <w:pPr>
        <w:rPr>
          <w:rFonts w:ascii="Calibri" w:hAnsi="Calibri"/>
          <w:color w:val="000000"/>
          <w:sz w:val="21"/>
          <w:szCs w:val="21"/>
          <w:lang w:val="en-US"/>
        </w:rPr>
      </w:pPr>
    </w:p>
    <w:p w14:paraId="1B933DE4" w14:textId="1465ED7F" w:rsidR="001B79B7" w:rsidRPr="001B79B7" w:rsidRDefault="001B79B7" w:rsidP="001B79B7">
      <w:pPr>
        <w:autoSpaceDE w:val="0"/>
        <w:autoSpaceDN w:val="0"/>
        <w:adjustRightInd w:val="0"/>
        <w:rPr>
          <w:rFonts w:ascii="TimesNewRomanPSMT" w:hAnsi="TimesNewRomanPSMT" w:cs="TimesNewRomanPSMT"/>
          <w:szCs w:val="22"/>
          <w:lang w:val="en-US" w:eastAsia="ja-JP" w:bidi="he-IL"/>
        </w:rPr>
      </w:pPr>
      <w:r w:rsidRPr="001B79B7">
        <w:rPr>
          <w:rFonts w:ascii="Calibri" w:hAnsi="Calibri"/>
          <w:color w:val="000000"/>
          <w:szCs w:val="22"/>
          <w:lang w:val="en-US"/>
        </w:rPr>
        <w:t>Note also at</w:t>
      </w:r>
      <w:r w:rsidRPr="001B79B7">
        <w:rPr>
          <w:rFonts w:ascii="TimesNewRomanPSMT" w:hAnsi="TimesNewRomanPSMT" w:cs="TimesNewRomanPSMT"/>
          <w:szCs w:val="22"/>
          <w:lang w:val="en-US" w:eastAsia="ja-JP" w:bidi="he-IL"/>
        </w:rPr>
        <w:t xml:space="preserve"> 1298.59, </w:t>
      </w:r>
    </w:p>
    <w:p w14:paraId="7ABA1337" w14:textId="77777777" w:rsidR="001B79B7" w:rsidRPr="001B79B7" w:rsidRDefault="001B79B7" w:rsidP="001B79B7">
      <w:pPr>
        <w:autoSpaceDE w:val="0"/>
        <w:autoSpaceDN w:val="0"/>
        <w:adjustRightInd w:val="0"/>
        <w:rPr>
          <w:rFonts w:ascii="TimesNewRomanPSMT" w:hAnsi="TimesNewRomanPSMT" w:cs="TimesNewRomanPSMT"/>
          <w:szCs w:val="22"/>
          <w:lang w:val="en-US" w:eastAsia="ja-JP" w:bidi="he-IL"/>
        </w:rPr>
      </w:pPr>
      <w:r w:rsidRPr="001B79B7">
        <w:rPr>
          <w:rFonts w:ascii="TimesNewRomanPSMT" w:hAnsi="TimesNewRomanPSMT" w:cs="TimesNewRomanPSMT"/>
          <w:szCs w:val="22"/>
          <w:lang w:val="en-US" w:eastAsia="ja-JP" w:bidi="he-IL"/>
        </w:rPr>
        <w:t>“When dot11DynamicEIFSActivated is true and the PPDU that causes the EIFS contains a single MPDU with a</w:t>
      </w:r>
    </w:p>
    <w:p w14:paraId="4F801872" w14:textId="77777777" w:rsidR="001B79B7" w:rsidRPr="001B79B7" w:rsidRDefault="001B79B7" w:rsidP="001B79B7">
      <w:pPr>
        <w:autoSpaceDE w:val="0"/>
        <w:autoSpaceDN w:val="0"/>
        <w:adjustRightInd w:val="0"/>
        <w:rPr>
          <w:rFonts w:ascii="TimesNewRomanPSMT" w:hAnsi="TimesNewRomanPSMT" w:cs="TimesNewRomanPSMT"/>
          <w:szCs w:val="22"/>
          <w:lang w:val="en-US" w:eastAsia="ja-JP" w:bidi="he-IL"/>
        </w:rPr>
      </w:pPr>
      <w:proofErr w:type="gramStart"/>
      <w:r w:rsidRPr="001B79B7">
        <w:rPr>
          <w:rFonts w:ascii="TimesNewRomanPSMT" w:hAnsi="TimesNewRomanPSMT" w:cs="TimesNewRomanPSMT"/>
          <w:szCs w:val="22"/>
          <w:lang w:val="en-US" w:eastAsia="ja-JP" w:bidi="he-IL"/>
        </w:rPr>
        <w:t>length</w:t>
      </w:r>
      <w:proofErr w:type="gramEnd"/>
      <w:r w:rsidRPr="001B79B7">
        <w:rPr>
          <w:rFonts w:ascii="TimesNewRomanPSMT" w:hAnsi="TimesNewRomanPSMT" w:cs="TimesNewRomanPSMT"/>
          <w:szCs w:val="22"/>
          <w:lang w:val="en-US" w:eastAsia="ja-JP" w:bidi="he-IL"/>
        </w:rPr>
        <w:t xml:space="preserve"> equal to 14 or 32 octets, EIFS is equal to DIFS. This reflects the fact that a 14 or 32 octet MPDU is very</w:t>
      </w:r>
    </w:p>
    <w:p w14:paraId="6EE547B8" w14:textId="0036A3D0" w:rsidR="001B79B7" w:rsidRPr="001B79B7" w:rsidRDefault="001B79B7" w:rsidP="001B79B7">
      <w:pPr>
        <w:rPr>
          <w:rFonts w:ascii="TimesNewRomanPSMT" w:hAnsi="TimesNewRomanPSMT" w:cs="TimesNewRomanPSMT"/>
          <w:szCs w:val="22"/>
          <w:lang w:val="en-US" w:eastAsia="ja-JP" w:bidi="he-IL"/>
        </w:rPr>
      </w:pPr>
      <w:proofErr w:type="gramStart"/>
      <w:r w:rsidRPr="001B79B7">
        <w:rPr>
          <w:rFonts w:ascii="TimesNewRomanPSMT" w:hAnsi="TimesNewRomanPSMT" w:cs="TimesNewRomanPSMT"/>
          <w:szCs w:val="22"/>
          <w:lang w:val="en-US" w:eastAsia="ja-JP" w:bidi="he-IL"/>
        </w:rPr>
        <w:t>likely</w:t>
      </w:r>
      <w:proofErr w:type="gramEnd"/>
      <w:r w:rsidRPr="001B79B7">
        <w:rPr>
          <w:rFonts w:ascii="TimesNewRomanPSMT" w:hAnsi="TimesNewRomanPSMT" w:cs="TimesNewRomanPSMT"/>
          <w:szCs w:val="22"/>
          <w:lang w:val="en-US" w:eastAsia="ja-JP" w:bidi="he-IL"/>
        </w:rPr>
        <w:t xml:space="preserve"> an </w:t>
      </w:r>
      <w:proofErr w:type="spellStart"/>
      <w:r w:rsidRPr="001B79B7">
        <w:rPr>
          <w:rFonts w:ascii="TimesNewRomanPSMT" w:hAnsi="TimesNewRomanPSMT" w:cs="TimesNewRomanPSMT"/>
          <w:szCs w:val="22"/>
          <w:lang w:val="en-US" w:eastAsia="ja-JP" w:bidi="he-IL"/>
        </w:rPr>
        <w:t>Ack</w:t>
      </w:r>
      <w:proofErr w:type="spellEnd"/>
      <w:r w:rsidRPr="001B79B7">
        <w:rPr>
          <w:rFonts w:ascii="TimesNewRomanPSMT" w:hAnsi="TimesNewRomanPSMT" w:cs="TimesNewRomanPSMT"/>
          <w:szCs w:val="22"/>
          <w:lang w:val="en-US" w:eastAsia="ja-JP" w:bidi="he-IL"/>
        </w:rPr>
        <w:t xml:space="preserve"> or a </w:t>
      </w:r>
      <w:proofErr w:type="spellStart"/>
      <w:r w:rsidRPr="001B79B7">
        <w:rPr>
          <w:rFonts w:ascii="TimesNewRomanPSMT" w:hAnsi="TimesNewRomanPSMT" w:cs="TimesNewRomanPSMT"/>
          <w:szCs w:val="22"/>
          <w:lang w:val="en-US" w:eastAsia="ja-JP" w:bidi="he-IL"/>
        </w:rPr>
        <w:t>BlockAck</w:t>
      </w:r>
      <w:proofErr w:type="spellEnd"/>
      <w:r w:rsidRPr="001B79B7">
        <w:rPr>
          <w:rFonts w:ascii="TimesNewRomanPSMT" w:hAnsi="TimesNewRomanPSMT" w:cs="TimesNewRomanPSMT"/>
          <w:szCs w:val="22"/>
          <w:lang w:val="en-US" w:eastAsia="ja-JP" w:bidi="he-IL"/>
        </w:rPr>
        <w:t xml:space="preserve"> frame, which does not cause a response PPDU to be transmitted.”</w:t>
      </w:r>
    </w:p>
    <w:p w14:paraId="2554CD6C" w14:textId="33B8F734" w:rsidR="001B79B7" w:rsidRPr="001B79B7" w:rsidRDefault="001B79B7" w:rsidP="001B79B7">
      <w:pPr>
        <w:rPr>
          <w:rFonts w:ascii="TimesNewRomanPSMT" w:hAnsi="TimesNewRomanPSMT" w:cs="TimesNewRomanPSMT"/>
          <w:szCs w:val="22"/>
          <w:lang w:val="en-US" w:eastAsia="ja-JP" w:bidi="he-IL"/>
        </w:rPr>
      </w:pPr>
      <w:r w:rsidRPr="001B79B7">
        <w:rPr>
          <w:rFonts w:ascii="TimesNewRomanPSMT" w:hAnsi="TimesNewRomanPSMT" w:cs="TimesNewRomanPSMT"/>
          <w:szCs w:val="22"/>
          <w:lang w:val="en-US" w:eastAsia="ja-JP" w:bidi="he-IL"/>
        </w:rPr>
        <w:t xml:space="preserve">Does this make any difference for DMG?  </w:t>
      </w:r>
    </w:p>
    <w:p w14:paraId="4159691F" w14:textId="2B83488D" w:rsidR="001B79B7" w:rsidRDefault="001B79B7" w:rsidP="001B79B7">
      <w:pPr>
        <w:rPr>
          <w:rFonts w:ascii="TimesNewRomanPSMT" w:hAnsi="TimesNewRomanPSMT" w:cs="TimesNewRomanPSMT"/>
          <w:szCs w:val="22"/>
          <w:lang w:val="en-US" w:eastAsia="ja-JP" w:bidi="he-IL"/>
        </w:rPr>
      </w:pPr>
      <w:r w:rsidRPr="001B79B7">
        <w:rPr>
          <w:rFonts w:ascii="Calibri" w:hAnsi="Calibri"/>
          <w:color w:val="000000"/>
          <w:szCs w:val="22"/>
          <w:lang w:val="en-US"/>
        </w:rPr>
        <w:t xml:space="preserve">On the face of it, if DMG sets </w:t>
      </w:r>
      <w:r w:rsidRPr="001B79B7">
        <w:rPr>
          <w:rFonts w:ascii="TimesNewRomanPSMT" w:hAnsi="TimesNewRomanPSMT" w:cs="TimesNewRomanPSMT"/>
          <w:szCs w:val="22"/>
          <w:lang w:val="en-US" w:eastAsia="ja-JP" w:bidi="he-IL"/>
        </w:rPr>
        <w:t>dot11DynamicEIFSActivated to true then the table applies (not in it) but in the case of an ACK, DIFS is used.</w:t>
      </w:r>
    </w:p>
    <w:p w14:paraId="66832409" w14:textId="77777777" w:rsidR="001B79B7" w:rsidRDefault="001B79B7" w:rsidP="001B79B7">
      <w:pPr>
        <w:rPr>
          <w:rFonts w:ascii="TimesNewRomanPSMT" w:hAnsi="TimesNewRomanPSMT" w:cs="TimesNewRomanPSMT"/>
          <w:szCs w:val="22"/>
          <w:lang w:val="en-US" w:eastAsia="ja-JP" w:bidi="he-IL"/>
        </w:rPr>
      </w:pPr>
    </w:p>
    <w:p w14:paraId="500A4CCD" w14:textId="36314504" w:rsidR="001B79B7" w:rsidRPr="001B79B7" w:rsidRDefault="001B79B7" w:rsidP="001B79B7">
      <w:pPr>
        <w:rPr>
          <w:rFonts w:ascii="Calibri" w:hAnsi="Calibri"/>
          <w:color w:val="000000"/>
          <w:szCs w:val="22"/>
          <w:lang w:val="en-US"/>
        </w:rPr>
      </w:pPr>
      <w:r>
        <w:rPr>
          <w:rFonts w:ascii="TimesNewRomanPSMT" w:hAnsi="TimesNewRomanPSMT" w:cs="TimesNewRomanPSMT"/>
          <w:szCs w:val="22"/>
          <w:lang w:val="en-US" w:eastAsia="ja-JP" w:bidi="he-IL"/>
        </w:rPr>
        <w:t xml:space="preserve">Maybe 2 </w:t>
      </w:r>
      <w:proofErr w:type="gramStart"/>
      <w:r>
        <w:rPr>
          <w:rFonts w:ascii="TimesNewRomanPSMT" w:hAnsi="TimesNewRomanPSMT" w:cs="TimesNewRomanPSMT"/>
          <w:szCs w:val="22"/>
          <w:lang w:val="en-US" w:eastAsia="ja-JP" w:bidi="he-IL"/>
        </w:rPr>
        <w:t>is</w:t>
      </w:r>
      <w:proofErr w:type="gramEnd"/>
      <w:r>
        <w:rPr>
          <w:rFonts w:ascii="TimesNewRomanPSMT" w:hAnsi="TimesNewRomanPSMT" w:cs="TimesNewRomanPSMT"/>
          <w:szCs w:val="22"/>
          <w:lang w:val="en-US" w:eastAsia="ja-JP" w:bidi="he-IL"/>
        </w:rPr>
        <w:t xml:space="preserve"> clearer.</w:t>
      </w:r>
    </w:p>
    <w:p w14:paraId="2849C15D" w14:textId="77777777" w:rsidR="009A4DD5" w:rsidRDefault="009A4DD5" w:rsidP="00157DEA">
      <w:pPr>
        <w:rPr>
          <w:rFonts w:ascii="Calibri" w:hAnsi="Calibri"/>
          <w:color w:val="000000"/>
          <w:sz w:val="21"/>
          <w:szCs w:val="21"/>
          <w:lang w:val="en-US"/>
        </w:rPr>
      </w:pPr>
    </w:p>
    <w:p w14:paraId="78BEC133" w14:textId="39FE688F" w:rsidR="00F72165" w:rsidRDefault="00157DEA" w:rsidP="00F72165">
      <w:pPr>
        <w:autoSpaceDE w:val="0"/>
        <w:autoSpaceDN w:val="0"/>
        <w:adjustRightInd w:val="0"/>
        <w:rPr>
          <w:lang w:val="en-US"/>
        </w:rPr>
      </w:pPr>
      <w:r>
        <w:rPr>
          <w:lang w:val="en-US"/>
        </w:rPr>
        <w:t>PROPOSED RESOLUTION:</w:t>
      </w:r>
    </w:p>
    <w:p w14:paraId="76F54253" w14:textId="7D692FD0" w:rsidR="00157DEA" w:rsidRDefault="00157DEA" w:rsidP="00F72165">
      <w:pPr>
        <w:autoSpaceDE w:val="0"/>
        <w:autoSpaceDN w:val="0"/>
        <w:adjustRightInd w:val="0"/>
        <w:rPr>
          <w:lang w:val="en-US"/>
        </w:rPr>
      </w:pPr>
      <w:r>
        <w:rPr>
          <w:lang w:val="en-US"/>
        </w:rPr>
        <w:t>REVISED</w:t>
      </w:r>
    </w:p>
    <w:p w14:paraId="1B317D8D" w14:textId="77777777" w:rsidR="001B79B7" w:rsidRDefault="001B79B7" w:rsidP="00F72165">
      <w:pPr>
        <w:autoSpaceDE w:val="0"/>
        <w:autoSpaceDN w:val="0"/>
        <w:adjustRightInd w:val="0"/>
        <w:rPr>
          <w:lang w:val="en-US"/>
        </w:rPr>
      </w:pPr>
    </w:p>
    <w:p w14:paraId="6FFDF9E8" w14:textId="519D09DE" w:rsidR="00157DEA" w:rsidRDefault="00157DEA" w:rsidP="00F72165">
      <w:pPr>
        <w:autoSpaceDE w:val="0"/>
        <w:autoSpaceDN w:val="0"/>
        <w:adjustRightInd w:val="0"/>
        <w:rPr>
          <w:lang w:val="en-US"/>
        </w:rPr>
      </w:pPr>
      <w:r>
        <w:rPr>
          <w:lang w:val="en-US"/>
        </w:rPr>
        <w:t>Add to bottom of Table 10-5 three new rows:</w:t>
      </w:r>
    </w:p>
    <w:p w14:paraId="3272D98E" w14:textId="77777777" w:rsidR="00157DEA" w:rsidRPr="00157DEA" w:rsidRDefault="00157DEA" w:rsidP="00F72165">
      <w:pPr>
        <w:autoSpaceDE w:val="0"/>
        <w:autoSpaceDN w:val="0"/>
        <w:adjustRightInd w:val="0"/>
        <w:rPr>
          <w:lang w:val="en-US"/>
        </w:rPr>
      </w:pPr>
    </w:p>
    <w:tbl>
      <w:tblPr>
        <w:tblW w:w="6420" w:type="dxa"/>
        <w:tblInd w:w="378" w:type="dxa"/>
        <w:tblLayout w:type="fixed"/>
        <w:tblLook w:val="04A0" w:firstRow="1" w:lastRow="0" w:firstColumn="1" w:lastColumn="0" w:noHBand="0" w:noVBand="1"/>
      </w:tblPr>
      <w:tblGrid>
        <w:gridCol w:w="1313"/>
        <w:gridCol w:w="1466"/>
        <w:gridCol w:w="1393"/>
        <w:gridCol w:w="1050"/>
        <w:gridCol w:w="1198"/>
      </w:tblGrid>
      <w:tr w:rsidR="00157DEA" w14:paraId="143080C2" w14:textId="77777777" w:rsidTr="00157DEA">
        <w:trPr>
          <w:trHeight w:val="288"/>
        </w:trPr>
        <w:tc>
          <w:tcPr>
            <w:tcW w:w="1471" w:type="dxa"/>
            <w:tcBorders>
              <w:top w:val="nil"/>
              <w:left w:val="single" w:sz="4" w:space="0" w:color="auto"/>
              <w:bottom w:val="single" w:sz="4" w:space="0" w:color="auto"/>
              <w:right w:val="single" w:sz="4" w:space="0" w:color="auto"/>
            </w:tcBorders>
            <w:noWrap/>
            <w:vAlign w:val="center"/>
            <w:hideMark/>
          </w:tcPr>
          <w:p w14:paraId="15DB7966" w14:textId="77777777" w:rsidR="00157DEA" w:rsidRDefault="00157DEA" w:rsidP="00157DEA">
            <w:pPr>
              <w:keepNext/>
              <w:jc w:val="center"/>
            </w:pPr>
            <w:r>
              <w:rPr>
                <w:rFonts w:ascii="Calibri" w:hAnsi="Calibri"/>
                <w:sz w:val="16"/>
                <w:szCs w:val="16"/>
              </w:rPr>
              <w:t>VHT</w:t>
            </w:r>
          </w:p>
        </w:tc>
        <w:tc>
          <w:tcPr>
            <w:tcW w:w="1646" w:type="dxa"/>
            <w:tcBorders>
              <w:top w:val="nil"/>
              <w:left w:val="nil"/>
              <w:bottom w:val="single" w:sz="4" w:space="0" w:color="auto"/>
              <w:right w:val="single" w:sz="4" w:space="0" w:color="auto"/>
            </w:tcBorders>
            <w:noWrap/>
            <w:vAlign w:val="center"/>
            <w:hideMark/>
          </w:tcPr>
          <w:p w14:paraId="1FCD0264" w14:textId="77777777" w:rsidR="00157DEA" w:rsidRDefault="00157DEA" w:rsidP="00157DEA">
            <w:pPr>
              <w:keepNext/>
              <w:jc w:val="center"/>
            </w:pPr>
            <w:r>
              <w:rPr>
                <w:rFonts w:ascii="Calibri" w:hAnsi="Calibri"/>
                <w:sz w:val="16"/>
                <w:szCs w:val="16"/>
              </w:rPr>
              <w:t>BPSK</w:t>
            </w:r>
          </w:p>
        </w:tc>
        <w:tc>
          <w:tcPr>
            <w:tcW w:w="1563" w:type="dxa"/>
            <w:tcBorders>
              <w:top w:val="nil"/>
              <w:left w:val="nil"/>
              <w:bottom w:val="single" w:sz="4" w:space="0" w:color="auto"/>
              <w:right w:val="single" w:sz="4" w:space="0" w:color="auto"/>
            </w:tcBorders>
            <w:noWrap/>
            <w:vAlign w:val="center"/>
            <w:hideMark/>
          </w:tcPr>
          <w:p w14:paraId="16E182FC" w14:textId="77777777" w:rsidR="00157DEA" w:rsidRDefault="00157DEA" w:rsidP="00157DEA">
            <w:pPr>
              <w:keepNext/>
              <w:jc w:val="center"/>
            </w:pPr>
            <w:r>
              <w:rPr>
                <w:rFonts w:ascii="Calibri" w:hAnsi="Calibri"/>
                <w:sz w:val="16"/>
                <w:szCs w:val="16"/>
              </w:rPr>
              <w:t> </w:t>
            </w:r>
          </w:p>
        </w:tc>
        <w:tc>
          <w:tcPr>
            <w:tcW w:w="1170" w:type="dxa"/>
            <w:tcBorders>
              <w:top w:val="nil"/>
              <w:left w:val="nil"/>
              <w:bottom w:val="single" w:sz="4" w:space="0" w:color="auto"/>
              <w:right w:val="single" w:sz="4" w:space="0" w:color="auto"/>
            </w:tcBorders>
            <w:noWrap/>
            <w:vAlign w:val="center"/>
            <w:hideMark/>
          </w:tcPr>
          <w:p w14:paraId="646AAA0D" w14:textId="77777777" w:rsidR="00157DEA" w:rsidRDefault="00157DEA" w:rsidP="00157DEA">
            <w:pPr>
              <w:keepNext/>
              <w:jc w:val="center"/>
            </w:pPr>
            <w:r>
              <w:rPr>
                <w:rFonts w:ascii="Calibri" w:hAnsi="Calibri"/>
                <w:sz w:val="16"/>
                <w:szCs w:val="16"/>
              </w:rPr>
              <w:t xml:space="preserve">Block </w:t>
            </w:r>
            <w:proofErr w:type="spellStart"/>
            <w:r>
              <w:rPr>
                <w:rFonts w:ascii="Calibri" w:hAnsi="Calibri"/>
                <w:sz w:val="16"/>
                <w:szCs w:val="16"/>
              </w:rPr>
              <w:t>Ack</w:t>
            </w:r>
            <w:proofErr w:type="spellEnd"/>
          </w:p>
        </w:tc>
        <w:tc>
          <w:tcPr>
            <w:tcW w:w="1339" w:type="dxa"/>
            <w:tcBorders>
              <w:top w:val="nil"/>
              <w:left w:val="nil"/>
              <w:bottom w:val="single" w:sz="4" w:space="0" w:color="auto"/>
              <w:right w:val="single" w:sz="4" w:space="0" w:color="auto"/>
            </w:tcBorders>
            <w:noWrap/>
            <w:vAlign w:val="center"/>
            <w:hideMark/>
          </w:tcPr>
          <w:p w14:paraId="6B0AB0E0" w14:textId="77777777" w:rsidR="00157DEA" w:rsidRDefault="00157DEA" w:rsidP="00157DEA">
            <w:pPr>
              <w:keepNext/>
              <w:jc w:val="center"/>
            </w:pPr>
            <w:r>
              <w:rPr>
                <w:rFonts w:ascii="Calibri" w:hAnsi="Calibri"/>
                <w:sz w:val="16"/>
                <w:szCs w:val="16"/>
              </w:rPr>
              <w:t>68</w:t>
            </w:r>
          </w:p>
        </w:tc>
      </w:tr>
      <w:tr w:rsidR="00157DEA" w14:paraId="05D7AE01" w14:textId="77777777" w:rsidTr="00157DEA">
        <w:trPr>
          <w:trHeight w:val="288"/>
        </w:trPr>
        <w:tc>
          <w:tcPr>
            <w:tcW w:w="1471" w:type="dxa"/>
            <w:tcBorders>
              <w:top w:val="nil"/>
              <w:left w:val="single" w:sz="4" w:space="0" w:color="auto"/>
              <w:bottom w:val="single" w:sz="4" w:space="0" w:color="auto"/>
              <w:right w:val="single" w:sz="4" w:space="0" w:color="auto"/>
            </w:tcBorders>
            <w:noWrap/>
            <w:vAlign w:val="center"/>
            <w:hideMark/>
          </w:tcPr>
          <w:p w14:paraId="23C83DDD" w14:textId="77777777" w:rsidR="00157DEA" w:rsidRDefault="00157DEA" w:rsidP="00157DEA">
            <w:pPr>
              <w:keepNext/>
              <w:jc w:val="center"/>
            </w:pPr>
            <w:r>
              <w:rPr>
                <w:rFonts w:ascii="Calibri" w:hAnsi="Calibri"/>
                <w:sz w:val="16"/>
                <w:szCs w:val="16"/>
              </w:rPr>
              <w:t>VHT</w:t>
            </w:r>
          </w:p>
        </w:tc>
        <w:tc>
          <w:tcPr>
            <w:tcW w:w="1646" w:type="dxa"/>
            <w:tcBorders>
              <w:top w:val="nil"/>
              <w:left w:val="nil"/>
              <w:bottom w:val="single" w:sz="4" w:space="0" w:color="auto"/>
              <w:right w:val="single" w:sz="4" w:space="0" w:color="auto"/>
            </w:tcBorders>
            <w:noWrap/>
            <w:vAlign w:val="center"/>
            <w:hideMark/>
          </w:tcPr>
          <w:p w14:paraId="53FA0147" w14:textId="77777777" w:rsidR="00157DEA" w:rsidRDefault="00157DEA" w:rsidP="00157DEA">
            <w:pPr>
              <w:keepNext/>
              <w:jc w:val="center"/>
            </w:pPr>
            <w:r>
              <w:rPr>
                <w:rFonts w:ascii="Calibri" w:hAnsi="Calibri"/>
                <w:sz w:val="16"/>
                <w:szCs w:val="16"/>
              </w:rPr>
              <w:t>QPSK</w:t>
            </w:r>
          </w:p>
        </w:tc>
        <w:tc>
          <w:tcPr>
            <w:tcW w:w="1563" w:type="dxa"/>
            <w:tcBorders>
              <w:top w:val="nil"/>
              <w:left w:val="nil"/>
              <w:bottom w:val="single" w:sz="4" w:space="0" w:color="auto"/>
              <w:right w:val="single" w:sz="4" w:space="0" w:color="auto"/>
            </w:tcBorders>
            <w:noWrap/>
            <w:vAlign w:val="center"/>
            <w:hideMark/>
          </w:tcPr>
          <w:p w14:paraId="390FF143" w14:textId="77777777" w:rsidR="00157DEA" w:rsidRDefault="00157DEA" w:rsidP="00157DEA">
            <w:pPr>
              <w:keepNext/>
              <w:jc w:val="center"/>
            </w:pPr>
            <w:r>
              <w:rPr>
                <w:rFonts w:ascii="Calibri" w:hAnsi="Calibri"/>
                <w:sz w:val="16"/>
                <w:szCs w:val="16"/>
              </w:rPr>
              <w:t> </w:t>
            </w:r>
          </w:p>
        </w:tc>
        <w:tc>
          <w:tcPr>
            <w:tcW w:w="1170" w:type="dxa"/>
            <w:tcBorders>
              <w:top w:val="nil"/>
              <w:left w:val="nil"/>
              <w:bottom w:val="single" w:sz="4" w:space="0" w:color="auto"/>
              <w:right w:val="single" w:sz="4" w:space="0" w:color="auto"/>
            </w:tcBorders>
            <w:noWrap/>
            <w:vAlign w:val="center"/>
            <w:hideMark/>
          </w:tcPr>
          <w:p w14:paraId="33A76378" w14:textId="77777777" w:rsidR="00157DEA" w:rsidRDefault="00157DEA" w:rsidP="00157DEA">
            <w:pPr>
              <w:keepNext/>
              <w:jc w:val="center"/>
            </w:pPr>
            <w:r>
              <w:rPr>
                <w:rFonts w:ascii="Calibri" w:hAnsi="Calibri"/>
                <w:sz w:val="16"/>
                <w:szCs w:val="16"/>
              </w:rPr>
              <w:t xml:space="preserve">Block </w:t>
            </w:r>
            <w:proofErr w:type="spellStart"/>
            <w:r>
              <w:rPr>
                <w:rFonts w:ascii="Calibri" w:hAnsi="Calibri"/>
                <w:sz w:val="16"/>
                <w:szCs w:val="16"/>
              </w:rPr>
              <w:t>Ack</w:t>
            </w:r>
            <w:proofErr w:type="spellEnd"/>
          </w:p>
        </w:tc>
        <w:tc>
          <w:tcPr>
            <w:tcW w:w="1339" w:type="dxa"/>
            <w:tcBorders>
              <w:top w:val="nil"/>
              <w:left w:val="nil"/>
              <w:bottom w:val="single" w:sz="4" w:space="0" w:color="auto"/>
              <w:right w:val="single" w:sz="4" w:space="0" w:color="auto"/>
            </w:tcBorders>
            <w:noWrap/>
            <w:vAlign w:val="center"/>
            <w:hideMark/>
          </w:tcPr>
          <w:p w14:paraId="379FBB0D" w14:textId="77777777" w:rsidR="00157DEA" w:rsidRDefault="00157DEA" w:rsidP="00157DEA">
            <w:pPr>
              <w:keepNext/>
              <w:jc w:val="center"/>
            </w:pPr>
            <w:r>
              <w:rPr>
                <w:rFonts w:ascii="Calibri" w:hAnsi="Calibri"/>
                <w:sz w:val="16"/>
                <w:szCs w:val="16"/>
              </w:rPr>
              <w:t>44</w:t>
            </w:r>
          </w:p>
        </w:tc>
      </w:tr>
      <w:tr w:rsidR="00157DEA" w14:paraId="20B3F2B5" w14:textId="77777777" w:rsidTr="00157DEA">
        <w:trPr>
          <w:trHeight w:val="288"/>
        </w:trPr>
        <w:tc>
          <w:tcPr>
            <w:tcW w:w="1471" w:type="dxa"/>
            <w:tcBorders>
              <w:top w:val="nil"/>
              <w:left w:val="single" w:sz="4" w:space="0" w:color="auto"/>
              <w:bottom w:val="single" w:sz="4" w:space="0" w:color="auto"/>
              <w:right w:val="single" w:sz="4" w:space="0" w:color="auto"/>
            </w:tcBorders>
            <w:noWrap/>
            <w:vAlign w:val="center"/>
            <w:hideMark/>
          </w:tcPr>
          <w:p w14:paraId="3E3B0C65" w14:textId="77777777" w:rsidR="00157DEA" w:rsidRDefault="00157DEA" w:rsidP="00157DEA">
            <w:pPr>
              <w:keepNext/>
              <w:jc w:val="center"/>
            </w:pPr>
            <w:r>
              <w:rPr>
                <w:rFonts w:ascii="Calibri" w:hAnsi="Calibri"/>
                <w:sz w:val="16"/>
                <w:szCs w:val="16"/>
              </w:rPr>
              <w:t>VHT</w:t>
            </w:r>
          </w:p>
        </w:tc>
        <w:tc>
          <w:tcPr>
            <w:tcW w:w="1646" w:type="dxa"/>
            <w:tcBorders>
              <w:top w:val="nil"/>
              <w:left w:val="nil"/>
              <w:bottom w:val="single" w:sz="4" w:space="0" w:color="auto"/>
              <w:right w:val="single" w:sz="4" w:space="0" w:color="auto"/>
            </w:tcBorders>
            <w:noWrap/>
            <w:vAlign w:val="center"/>
            <w:hideMark/>
          </w:tcPr>
          <w:p w14:paraId="7A5742B9" w14:textId="77777777" w:rsidR="00157DEA" w:rsidRDefault="00157DEA" w:rsidP="00157DEA">
            <w:pPr>
              <w:keepNext/>
              <w:jc w:val="center"/>
            </w:pPr>
            <w:r>
              <w:rPr>
                <w:rFonts w:ascii="Calibri" w:hAnsi="Calibri"/>
                <w:sz w:val="16"/>
                <w:szCs w:val="16"/>
              </w:rPr>
              <w:t>≥16-QAM</w:t>
            </w:r>
          </w:p>
        </w:tc>
        <w:tc>
          <w:tcPr>
            <w:tcW w:w="1563" w:type="dxa"/>
            <w:tcBorders>
              <w:top w:val="nil"/>
              <w:left w:val="nil"/>
              <w:bottom w:val="single" w:sz="4" w:space="0" w:color="auto"/>
              <w:right w:val="single" w:sz="4" w:space="0" w:color="auto"/>
            </w:tcBorders>
            <w:noWrap/>
            <w:vAlign w:val="center"/>
            <w:hideMark/>
          </w:tcPr>
          <w:p w14:paraId="00A7B0B7" w14:textId="77777777" w:rsidR="00157DEA" w:rsidRDefault="00157DEA" w:rsidP="00157DEA">
            <w:pPr>
              <w:keepNext/>
              <w:jc w:val="center"/>
            </w:pPr>
            <w:r>
              <w:rPr>
                <w:rFonts w:ascii="Calibri" w:hAnsi="Calibri"/>
                <w:sz w:val="16"/>
                <w:szCs w:val="16"/>
              </w:rPr>
              <w:t> </w:t>
            </w:r>
          </w:p>
        </w:tc>
        <w:tc>
          <w:tcPr>
            <w:tcW w:w="1170" w:type="dxa"/>
            <w:tcBorders>
              <w:top w:val="nil"/>
              <w:left w:val="nil"/>
              <w:bottom w:val="single" w:sz="4" w:space="0" w:color="auto"/>
              <w:right w:val="single" w:sz="4" w:space="0" w:color="auto"/>
            </w:tcBorders>
            <w:noWrap/>
            <w:vAlign w:val="center"/>
            <w:hideMark/>
          </w:tcPr>
          <w:p w14:paraId="3C33198C" w14:textId="77777777" w:rsidR="00157DEA" w:rsidRDefault="00157DEA" w:rsidP="00157DEA">
            <w:pPr>
              <w:keepNext/>
              <w:jc w:val="center"/>
            </w:pPr>
            <w:r>
              <w:rPr>
                <w:rFonts w:ascii="Calibri" w:hAnsi="Calibri"/>
                <w:sz w:val="16"/>
                <w:szCs w:val="16"/>
              </w:rPr>
              <w:t xml:space="preserve">Block </w:t>
            </w:r>
            <w:proofErr w:type="spellStart"/>
            <w:r>
              <w:rPr>
                <w:rFonts w:ascii="Calibri" w:hAnsi="Calibri"/>
                <w:sz w:val="16"/>
                <w:szCs w:val="16"/>
              </w:rPr>
              <w:t>Ack</w:t>
            </w:r>
            <w:proofErr w:type="spellEnd"/>
          </w:p>
        </w:tc>
        <w:tc>
          <w:tcPr>
            <w:tcW w:w="1339" w:type="dxa"/>
            <w:tcBorders>
              <w:top w:val="nil"/>
              <w:left w:val="nil"/>
              <w:bottom w:val="single" w:sz="4" w:space="0" w:color="auto"/>
              <w:right w:val="single" w:sz="4" w:space="0" w:color="auto"/>
            </w:tcBorders>
            <w:noWrap/>
            <w:vAlign w:val="center"/>
            <w:hideMark/>
          </w:tcPr>
          <w:p w14:paraId="0F67EB20" w14:textId="77777777" w:rsidR="00157DEA" w:rsidRDefault="00157DEA" w:rsidP="00157DEA">
            <w:pPr>
              <w:keepNext/>
              <w:jc w:val="center"/>
            </w:pPr>
            <w:r>
              <w:rPr>
                <w:rFonts w:ascii="Calibri" w:hAnsi="Calibri"/>
                <w:sz w:val="16"/>
                <w:szCs w:val="16"/>
              </w:rPr>
              <w:t>32</w:t>
            </w:r>
          </w:p>
        </w:tc>
      </w:tr>
    </w:tbl>
    <w:p w14:paraId="7B10E138" w14:textId="77777777" w:rsidR="00157DEA" w:rsidRDefault="00157DEA"/>
    <w:p w14:paraId="224FC5B9" w14:textId="57B2D867" w:rsidR="001B79B7" w:rsidRDefault="00CB2808">
      <w:r>
        <w:t>OPTION A:</w:t>
      </w:r>
    </w:p>
    <w:p w14:paraId="0C5AB25C" w14:textId="0E793822" w:rsidR="009A4DD5" w:rsidRDefault="009A4DD5">
      <w:r>
        <w:t>AND</w:t>
      </w:r>
    </w:p>
    <w:p w14:paraId="2DE8422D" w14:textId="4BC89DA3" w:rsidR="00EA02DB" w:rsidRDefault="001B79B7" w:rsidP="001B79B7">
      <w:r>
        <w:t xml:space="preserve">At </w:t>
      </w:r>
      <w:r w:rsidR="009A4DD5">
        <w:t xml:space="preserve">1298.13 </w:t>
      </w:r>
      <w:r>
        <w:t xml:space="preserve">Change </w:t>
      </w:r>
    </w:p>
    <w:p w14:paraId="7B9A66A5" w14:textId="371B26B5" w:rsidR="00EA02DB" w:rsidRPr="00EA02DB" w:rsidRDefault="00EA02DB" w:rsidP="00EA02DB">
      <w:pPr>
        <w:autoSpaceDE w:val="0"/>
        <w:autoSpaceDN w:val="0"/>
        <w:adjustRightInd w:val="0"/>
        <w:rPr>
          <w:rFonts w:ascii="TimesNewRomanPSMT" w:hAnsi="TimesNewRomanPSMT" w:cs="TimesNewRomanPSMT"/>
          <w:szCs w:val="22"/>
        </w:rPr>
      </w:pPr>
      <w:r w:rsidRPr="00EA02DB">
        <w:rPr>
          <w:rFonts w:ascii="TimesNewRomanPSMT" w:hAnsi="TimesNewRomanPSMT" w:cs="TimesNewRomanPSMT"/>
          <w:szCs w:val="22"/>
        </w:rPr>
        <w:t>“When dot11DynamicEIFSActivated is true and the PPDU that causes the EIFS does not contain a single MPDU with a length equal to 14 or 32 octets, EIFS is determined as shown in Equation 10-7.”</w:t>
      </w:r>
    </w:p>
    <w:p w14:paraId="1609B0E1" w14:textId="340E4381" w:rsidR="00EA02DB" w:rsidRDefault="00EA02DB" w:rsidP="00EA02DB">
      <w:pPr>
        <w:autoSpaceDE w:val="0"/>
        <w:autoSpaceDN w:val="0"/>
        <w:adjustRightInd w:val="0"/>
      </w:pPr>
      <w:r>
        <w:rPr>
          <w:rFonts w:ascii="TimesNewRomanPSMT" w:hAnsi="TimesNewRomanPSMT" w:cs="TimesNewRomanPSMT"/>
          <w:sz w:val="20"/>
        </w:rPr>
        <w:t>To</w:t>
      </w:r>
    </w:p>
    <w:p w14:paraId="1310BCBB" w14:textId="58A19B67" w:rsidR="009A4DD5" w:rsidRDefault="009A4DD5" w:rsidP="009A4DD5">
      <w:r>
        <w:t xml:space="preserve">"When  dot11DynamicEIFSActivated  is  true, </w:t>
      </w:r>
      <w:r w:rsidRPr="007C6659">
        <w:rPr>
          <w:color w:val="FF0000"/>
        </w:rPr>
        <w:t>if</w:t>
      </w:r>
      <w:r w:rsidRPr="007C6659">
        <w:rPr>
          <w:color w:val="7030A0"/>
        </w:rPr>
        <w:t xml:space="preserve"> </w:t>
      </w:r>
      <w:r>
        <w:t xml:space="preserve">the  PPDU  that  causes  the  EIFS  does  not  contain  a  single MPDU with a length equal to 14 or 32 octets, </w:t>
      </w:r>
      <w:r w:rsidRPr="007C6659">
        <w:rPr>
          <w:color w:val="FF0000"/>
        </w:rPr>
        <w:t xml:space="preserve">and </w:t>
      </w:r>
      <w:r>
        <w:rPr>
          <w:color w:val="FF0000"/>
        </w:rPr>
        <w:t>the</w:t>
      </w:r>
      <w:r w:rsidRPr="007C6659">
        <w:rPr>
          <w:color w:val="FF0000"/>
        </w:rPr>
        <w:t xml:space="preserve"> </w:t>
      </w:r>
      <w:r>
        <w:rPr>
          <w:color w:val="FF0000"/>
        </w:rPr>
        <w:t>modulation of the PPDU</w:t>
      </w:r>
      <w:r w:rsidRPr="007C6659">
        <w:rPr>
          <w:color w:val="FF0000"/>
        </w:rPr>
        <w:t xml:space="preserve"> is </w:t>
      </w:r>
      <w:r>
        <w:rPr>
          <w:color w:val="FF0000"/>
        </w:rPr>
        <w:t>included</w:t>
      </w:r>
      <w:r w:rsidRPr="007C6659">
        <w:rPr>
          <w:color w:val="FF0000"/>
        </w:rPr>
        <w:t xml:space="preserve"> in Table 10-5</w:t>
      </w:r>
      <w:r>
        <w:t xml:space="preserve">, </w:t>
      </w:r>
      <w:r w:rsidRPr="007C6659">
        <w:rPr>
          <w:color w:val="FF0000"/>
        </w:rPr>
        <w:t>then</w:t>
      </w:r>
      <w:r>
        <w:t xml:space="preserve"> EIFS is determined as shown in Equation 10-7." </w:t>
      </w:r>
    </w:p>
    <w:p w14:paraId="5584C5FD" w14:textId="77777777" w:rsidR="001B79B7" w:rsidRDefault="001B79B7"/>
    <w:p w14:paraId="1F652297" w14:textId="56F12B88" w:rsidR="00CB2808" w:rsidRDefault="00CB2808" w:rsidP="00CB2808">
      <w:r>
        <w:t xml:space="preserve">OPTION </w:t>
      </w:r>
      <w:r>
        <w:t>B</w:t>
      </w:r>
      <w:r>
        <w:t>:</w:t>
      </w:r>
    </w:p>
    <w:p w14:paraId="7B1561E3" w14:textId="77777777" w:rsidR="00CB2808" w:rsidRDefault="00CB2808" w:rsidP="00CB2808">
      <w:r>
        <w:t xml:space="preserve">AND </w:t>
      </w:r>
    </w:p>
    <w:p w14:paraId="7D1FF13F" w14:textId="77777777" w:rsidR="00CB2808" w:rsidRDefault="00CB2808" w:rsidP="00CB2808">
      <w:r>
        <w:t>At 1298.12 Insert</w:t>
      </w:r>
      <w:r>
        <w:br/>
        <w:t xml:space="preserve">“A DMG STA shall not set </w:t>
      </w:r>
      <w:r w:rsidRPr="001E5A7E">
        <w:t>dot11DynamicEIFSActivated true.</w:t>
      </w:r>
      <w:r>
        <w:t>”</w:t>
      </w:r>
    </w:p>
    <w:p w14:paraId="666967D8" w14:textId="77777777" w:rsidR="00CB2808" w:rsidRDefault="00CB2808" w:rsidP="00CB2808"/>
    <w:p w14:paraId="43DFD1E2" w14:textId="77777777" w:rsidR="00CB2808" w:rsidRPr="00CB2808" w:rsidRDefault="00CB2808" w:rsidP="00CB2808">
      <w:r w:rsidRPr="00CB2808">
        <w:t>OPTION C</w:t>
      </w:r>
    </w:p>
    <w:p w14:paraId="7E5937D9" w14:textId="76792000" w:rsidR="00CB2808" w:rsidRDefault="00CB2808" w:rsidP="00CB2808">
      <w:pPr>
        <w:rPr>
          <w:highlight w:val="yellow"/>
        </w:rPr>
      </w:pPr>
      <w:r w:rsidRPr="00CB2808">
        <w:t>Both</w:t>
      </w:r>
      <w:r>
        <w:t xml:space="preserve"> A and B </w:t>
      </w:r>
      <w:r>
        <w:rPr>
          <w:highlight w:val="yellow"/>
        </w:rPr>
        <w:br w:type="page"/>
      </w:r>
      <w:bookmarkStart w:id="0" w:name="_GoBack"/>
      <w:bookmarkEnd w:id="0"/>
    </w:p>
    <w:p w14:paraId="229C3C2F" w14:textId="48D4358A" w:rsidR="00F72165" w:rsidRDefault="00F72165" w:rsidP="00F72165">
      <w:r w:rsidRPr="00AD0782">
        <w:rPr>
          <w:highlight w:val="yellow"/>
        </w:rPr>
        <w:lastRenderedPageBreak/>
        <w:t>7788</w:t>
      </w:r>
    </w:p>
    <w:p w14:paraId="5EBD99E9" w14:textId="77777777" w:rsidR="00F72165" w:rsidRDefault="00F72165" w:rsidP="00F72165">
      <w:r>
        <w:t>1290.51</w:t>
      </w:r>
    </w:p>
    <w:p w14:paraId="2AC65A62" w14:textId="77777777" w:rsidR="00F72165" w:rsidRDefault="00F72165" w:rsidP="00F72165">
      <w:r w:rsidRPr="00AD0782">
        <w:t>What does "</w:t>
      </w:r>
      <w:proofErr w:type="spellStart"/>
      <w:r w:rsidRPr="00AD0782">
        <w:t>CWindow</w:t>
      </w:r>
      <w:proofErr w:type="spellEnd"/>
      <w:r w:rsidRPr="00AD0782">
        <w:t>" indicate in Figure 10-15, exactly?  It seems to be some kind of fixed period after DIFS for any station that just transmitted a frame, but no such period exists</w:t>
      </w:r>
    </w:p>
    <w:p w14:paraId="16863A2B" w14:textId="77777777" w:rsidR="00F72165" w:rsidRDefault="00F72165" w:rsidP="00F72165"/>
    <w:p w14:paraId="367251EC" w14:textId="77777777" w:rsidR="00F72165" w:rsidRDefault="00F72165" w:rsidP="00F72165">
      <w:r>
        <w:t xml:space="preserve">Proposed RESOLUTION </w:t>
      </w:r>
    </w:p>
    <w:p w14:paraId="5ABD9D74" w14:textId="77777777" w:rsidR="00F72165" w:rsidRDefault="00F72165" w:rsidP="00F72165">
      <w:r w:rsidRPr="00AD0782">
        <w:t>Delete "</w:t>
      </w:r>
      <w:proofErr w:type="spellStart"/>
      <w:r w:rsidRPr="00AD0782">
        <w:t>CWindow</w:t>
      </w:r>
      <w:proofErr w:type="spellEnd"/>
      <w:r w:rsidRPr="00AD0782">
        <w:t>" from Figure 9-15, including the key</w:t>
      </w:r>
    </w:p>
    <w:p w14:paraId="374E595C" w14:textId="77777777" w:rsidR="00F72165" w:rsidRDefault="00F72165" w:rsidP="00F72165"/>
    <w:p w14:paraId="4158C444" w14:textId="55562481" w:rsidR="00EF0763" w:rsidRDefault="004B6AF5" w:rsidP="004B6AF5">
      <w:pPr>
        <w:rPr>
          <w:sz w:val="24"/>
          <w:szCs w:val="24"/>
          <w:lang w:eastAsia="ja-JP"/>
        </w:rPr>
      </w:pPr>
      <w:r w:rsidRPr="004B6AF5">
        <w:rPr>
          <w:sz w:val="24"/>
          <w:szCs w:val="24"/>
          <w:highlight w:val="green"/>
          <w:lang w:eastAsia="ja-JP"/>
        </w:rPr>
        <w:t>REJECT</w:t>
      </w:r>
    </w:p>
    <w:p w14:paraId="64C3579B" w14:textId="31952560" w:rsidR="004B6AF5" w:rsidRPr="00F72165" w:rsidRDefault="004B6AF5" w:rsidP="004B6AF5">
      <w:pPr>
        <w:rPr>
          <w:sz w:val="24"/>
          <w:szCs w:val="24"/>
          <w:lang w:eastAsia="ja-JP"/>
        </w:rPr>
      </w:pPr>
      <w:r>
        <w:rPr>
          <w:sz w:val="24"/>
          <w:szCs w:val="24"/>
          <w:lang w:eastAsia="ja-JP"/>
        </w:rPr>
        <w:t xml:space="preserve">The </w:t>
      </w:r>
      <w:proofErr w:type="spellStart"/>
      <w:r>
        <w:rPr>
          <w:sz w:val="24"/>
          <w:szCs w:val="24"/>
          <w:lang w:eastAsia="ja-JP"/>
        </w:rPr>
        <w:t>CWindow</w:t>
      </w:r>
      <w:proofErr w:type="spellEnd"/>
      <w:r>
        <w:rPr>
          <w:sz w:val="24"/>
          <w:szCs w:val="24"/>
          <w:lang w:eastAsia="ja-JP"/>
        </w:rPr>
        <w:t xml:space="preserve"> is there to indicate the presence and use of the contention window in the </w:t>
      </w:r>
      <w:proofErr w:type="spellStart"/>
      <w:r>
        <w:rPr>
          <w:sz w:val="24"/>
          <w:szCs w:val="24"/>
          <w:lang w:eastAsia="ja-JP"/>
        </w:rPr>
        <w:t>backoff</w:t>
      </w:r>
      <w:proofErr w:type="spellEnd"/>
      <w:r>
        <w:rPr>
          <w:sz w:val="24"/>
          <w:szCs w:val="24"/>
          <w:lang w:eastAsia="ja-JP"/>
        </w:rPr>
        <w:t xml:space="preserve"> procedure.</w:t>
      </w:r>
    </w:p>
    <w:sectPr w:rsidR="004B6AF5" w:rsidRPr="00F72165" w:rsidSect="009E579C">
      <w:headerReference w:type="default" r:id="rId9"/>
      <w:footerReference w:type="default" r:id="rId10"/>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CEE08" w14:textId="77777777" w:rsidR="001B79B7" w:rsidRDefault="001B79B7">
      <w:r>
        <w:separator/>
      </w:r>
    </w:p>
  </w:endnote>
  <w:endnote w:type="continuationSeparator" w:id="0">
    <w:p w14:paraId="739F1800" w14:textId="77777777" w:rsidR="001B79B7" w:rsidRDefault="001B7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0E596199" w:rsidR="001B79B7" w:rsidRDefault="001B79B7" w:rsidP="002C41C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CB2808">
      <w:rPr>
        <w:noProof/>
      </w:rPr>
      <w:t>4</w:t>
    </w:r>
    <w:r>
      <w:rPr>
        <w:noProof/>
      </w:rPr>
      <w:fldChar w:fldCharType="end"/>
    </w:r>
    <w:r>
      <w:tab/>
    </w:r>
    <w:fldSimple w:instr=" COMMENTS  \* MERGEFORMAT ">
      <w:r>
        <w:t>Graham SMIT</w:t>
      </w:r>
    </w:fldSimple>
    <w:r>
      <w:t>H (SR Technologies)</w:t>
    </w:r>
  </w:p>
  <w:p w14:paraId="5B8624E2" w14:textId="77777777" w:rsidR="001B79B7" w:rsidRDefault="001B79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11111" w14:textId="77777777" w:rsidR="001B79B7" w:rsidRDefault="001B79B7">
      <w:r>
        <w:separator/>
      </w:r>
    </w:p>
  </w:footnote>
  <w:footnote w:type="continuationSeparator" w:id="0">
    <w:p w14:paraId="3B63DB7E" w14:textId="77777777" w:rsidR="001B79B7" w:rsidRDefault="001B79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55C9" w14:textId="1C1E3E9C" w:rsidR="001B79B7" w:rsidRDefault="001B79B7" w:rsidP="00CB2808">
    <w:pPr>
      <w:pStyle w:val="Header"/>
      <w:tabs>
        <w:tab w:val="clear" w:pos="6480"/>
        <w:tab w:val="center" w:pos="4680"/>
        <w:tab w:val="right" w:pos="9360"/>
      </w:tabs>
    </w:pPr>
    <w:r>
      <w:t>May 2016</w:t>
    </w:r>
    <w:r>
      <w:tab/>
    </w:r>
    <w:r>
      <w:tab/>
    </w:r>
    <w:fldSimple w:instr=" TITLE  \* MERGEFORMAT ">
      <w:r>
        <w:t>doc.: IEEE 802.11-16/</w:t>
      </w:r>
    </w:fldSimple>
    <w:r>
      <w:t>0714r</w:t>
    </w:r>
    <w:r w:rsidR="00CB2808">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E8EFE2"/>
    <w:lvl w:ilvl="0">
      <w:numFmt w:val="bullet"/>
      <w:lvlText w:val="*"/>
      <w:lvlJc w:val="left"/>
    </w:lvl>
  </w:abstractNum>
  <w:abstractNum w:abstractNumId="1">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86ED4"/>
    <w:multiLevelType w:val="hybridMultilevel"/>
    <w:tmpl w:val="EA709034"/>
    <w:lvl w:ilvl="0" w:tplc="4FE46A34">
      <w:start w:val="1"/>
      <w:numFmt w:val="decimal"/>
      <w:lvlText w:val="%1)"/>
      <w:lvlJc w:val="left"/>
      <w:pPr>
        <w:ind w:left="720" w:hanging="360"/>
      </w:pPr>
      <w:rPr>
        <w:rFonts w:ascii="Calibri" w:eastAsia="Calibri" w:hAnsi="Calibri" w:hint="default"/>
        <w:color w:val="1F497D"/>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0FC4A48"/>
    <w:multiLevelType w:val="hybridMultilevel"/>
    <w:tmpl w:val="F416A8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8E607E"/>
    <w:multiLevelType w:val="hybridMultilevel"/>
    <w:tmpl w:val="586A47EE"/>
    <w:lvl w:ilvl="0" w:tplc="0409000F">
      <w:start w:val="1"/>
      <w:numFmt w:val="decimal"/>
      <w:lvlText w:val="%1."/>
      <w:lvlJc w:val="left"/>
      <w:pPr>
        <w:ind w:left="360" w:hanging="360"/>
      </w:pPr>
      <w:rPr>
        <w:rFonts w:hint="default"/>
        <w:b w:val="0"/>
      </w:rPr>
    </w:lvl>
    <w:lvl w:ilvl="1" w:tplc="94C85768">
      <w:numFmt w:val="bullet"/>
      <w:lvlText w:val="—"/>
      <w:lvlJc w:val="left"/>
      <w:pPr>
        <w:ind w:left="900" w:hanging="360"/>
      </w:pPr>
      <w:rPr>
        <w:rFonts w:ascii="TimesNewRomanPSMT" w:eastAsia="Times New Roman" w:hAnsi="TimesNewRomanPSMT" w:cs="TimesNewRomanPSMT" w:hint="default"/>
        <w:b/>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6">
    <w:nsid w:val="1F193ADF"/>
    <w:multiLevelType w:val="hybridMultilevel"/>
    <w:tmpl w:val="3708A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0C5573C"/>
    <w:multiLevelType w:val="hybridMultilevel"/>
    <w:tmpl w:val="73D65B6E"/>
    <w:lvl w:ilvl="0" w:tplc="77F69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154542"/>
    <w:multiLevelType w:val="hybridMultilevel"/>
    <w:tmpl w:val="84F2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2F2D36"/>
    <w:multiLevelType w:val="hybridMultilevel"/>
    <w:tmpl w:val="76CAA12A"/>
    <w:lvl w:ilvl="0" w:tplc="5872A5D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8E2824"/>
    <w:multiLevelType w:val="hybridMultilevel"/>
    <w:tmpl w:val="4A983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C82D6A"/>
    <w:multiLevelType w:val="hybridMultilevel"/>
    <w:tmpl w:val="895027D8"/>
    <w:lvl w:ilvl="0" w:tplc="FBB61A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290AF5"/>
    <w:multiLevelType w:val="hybridMultilevel"/>
    <w:tmpl w:val="39946420"/>
    <w:lvl w:ilvl="0" w:tplc="25A6AD2E">
      <w:start w:val="53"/>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887F74"/>
    <w:multiLevelType w:val="hybridMultilevel"/>
    <w:tmpl w:val="A25084A2"/>
    <w:lvl w:ilvl="0" w:tplc="43FC6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D6050A"/>
    <w:multiLevelType w:val="hybridMultilevel"/>
    <w:tmpl w:val="C1D24388"/>
    <w:lvl w:ilvl="0" w:tplc="FAA04E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2F5946"/>
    <w:multiLevelType w:val="hybridMultilevel"/>
    <w:tmpl w:val="0950860E"/>
    <w:lvl w:ilvl="0" w:tplc="5D5E7342">
      <w:start w:val="1"/>
      <w:numFmt w:val="bullet"/>
      <w:lvlText w:val="-"/>
      <w:lvlJc w:val="left"/>
      <w:pPr>
        <w:ind w:left="900" w:hanging="360"/>
      </w:pPr>
      <w:rPr>
        <w:rFonts w:ascii="TimesNewRomanPSMT" w:eastAsia="Times New Roman" w:hAnsi="TimesNewRomanPSMT" w:cs="TimesNewRomanPSMT" w:hint="default"/>
        <w:b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E25DFC"/>
    <w:multiLevelType w:val="hybridMultilevel"/>
    <w:tmpl w:val="D428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DC4A04"/>
    <w:multiLevelType w:val="hybridMultilevel"/>
    <w:tmpl w:val="885A8B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0"/>
  </w:num>
  <w:num w:numId="3">
    <w:abstractNumId w:val="14"/>
  </w:num>
  <w:num w:numId="4">
    <w:abstractNumId w:val="1"/>
  </w:num>
  <w:num w:numId="5">
    <w:abstractNumId w:val="21"/>
  </w:num>
  <w:num w:numId="6">
    <w:abstractNumId w:val="20"/>
  </w:num>
  <w:num w:numId="7">
    <w:abstractNumId w:val="4"/>
  </w:num>
  <w:num w:numId="8">
    <w:abstractNumId w:val="11"/>
  </w:num>
  <w:num w:numId="9">
    <w:abstractNumId w:val="12"/>
  </w:num>
  <w:num w:numId="10">
    <w:abstractNumId w:val="8"/>
  </w:num>
  <w:num w:numId="11">
    <w:abstractNumId w:val="9"/>
  </w:num>
  <w:num w:numId="12">
    <w:abstractNumId w:val="3"/>
  </w:num>
  <w:num w:numId="13">
    <w:abstractNumId w:val="24"/>
  </w:num>
  <w:num w:numId="14">
    <w:abstractNumId w:val="18"/>
  </w:num>
  <w:num w:numId="15">
    <w:abstractNumId w:val="19"/>
  </w:num>
  <w:num w:numId="16">
    <w:abstractNumId w:val="5"/>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6"/>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9.22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9.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2.2.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22.2.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22.2.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2.2.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1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22.2.7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2"/>
  </w:num>
  <w:num w:numId="40">
    <w:abstractNumId w:val="13"/>
  </w:num>
  <w:num w:numId="41">
    <w:abstractNumId w:val="17"/>
  </w:num>
  <w:num w:numId="42">
    <w:abstractNumId w:val="23"/>
  </w:num>
  <w:num w:numId="43">
    <w:abstractNumId w:val="15"/>
  </w:num>
  <w:num w:numId="44">
    <w:abstractNumId w:val="7"/>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2E2"/>
    <w:rsid w:val="000045C4"/>
    <w:rsid w:val="00007BFE"/>
    <w:rsid w:val="0001097F"/>
    <w:rsid w:val="000111E6"/>
    <w:rsid w:val="000114C3"/>
    <w:rsid w:val="000120B6"/>
    <w:rsid w:val="00012507"/>
    <w:rsid w:val="00012885"/>
    <w:rsid w:val="00016F04"/>
    <w:rsid w:val="00020D5F"/>
    <w:rsid w:val="00022C73"/>
    <w:rsid w:val="000231A8"/>
    <w:rsid w:val="000240D0"/>
    <w:rsid w:val="00024C94"/>
    <w:rsid w:val="00025487"/>
    <w:rsid w:val="00025A11"/>
    <w:rsid w:val="000265DF"/>
    <w:rsid w:val="00026723"/>
    <w:rsid w:val="0002724C"/>
    <w:rsid w:val="00027342"/>
    <w:rsid w:val="00027371"/>
    <w:rsid w:val="00027E34"/>
    <w:rsid w:val="000306AC"/>
    <w:rsid w:val="00032C91"/>
    <w:rsid w:val="00034B66"/>
    <w:rsid w:val="00034E84"/>
    <w:rsid w:val="00035626"/>
    <w:rsid w:val="00035DE4"/>
    <w:rsid w:val="000362C7"/>
    <w:rsid w:val="000371E1"/>
    <w:rsid w:val="0003791B"/>
    <w:rsid w:val="0004456E"/>
    <w:rsid w:val="000454AF"/>
    <w:rsid w:val="000460A0"/>
    <w:rsid w:val="00047AB1"/>
    <w:rsid w:val="000507CE"/>
    <w:rsid w:val="00051A8F"/>
    <w:rsid w:val="000520D6"/>
    <w:rsid w:val="00054337"/>
    <w:rsid w:val="00054806"/>
    <w:rsid w:val="00055862"/>
    <w:rsid w:val="000560E2"/>
    <w:rsid w:val="00056A24"/>
    <w:rsid w:val="00061F9D"/>
    <w:rsid w:val="0006302E"/>
    <w:rsid w:val="000639BC"/>
    <w:rsid w:val="000640AE"/>
    <w:rsid w:val="000660FC"/>
    <w:rsid w:val="00066C64"/>
    <w:rsid w:val="00066DE4"/>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446"/>
    <w:rsid w:val="00086D47"/>
    <w:rsid w:val="00087361"/>
    <w:rsid w:val="00087DD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7264"/>
    <w:rsid w:val="000A1BC6"/>
    <w:rsid w:val="000A2EC5"/>
    <w:rsid w:val="000A6653"/>
    <w:rsid w:val="000A6728"/>
    <w:rsid w:val="000A6FD0"/>
    <w:rsid w:val="000B236F"/>
    <w:rsid w:val="000B47B0"/>
    <w:rsid w:val="000B5131"/>
    <w:rsid w:val="000B535F"/>
    <w:rsid w:val="000B57A8"/>
    <w:rsid w:val="000B5C4C"/>
    <w:rsid w:val="000C3BA9"/>
    <w:rsid w:val="000C409D"/>
    <w:rsid w:val="000C5AFC"/>
    <w:rsid w:val="000C6E75"/>
    <w:rsid w:val="000D077C"/>
    <w:rsid w:val="000D1E62"/>
    <w:rsid w:val="000D2589"/>
    <w:rsid w:val="000D2D95"/>
    <w:rsid w:val="000D3301"/>
    <w:rsid w:val="000D377F"/>
    <w:rsid w:val="000D3DAD"/>
    <w:rsid w:val="000D4BC2"/>
    <w:rsid w:val="000D5648"/>
    <w:rsid w:val="000D7C2E"/>
    <w:rsid w:val="000D7E98"/>
    <w:rsid w:val="000E00AB"/>
    <w:rsid w:val="000E0E04"/>
    <w:rsid w:val="000E0ED7"/>
    <w:rsid w:val="000E29D1"/>
    <w:rsid w:val="000E49FD"/>
    <w:rsid w:val="000E5305"/>
    <w:rsid w:val="000E5AB7"/>
    <w:rsid w:val="000E5E5A"/>
    <w:rsid w:val="000E683D"/>
    <w:rsid w:val="000E68F8"/>
    <w:rsid w:val="000F0F65"/>
    <w:rsid w:val="000F19FF"/>
    <w:rsid w:val="000F2320"/>
    <w:rsid w:val="000F430A"/>
    <w:rsid w:val="000F66F3"/>
    <w:rsid w:val="00100FD4"/>
    <w:rsid w:val="00101081"/>
    <w:rsid w:val="00101D3C"/>
    <w:rsid w:val="00101FEA"/>
    <w:rsid w:val="00102A13"/>
    <w:rsid w:val="00102B34"/>
    <w:rsid w:val="00105DF1"/>
    <w:rsid w:val="00105EB4"/>
    <w:rsid w:val="00106140"/>
    <w:rsid w:val="00106D2E"/>
    <w:rsid w:val="001100BE"/>
    <w:rsid w:val="0011188F"/>
    <w:rsid w:val="00112C1A"/>
    <w:rsid w:val="00113AF2"/>
    <w:rsid w:val="00113C6C"/>
    <w:rsid w:val="00114544"/>
    <w:rsid w:val="001150F9"/>
    <w:rsid w:val="001167A7"/>
    <w:rsid w:val="001170EF"/>
    <w:rsid w:val="0011757A"/>
    <w:rsid w:val="0012072B"/>
    <w:rsid w:val="001214A4"/>
    <w:rsid w:val="00121C94"/>
    <w:rsid w:val="0012217B"/>
    <w:rsid w:val="001234C2"/>
    <w:rsid w:val="0012370F"/>
    <w:rsid w:val="00124097"/>
    <w:rsid w:val="00124928"/>
    <w:rsid w:val="001258FE"/>
    <w:rsid w:val="0012607C"/>
    <w:rsid w:val="00127BC6"/>
    <w:rsid w:val="00130070"/>
    <w:rsid w:val="00132B36"/>
    <w:rsid w:val="00132F42"/>
    <w:rsid w:val="0013421A"/>
    <w:rsid w:val="001347A8"/>
    <w:rsid w:val="0013679C"/>
    <w:rsid w:val="001367FF"/>
    <w:rsid w:val="00136A52"/>
    <w:rsid w:val="00140570"/>
    <w:rsid w:val="00140851"/>
    <w:rsid w:val="00141165"/>
    <w:rsid w:val="001425C5"/>
    <w:rsid w:val="00143BAA"/>
    <w:rsid w:val="0014553A"/>
    <w:rsid w:val="001477D8"/>
    <w:rsid w:val="00147B3E"/>
    <w:rsid w:val="00147BDA"/>
    <w:rsid w:val="00150AE1"/>
    <w:rsid w:val="00151761"/>
    <w:rsid w:val="001518B7"/>
    <w:rsid w:val="001524C1"/>
    <w:rsid w:val="00152FF4"/>
    <w:rsid w:val="00153996"/>
    <w:rsid w:val="00155148"/>
    <w:rsid w:val="0015600E"/>
    <w:rsid w:val="00157DEA"/>
    <w:rsid w:val="00161664"/>
    <w:rsid w:val="001651E8"/>
    <w:rsid w:val="00165A10"/>
    <w:rsid w:val="00166783"/>
    <w:rsid w:val="00167858"/>
    <w:rsid w:val="001678C2"/>
    <w:rsid w:val="00167931"/>
    <w:rsid w:val="0017056B"/>
    <w:rsid w:val="00171EC5"/>
    <w:rsid w:val="0017281E"/>
    <w:rsid w:val="00175711"/>
    <w:rsid w:val="00177BBB"/>
    <w:rsid w:val="00180818"/>
    <w:rsid w:val="001819C3"/>
    <w:rsid w:val="00182A6B"/>
    <w:rsid w:val="00183B75"/>
    <w:rsid w:val="00184584"/>
    <w:rsid w:val="00184F25"/>
    <w:rsid w:val="001861B8"/>
    <w:rsid w:val="00187C37"/>
    <w:rsid w:val="00190C49"/>
    <w:rsid w:val="00192BC9"/>
    <w:rsid w:val="00194FBD"/>
    <w:rsid w:val="0019534C"/>
    <w:rsid w:val="00195354"/>
    <w:rsid w:val="001A0CA3"/>
    <w:rsid w:val="001A0FF2"/>
    <w:rsid w:val="001A1D16"/>
    <w:rsid w:val="001A6081"/>
    <w:rsid w:val="001A64AD"/>
    <w:rsid w:val="001A6E00"/>
    <w:rsid w:val="001A6F4E"/>
    <w:rsid w:val="001A77B7"/>
    <w:rsid w:val="001B1DA4"/>
    <w:rsid w:val="001B2331"/>
    <w:rsid w:val="001B3AC2"/>
    <w:rsid w:val="001B4046"/>
    <w:rsid w:val="001B4E96"/>
    <w:rsid w:val="001B5214"/>
    <w:rsid w:val="001B521C"/>
    <w:rsid w:val="001B6CA9"/>
    <w:rsid w:val="001B7760"/>
    <w:rsid w:val="001B79B7"/>
    <w:rsid w:val="001C12A6"/>
    <w:rsid w:val="001C1344"/>
    <w:rsid w:val="001C16A0"/>
    <w:rsid w:val="001C243C"/>
    <w:rsid w:val="001C390E"/>
    <w:rsid w:val="001C43BB"/>
    <w:rsid w:val="001C5044"/>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3438"/>
    <w:rsid w:val="001E5A7E"/>
    <w:rsid w:val="001E612A"/>
    <w:rsid w:val="001E6443"/>
    <w:rsid w:val="001E7789"/>
    <w:rsid w:val="001E7D05"/>
    <w:rsid w:val="001F00EA"/>
    <w:rsid w:val="001F010C"/>
    <w:rsid w:val="001F568E"/>
    <w:rsid w:val="001F6660"/>
    <w:rsid w:val="00200717"/>
    <w:rsid w:val="00200D4B"/>
    <w:rsid w:val="0020138A"/>
    <w:rsid w:val="00201D7E"/>
    <w:rsid w:val="0020254A"/>
    <w:rsid w:val="00203697"/>
    <w:rsid w:val="0020599D"/>
    <w:rsid w:val="002065F2"/>
    <w:rsid w:val="00206618"/>
    <w:rsid w:val="00206A9B"/>
    <w:rsid w:val="0020744B"/>
    <w:rsid w:val="0020785C"/>
    <w:rsid w:val="00210462"/>
    <w:rsid w:val="00210C7E"/>
    <w:rsid w:val="002112A6"/>
    <w:rsid w:val="002115FE"/>
    <w:rsid w:val="0021168D"/>
    <w:rsid w:val="00213D3E"/>
    <w:rsid w:val="0021439D"/>
    <w:rsid w:val="00214B1F"/>
    <w:rsid w:val="00215480"/>
    <w:rsid w:val="00215ECA"/>
    <w:rsid w:val="00216DA9"/>
    <w:rsid w:val="002173AC"/>
    <w:rsid w:val="0022022D"/>
    <w:rsid w:val="00220556"/>
    <w:rsid w:val="00220E9C"/>
    <w:rsid w:val="00222F02"/>
    <w:rsid w:val="00223E22"/>
    <w:rsid w:val="00224023"/>
    <w:rsid w:val="002249D0"/>
    <w:rsid w:val="00224E2F"/>
    <w:rsid w:val="002301D2"/>
    <w:rsid w:val="002304DF"/>
    <w:rsid w:val="00231969"/>
    <w:rsid w:val="00232150"/>
    <w:rsid w:val="00232F7A"/>
    <w:rsid w:val="00235A8F"/>
    <w:rsid w:val="00235CC5"/>
    <w:rsid w:val="00236E6F"/>
    <w:rsid w:val="00237B05"/>
    <w:rsid w:val="00240372"/>
    <w:rsid w:val="00242DC7"/>
    <w:rsid w:val="00243F76"/>
    <w:rsid w:val="00245D64"/>
    <w:rsid w:val="00247ECB"/>
    <w:rsid w:val="002506D1"/>
    <w:rsid w:val="0025536B"/>
    <w:rsid w:val="002558FF"/>
    <w:rsid w:val="00256B72"/>
    <w:rsid w:val="00256E50"/>
    <w:rsid w:val="00257CD4"/>
    <w:rsid w:val="00260223"/>
    <w:rsid w:val="00261EB2"/>
    <w:rsid w:val="00263E45"/>
    <w:rsid w:val="00264DA4"/>
    <w:rsid w:val="00266696"/>
    <w:rsid w:val="002674F3"/>
    <w:rsid w:val="00267581"/>
    <w:rsid w:val="0027037B"/>
    <w:rsid w:val="0027046F"/>
    <w:rsid w:val="00270FC0"/>
    <w:rsid w:val="00270FED"/>
    <w:rsid w:val="00272D9D"/>
    <w:rsid w:val="00273274"/>
    <w:rsid w:val="0027514D"/>
    <w:rsid w:val="002752A2"/>
    <w:rsid w:val="002752DB"/>
    <w:rsid w:val="00275968"/>
    <w:rsid w:val="00276300"/>
    <w:rsid w:val="00276D9C"/>
    <w:rsid w:val="002775D0"/>
    <w:rsid w:val="00277834"/>
    <w:rsid w:val="00277B3D"/>
    <w:rsid w:val="00280BFB"/>
    <w:rsid w:val="00283805"/>
    <w:rsid w:val="002850F5"/>
    <w:rsid w:val="0028626F"/>
    <w:rsid w:val="0028659D"/>
    <w:rsid w:val="002865C2"/>
    <w:rsid w:val="002866A4"/>
    <w:rsid w:val="0029020B"/>
    <w:rsid w:val="0029241F"/>
    <w:rsid w:val="00294526"/>
    <w:rsid w:val="002946AD"/>
    <w:rsid w:val="00296CA2"/>
    <w:rsid w:val="00297F97"/>
    <w:rsid w:val="002A0621"/>
    <w:rsid w:val="002A0A4A"/>
    <w:rsid w:val="002A2F82"/>
    <w:rsid w:val="002A3058"/>
    <w:rsid w:val="002A31DF"/>
    <w:rsid w:val="002A3D66"/>
    <w:rsid w:val="002A4AF5"/>
    <w:rsid w:val="002A5845"/>
    <w:rsid w:val="002A64AB"/>
    <w:rsid w:val="002A690B"/>
    <w:rsid w:val="002A778A"/>
    <w:rsid w:val="002B1C16"/>
    <w:rsid w:val="002B2F4D"/>
    <w:rsid w:val="002B4E4F"/>
    <w:rsid w:val="002B588E"/>
    <w:rsid w:val="002C0809"/>
    <w:rsid w:val="002C086C"/>
    <w:rsid w:val="002C0FCC"/>
    <w:rsid w:val="002C1619"/>
    <w:rsid w:val="002C1C40"/>
    <w:rsid w:val="002C1F67"/>
    <w:rsid w:val="002C20C9"/>
    <w:rsid w:val="002C220C"/>
    <w:rsid w:val="002C28D7"/>
    <w:rsid w:val="002C2B25"/>
    <w:rsid w:val="002C41C2"/>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0806"/>
    <w:rsid w:val="002E3A32"/>
    <w:rsid w:val="002E3CBC"/>
    <w:rsid w:val="002E4744"/>
    <w:rsid w:val="002E4AAF"/>
    <w:rsid w:val="002E523A"/>
    <w:rsid w:val="002E76BE"/>
    <w:rsid w:val="002F1A31"/>
    <w:rsid w:val="002F1F8F"/>
    <w:rsid w:val="002F2014"/>
    <w:rsid w:val="002F214F"/>
    <w:rsid w:val="002F2A5B"/>
    <w:rsid w:val="002F3849"/>
    <w:rsid w:val="002F3CE8"/>
    <w:rsid w:val="002F6CBA"/>
    <w:rsid w:val="002F783F"/>
    <w:rsid w:val="0030066C"/>
    <w:rsid w:val="0030322B"/>
    <w:rsid w:val="0030445A"/>
    <w:rsid w:val="00305344"/>
    <w:rsid w:val="00305878"/>
    <w:rsid w:val="00311DA6"/>
    <w:rsid w:val="00312CD6"/>
    <w:rsid w:val="00312FE9"/>
    <w:rsid w:val="00313998"/>
    <w:rsid w:val="00313FFB"/>
    <w:rsid w:val="003159D9"/>
    <w:rsid w:val="00320BA5"/>
    <w:rsid w:val="00320C7F"/>
    <w:rsid w:val="00325B21"/>
    <w:rsid w:val="00325D8E"/>
    <w:rsid w:val="00327D61"/>
    <w:rsid w:val="00330662"/>
    <w:rsid w:val="00330883"/>
    <w:rsid w:val="003312A6"/>
    <w:rsid w:val="00332E9A"/>
    <w:rsid w:val="00333641"/>
    <w:rsid w:val="00333E50"/>
    <w:rsid w:val="00334BE1"/>
    <w:rsid w:val="00334D3A"/>
    <w:rsid w:val="003357B8"/>
    <w:rsid w:val="00335822"/>
    <w:rsid w:val="00343D18"/>
    <w:rsid w:val="00346828"/>
    <w:rsid w:val="003507C5"/>
    <w:rsid w:val="00351C11"/>
    <w:rsid w:val="00352422"/>
    <w:rsid w:val="003563A0"/>
    <w:rsid w:val="003574B6"/>
    <w:rsid w:val="003605D5"/>
    <w:rsid w:val="003634C4"/>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73F3"/>
    <w:rsid w:val="00390DA2"/>
    <w:rsid w:val="00392802"/>
    <w:rsid w:val="00393367"/>
    <w:rsid w:val="003933C7"/>
    <w:rsid w:val="00393F3A"/>
    <w:rsid w:val="00394949"/>
    <w:rsid w:val="00395876"/>
    <w:rsid w:val="003979D0"/>
    <w:rsid w:val="003A15E1"/>
    <w:rsid w:val="003A1FC7"/>
    <w:rsid w:val="003A283A"/>
    <w:rsid w:val="003A2A87"/>
    <w:rsid w:val="003A2CAF"/>
    <w:rsid w:val="003A3EF9"/>
    <w:rsid w:val="003A54C3"/>
    <w:rsid w:val="003A5854"/>
    <w:rsid w:val="003B3533"/>
    <w:rsid w:val="003B353B"/>
    <w:rsid w:val="003B41B4"/>
    <w:rsid w:val="003B4D61"/>
    <w:rsid w:val="003B4DC6"/>
    <w:rsid w:val="003B52E6"/>
    <w:rsid w:val="003B72BF"/>
    <w:rsid w:val="003B7386"/>
    <w:rsid w:val="003C26DA"/>
    <w:rsid w:val="003C2E87"/>
    <w:rsid w:val="003C374B"/>
    <w:rsid w:val="003C40EE"/>
    <w:rsid w:val="003C5230"/>
    <w:rsid w:val="003C5B1C"/>
    <w:rsid w:val="003C63B2"/>
    <w:rsid w:val="003C6985"/>
    <w:rsid w:val="003C7F5B"/>
    <w:rsid w:val="003D472D"/>
    <w:rsid w:val="003D47D5"/>
    <w:rsid w:val="003D5563"/>
    <w:rsid w:val="003D5CFD"/>
    <w:rsid w:val="003D6689"/>
    <w:rsid w:val="003D74D3"/>
    <w:rsid w:val="003E02CE"/>
    <w:rsid w:val="003E035E"/>
    <w:rsid w:val="003E0EAE"/>
    <w:rsid w:val="003E16DE"/>
    <w:rsid w:val="003E1D9A"/>
    <w:rsid w:val="003E20CC"/>
    <w:rsid w:val="003E259D"/>
    <w:rsid w:val="003E3194"/>
    <w:rsid w:val="003E5041"/>
    <w:rsid w:val="003E555F"/>
    <w:rsid w:val="003E5D07"/>
    <w:rsid w:val="003E692C"/>
    <w:rsid w:val="003F0934"/>
    <w:rsid w:val="003F22BC"/>
    <w:rsid w:val="003F26E3"/>
    <w:rsid w:val="003F3B6B"/>
    <w:rsid w:val="003F3E18"/>
    <w:rsid w:val="003F45BA"/>
    <w:rsid w:val="003F4E53"/>
    <w:rsid w:val="003F6908"/>
    <w:rsid w:val="003F75B5"/>
    <w:rsid w:val="004028B3"/>
    <w:rsid w:val="00403917"/>
    <w:rsid w:val="00405579"/>
    <w:rsid w:val="00405804"/>
    <w:rsid w:val="004068D2"/>
    <w:rsid w:val="00410044"/>
    <w:rsid w:val="00410AA1"/>
    <w:rsid w:val="004110BC"/>
    <w:rsid w:val="004112C7"/>
    <w:rsid w:val="004148A5"/>
    <w:rsid w:val="00414A40"/>
    <w:rsid w:val="004156FF"/>
    <w:rsid w:val="00415E63"/>
    <w:rsid w:val="00417B6E"/>
    <w:rsid w:val="00420432"/>
    <w:rsid w:val="004212B3"/>
    <w:rsid w:val="00422AF3"/>
    <w:rsid w:val="004248A8"/>
    <w:rsid w:val="004248F3"/>
    <w:rsid w:val="00425342"/>
    <w:rsid w:val="00426560"/>
    <w:rsid w:val="00426736"/>
    <w:rsid w:val="00426CE9"/>
    <w:rsid w:val="00427C32"/>
    <w:rsid w:val="004303FA"/>
    <w:rsid w:val="0043052C"/>
    <w:rsid w:val="0043068C"/>
    <w:rsid w:val="004326CF"/>
    <w:rsid w:val="00433924"/>
    <w:rsid w:val="00434A25"/>
    <w:rsid w:val="00435046"/>
    <w:rsid w:val="00435DAD"/>
    <w:rsid w:val="00436694"/>
    <w:rsid w:val="004406D3"/>
    <w:rsid w:val="00441BBB"/>
    <w:rsid w:val="00442037"/>
    <w:rsid w:val="0044237B"/>
    <w:rsid w:val="004445B7"/>
    <w:rsid w:val="0044563D"/>
    <w:rsid w:val="00446545"/>
    <w:rsid w:val="00446C12"/>
    <w:rsid w:val="004470FA"/>
    <w:rsid w:val="004508D6"/>
    <w:rsid w:val="00450F4F"/>
    <w:rsid w:val="004511C7"/>
    <w:rsid w:val="004517B5"/>
    <w:rsid w:val="004542DC"/>
    <w:rsid w:val="00454399"/>
    <w:rsid w:val="00454400"/>
    <w:rsid w:val="004545C0"/>
    <w:rsid w:val="00455117"/>
    <w:rsid w:val="004575C7"/>
    <w:rsid w:val="00457A3E"/>
    <w:rsid w:val="00461702"/>
    <w:rsid w:val="00461812"/>
    <w:rsid w:val="00461B0E"/>
    <w:rsid w:val="00461E21"/>
    <w:rsid w:val="00462553"/>
    <w:rsid w:val="0046349D"/>
    <w:rsid w:val="004640EE"/>
    <w:rsid w:val="00464BBD"/>
    <w:rsid w:val="0046599D"/>
    <w:rsid w:val="004665D6"/>
    <w:rsid w:val="00467855"/>
    <w:rsid w:val="00467DD3"/>
    <w:rsid w:val="00471347"/>
    <w:rsid w:val="00474BC6"/>
    <w:rsid w:val="004759E5"/>
    <w:rsid w:val="0047682B"/>
    <w:rsid w:val="00476E80"/>
    <w:rsid w:val="00477843"/>
    <w:rsid w:val="00480551"/>
    <w:rsid w:val="0048074F"/>
    <w:rsid w:val="00481A27"/>
    <w:rsid w:val="00482476"/>
    <w:rsid w:val="00483ECF"/>
    <w:rsid w:val="004863B9"/>
    <w:rsid w:val="00486F3A"/>
    <w:rsid w:val="0048755B"/>
    <w:rsid w:val="0048783B"/>
    <w:rsid w:val="0049287F"/>
    <w:rsid w:val="004940D6"/>
    <w:rsid w:val="00494F31"/>
    <w:rsid w:val="004956B1"/>
    <w:rsid w:val="00495CAC"/>
    <w:rsid w:val="00496291"/>
    <w:rsid w:val="004A0FFC"/>
    <w:rsid w:val="004A29BB"/>
    <w:rsid w:val="004A29FD"/>
    <w:rsid w:val="004A33F0"/>
    <w:rsid w:val="004A3A67"/>
    <w:rsid w:val="004A5089"/>
    <w:rsid w:val="004A5556"/>
    <w:rsid w:val="004A64DE"/>
    <w:rsid w:val="004A6CE9"/>
    <w:rsid w:val="004A7A5B"/>
    <w:rsid w:val="004B064B"/>
    <w:rsid w:val="004B0889"/>
    <w:rsid w:val="004B1139"/>
    <w:rsid w:val="004B1A27"/>
    <w:rsid w:val="004B1DB5"/>
    <w:rsid w:val="004B2702"/>
    <w:rsid w:val="004B49CA"/>
    <w:rsid w:val="004B52C2"/>
    <w:rsid w:val="004B6AB6"/>
    <w:rsid w:val="004B6AF5"/>
    <w:rsid w:val="004C2773"/>
    <w:rsid w:val="004C3650"/>
    <w:rsid w:val="004C3BCB"/>
    <w:rsid w:val="004C4C3F"/>
    <w:rsid w:val="004D025F"/>
    <w:rsid w:val="004D0823"/>
    <w:rsid w:val="004D1D56"/>
    <w:rsid w:val="004D296B"/>
    <w:rsid w:val="004D35B8"/>
    <w:rsid w:val="004D64AC"/>
    <w:rsid w:val="004D6887"/>
    <w:rsid w:val="004D703B"/>
    <w:rsid w:val="004D7B6F"/>
    <w:rsid w:val="004E06C8"/>
    <w:rsid w:val="004E06DD"/>
    <w:rsid w:val="004E0C50"/>
    <w:rsid w:val="004E2D8D"/>
    <w:rsid w:val="004E2FA8"/>
    <w:rsid w:val="004E31B7"/>
    <w:rsid w:val="004E73C8"/>
    <w:rsid w:val="004F01FA"/>
    <w:rsid w:val="004F166D"/>
    <w:rsid w:val="004F4417"/>
    <w:rsid w:val="004F48DA"/>
    <w:rsid w:val="004F5246"/>
    <w:rsid w:val="004F76F9"/>
    <w:rsid w:val="004F7908"/>
    <w:rsid w:val="00500859"/>
    <w:rsid w:val="005020F9"/>
    <w:rsid w:val="005049C3"/>
    <w:rsid w:val="0050538E"/>
    <w:rsid w:val="0050594E"/>
    <w:rsid w:val="00507CE8"/>
    <w:rsid w:val="00511C50"/>
    <w:rsid w:val="00512470"/>
    <w:rsid w:val="0051352E"/>
    <w:rsid w:val="0051424C"/>
    <w:rsid w:val="00516A3C"/>
    <w:rsid w:val="00516A9F"/>
    <w:rsid w:val="00516EC1"/>
    <w:rsid w:val="005216B6"/>
    <w:rsid w:val="00522288"/>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EAF"/>
    <w:rsid w:val="0054504D"/>
    <w:rsid w:val="00545B47"/>
    <w:rsid w:val="00545EB2"/>
    <w:rsid w:val="005467CA"/>
    <w:rsid w:val="00546C17"/>
    <w:rsid w:val="00547405"/>
    <w:rsid w:val="005520D7"/>
    <w:rsid w:val="0055221C"/>
    <w:rsid w:val="005527BF"/>
    <w:rsid w:val="00552932"/>
    <w:rsid w:val="00552DC3"/>
    <w:rsid w:val="0055320E"/>
    <w:rsid w:val="005537CB"/>
    <w:rsid w:val="00554103"/>
    <w:rsid w:val="005541B3"/>
    <w:rsid w:val="00555E71"/>
    <w:rsid w:val="00556BF6"/>
    <w:rsid w:val="00557E3E"/>
    <w:rsid w:val="00560871"/>
    <w:rsid w:val="0056390D"/>
    <w:rsid w:val="005656C7"/>
    <w:rsid w:val="00566C4F"/>
    <w:rsid w:val="00566FA2"/>
    <w:rsid w:val="00571388"/>
    <w:rsid w:val="005714B1"/>
    <w:rsid w:val="00571C4B"/>
    <w:rsid w:val="0057330D"/>
    <w:rsid w:val="00573B99"/>
    <w:rsid w:val="00574D84"/>
    <w:rsid w:val="00575BB3"/>
    <w:rsid w:val="00577620"/>
    <w:rsid w:val="0057788B"/>
    <w:rsid w:val="00577CA4"/>
    <w:rsid w:val="00580602"/>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493"/>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2AF4"/>
    <w:rsid w:val="005E43C2"/>
    <w:rsid w:val="005E4B5E"/>
    <w:rsid w:val="005E4CDE"/>
    <w:rsid w:val="005E5562"/>
    <w:rsid w:val="005E5725"/>
    <w:rsid w:val="005F0EB1"/>
    <w:rsid w:val="005F1386"/>
    <w:rsid w:val="005F34E5"/>
    <w:rsid w:val="005F4CCB"/>
    <w:rsid w:val="005F50AE"/>
    <w:rsid w:val="005F750F"/>
    <w:rsid w:val="005F752F"/>
    <w:rsid w:val="005F7A40"/>
    <w:rsid w:val="006001A6"/>
    <w:rsid w:val="00601E6A"/>
    <w:rsid w:val="00601FAD"/>
    <w:rsid w:val="00601FED"/>
    <w:rsid w:val="006020E1"/>
    <w:rsid w:val="0060231B"/>
    <w:rsid w:val="006031A0"/>
    <w:rsid w:val="00603D1B"/>
    <w:rsid w:val="006047E1"/>
    <w:rsid w:val="00605868"/>
    <w:rsid w:val="00606166"/>
    <w:rsid w:val="00610E62"/>
    <w:rsid w:val="00612A2A"/>
    <w:rsid w:val="00613B83"/>
    <w:rsid w:val="00614370"/>
    <w:rsid w:val="00614AEC"/>
    <w:rsid w:val="00615190"/>
    <w:rsid w:val="00620FBE"/>
    <w:rsid w:val="0062111F"/>
    <w:rsid w:val="006219D8"/>
    <w:rsid w:val="00622013"/>
    <w:rsid w:val="00622BF3"/>
    <w:rsid w:val="00622CD7"/>
    <w:rsid w:val="0062320C"/>
    <w:rsid w:val="00623F7C"/>
    <w:rsid w:val="00623FBC"/>
    <w:rsid w:val="0062440B"/>
    <w:rsid w:val="006249BC"/>
    <w:rsid w:val="00625AFD"/>
    <w:rsid w:val="00625FF2"/>
    <w:rsid w:val="006269AA"/>
    <w:rsid w:val="0062700C"/>
    <w:rsid w:val="00631043"/>
    <w:rsid w:val="006320F2"/>
    <w:rsid w:val="006324AD"/>
    <w:rsid w:val="00633A73"/>
    <w:rsid w:val="00634707"/>
    <w:rsid w:val="00635D3E"/>
    <w:rsid w:val="0063689B"/>
    <w:rsid w:val="00636FD4"/>
    <w:rsid w:val="006374B3"/>
    <w:rsid w:val="00642E40"/>
    <w:rsid w:val="006434C4"/>
    <w:rsid w:val="00644CAD"/>
    <w:rsid w:val="00646947"/>
    <w:rsid w:val="006478DE"/>
    <w:rsid w:val="00647C0F"/>
    <w:rsid w:val="0065099A"/>
    <w:rsid w:val="0065177F"/>
    <w:rsid w:val="0065449E"/>
    <w:rsid w:val="0065579B"/>
    <w:rsid w:val="006565BB"/>
    <w:rsid w:val="00656ED6"/>
    <w:rsid w:val="0065791E"/>
    <w:rsid w:val="00662059"/>
    <w:rsid w:val="0066224A"/>
    <w:rsid w:val="00662DB5"/>
    <w:rsid w:val="00663DF7"/>
    <w:rsid w:val="00663F12"/>
    <w:rsid w:val="00666A07"/>
    <w:rsid w:val="00666DDA"/>
    <w:rsid w:val="00667D36"/>
    <w:rsid w:val="006705DF"/>
    <w:rsid w:val="00672620"/>
    <w:rsid w:val="00674F4E"/>
    <w:rsid w:val="006751FF"/>
    <w:rsid w:val="00675C8A"/>
    <w:rsid w:val="00680756"/>
    <w:rsid w:val="00680F5E"/>
    <w:rsid w:val="006832AA"/>
    <w:rsid w:val="00684955"/>
    <w:rsid w:val="00684E99"/>
    <w:rsid w:val="00684EC0"/>
    <w:rsid w:val="00686695"/>
    <w:rsid w:val="00686BDA"/>
    <w:rsid w:val="00690800"/>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71B8"/>
    <w:rsid w:val="006A7678"/>
    <w:rsid w:val="006A78D5"/>
    <w:rsid w:val="006B038F"/>
    <w:rsid w:val="006B29E2"/>
    <w:rsid w:val="006B3FC4"/>
    <w:rsid w:val="006B536C"/>
    <w:rsid w:val="006B55A2"/>
    <w:rsid w:val="006B643A"/>
    <w:rsid w:val="006B7EC3"/>
    <w:rsid w:val="006C0727"/>
    <w:rsid w:val="006C0D8E"/>
    <w:rsid w:val="006C20C2"/>
    <w:rsid w:val="006C3A07"/>
    <w:rsid w:val="006C3C55"/>
    <w:rsid w:val="006C720F"/>
    <w:rsid w:val="006C74BC"/>
    <w:rsid w:val="006C78F5"/>
    <w:rsid w:val="006D1293"/>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539D"/>
    <w:rsid w:val="006E719F"/>
    <w:rsid w:val="006F0F82"/>
    <w:rsid w:val="006F2822"/>
    <w:rsid w:val="006F4BEC"/>
    <w:rsid w:val="006F4E55"/>
    <w:rsid w:val="006F77E6"/>
    <w:rsid w:val="00701E0C"/>
    <w:rsid w:val="00701E88"/>
    <w:rsid w:val="0070202C"/>
    <w:rsid w:val="00703002"/>
    <w:rsid w:val="00704B57"/>
    <w:rsid w:val="00705F3C"/>
    <w:rsid w:val="007070B0"/>
    <w:rsid w:val="00710263"/>
    <w:rsid w:val="0071026D"/>
    <w:rsid w:val="0071159D"/>
    <w:rsid w:val="007127E2"/>
    <w:rsid w:val="00713D0D"/>
    <w:rsid w:val="007164E1"/>
    <w:rsid w:val="0071661E"/>
    <w:rsid w:val="00717D24"/>
    <w:rsid w:val="007207A9"/>
    <w:rsid w:val="00720830"/>
    <w:rsid w:val="00722282"/>
    <w:rsid w:val="00724AD3"/>
    <w:rsid w:val="00724FA8"/>
    <w:rsid w:val="0072537E"/>
    <w:rsid w:val="00725D0D"/>
    <w:rsid w:val="007275EA"/>
    <w:rsid w:val="00727815"/>
    <w:rsid w:val="00727884"/>
    <w:rsid w:val="007300A1"/>
    <w:rsid w:val="007300CA"/>
    <w:rsid w:val="007306AC"/>
    <w:rsid w:val="00734781"/>
    <w:rsid w:val="007360E7"/>
    <w:rsid w:val="00737E2B"/>
    <w:rsid w:val="0074016E"/>
    <w:rsid w:val="00740489"/>
    <w:rsid w:val="00743157"/>
    <w:rsid w:val="00743705"/>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C4"/>
    <w:rsid w:val="00766435"/>
    <w:rsid w:val="00766C52"/>
    <w:rsid w:val="00766FFA"/>
    <w:rsid w:val="007676D9"/>
    <w:rsid w:val="00770572"/>
    <w:rsid w:val="00770615"/>
    <w:rsid w:val="007706BA"/>
    <w:rsid w:val="0077080A"/>
    <w:rsid w:val="00771FA6"/>
    <w:rsid w:val="00772206"/>
    <w:rsid w:val="00773933"/>
    <w:rsid w:val="00774631"/>
    <w:rsid w:val="007767F2"/>
    <w:rsid w:val="00781FE5"/>
    <w:rsid w:val="0078215A"/>
    <w:rsid w:val="00784C52"/>
    <w:rsid w:val="0078506D"/>
    <w:rsid w:val="00785281"/>
    <w:rsid w:val="00786B14"/>
    <w:rsid w:val="007906C8"/>
    <w:rsid w:val="00790A4B"/>
    <w:rsid w:val="007912B3"/>
    <w:rsid w:val="00792B67"/>
    <w:rsid w:val="007940D9"/>
    <w:rsid w:val="00794DCE"/>
    <w:rsid w:val="00795C65"/>
    <w:rsid w:val="007A0F4C"/>
    <w:rsid w:val="007A29A7"/>
    <w:rsid w:val="007A38EA"/>
    <w:rsid w:val="007A4E0C"/>
    <w:rsid w:val="007A52B5"/>
    <w:rsid w:val="007A55AD"/>
    <w:rsid w:val="007A6701"/>
    <w:rsid w:val="007A686F"/>
    <w:rsid w:val="007A69E5"/>
    <w:rsid w:val="007B0F1A"/>
    <w:rsid w:val="007B1713"/>
    <w:rsid w:val="007B256C"/>
    <w:rsid w:val="007B4759"/>
    <w:rsid w:val="007B4C46"/>
    <w:rsid w:val="007B5C46"/>
    <w:rsid w:val="007B6CCA"/>
    <w:rsid w:val="007C2845"/>
    <w:rsid w:val="007C2CEF"/>
    <w:rsid w:val="007C34ED"/>
    <w:rsid w:val="007C561B"/>
    <w:rsid w:val="007C5878"/>
    <w:rsid w:val="007C7CD2"/>
    <w:rsid w:val="007D03E1"/>
    <w:rsid w:val="007D13F2"/>
    <w:rsid w:val="007D28E2"/>
    <w:rsid w:val="007D2C82"/>
    <w:rsid w:val="007D3886"/>
    <w:rsid w:val="007D4B62"/>
    <w:rsid w:val="007D4C55"/>
    <w:rsid w:val="007D58CD"/>
    <w:rsid w:val="007E0074"/>
    <w:rsid w:val="007E1F37"/>
    <w:rsid w:val="007E23E3"/>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5A41"/>
    <w:rsid w:val="007F648C"/>
    <w:rsid w:val="007F651C"/>
    <w:rsid w:val="007F6909"/>
    <w:rsid w:val="007F6BF5"/>
    <w:rsid w:val="007F73BE"/>
    <w:rsid w:val="00800276"/>
    <w:rsid w:val="00800EE0"/>
    <w:rsid w:val="008010E6"/>
    <w:rsid w:val="00801239"/>
    <w:rsid w:val="00801394"/>
    <w:rsid w:val="00801722"/>
    <w:rsid w:val="00803DDF"/>
    <w:rsid w:val="00805F9F"/>
    <w:rsid w:val="0080643A"/>
    <w:rsid w:val="00806654"/>
    <w:rsid w:val="00811716"/>
    <w:rsid w:val="00812978"/>
    <w:rsid w:val="00813655"/>
    <w:rsid w:val="00814846"/>
    <w:rsid w:val="008150D7"/>
    <w:rsid w:val="00815413"/>
    <w:rsid w:val="00815996"/>
    <w:rsid w:val="00816193"/>
    <w:rsid w:val="00816C42"/>
    <w:rsid w:val="00816F78"/>
    <w:rsid w:val="00820D51"/>
    <w:rsid w:val="008231B1"/>
    <w:rsid w:val="00823F5F"/>
    <w:rsid w:val="00824D1D"/>
    <w:rsid w:val="008250B2"/>
    <w:rsid w:val="00825CF4"/>
    <w:rsid w:val="00826B4A"/>
    <w:rsid w:val="00826EC2"/>
    <w:rsid w:val="00827A79"/>
    <w:rsid w:val="00830E99"/>
    <w:rsid w:val="008319F3"/>
    <w:rsid w:val="00832199"/>
    <w:rsid w:val="00833852"/>
    <w:rsid w:val="008348F7"/>
    <w:rsid w:val="00834EEE"/>
    <w:rsid w:val="00834EF2"/>
    <w:rsid w:val="00835434"/>
    <w:rsid w:val="00835CBC"/>
    <w:rsid w:val="0083695F"/>
    <w:rsid w:val="00836F42"/>
    <w:rsid w:val="008400CD"/>
    <w:rsid w:val="00841A63"/>
    <w:rsid w:val="00842E84"/>
    <w:rsid w:val="008432D7"/>
    <w:rsid w:val="00843ED2"/>
    <w:rsid w:val="00843FD7"/>
    <w:rsid w:val="00845FF2"/>
    <w:rsid w:val="00846363"/>
    <w:rsid w:val="008470DD"/>
    <w:rsid w:val="0084737D"/>
    <w:rsid w:val="00847403"/>
    <w:rsid w:val="00847757"/>
    <w:rsid w:val="00847D9A"/>
    <w:rsid w:val="008500DE"/>
    <w:rsid w:val="00852902"/>
    <w:rsid w:val="00855123"/>
    <w:rsid w:val="008559EC"/>
    <w:rsid w:val="00861114"/>
    <w:rsid w:val="008624BD"/>
    <w:rsid w:val="00863D1E"/>
    <w:rsid w:val="0086448F"/>
    <w:rsid w:val="00865677"/>
    <w:rsid w:val="00865FE5"/>
    <w:rsid w:val="008679BB"/>
    <w:rsid w:val="0087181E"/>
    <w:rsid w:val="00871A0B"/>
    <w:rsid w:val="00872007"/>
    <w:rsid w:val="00874924"/>
    <w:rsid w:val="00874978"/>
    <w:rsid w:val="00874EC1"/>
    <w:rsid w:val="0087707D"/>
    <w:rsid w:val="00880A5C"/>
    <w:rsid w:val="00881054"/>
    <w:rsid w:val="00882C64"/>
    <w:rsid w:val="00884341"/>
    <w:rsid w:val="00885132"/>
    <w:rsid w:val="00885434"/>
    <w:rsid w:val="00890FE0"/>
    <w:rsid w:val="00891DEE"/>
    <w:rsid w:val="00893E8B"/>
    <w:rsid w:val="00893FF8"/>
    <w:rsid w:val="0089409C"/>
    <w:rsid w:val="00894852"/>
    <w:rsid w:val="008963B1"/>
    <w:rsid w:val="00896B5C"/>
    <w:rsid w:val="00896BBF"/>
    <w:rsid w:val="008A18B8"/>
    <w:rsid w:val="008A2A76"/>
    <w:rsid w:val="008A4486"/>
    <w:rsid w:val="008A489F"/>
    <w:rsid w:val="008A5736"/>
    <w:rsid w:val="008A5C4E"/>
    <w:rsid w:val="008A6435"/>
    <w:rsid w:val="008A7811"/>
    <w:rsid w:val="008B47AB"/>
    <w:rsid w:val="008B4A33"/>
    <w:rsid w:val="008B4FDC"/>
    <w:rsid w:val="008B5553"/>
    <w:rsid w:val="008B67F8"/>
    <w:rsid w:val="008B744D"/>
    <w:rsid w:val="008C0AAE"/>
    <w:rsid w:val="008C11F3"/>
    <w:rsid w:val="008C176E"/>
    <w:rsid w:val="008C177C"/>
    <w:rsid w:val="008C1BC2"/>
    <w:rsid w:val="008C2007"/>
    <w:rsid w:val="008C4750"/>
    <w:rsid w:val="008C5FD6"/>
    <w:rsid w:val="008D09D7"/>
    <w:rsid w:val="008D0DF6"/>
    <w:rsid w:val="008D14A2"/>
    <w:rsid w:val="008D2CEC"/>
    <w:rsid w:val="008D593B"/>
    <w:rsid w:val="008D69C4"/>
    <w:rsid w:val="008D6B47"/>
    <w:rsid w:val="008E0EB6"/>
    <w:rsid w:val="008E1F69"/>
    <w:rsid w:val="008E333F"/>
    <w:rsid w:val="008E38D3"/>
    <w:rsid w:val="008E3DD0"/>
    <w:rsid w:val="008E3F49"/>
    <w:rsid w:val="008E4764"/>
    <w:rsid w:val="008E553E"/>
    <w:rsid w:val="008E55C9"/>
    <w:rsid w:val="008E580D"/>
    <w:rsid w:val="008E5842"/>
    <w:rsid w:val="008E5AAA"/>
    <w:rsid w:val="008E727A"/>
    <w:rsid w:val="008E74C6"/>
    <w:rsid w:val="008E768C"/>
    <w:rsid w:val="008F1204"/>
    <w:rsid w:val="008F1CD8"/>
    <w:rsid w:val="008F3545"/>
    <w:rsid w:val="008F4031"/>
    <w:rsid w:val="008F4615"/>
    <w:rsid w:val="008F70F0"/>
    <w:rsid w:val="009046BB"/>
    <w:rsid w:val="00904BA8"/>
    <w:rsid w:val="00905DF3"/>
    <w:rsid w:val="0091182C"/>
    <w:rsid w:val="009127AC"/>
    <w:rsid w:val="009138B4"/>
    <w:rsid w:val="009144B2"/>
    <w:rsid w:val="009170F3"/>
    <w:rsid w:val="00917B11"/>
    <w:rsid w:val="009201CF"/>
    <w:rsid w:val="00920DAB"/>
    <w:rsid w:val="00920DF8"/>
    <w:rsid w:val="009211B2"/>
    <w:rsid w:val="00921781"/>
    <w:rsid w:val="0092187A"/>
    <w:rsid w:val="00921A65"/>
    <w:rsid w:val="0092263A"/>
    <w:rsid w:val="00925482"/>
    <w:rsid w:val="0092604C"/>
    <w:rsid w:val="0092615C"/>
    <w:rsid w:val="00926AA2"/>
    <w:rsid w:val="0093100C"/>
    <w:rsid w:val="00931B71"/>
    <w:rsid w:val="009327C3"/>
    <w:rsid w:val="009332F9"/>
    <w:rsid w:val="00933615"/>
    <w:rsid w:val="009341A7"/>
    <w:rsid w:val="009347FD"/>
    <w:rsid w:val="00942DAD"/>
    <w:rsid w:val="00943FE1"/>
    <w:rsid w:val="00950569"/>
    <w:rsid w:val="00950D9E"/>
    <w:rsid w:val="009519A2"/>
    <w:rsid w:val="00951B52"/>
    <w:rsid w:val="00954254"/>
    <w:rsid w:val="00954AA1"/>
    <w:rsid w:val="00957611"/>
    <w:rsid w:val="00961224"/>
    <w:rsid w:val="009628F4"/>
    <w:rsid w:val="0096396C"/>
    <w:rsid w:val="0096499D"/>
    <w:rsid w:val="009678D6"/>
    <w:rsid w:val="00970446"/>
    <w:rsid w:val="009713FA"/>
    <w:rsid w:val="00971780"/>
    <w:rsid w:val="009719D5"/>
    <w:rsid w:val="00971BF1"/>
    <w:rsid w:val="00972079"/>
    <w:rsid w:val="00972FB9"/>
    <w:rsid w:val="009735DD"/>
    <w:rsid w:val="00974B9F"/>
    <w:rsid w:val="00977198"/>
    <w:rsid w:val="009777ED"/>
    <w:rsid w:val="00980B01"/>
    <w:rsid w:val="00980C43"/>
    <w:rsid w:val="00980F1D"/>
    <w:rsid w:val="00983905"/>
    <w:rsid w:val="00984254"/>
    <w:rsid w:val="009849CF"/>
    <w:rsid w:val="009865BA"/>
    <w:rsid w:val="0098669A"/>
    <w:rsid w:val="00987023"/>
    <w:rsid w:val="0099109F"/>
    <w:rsid w:val="0099201D"/>
    <w:rsid w:val="00993563"/>
    <w:rsid w:val="009939A4"/>
    <w:rsid w:val="00993C48"/>
    <w:rsid w:val="0099484D"/>
    <w:rsid w:val="00996BE5"/>
    <w:rsid w:val="00997369"/>
    <w:rsid w:val="009A0C1C"/>
    <w:rsid w:val="009A2D7C"/>
    <w:rsid w:val="009A3913"/>
    <w:rsid w:val="009A477C"/>
    <w:rsid w:val="009A4C66"/>
    <w:rsid w:val="009A4DD5"/>
    <w:rsid w:val="009A4F34"/>
    <w:rsid w:val="009A5789"/>
    <w:rsid w:val="009A5866"/>
    <w:rsid w:val="009A60BD"/>
    <w:rsid w:val="009A6A3F"/>
    <w:rsid w:val="009A6BC1"/>
    <w:rsid w:val="009B2490"/>
    <w:rsid w:val="009B2AB8"/>
    <w:rsid w:val="009B773A"/>
    <w:rsid w:val="009B787B"/>
    <w:rsid w:val="009C0632"/>
    <w:rsid w:val="009C29FF"/>
    <w:rsid w:val="009C2C17"/>
    <w:rsid w:val="009C529F"/>
    <w:rsid w:val="009C56F1"/>
    <w:rsid w:val="009C57A1"/>
    <w:rsid w:val="009C5B00"/>
    <w:rsid w:val="009C64E5"/>
    <w:rsid w:val="009C6869"/>
    <w:rsid w:val="009C7252"/>
    <w:rsid w:val="009C73A1"/>
    <w:rsid w:val="009D02D8"/>
    <w:rsid w:val="009D0559"/>
    <w:rsid w:val="009D2227"/>
    <w:rsid w:val="009D3191"/>
    <w:rsid w:val="009D47AC"/>
    <w:rsid w:val="009D4C0B"/>
    <w:rsid w:val="009D4C85"/>
    <w:rsid w:val="009E2D17"/>
    <w:rsid w:val="009E317A"/>
    <w:rsid w:val="009E4004"/>
    <w:rsid w:val="009E4007"/>
    <w:rsid w:val="009E579C"/>
    <w:rsid w:val="009E5A6D"/>
    <w:rsid w:val="009E5AF6"/>
    <w:rsid w:val="009E6AE9"/>
    <w:rsid w:val="009E6ECA"/>
    <w:rsid w:val="009F0B43"/>
    <w:rsid w:val="009F1D48"/>
    <w:rsid w:val="009F2D21"/>
    <w:rsid w:val="009F2FBC"/>
    <w:rsid w:val="009F39A0"/>
    <w:rsid w:val="009F4784"/>
    <w:rsid w:val="009F64E6"/>
    <w:rsid w:val="009F6BD3"/>
    <w:rsid w:val="009F6F95"/>
    <w:rsid w:val="009F7252"/>
    <w:rsid w:val="009F72B3"/>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4E37"/>
    <w:rsid w:val="00A150FD"/>
    <w:rsid w:val="00A1694C"/>
    <w:rsid w:val="00A171DD"/>
    <w:rsid w:val="00A175B0"/>
    <w:rsid w:val="00A20919"/>
    <w:rsid w:val="00A216DB"/>
    <w:rsid w:val="00A22517"/>
    <w:rsid w:val="00A22B81"/>
    <w:rsid w:val="00A233ED"/>
    <w:rsid w:val="00A23509"/>
    <w:rsid w:val="00A25670"/>
    <w:rsid w:val="00A25A37"/>
    <w:rsid w:val="00A26284"/>
    <w:rsid w:val="00A26341"/>
    <w:rsid w:val="00A26A60"/>
    <w:rsid w:val="00A27DE8"/>
    <w:rsid w:val="00A27E54"/>
    <w:rsid w:val="00A30407"/>
    <w:rsid w:val="00A30869"/>
    <w:rsid w:val="00A317B8"/>
    <w:rsid w:val="00A320B7"/>
    <w:rsid w:val="00A347D1"/>
    <w:rsid w:val="00A3546A"/>
    <w:rsid w:val="00A37D56"/>
    <w:rsid w:val="00A4172F"/>
    <w:rsid w:val="00A424B3"/>
    <w:rsid w:val="00A441EC"/>
    <w:rsid w:val="00A448FA"/>
    <w:rsid w:val="00A44FC5"/>
    <w:rsid w:val="00A450AF"/>
    <w:rsid w:val="00A453BB"/>
    <w:rsid w:val="00A52CFF"/>
    <w:rsid w:val="00A52DC2"/>
    <w:rsid w:val="00A541AC"/>
    <w:rsid w:val="00A54B5D"/>
    <w:rsid w:val="00A55678"/>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5F2C"/>
    <w:rsid w:val="00A760BC"/>
    <w:rsid w:val="00A76B79"/>
    <w:rsid w:val="00A76D83"/>
    <w:rsid w:val="00A77188"/>
    <w:rsid w:val="00A774A4"/>
    <w:rsid w:val="00A803EC"/>
    <w:rsid w:val="00A82545"/>
    <w:rsid w:val="00A83747"/>
    <w:rsid w:val="00A847C7"/>
    <w:rsid w:val="00A84979"/>
    <w:rsid w:val="00A8780A"/>
    <w:rsid w:val="00A87E33"/>
    <w:rsid w:val="00A91107"/>
    <w:rsid w:val="00A91550"/>
    <w:rsid w:val="00A91B06"/>
    <w:rsid w:val="00A91B7E"/>
    <w:rsid w:val="00A91F68"/>
    <w:rsid w:val="00A926EB"/>
    <w:rsid w:val="00A92830"/>
    <w:rsid w:val="00A93110"/>
    <w:rsid w:val="00A9352B"/>
    <w:rsid w:val="00A93834"/>
    <w:rsid w:val="00A964A6"/>
    <w:rsid w:val="00A97F2D"/>
    <w:rsid w:val="00AA116C"/>
    <w:rsid w:val="00AA1806"/>
    <w:rsid w:val="00AA193B"/>
    <w:rsid w:val="00AA215C"/>
    <w:rsid w:val="00AA3B9B"/>
    <w:rsid w:val="00AA3F05"/>
    <w:rsid w:val="00AA420E"/>
    <w:rsid w:val="00AA427C"/>
    <w:rsid w:val="00AA4874"/>
    <w:rsid w:val="00AA4B32"/>
    <w:rsid w:val="00AA6174"/>
    <w:rsid w:val="00AA695D"/>
    <w:rsid w:val="00AB0548"/>
    <w:rsid w:val="00AB069B"/>
    <w:rsid w:val="00AB1BDA"/>
    <w:rsid w:val="00AB4D6B"/>
    <w:rsid w:val="00AB4D8A"/>
    <w:rsid w:val="00AB5277"/>
    <w:rsid w:val="00AB54D0"/>
    <w:rsid w:val="00AB5AAF"/>
    <w:rsid w:val="00AB7B43"/>
    <w:rsid w:val="00AB7B90"/>
    <w:rsid w:val="00AC0915"/>
    <w:rsid w:val="00AC17D0"/>
    <w:rsid w:val="00AC2EEB"/>
    <w:rsid w:val="00AC4C0D"/>
    <w:rsid w:val="00AC50A7"/>
    <w:rsid w:val="00AC5E8C"/>
    <w:rsid w:val="00AC60C1"/>
    <w:rsid w:val="00AC63A4"/>
    <w:rsid w:val="00AC71A6"/>
    <w:rsid w:val="00AC765A"/>
    <w:rsid w:val="00AC7AA4"/>
    <w:rsid w:val="00AD0006"/>
    <w:rsid w:val="00AD0646"/>
    <w:rsid w:val="00AD1BC5"/>
    <w:rsid w:val="00AD276B"/>
    <w:rsid w:val="00AD4C7C"/>
    <w:rsid w:val="00AD5A2A"/>
    <w:rsid w:val="00AD7675"/>
    <w:rsid w:val="00AD7E80"/>
    <w:rsid w:val="00AE12E3"/>
    <w:rsid w:val="00AE133D"/>
    <w:rsid w:val="00AE290C"/>
    <w:rsid w:val="00AE40D3"/>
    <w:rsid w:val="00AE4C41"/>
    <w:rsid w:val="00AE5FF3"/>
    <w:rsid w:val="00AE611A"/>
    <w:rsid w:val="00AF14DE"/>
    <w:rsid w:val="00AF2FB7"/>
    <w:rsid w:val="00AF41E3"/>
    <w:rsid w:val="00AF614A"/>
    <w:rsid w:val="00B02FFE"/>
    <w:rsid w:val="00B0310F"/>
    <w:rsid w:val="00B041BB"/>
    <w:rsid w:val="00B041D7"/>
    <w:rsid w:val="00B041E9"/>
    <w:rsid w:val="00B10696"/>
    <w:rsid w:val="00B10CF0"/>
    <w:rsid w:val="00B11602"/>
    <w:rsid w:val="00B1325D"/>
    <w:rsid w:val="00B1328A"/>
    <w:rsid w:val="00B13D44"/>
    <w:rsid w:val="00B20510"/>
    <w:rsid w:val="00B21ACD"/>
    <w:rsid w:val="00B24E59"/>
    <w:rsid w:val="00B257C3"/>
    <w:rsid w:val="00B30BCC"/>
    <w:rsid w:val="00B314DE"/>
    <w:rsid w:val="00B32AE7"/>
    <w:rsid w:val="00B34734"/>
    <w:rsid w:val="00B36A92"/>
    <w:rsid w:val="00B3759B"/>
    <w:rsid w:val="00B37F09"/>
    <w:rsid w:val="00B4120D"/>
    <w:rsid w:val="00B41C7F"/>
    <w:rsid w:val="00B44896"/>
    <w:rsid w:val="00B47DA9"/>
    <w:rsid w:val="00B509E4"/>
    <w:rsid w:val="00B527CC"/>
    <w:rsid w:val="00B5334C"/>
    <w:rsid w:val="00B53573"/>
    <w:rsid w:val="00B5493E"/>
    <w:rsid w:val="00B54A61"/>
    <w:rsid w:val="00B56746"/>
    <w:rsid w:val="00B6086A"/>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F"/>
    <w:rsid w:val="00B97127"/>
    <w:rsid w:val="00B97D88"/>
    <w:rsid w:val="00BA1DA3"/>
    <w:rsid w:val="00BA3E02"/>
    <w:rsid w:val="00BA499E"/>
    <w:rsid w:val="00BA4E61"/>
    <w:rsid w:val="00BA5ECA"/>
    <w:rsid w:val="00BA65E4"/>
    <w:rsid w:val="00BA71CC"/>
    <w:rsid w:val="00BA7EBD"/>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2FDB"/>
    <w:rsid w:val="00BC38B4"/>
    <w:rsid w:val="00BC4ABE"/>
    <w:rsid w:val="00BC7255"/>
    <w:rsid w:val="00BD30FA"/>
    <w:rsid w:val="00BD32E4"/>
    <w:rsid w:val="00BD35DF"/>
    <w:rsid w:val="00BD7161"/>
    <w:rsid w:val="00BD79DE"/>
    <w:rsid w:val="00BE0507"/>
    <w:rsid w:val="00BE05DC"/>
    <w:rsid w:val="00BE0CF0"/>
    <w:rsid w:val="00BE186E"/>
    <w:rsid w:val="00BE1CA1"/>
    <w:rsid w:val="00BE1FB5"/>
    <w:rsid w:val="00BE4644"/>
    <w:rsid w:val="00BE5F8A"/>
    <w:rsid w:val="00BE68C2"/>
    <w:rsid w:val="00BF1FF0"/>
    <w:rsid w:val="00BF27AA"/>
    <w:rsid w:val="00BF29B9"/>
    <w:rsid w:val="00BF2C32"/>
    <w:rsid w:val="00BF507B"/>
    <w:rsid w:val="00BF51F0"/>
    <w:rsid w:val="00BF77A7"/>
    <w:rsid w:val="00C00746"/>
    <w:rsid w:val="00C0158B"/>
    <w:rsid w:val="00C018C0"/>
    <w:rsid w:val="00C048EB"/>
    <w:rsid w:val="00C04EE8"/>
    <w:rsid w:val="00C075E2"/>
    <w:rsid w:val="00C10BC4"/>
    <w:rsid w:val="00C1181E"/>
    <w:rsid w:val="00C12C78"/>
    <w:rsid w:val="00C12CAD"/>
    <w:rsid w:val="00C14AF5"/>
    <w:rsid w:val="00C156BB"/>
    <w:rsid w:val="00C17359"/>
    <w:rsid w:val="00C21833"/>
    <w:rsid w:val="00C21FA7"/>
    <w:rsid w:val="00C2206E"/>
    <w:rsid w:val="00C22656"/>
    <w:rsid w:val="00C22A9A"/>
    <w:rsid w:val="00C22EB9"/>
    <w:rsid w:val="00C22F48"/>
    <w:rsid w:val="00C23334"/>
    <w:rsid w:val="00C234FD"/>
    <w:rsid w:val="00C24FF2"/>
    <w:rsid w:val="00C253D5"/>
    <w:rsid w:val="00C26025"/>
    <w:rsid w:val="00C265F5"/>
    <w:rsid w:val="00C267F9"/>
    <w:rsid w:val="00C27064"/>
    <w:rsid w:val="00C30802"/>
    <w:rsid w:val="00C309C5"/>
    <w:rsid w:val="00C30EED"/>
    <w:rsid w:val="00C313CD"/>
    <w:rsid w:val="00C317DA"/>
    <w:rsid w:val="00C31B00"/>
    <w:rsid w:val="00C3235D"/>
    <w:rsid w:val="00C32412"/>
    <w:rsid w:val="00C3283B"/>
    <w:rsid w:val="00C33A75"/>
    <w:rsid w:val="00C3491D"/>
    <w:rsid w:val="00C407F5"/>
    <w:rsid w:val="00C40BDD"/>
    <w:rsid w:val="00C42585"/>
    <w:rsid w:val="00C4322D"/>
    <w:rsid w:val="00C43248"/>
    <w:rsid w:val="00C437EC"/>
    <w:rsid w:val="00C44099"/>
    <w:rsid w:val="00C4441D"/>
    <w:rsid w:val="00C44740"/>
    <w:rsid w:val="00C461B5"/>
    <w:rsid w:val="00C46FAF"/>
    <w:rsid w:val="00C47226"/>
    <w:rsid w:val="00C476BB"/>
    <w:rsid w:val="00C51076"/>
    <w:rsid w:val="00C51211"/>
    <w:rsid w:val="00C51EBA"/>
    <w:rsid w:val="00C52051"/>
    <w:rsid w:val="00C52508"/>
    <w:rsid w:val="00C52775"/>
    <w:rsid w:val="00C53050"/>
    <w:rsid w:val="00C5686D"/>
    <w:rsid w:val="00C56E3D"/>
    <w:rsid w:val="00C60511"/>
    <w:rsid w:val="00C61625"/>
    <w:rsid w:val="00C617FA"/>
    <w:rsid w:val="00C66A25"/>
    <w:rsid w:val="00C67A30"/>
    <w:rsid w:val="00C67A47"/>
    <w:rsid w:val="00C706A0"/>
    <w:rsid w:val="00C716D9"/>
    <w:rsid w:val="00C71AAA"/>
    <w:rsid w:val="00C73384"/>
    <w:rsid w:val="00C73CD5"/>
    <w:rsid w:val="00C7775E"/>
    <w:rsid w:val="00C80333"/>
    <w:rsid w:val="00C80354"/>
    <w:rsid w:val="00C80609"/>
    <w:rsid w:val="00C8065E"/>
    <w:rsid w:val="00C81166"/>
    <w:rsid w:val="00C8287B"/>
    <w:rsid w:val="00C83F69"/>
    <w:rsid w:val="00C84007"/>
    <w:rsid w:val="00C848CC"/>
    <w:rsid w:val="00C84CC1"/>
    <w:rsid w:val="00C8515B"/>
    <w:rsid w:val="00C8550A"/>
    <w:rsid w:val="00C85CA5"/>
    <w:rsid w:val="00C85EE8"/>
    <w:rsid w:val="00C86DD3"/>
    <w:rsid w:val="00C87C7A"/>
    <w:rsid w:val="00C90CCC"/>
    <w:rsid w:val="00C91701"/>
    <w:rsid w:val="00C91CA7"/>
    <w:rsid w:val="00C92101"/>
    <w:rsid w:val="00C92403"/>
    <w:rsid w:val="00C92AD8"/>
    <w:rsid w:val="00C9407B"/>
    <w:rsid w:val="00C9643A"/>
    <w:rsid w:val="00C965AA"/>
    <w:rsid w:val="00C97517"/>
    <w:rsid w:val="00CA09B2"/>
    <w:rsid w:val="00CA0C09"/>
    <w:rsid w:val="00CA171A"/>
    <w:rsid w:val="00CA299A"/>
    <w:rsid w:val="00CA5D50"/>
    <w:rsid w:val="00CA6A68"/>
    <w:rsid w:val="00CA76AA"/>
    <w:rsid w:val="00CB0DCA"/>
    <w:rsid w:val="00CB1544"/>
    <w:rsid w:val="00CB1545"/>
    <w:rsid w:val="00CB1C9B"/>
    <w:rsid w:val="00CB2808"/>
    <w:rsid w:val="00CB3574"/>
    <w:rsid w:val="00CB4049"/>
    <w:rsid w:val="00CB581A"/>
    <w:rsid w:val="00CB5BB4"/>
    <w:rsid w:val="00CB603C"/>
    <w:rsid w:val="00CB69EB"/>
    <w:rsid w:val="00CC2A07"/>
    <w:rsid w:val="00CC752E"/>
    <w:rsid w:val="00CC7D22"/>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465A"/>
    <w:rsid w:val="00CF4CE6"/>
    <w:rsid w:val="00CF6A8F"/>
    <w:rsid w:val="00D001B2"/>
    <w:rsid w:val="00D0030B"/>
    <w:rsid w:val="00D00505"/>
    <w:rsid w:val="00D00F13"/>
    <w:rsid w:val="00D0196E"/>
    <w:rsid w:val="00D021D4"/>
    <w:rsid w:val="00D05655"/>
    <w:rsid w:val="00D05AA0"/>
    <w:rsid w:val="00D062BB"/>
    <w:rsid w:val="00D07873"/>
    <w:rsid w:val="00D118F4"/>
    <w:rsid w:val="00D11DC8"/>
    <w:rsid w:val="00D124EA"/>
    <w:rsid w:val="00D147B2"/>
    <w:rsid w:val="00D14D14"/>
    <w:rsid w:val="00D153C7"/>
    <w:rsid w:val="00D15ADA"/>
    <w:rsid w:val="00D15BC5"/>
    <w:rsid w:val="00D16679"/>
    <w:rsid w:val="00D16CC8"/>
    <w:rsid w:val="00D2233B"/>
    <w:rsid w:val="00D234BC"/>
    <w:rsid w:val="00D35BBF"/>
    <w:rsid w:val="00D42A60"/>
    <w:rsid w:val="00D445BB"/>
    <w:rsid w:val="00D4472F"/>
    <w:rsid w:val="00D44A7C"/>
    <w:rsid w:val="00D44F60"/>
    <w:rsid w:val="00D45412"/>
    <w:rsid w:val="00D4570D"/>
    <w:rsid w:val="00D4575B"/>
    <w:rsid w:val="00D45DE6"/>
    <w:rsid w:val="00D46DB8"/>
    <w:rsid w:val="00D50973"/>
    <w:rsid w:val="00D526DA"/>
    <w:rsid w:val="00D528DF"/>
    <w:rsid w:val="00D5612F"/>
    <w:rsid w:val="00D566C9"/>
    <w:rsid w:val="00D61644"/>
    <w:rsid w:val="00D65BDA"/>
    <w:rsid w:val="00D65ED7"/>
    <w:rsid w:val="00D66109"/>
    <w:rsid w:val="00D67EE9"/>
    <w:rsid w:val="00D67F69"/>
    <w:rsid w:val="00D707CB"/>
    <w:rsid w:val="00D70D99"/>
    <w:rsid w:val="00D711EB"/>
    <w:rsid w:val="00D71B85"/>
    <w:rsid w:val="00D72C7A"/>
    <w:rsid w:val="00D733E9"/>
    <w:rsid w:val="00D7364F"/>
    <w:rsid w:val="00D74A95"/>
    <w:rsid w:val="00D777B2"/>
    <w:rsid w:val="00D77C2B"/>
    <w:rsid w:val="00D8098B"/>
    <w:rsid w:val="00D81AF3"/>
    <w:rsid w:val="00D82760"/>
    <w:rsid w:val="00D8300D"/>
    <w:rsid w:val="00D838F0"/>
    <w:rsid w:val="00D84153"/>
    <w:rsid w:val="00D8767A"/>
    <w:rsid w:val="00D8783B"/>
    <w:rsid w:val="00D91BF2"/>
    <w:rsid w:val="00D932F1"/>
    <w:rsid w:val="00D9462F"/>
    <w:rsid w:val="00D95390"/>
    <w:rsid w:val="00D9670A"/>
    <w:rsid w:val="00D977B8"/>
    <w:rsid w:val="00D97A83"/>
    <w:rsid w:val="00DA1BB8"/>
    <w:rsid w:val="00DA3020"/>
    <w:rsid w:val="00DA3DA2"/>
    <w:rsid w:val="00DA5373"/>
    <w:rsid w:val="00DA5419"/>
    <w:rsid w:val="00DA5431"/>
    <w:rsid w:val="00DA71C3"/>
    <w:rsid w:val="00DA7F0C"/>
    <w:rsid w:val="00DB0232"/>
    <w:rsid w:val="00DB0D81"/>
    <w:rsid w:val="00DB0E09"/>
    <w:rsid w:val="00DB1DB7"/>
    <w:rsid w:val="00DB1F4C"/>
    <w:rsid w:val="00DB1FF9"/>
    <w:rsid w:val="00DB277F"/>
    <w:rsid w:val="00DB63FC"/>
    <w:rsid w:val="00DC3170"/>
    <w:rsid w:val="00DC5469"/>
    <w:rsid w:val="00DC5A7B"/>
    <w:rsid w:val="00DC7DC9"/>
    <w:rsid w:val="00DD1D26"/>
    <w:rsid w:val="00DD2545"/>
    <w:rsid w:val="00DD2A1B"/>
    <w:rsid w:val="00DD5686"/>
    <w:rsid w:val="00DD5FD2"/>
    <w:rsid w:val="00DD64D6"/>
    <w:rsid w:val="00DD68AC"/>
    <w:rsid w:val="00DD74C3"/>
    <w:rsid w:val="00DE104F"/>
    <w:rsid w:val="00DE1517"/>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4D5C"/>
    <w:rsid w:val="00E0523D"/>
    <w:rsid w:val="00E05829"/>
    <w:rsid w:val="00E105FF"/>
    <w:rsid w:val="00E14D18"/>
    <w:rsid w:val="00E14F86"/>
    <w:rsid w:val="00E1651A"/>
    <w:rsid w:val="00E169A5"/>
    <w:rsid w:val="00E17B91"/>
    <w:rsid w:val="00E20B0B"/>
    <w:rsid w:val="00E22DDD"/>
    <w:rsid w:val="00E237E3"/>
    <w:rsid w:val="00E24192"/>
    <w:rsid w:val="00E24FB8"/>
    <w:rsid w:val="00E2633B"/>
    <w:rsid w:val="00E26BA0"/>
    <w:rsid w:val="00E27EDF"/>
    <w:rsid w:val="00E32AE7"/>
    <w:rsid w:val="00E32FF9"/>
    <w:rsid w:val="00E33C6F"/>
    <w:rsid w:val="00E37095"/>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4DC3"/>
    <w:rsid w:val="00E55335"/>
    <w:rsid w:val="00E55C63"/>
    <w:rsid w:val="00E56839"/>
    <w:rsid w:val="00E56853"/>
    <w:rsid w:val="00E5691C"/>
    <w:rsid w:val="00E606D9"/>
    <w:rsid w:val="00E6081E"/>
    <w:rsid w:val="00E61378"/>
    <w:rsid w:val="00E61848"/>
    <w:rsid w:val="00E6206F"/>
    <w:rsid w:val="00E6278E"/>
    <w:rsid w:val="00E63A82"/>
    <w:rsid w:val="00E63F01"/>
    <w:rsid w:val="00E64B20"/>
    <w:rsid w:val="00E64C3E"/>
    <w:rsid w:val="00E66FA0"/>
    <w:rsid w:val="00E6718E"/>
    <w:rsid w:val="00E7001F"/>
    <w:rsid w:val="00E710E3"/>
    <w:rsid w:val="00E74801"/>
    <w:rsid w:val="00E75511"/>
    <w:rsid w:val="00E76790"/>
    <w:rsid w:val="00E77466"/>
    <w:rsid w:val="00E77FAD"/>
    <w:rsid w:val="00E802FE"/>
    <w:rsid w:val="00E8031C"/>
    <w:rsid w:val="00E803D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97939"/>
    <w:rsid w:val="00EA02DB"/>
    <w:rsid w:val="00EA0945"/>
    <w:rsid w:val="00EA1374"/>
    <w:rsid w:val="00EA3969"/>
    <w:rsid w:val="00EA3ECA"/>
    <w:rsid w:val="00EA657E"/>
    <w:rsid w:val="00EA688F"/>
    <w:rsid w:val="00EA78DD"/>
    <w:rsid w:val="00EB0155"/>
    <w:rsid w:val="00EB0D5E"/>
    <w:rsid w:val="00EB24F6"/>
    <w:rsid w:val="00EB28DC"/>
    <w:rsid w:val="00EB2A3A"/>
    <w:rsid w:val="00EB4559"/>
    <w:rsid w:val="00EB455D"/>
    <w:rsid w:val="00EB4979"/>
    <w:rsid w:val="00EB4DFD"/>
    <w:rsid w:val="00EB5736"/>
    <w:rsid w:val="00EB6115"/>
    <w:rsid w:val="00EB6204"/>
    <w:rsid w:val="00EB65AF"/>
    <w:rsid w:val="00EB77EA"/>
    <w:rsid w:val="00EC0FFF"/>
    <w:rsid w:val="00EC1F23"/>
    <w:rsid w:val="00EC4486"/>
    <w:rsid w:val="00EC5468"/>
    <w:rsid w:val="00EC55C7"/>
    <w:rsid w:val="00EC7810"/>
    <w:rsid w:val="00EC7EF0"/>
    <w:rsid w:val="00ED14E4"/>
    <w:rsid w:val="00ED1551"/>
    <w:rsid w:val="00ED1744"/>
    <w:rsid w:val="00ED2A17"/>
    <w:rsid w:val="00ED4981"/>
    <w:rsid w:val="00ED547A"/>
    <w:rsid w:val="00ED6DD1"/>
    <w:rsid w:val="00ED7604"/>
    <w:rsid w:val="00EE11C8"/>
    <w:rsid w:val="00EE723A"/>
    <w:rsid w:val="00EE75C5"/>
    <w:rsid w:val="00EE7DB5"/>
    <w:rsid w:val="00EF0763"/>
    <w:rsid w:val="00EF174C"/>
    <w:rsid w:val="00EF1DBE"/>
    <w:rsid w:val="00EF3968"/>
    <w:rsid w:val="00EF3F00"/>
    <w:rsid w:val="00EF6040"/>
    <w:rsid w:val="00EF78E4"/>
    <w:rsid w:val="00F003E0"/>
    <w:rsid w:val="00F00984"/>
    <w:rsid w:val="00F00AA1"/>
    <w:rsid w:val="00F010AD"/>
    <w:rsid w:val="00F016A6"/>
    <w:rsid w:val="00F02266"/>
    <w:rsid w:val="00F03105"/>
    <w:rsid w:val="00F0371F"/>
    <w:rsid w:val="00F03AAD"/>
    <w:rsid w:val="00F0516A"/>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36B37"/>
    <w:rsid w:val="00F406D5"/>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299B"/>
    <w:rsid w:val="00F6322F"/>
    <w:rsid w:val="00F63608"/>
    <w:rsid w:val="00F63771"/>
    <w:rsid w:val="00F65B6E"/>
    <w:rsid w:val="00F70084"/>
    <w:rsid w:val="00F706E6"/>
    <w:rsid w:val="00F70BF8"/>
    <w:rsid w:val="00F70C97"/>
    <w:rsid w:val="00F711E6"/>
    <w:rsid w:val="00F72165"/>
    <w:rsid w:val="00F723B2"/>
    <w:rsid w:val="00F73262"/>
    <w:rsid w:val="00F75133"/>
    <w:rsid w:val="00F7531E"/>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D7EDB"/>
    <w:rsid w:val="00FE0FF0"/>
    <w:rsid w:val="00FE1960"/>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471828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5887814">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37F3C1-6810-4F80-AC02-E5D045628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4</TotalTime>
  <Pages>5</Pages>
  <Words>1229</Words>
  <Characters>5795</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Graham Smith</dc:creator>
  <cp:keywords>July 2015</cp:keywords>
  <cp:lastModifiedBy>gsmith</cp:lastModifiedBy>
  <cp:revision>3</cp:revision>
  <cp:lastPrinted>1901-01-01T05:00:00Z</cp:lastPrinted>
  <dcterms:created xsi:type="dcterms:W3CDTF">2016-05-18T21:50:00Z</dcterms:created>
  <dcterms:modified xsi:type="dcterms:W3CDTF">2016-05-18T21:54:00Z</dcterms:modified>
</cp:coreProperties>
</file>