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A3FDFFC" w:rsidR="00C723BC" w:rsidRPr="00183F4C" w:rsidRDefault="00E163E8" w:rsidP="00953D56">
            <w:pPr>
              <w:pStyle w:val="T2"/>
            </w:pPr>
            <w:r>
              <w:rPr>
                <w:lang w:eastAsia="ko-KR"/>
              </w:rPr>
              <w:t xml:space="preserve">Comment Resolutions </w:t>
            </w:r>
            <w:r w:rsidR="00953D56">
              <w:rPr>
                <w:lang w:eastAsia="ko-KR"/>
              </w:rPr>
              <w:t>on Clause 26.1.1 Part 1</w:t>
            </w:r>
          </w:p>
        </w:tc>
      </w:tr>
      <w:tr w:rsidR="00C723BC" w:rsidRPr="00183F4C" w14:paraId="49A1434E" w14:textId="77777777" w:rsidTr="00D74DE9">
        <w:trPr>
          <w:trHeight w:val="359"/>
          <w:jc w:val="center"/>
        </w:trPr>
        <w:tc>
          <w:tcPr>
            <w:tcW w:w="9576" w:type="dxa"/>
            <w:gridSpan w:val="5"/>
            <w:vAlign w:val="center"/>
          </w:tcPr>
          <w:p w14:paraId="04E112F7" w14:textId="2D008321"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w:t>
            </w:r>
            <w:r w:rsidR="00777246">
              <w:rPr>
                <w:b w:val="0"/>
                <w:sz w:val="20"/>
                <w:lang w:eastAsia="ko-KR"/>
              </w:rPr>
              <w:t>4</w:t>
            </w:r>
            <w:r>
              <w:rPr>
                <w:rFonts w:hint="eastAsia"/>
                <w:b w:val="0"/>
                <w:sz w:val="20"/>
                <w:lang w:eastAsia="ko-KR"/>
              </w:rPr>
              <w:t>-</w:t>
            </w:r>
            <w:r w:rsidR="00E75CBD">
              <w:rPr>
                <w:b w:val="0"/>
                <w:sz w:val="20"/>
                <w:lang w:eastAsia="ko-KR"/>
              </w:rPr>
              <w:t>2</w:t>
            </w:r>
            <w:r w:rsidR="00A154E5">
              <w:rPr>
                <w:b w:val="0"/>
                <w:sz w:val="20"/>
                <w:lang w:eastAsia="ko-KR"/>
              </w:rPr>
              <w:t>9</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69E803EA" w:rsidR="00492A82" w:rsidRDefault="00777246"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320E8D06"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00777246">
              <w:rPr>
                <w:b w:val="0"/>
                <w:sz w:val="18"/>
                <w:szCs w:val="18"/>
                <w:lang w:eastAsia="ko-KR"/>
              </w:rPr>
              <w:t>2121</w:t>
            </w:r>
          </w:p>
        </w:tc>
        <w:tc>
          <w:tcPr>
            <w:tcW w:w="1620" w:type="dxa"/>
            <w:vAlign w:val="center"/>
          </w:tcPr>
          <w:p w14:paraId="0C2164B6" w14:textId="7CE20CB4" w:rsidR="00492A82" w:rsidRPr="002C60AE" w:rsidRDefault="00492A82" w:rsidP="00777246">
            <w:pPr>
              <w:pStyle w:val="T2"/>
              <w:spacing w:after="0"/>
              <w:ind w:left="0" w:right="0"/>
              <w:jc w:val="left"/>
              <w:rPr>
                <w:b w:val="0"/>
                <w:sz w:val="18"/>
                <w:szCs w:val="18"/>
                <w:lang w:eastAsia="ko-KR"/>
              </w:rPr>
            </w:pPr>
            <w:r w:rsidRPr="002C60AE">
              <w:rPr>
                <w:b w:val="0"/>
                <w:sz w:val="18"/>
                <w:szCs w:val="18"/>
                <w:lang w:eastAsia="ko-KR"/>
              </w:rPr>
              <w:t>+1-858-</w:t>
            </w:r>
            <w:r w:rsidR="00777246">
              <w:rPr>
                <w:b w:val="0"/>
                <w:sz w:val="18"/>
                <w:szCs w:val="18"/>
                <w:lang w:eastAsia="ko-KR"/>
              </w:rPr>
              <w:t>845-7832</w:t>
            </w:r>
          </w:p>
        </w:tc>
        <w:tc>
          <w:tcPr>
            <w:tcW w:w="2358" w:type="dxa"/>
            <w:vAlign w:val="center"/>
          </w:tcPr>
          <w:p w14:paraId="78215A07" w14:textId="49DCF213" w:rsidR="00492A82" w:rsidRDefault="00777246" w:rsidP="00492A82">
            <w:pPr>
              <w:pStyle w:val="T2"/>
              <w:spacing w:after="0"/>
              <w:ind w:left="0" w:right="0"/>
              <w:jc w:val="left"/>
              <w:rPr>
                <w:b w:val="0"/>
                <w:sz w:val="18"/>
                <w:szCs w:val="18"/>
                <w:lang w:eastAsia="ko-KR"/>
              </w:rPr>
            </w:pPr>
            <w:r>
              <w:rPr>
                <w:b w:val="0"/>
                <w:sz w:val="18"/>
                <w:szCs w:val="18"/>
                <w:lang w:eastAsia="ko-KR"/>
              </w:rPr>
              <w:t>lverma</w:t>
            </w:r>
            <w:r w:rsidR="00492A82" w:rsidRPr="001D7948">
              <w:rPr>
                <w:b w:val="0"/>
                <w:sz w:val="18"/>
                <w:szCs w:val="18"/>
                <w:lang w:eastAsia="ko-KR"/>
              </w:rPr>
              <w:t>@qti.qualcomm.com</w:t>
            </w:r>
          </w:p>
        </w:tc>
      </w:tr>
      <w:tr w:rsidR="00906247" w:rsidRPr="00183F4C" w14:paraId="6B11A793" w14:textId="77777777" w:rsidTr="00D74DE9">
        <w:trPr>
          <w:trHeight w:val="359"/>
          <w:jc w:val="center"/>
        </w:trPr>
        <w:tc>
          <w:tcPr>
            <w:tcW w:w="1548" w:type="dxa"/>
            <w:vAlign w:val="center"/>
          </w:tcPr>
          <w:p w14:paraId="2415AABE" w14:textId="04EB2418" w:rsidR="00906247" w:rsidRDefault="00777246"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6E441250" w14:textId="1D4BF981" w:rsidR="00906247" w:rsidRDefault="0077724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696A18E5" w:rsidR="00906247" w:rsidRPr="002C60AE" w:rsidRDefault="00777246"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620" w:type="dxa"/>
            <w:vAlign w:val="center"/>
          </w:tcPr>
          <w:p w14:paraId="6939071C" w14:textId="49FDD8B3" w:rsidR="00906247" w:rsidRPr="002C60AE" w:rsidRDefault="00777246" w:rsidP="00492A82">
            <w:pPr>
              <w:pStyle w:val="T2"/>
              <w:spacing w:after="0"/>
              <w:ind w:left="0" w:right="0"/>
              <w:jc w:val="left"/>
              <w:rPr>
                <w:b w:val="0"/>
                <w:sz w:val="18"/>
                <w:szCs w:val="18"/>
                <w:lang w:eastAsia="ko-KR"/>
              </w:rPr>
            </w:pPr>
            <w:r>
              <w:rPr>
                <w:b w:val="0"/>
                <w:sz w:val="18"/>
                <w:szCs w:val="18"/>
                <w:lang w:eastAsia="ko-KR"/>
              </w:rPr>
              <w:t>+1-858-845-3115</w:t>
            </w:r>
          </w:p>
        </w:tc>
        <w:tc>
          <w:tcPr>
            <w:tcW w:w="2358" w:type="dxa"/>
            <w:vAlign w:val="center"/>
          </w:tcPr>
          <w:p w14:paraId="4BD2A506" w14:textId="7EA2E37B" w:rsidR="00906247" w:rsidRPr="001D7948" w:rsidRDefault="00777246"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5D953F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D0</w:t>
      </w:r>
      <w:r w:rsidR="00777246">
        <w:rPr>
          <w:lang w:eastAsia="ko-KR"/>
        </w:rPr>
        <w:t>.1</w:t>
      </w:r>
      <w:r w:rsidR="00627C25">
        <w:rPr>
          <w:lang w:eastAsia="ko-KR"/>
        </w:rPr>
        <w:t xml:space="preserve"> as follows</w:t>
      </w:r>
      <w:r w:rsidR="00C3596F">
        <w:rPr>
          <w:lang w:eastAsia="ko-KR"/>
        </w:rPr>
        <w:t>:</w:t>
      </w:r>
    </w:p>
    <w:p w14:paraId="273652FA" w14:textId="73925FFE" w:rsidR="00627C25" w:rsidRDefault="00305D12" w:rsidP="00CF3BB2">
      <w:pPr>
        <w:pStyle w:val="ListParagraph"/>
        <w:numPr>
          <w:ilvl w:val="0"/>
          <w:numId w:val="12"/>
        </w:numPr>
        <w:ind w:leftChars="0"/>
        <w:jc w:val="both"/>
        <w:rPr>
          <w:lang w:eastAsia="ko-KR"/>
        </w:rPr>
      </w:pPr>
      <w:r>
        <w:rPr>
          <w:lang w:eastAsia="ko-KR"/>
        </w:rPr>
        <w:t>348, 351, 466,</w:t>
      </w:r>
      <w:r w:rsidR="00543CCF">
        <w:rPr>
          <w:lang w:eastAsia="ko-KR"/>
        </w:rPr>
        <w:t xml:space="preserve"> 467,</w:t>
      </w:r>
      <w:r>
        <w:rPr>
          <w:lang w:eastAsia="ko-KR"/>
        </w:rPr>
        <w:t xml:space="preserve"> 877, 878, </w:t>
      </w:r>
      <w:r w:rsidR="001005A8">
        <w:rPr>
          <w:lang w:eastAsia="ko-KR"/>
        </w:rPr>
        <w:t xml:space="preserve">879, </w:t>
      </w:r>
      <w:r w:rsidR="00995894">
        <w:rPr>
          <w:lang w:eastAsia="ko-KR"/>
        </w:rPr>
        <w:t xml:space="preserve">1030, </w:t>
      </w:r>
      <w:r>
        <w:rPr>
          <w:lang w:eastAsia="ko-KR"/>
        </w:rPr>
        <w:t>1185,</w:t>
      </w:r>
      <w:r w:rsidR="006458EA">
        <w:rPr>
          <w:lang w:eastAsia="ko-KR"/>
        </w:rPr>
        <w:t xml:space="preserve"> 1451,</w:t>
      </w:r>
      <w:r>
        <w:rPr>
          <w:lang w:eastAsia="ko-KR"/>
        </w:rPr>
        <w:t xml:space="preserve"> 1605, 1606, 1607, 1757</w:t>
      </w:r>
      <w:r w:rsidR="00C31D95">
        <w:rPr>
          <w:lang w:eastAsia="ko-KR"/>
        </w:rPr>
        <w:t xml:space="preserve">, </w:t>
      </w:r>
      <w:r w:rsidR="0000230D">
        <w:rPr>
          <w:lang w:eastAsia="ko-KR"/>
        </w:rPr>
        <w:t>1922</w:t>
      </w:r>
      <w:r w:rsidR="0091500C">
        <w:rPr>
          <w:lang w:eastAsia="ko-KR"/>
        </w:rPr>
        <w:t xml:space="preserve">, </w:t>
      </w:r>
      <w:r w:rsidR="001755EA">
        <w:rPr>
          <w:lang w:eastAsia="ko-KR"/>
        </w:rPr>
        <w:t xml:space="preserve">2352, </w:t>
      </w:r>
      <w:r w:rsidR="0091500C">
        <w:rPr>
          <w:lang w:eastAsia="ko-KR"/>
        </w:rPr>
        <w:t>2507, 2511</w:t>
      </w:r>
      <w:r w:rsidR="007005D5">
        <w:rPr>
          <w:lang w:eastAsia="ko-KR"/>
        </w:rPr>
        <w:t>,</w:t>
      </w:r>
      <w:r w:rsidR="009C31BF">
        <w:rPr>
          <w:lang w:eastAsia="ko-KR"/>
        </w:rPr>
        <w:t xml:space="preserve"> 2512</w:t>
      </w:r>
      <w:r w:rsidR="00FF5499">
        <w:rPr>
          <w:lang w:eastAsia="ko-KR"/>
        </w:rPr>
        <w:t>, 2513, 2514, 2515, 2516,</w:t>
      </w:r>
      <w:r w:rsidR="007005D5">
        <w:rPr>
          <w:lang w:eastAsia="ko-KR"/>
        </w:rPr>
        <w:t xml:space="preserve"> 2828</w:t>
      </w:r>
      <w:r>
        <w:rPr>
          <w:lang w:eastAsia="ko-KR"/>
        </w:rPr>
        <w:t xml:space="preserve">. </w:t>
      </w: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8D0F23A"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55BD4C5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483DB73F"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48DF0B16" w14:textId="77777777" w:rsidTr="00ED4C68">
        <w:trPr>
          <w:trHeight w:val="191"/>
        </w:trPr>
        <w:tc>
          <w:tcPr>
            <w:tcW w:w="666" w:type="dxa"/>
            <w:shd w:val="clear" w:color="auto" w:fill="auto"/>
            <w:noWrap/>
            <w:vAlign w:val="center"/>
          </w:tcPr>
          <w:p w14:paraId="0F99C4A4" w14:textId="66C08406"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19199163" w14:textId="0295B885"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04EB3339" w14:textId="44D46DBB"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4E18C448" w14:textId="08F5F475"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272EEF4D" w14:textId="5EAFE440"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4E9F1B16" w14:textId="1CD44A7D"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709B702A" w14:textId="77777777" w:rsidTr="00ED4C68">
        <w:trPr>
          <w:trHeight w:val="336"/>
        </w:trPr>
        <w:tc>
          <w:tcPr>
            <w:tcW w:w="666" w:type="dxa"/>
            <w:shd w:val="clear" w:color="auto" w:fill="auto"/>
          </w:tcPr>
          <w:p w14:paraId="69DD8E52" w14:textId="7654C646" w:rsidR="007046F5" w:rsidRPr="009A69C6" w:rsidRDefault="00ED4C68" w:rsidP="007046F5">
            <w:pPr>
              <w:jc w:val="center"/>
              <w:rPr>
                <w:sz w:val="20"/>
                <w:lang w:val="en-US"/>
              </w:rPr>
            </w:pPr>
            <w:r>
              <w:rPr>
                <w:sz w:val="20"/>
                <w:lang w:val="en-US"/>
              </w:rPr>
              <w:t>348</w:t>
            </w:r>
          </w:p>
        </w:tc>
        <w:tc>
          <w:tcPr>
            <w:tcW w:w="931" w:type="dxa"/>
            <w:shd w:val="clear" w:color="auto" w:fill="auto"/>
          </w:tcPr>
          <w:p w14:paraId="73A9D918" w14:textId="2D476723" w:rsidR="007046F5" w:rsidRPr="009A69C6" w:rsidRDefault="00ED4C68" w:rsidP="007046F5">
            <w:pPr>
              <w:jc w:val="center"/>
              <w:rPr>
                <w:sz w:val="20"/>
                <w:lang w:val="en-US"/>
              </w:rPr>
            </w:pPr>
            <w:r>
              <w:rPr>
                <w:sz w:val="20"/>
                <w:lang w:val="en-US"/>
              </w:rPr>
              <w:t>26.1.1</w:t>
            </w:r>
          </w:p>
        </w:tc>
        <w:tc>
          <w:tcPr>
            <w:tcW w:w="720" w:type="dxa"/>
            <w:shd w:val="clear" w:color="auto" w:fill="auto"/>
          </w:tcPr>
          <w:p w14:paraId="55FA70D8" w14:textId="274C7F5C" w:rsidR="007046F5" w:rsidRPr="009A69C6" w:rsidRDefault="00ED4C68" w:rsidP="007046F5">
            <w:pPr>
              <w:jc w:val="center"/>
              <w:rPr>
                <w:sz w:val="20"/>
                <w:lang w:val="en-US"/>
              </w:rPr>
            </w:pPr>
            <w:r>
              <w:rPr>
                <w:sz w:val="20"/>
                <w:lang w:val="en-US"/>
              </w:rPr>
              <w:t>69.12</w:t>
            </w:r>
          </w:p>
        </w:tc>
        <w:tc>
          <w:tcPr>
            <w:tcW w:w="3048" w:type="dxa"/>
            <w:shd w:val="clear" w:color="auto" w:fill="auto"/>
          </w:tcPr>
          <w:p w14:paraId="03C7E384" w14:textId="3B5F88CC" w:rsidR="007046F5" w:rsidRPr="009A69C6" w:rsidRDefault="00ED4C68" w:rsidP="007046F5">
            <w:pPr>
              <w:rPr>
                <w:sz w:val="20"/>
                <w:lang w:val="en-US"/>
              </w:rPr>
            </w:pPr>
            <w:r w:rsidRPr="00886D8F">
              <w:rPr>
                <w:sz w:val="20"/>
              </w:rPr>
              <w:t>A HE STA only works on 2.4GHz is not expected to support VHT.</w:t>
            </w:r>
          </w:p>
        </w:tc>
        <w:tc>
          <w:tcPr>
            <w:tcW w:w="2409" w:type="dxa"/>
            <w:shd w:val="clear" w:color="auto" w:fill="auto"/>
          </w:tcPr>
          <w:p w14:paraId="266FF8A6" w14:textId="6D5F1AF3" w:rsidR="007046F5" w:rsidRPr="009A69C6" w:rsidRDefault="00ED4C68" w:rsidP="007046F5">
            <w:pPr>
              <w:rPr>
                <w:sz w:val="20"/>
                <w:lang w:val="en-US"/>
              </w:rPr>
            </w:pPr>
            <w:r w:rsidRPr="00886D8F">
              <w:rPr>
                <w:sz w:val="20"/>
              </w:rPr>
              <w:t>A HE STA should be compliant with mandatory PHY in Clause 20 and Clause 22 when working in 5GHz band and only compliant with mandatory PHY in Clause 20 when working in 2.4GHz band.</w:t>
            </w:r>
          </w:p>
        </w:tc>
        <w:tc>
          <w:tcPr>
            <w:tcW w:w="3453" w:type="dxa"/>
            <w:shd w:val="clear" w:color="auto" w:fill="auto"/>
            <w:vAlign w:val="center"/>
          </w:tcPr>
          <w:p w14:paraId="0C4EE298" w14:textId="77777777" w:rsidR="00ED4C68" w:rsidRDefault="00ED4C68" w:rsidP="00ED4C68">
            <w:pPr>
              <w:rPr>
                <w:sz w:val="20"/>
              </w:rPr>
            </w:pPr>
            <w:r w:rsidRPr="00886D8F">
              <w:rPr>
                <w:sz w:val="20"/>
              </w:rPr>
              <w:t xml:space="preserve">Revised: </w:t>
            </w:r>
          </w:p>
          <w:p w14:paraId="495789E8" w14:textId="77777777" w:rsidR="00ED4C68" w:rsidRDefault="00ED4C68" w:rsidP="00ED4C68">
            <w:pPr>
              <w:rPr>
                <w:sz w:val="20"/>
              </w:rPr>
            </w:pPr>
          </w:p>
          <w:p w14:paraId="3E5254F6" w14:textId="77777777" w:rsidR="00ED4C68" w:rsidRPr="00886D8F" w:rsidRDefault="00ED4C68" w:rsidP="00ED4C68">
            <w:pPr>
              <w:rPr>
                <w:sz w:val="20"/>
              </w:rPr>
            </w:pPr>
            <w:r w:rsidRPr="00886D8F">
              <w:rPr>
                <w:sz w:val="20"/>
              </w:rPr>
              <w:t>Agree in principle with the comment. Proposed resolution accounts for the suggested change.</w:t>
            </w:r>
          </w:p>
          <w:p w14:paraId="77922660" w14:textId="77777777" w:rsidR="00ED4C68" w:rsidRPr="00886D8F" w:rsidRDefault="00ED4C68" w:rsidP="00ED4C68">
            <w:pPr>
              <w:rPr>
                <w:sz w:val="20"/>
              </w:rPr>
            </w:pPr>
          </w:p>
          <w:p w14:paraId="30A2CCE6" w14:textId="74EDB4F5" w:rsidR="007257AC" w:rsidRPr="009A69C6" w:rsidRDefault="00ED4C68" w:rsidP="00ED4C68">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sidR="001A100B">
              <w:rPr>
                <w:sz w:val="20"/>
              </w:rPr>
              <w:t>IEEE 802.11-16/</w:t>
            </w:r>
            <w:r w:rsidR="00786D33">
              <w:rPr>
                <w:sz w:val="20"/>
              </w:rPr>
              <w:t>614</w:t>
            </w:r>
            <w:r w:rsidR="001A100B">
              <w:rPr>
                <w:sz w:val="20"/>
              </w:rPr>
              <w:t>r0</w:t>
            </w:r>
            <w:r w:rsidRPr="00886D8F">
              <w:rPr>
                <w:sz w:val="20"/>
              </w:rPr>
              <w:t xml:space="preserve"> under all headings that include CID 348.</w:t>
            </w:r>
          </w:p>
        </w:tc>
      </w:tr>
      <w:tr w:rsidR="007046F5" w:rsidRPr="001F620B" w14:paraId="071A701C" w14:textId="77777777" w:rsidTr="00ED4C68">
        <w:trPr>
          <w:trHeight w:val="336"/>
        </w:trPr>
        <w:tc>
          <w:tcPr>
            <w:tcW w:w="666" w:type="dxa"/>
            <w:shd w:val="clear" w:color="auto" w:fill="auto"/>
          </w:tcPr>
          <w:p w14:paraId="0E9C92C1" w14:textId="60116277" w:rsidR="007046F5" w:rsidRPr="009A69C6" w:rsidRDefault="00C4213D" w:rsidP="007046F5">
            <w:pPr>
              <w:jc w:val="center"/>
              <w:rPr>
                <w:sz w:val="20"/>
                <w:lang w:val="en-US"/>
              </w:rPr>
            </w:pPr>
            <w:r>
              <w:rPr>
                <w:sz w:val="20"/>
                <w:lang w:val="en-US"/>
              </w:rPr>
              <w:t>351</w:t>
            </w:r>
          </w:p>
        </w:tc>
        <w:tc>
          <w:tcPr>
            <w:tcW w:w="931" w:type="dxa"/>
            <w:shd w:val="clear" w:color="auto" w:fill="auto"/>
          </w:tcPr>
          <w:p w14:paraId="27B6BF9F" w14:textId="15FB49BF" w:rsidR="007046F5" w:rsidRPr="009A69C6" w:rsidRDefault="00C4213D" w:rsidP="007046F5">
            <w:pPr>
              <w:jc w:val="center"/>
              <w:rPr>
                <w:sz w:val="20"/>
                <w:lang w:val="en-US"/>
              </w:rPr>
            </w:pPr>
            <w:r>
              <w:rPr>
                <w:sz w:val="20"/>
                <w:lang w:val="en-US"/>
              </w:rPr>
              <w:t>26.1.1</w:t>
            </w:r>
          </w:p>
        </w:tc>
        <w:tc>
          <w:tcPr>
            <w:tcW w:w="720" w:type="dxa"/>
            <w:shd w:val="clear" w:color="auto" w:fill="auto"/>
          </w:tcPr>
          <w:p w14:paraId="28E1F182" w14:textId="6448E80C" w:rsidR="007046F5" w:rsidRPr="009A69C6" w:rsidRDefault="00C4213D" w:rsidP="007046F5">
            <w:pPr>
              <w:jc w:val="center"/>
              <w:rPr>
                <w:sz w:val="20"/>
                <w:lang w:val="en-US"/>
              </w:rPr>
            </w:pPr>
            <w:r>
              <w:rPr>
                <w:sz w:val="20"/>
                <w:lang w:val="en-US"/>
              </w:rPr>
              <w:t>69.47</w:t>
            </w:r>
          </w:p>
        </w:tc>
        <w:tc>
          <w:tcPr>
            <w:tcW w:w="3048" w:type="dxa"/>
            <w:shd w:val="clear" w:color="auto" w:fill="auto"/>
          </w:tcPr>
          <w:p w14:paraId="7EFACB49" w14:textId="44B08AC7" w:rsidR="007046F5" w:rsidRPr="009A69C6" w:rsidRDefault="00C4213D" w:rsidP="007046F5">
            <w:pPr>
              <w:rPr>
                <w:sz w:val="20"/>
                <w:lang w:val="en-US"/>
              </w:rPr>
            </w:pPr>
            <w:r w:rsidRPr="004F7ADA">
              <w:rPr>
                <w:sz w:val="20"/>
              </w:rPr>
              <w:t>There's no mandatory FEC coding for STAs declaring support HE 20MHz PPDU bandwidth</w:t>
            </w:r>
          </w:p>
        </w:tc>
        <w:tc>
          <w:tcPr>
            <w:tcW w:w="2409" w:type="dxa"/>
            <w:shd w:val="clear" w:color="auto" w:fill="auto"/>
          </w:tcPr>
          <w:p w14:paraId="76559F29" w14:textId="22F6F53C" w:rsidR="007046F5" w:rsidRPr="009A69C6" w:rsidRDefault="00C4213D" w:rsidP="007046F5">
            <w:pPr>
              <w:rPr>
                <w:sz w:val="20"/>
                <w:lang w:val="en-US"/>
              </w:rPr>
            </w:pPr>
            <w:r w:rsidRPr="004F7ADA">
              <w:rPr>
                <w:sz w:val="20"/>
              </w:rPr>
              <w:t>Claim BBC or LDPC as the mandatory coding scheme</w:t>
            </w:r>
          </w:p>
        </w:tc>
        <w:tc>
          <w:tcPr>
            <w:tcW w:w="3453" w:type="dxa"/>
            <w:shd w:val="clear" w:color="auto" w:fill="auto"/>
            <w:vAlign w:val="center"/>
          </w:tcPr>
          <w:p w14:paraId="25EAB4E3" w14:textId="77777777" w:rsidR="00D50050" w:rsidRDefault="00D50050" w:rsidP="00D50050">
            <w:pPr>
              <w:rPr>
                <w:sz w:val="20"/>
              </w:rPr>
            </w:pPr>
            <w:r>
              <w:rPr>
                <w:sz w:val="20"/>
              </w:rPr>
              <w:t>Accepted</w:t>
            </w:r>
            <w:r w:rsidRPr="00886D8F">
              <w:rPr>
                <w:sz w:val="20"/>
              </w:rPr>
              <w:t xml:space="preserve">: </w:t>
            </w:r>
          </w:p>
          <w:p w14:paraId="382A3232" w14:textId="77777777" w:rsidR="00D50050" w:rsidRDefault="00D50050" w:rsidP="00D50050">
            <w:pPr>
              <w:rPr>
                <w:sz w:val="20"/>
              </w:rPr>
            </w:pPr>
          </w:p>
          <w:p w14:paraId="45D477D0" w14:textId="77777777" w:rsidR="00D50050" w:rsidRPr="00886D8F" w:rsidRDefault="00D50050" w:rsidP="00D50050">
            <w:pPr>
              <w:rPr>
                <w:sz w:val="20"/>
              </w:rPr>
            </w:pPr>
            <w:r w:rsidRPr="00886D8F">
              <w:rPr>
                <w:sz w:val="20"/>
              </w:rPr>
              <w:t>Proposed resolution accounts for the suggested change.</w:t>
            </w:r>
          </w:p>
          <w:p w14:paraId="030543A1" w14:textId="77777777" w:rsidR="00D50050" w:rsidRPr="00886D8F" w:rsidRDefault="00D50050" w:rsidP="00D50050">
            <w:pPr>
              <w:rPr>
                <w:sz w:val="20"/>
              </w:rPr>
            </w:pPr>
          </w:p>
          <w:p w14:paraId="4DC7DA9C" w14:textId="76924976" w:rsidR="007B337B" w:rsidRPr="009A69C6" w:rsidRDefault="00D50050" w:rsidP="00D50050">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351</w:t>
            </w:r>
            <w:r w:rsidRPr="00886D8F">
              <w:rPr>
                <w:sz w:val="20"/>
              </w:rPr>
              <w:t>.</w:t>
            </w:r>
          </w:p>
        </w:tc>
      </w:tr>
      <w:tr w:rsidR="007046F5" w:rsidRPr="001F620B" w14:paraId="1402CF95" w14:textId="77777777" w:rsidTr="00ED4C68">
        <w:trPr>
          <w:trHeight w:val="336"/>
        </w:trPr>
        <w:tc>
          <w:tcPr>
            <w:tcW w:w="666" w:type="dxa"/>
            <w:shd w:val="clear" w:color="auto" w:fill="auto"/>
          </w:tcPr>
          <w:p w14:paraId="261D8E9C" w14:textId="5D522C15" w:rsidR="007046F5" w:rsidRPr="009A69C6" w:rsidRDefault="0005688B" w:rsidP="007046F5">
            <w:pPr>
              <w:jc w:val="center"/>
              <w:rPr>
                <w:sz w:val="20"/>
                <w:lang w:val="en-US"/>
              </w:rPr>
            </w:pPr>
            <w:r>
              <w:rPr>
                <w:sz w:val="20"/>
                <w:lang w:val="en-US"/>
              </w:rPr>
              <w:t>466</w:t>
            </w:r>
          </w:p>
        </w:tc>
        <w:tc>
          <w:tcPr>
            <w:tcW w:w="931" w:type="dxa"/>
            <w:shd w:val="clear" w:color="auto" w:fill="auto"/>
          </w:tcPr>
          <w:p w14:paraId="56F4CAAA" w14:textId="347210E6" w:rsidR="007046F5" w:rsidRPr="009A69C6" w:rsidRDefault="0005688B" w:rsidP="007046F5">
            <w:pPr>
              <w:jc w:val="center"/>
              <w:rPr>
                <w:sz w:val="20"/>
                <w:lang w:val="en-US"/>
              </w:rPr>
            </w:pPr>
            <w:r>
              <w:rPr>
                <w:sz w:val="20"/>
                <w:lang w:val="en-US"/>
              </w:rPr>
              <w:t>26.1.1</w:t>
            </w:r>
          </w:p>
        </w:tc>
        <w:tc>
          <w:tcPr>
            <w:tcW w:w="720" w:type="dxa"/>
            <w:shd w:val="clear" w:color="auto" w:fill="auto"/>
          </w:tcPr>
          <w:p w14:paraId="080FCD5A" w14:textId="16FF1748" w:rsidR="007046F5" w:rsidRPr="009A69C6" w:rsidRDefault="0005688B" w:rsidP="007046F5">
            <w:pPr>
              <w:jc w:val="center"/>
              <w:rPr>
                <w:sz w:val="20"/>
                <w:lang w:val="en-US"/>
              </w:rPr>
            </w:pPr>
            <w:r>
              <w:rPr>
                <w:sz w:val="20"/>
                <w:lang w:val="en-US"/>
              </w:rPr>
              <w:t>70.6</w:t>
            </w:r>
          </w:p>
        </w:tc>
        <w:tc>
          <w:tcPr>
            <w:tcW w:w="3048" w:type="dxa"/>
            <w:shd w:val="clear" w:color="auto" w:fill="auto"/>
          </w:tcPr>
          <w:p w14:paraId="6145B742" w14:textId="20407F34" w:rsidR="007046F5" w:rsidRPr="009A69C6" w:rsidRDefault="0005688B" w:rsidP="007046F5">
            <w:pPr>
              <w:rPr>
                <w:sz w:val="20"/>
                <w:lang w:val="en-US"/>
              </w:rPr>
            </w:pPr>
            <w:proofErr w:type="gramStart"/>
            <w:r w:rsidRPr="00041A3C">
              <w:rPr>
                <w:sz w:val="20"/>
              </w:rPr>
              <w:t>it</w:t>
            </w:r>
            <w:proofErr w:type="gramEnd"/>
            <w:r w:rsidRPr="00041A3C">
              <w:rPr>
                <w:sz w:val="20"/>
              </w:rPr>
              <w:t xml:space="preserve"> is stated that LDPC "may" be supported when less than or equal to 4 spatial stream. However, in page 69 line 54, it is stated that LDPC must be supported when larger than or equal to 4 spatial streams. Therefore, it is not clear whether LDPC support is optional when STA supports exactly 4 spatial streams.</w:t>
            </w:r>
          </w:p>
        </w:tc>
        <w:tc>
          <w:tcPr>
            <w:tcW w:w="2409" w:type="dxa"/>
            <w:shd w:val="clear" w:color="auto" w:fill="auto"/>
          </w:tcPr>
          <w:p w14:paraId="4A943658" w14:textId="11AD7027" w:rsidR="007046F5" w:rsidRPr="009A69C6" w:rsidRDefault="0005688B" w:rsidP="007046F5">
            <w:pPr>
              <w:rPr>
                <w:sz w:val="20"/>
                <w:lang w:val="en-US"/>
              </w:rPr>
            </w:pPr>
            <w:proofErr w:type="gramStart"/>
            <w:r w:rsidRPr="00041A3C">
              <w:rPr>
                <w:sz w:val="20"/>
              </w:rPr>
              <w:t>clarify</w:t>
            </w:r>
            <w:proofErr w:type="gramEnd"/>
            <w:r w:rsidRPr="00041A3C">
              <w:rPr>
                <w:sz w:val="20"/>
              </w:rPr>
              <w:t xml:space="preserve"> whether or not LDPC is optional or mandatory when STA supports 4 spatial streams.</w:t>
            </w:r>
          </w:p>
        </w:tc>
        <w:tc>
          <w:tcPr>
            <w:tcW w:w="3453" w:type="dxa"/>
            <w:shd w:val="clear" w:color="auto" w:fill="auto"/>
            <w:vAlign w:val="center"/>
          </w:tcPr>
          <w:p w14:paraId="05B81E3C" w14:textId="77777777" w:rsidR="0005688B" w:rsidRDefault="0005688B" w:rsidP="0005688B">
            <w:pPr>
              <w:rPr>
                <w:sz w:val="20"/>
              </w:rPr>
            </w:pPr>
            <w:r>
              <w:rPr>
                <w:sz w:val="20"/>
              </w:rPr>
              <w:t>Rejected:</w:t>
            </w:r>
          </w:p>
          <w:p w14:paraId="036C927B" w14:textId="77777777" w:rsidR="0005688B" w:rsidRDefault="0005688B" w:rsidP="0005688B">
            <w:pPr>
              <w:rPr>
                <w:sz w:val="20"/>
              </w:rPr>
            </w:pPr>
          </w:p>
          <w:p w14:paraId="773C3260" w14:textId="77777777" w:rsidR="0005688B" w:rsidRDefault="0005688B" w:rsidP="0005688B">
            <w:pPr>
              <w:rPr>
                <w:sz w:val="20"/>
              </w:rPr>
            </w:pPr>
            <w:r>
              <w:rPr>
                <w:sz w:val="20"/>
              </w:rPr>
              <w:t xml:space="preserve">LDPC is mandatory when declaring support for more than 4 spatial streams (transmit and receive). </w:t>
            </w:r>
          </w:p>
          <w:p w14:paraId="5B6587D5" w14:textId="77777777" w:rsidR="0005688B" w:rsidRDefault="0005688B" w:rsidP="0005688B">
            <w:pPr>
              <w:rPr>
                <w:sz w:val="20"/>
              </w:rPr>
            </w:pPr>
          </w:p>
          <w:p w14:paraId="32F59FDE" w14:textId="10962876" w:rsidR="007046F5" w:rsidRPr="009A69C6" w:rsidRDefault="0005688B" w:rsidP="0005688B">
            <w:pPr>
              <w:rPr>
                <w:sz w:val="20"/>
                <w:lang w:val="en-US"/>
              </w:rPr>
            </w:pPr>
            <w:r>
              <w:rPr>
                <w:sz w:val="20"/>
              </w:rPr>
              <w:t>Pg. 69 and Ln. 54 does not state “larger than or equal to 4 spatial streams” but mentions “more than 4 spatial streams”</w:t>
            </w:r>
            <w:r w:rsidR="003B783A">
              <w:rPr>
                <w:sz w:val="20"/>
              </w:rPr>
              <w:t>.</w:t>
            </w:r>
          </w:p>
        </w:tc>
      </w:tr>
      <w:tr w:rsidR="007046F5" w:rsidRPr="001F620B" w14:paraId="119FCF0B" w14:textId="77777777" w:rsidTr="00ED4C68">
        <w:trPr>
          <w:trHeight w:val="336"/>
        </w:trPr>
        <w:tc>
          <w:tcPr>
            <w:tcW w:w="666" w:type="dxa"/>
            <w:shd w:val="clear" w:color="auto" w:fill="auto"/>
          </w:tcPr>
          <w:p w14:paraId="4AE248FE" w14:textId="13DDE956" w:rsidR="007046F5" w:rsidRPr="00220581" w:rsidRDefault="003B783A" w:rsidP="007046F5">
            <w:pPr>
              <w:jc w:val="center"/>
              <w:rPr>
                <w:sz w:val="20"/>
                <w:highlight w:val="green"/>
                <w:lang w:val="en-US"/>
              </w:rPr>
            </w:pPr>
            <w:r>
              <w:rPr>
                <w:sz w:val="20"/>
                <w:lang w:val="en-US"/>
              </w:rPr>
              <w:t>467</w:t>
            </w:r>
          </w:p>
        </w:tc>
        <w:tc>
          <w:tcPr>
            <w:tcW w:w="931" w:type="dxa"/>
            <w:shd w:val="clear" w:color="auto" w:fill="auto"/>
          </w:tcPr>
          <w:p w14:paraId="66170526" w14:textId="434D52F2" w:rsidR="007046F5" w:rsidRPr="009A69C6" w:rsidRDefault="003B783A" w:rsidP="007046F5">
            <w:pPr>
              <w:jc w:val="center"/>
              <w:rPr>
                <w:sz w:val="20"/>
                <w:lang w:val="en-US"/>
              </w:rPr>
            </w:pPr>
            <w:r>
              <w:rPr>
                <w:sz w:val="20"/>
                <w:lang w:val="en-US"/>
              </w:rPr>
              <w:t>26.1.1</w:t>
            </w:r>
          </w:p>
        </w:tc>
        <w:tc>
          <w:tcPr>
            <w:tcW w:w="720" w:type="dxa"/>
            <w:shd w:val="clear" w:color="auto" w:fill="auto"/>
          </w:tcPr>
          <w:p w14:paraId="1C2D6A95" w14:textId="0873EB6E" w:rsidR="007046F5" w:rsidRPr="009A69C6" w:rsidRDefault="003B783A" w:rsidP="007046F5">
            <w:pPr>
              <w:jc w:val="center"/>
              <w:rPr>
                <w:sz w:val="20"/>
                <w:lang w:val="en-US"/>
              </w:rPr>
            </w:pPr>
            <w:r>
              <w:rPr>
                <w:sz w:val="20"/>
                <w:lang w:val="en-US"/>
              </w:rPr>
              <w:t>70.10</w:t>
            </w:r>
          </w:p>
        </w:tc>
        <w:tc>
          <w:tcPr>
            <w:tcW w:w="3048" w:type="dxa"/>
            <w:shd w:val="clear" w:color="auto" w:fill="auto"/>
          </w:tcPr>
          <w:p w14:paraId="155E9F90" w14:textId="3F2DE44E" w:rsidR="007046F5" w:rsidRPr="009A69C6" w:rsidRDefault="003B783A" w:rsidP="007046F5">
            <w:pPr>
              <w:rPr>
                <w:sz w:val="20"/>
                <w:lang w:val="en-US"/>
              </w:rPr>
            </w:pPr>
            <w:r w:rsidRPr="008D0F16">
              <w:rPr>
                <w:sz w:val="20"/>
              </w:rPr>
              <w:t>Remove note with TBD. If note is needed change to editor's note.</w:t>
            </w:r>
          </w:p>
        </w:tc>
        <w:tc>
          <w:tcPr>
            <w:tcW w:w="2409" w:type="dxa"/>
            <w:shd w:val="clear" w:color="auto" w:fill="auto"/>
          </w:tcPr>
          <w:p w14:paraId="6A1C0B16" w14:textId="6DAF41A9" w:rsidR="007046F5" w:rsidRPr="009A69C6" w:rsidRDefault="003B783A" w:rsidP="007046F5">
            <w:pPr>
              <w:rPr>
                <w:sz w:val="20"/>
                <w:lang w:val="en-US"/>
              </w:rPr>
            </w:pPr>
            <w:r w:rsidRPr="008D0F16">
              <w:rPr>
                <w:sz w:val="20"/>
              </w:rPr>
              <w:t>as commented</w:t>
            </w:r>
          </w:p>
        </w:tc>
        <w:tc>
          <w:tcPr>
            <w:tcW w:w="3453" w:type="dxa"/>
            <w:shd w:val="clear" w:color="auto" w:fill="auto"/>
            <w:vAlign w:val="center"/>
          </w:tcPr>
          <w:p w14:paraId="1A21B209" w14:textId="77777777" w:rsidR="006F241A" w:rsidRDefault="006F241A" w:rsidP="006F241A">
            <w:pPr>
              <w:rPr>
                <w:sz w:val="20"/>
              </w:rPr>
            </w:pPr>
            <w:r>
              <w:rPr>
                <w:sz w:val="20"/>
              </w:rPr>
              <w:t>Accepted</w:t>
            </w:r>
            <w:r w:rsidRPr="00886D8F">
              <w:rPr>
                <w:sz w:val="20"/>
              </w:rPr>
              <w:t xml:space="preserve">: </w:t>
            </w:r>
          </w:p>
          <w:p w14:paraId="19B7BE77" w14:textId="77777777" w:rsidR="006F241A" w:rsidRDefault="006F241A" w:rsidP="006F241A">
            <w:pPr>
              <w:rPr>
                <w:sz w:val="20"/>
              </w:rPr>
            </w:pPr>
          </w:p>
          <w:p w14:paraId="3912A1BD" w14:textId="77777777" w:rsidR="006F241A" w:rsidRPr="00886D8F" w:rsidRDefault="006F241A" w:rsidP="006F241A">
            <w:pPr>
              <w:rPr>
                <w:sz w:val="20"/>
              </w:rPr>
            </w:pPr>
            <w:r w:rsidRPr="00886D8F">
              <w:rPr>
                <w:sz w:val="20"/>
              </w:rPr>
              <w:t>Proposed resolution accounts for the suggested change.</w:t>
            </w:r>
          </w:p>
          <w:p w14:paraId="1AD3A694" w14:textId="77777777" w:rsidR="006F241A" w:rsidRPr="00886D8F" w:rsidRDefault="006F241A" w:rsidP="006F241A">
            <w:pPr>
              <w:rPr>
                <w:sz w:val="20"/>
              </w:rPr>
            </w:pPr>
          </w:p>
          <w:p w14:paraId="50E23889" w14:textId="136542E9" w:rsidR="00220581" w:rsidRPr="009A69C6" w:rsidRDefault="006F241A" w:rsidP="006F241A">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467</w:t>
            </w:r>
            <w:r w:rsidRPr="00886D8F">
              <w:rPr>
                <w:sz w:val="20"/>
              </w:rPr>
              <w:t>.</w:t>
            </w:r>
          </w:p>
        </w:tc>
      </w:tr>
      <w:tr w:rsidR="007046F5" w:rsidRPr="001F620B" w14:paraId="200FBBDC" w14:textId="77777777" w:rsidTr="00ED4C68">
        <w:trPr>
          <w:trHeight w:val="336"/>
        </w:trPr>
        <w:tc>
          <w:tcPr>
            <w:tcW w:w="666" w:type="dxa"/>
            <w:shd w:val="clear" w:color="auto" w:fill="auto"/>
          </w:tcPr>
          <w:p w14:paraId="003770AA" w14:textId="20627F96" w:rsidR="007046F5" w:rsidRPr="009A69C6" w:rsidRDefault="002919E5" w:rsidP="007046F5">
            <w:pPr>
              <w:jc w:val="center"/>
              <w:rPr>
                <w:sz w:val="20"/>
                <w:lang w:val="en-US"/>
              </w:rPr>
            </w:pPr>
            <w:r>
              <w:rPr>
                <w:sz w:val="20"/>
                <w:lang w:val="en-US"/>
              </w:rPr>
              <w:t>877</w:t>
            </w:r>
          </w:p>
        </w:tc>
        <w:tc>
          <w:tcPr>
            <w:tcW w:w="931" w:type="dxa"/>
            <w:shd w:val="clear" w:color="auto" w:fill="auto"/>
          </w:tcPr>
          <w:p w14:paraId="69E9EB3E" w14:textId="7DC55E3A" w:rsidR="007046F5" w:rsidRPr="009A69C6" w:rsidRDefault="002919E5" w:rsidP="007046F5">
            <w:pPr>
              <w:jc w:val="center"/>
              <w:rPr>
                <w:sz w:val="20"/>
                <w:lang w:val="en-US"/>
              </w:rPr>
            </w:pPr>
            <w:r>
              <w:rPr>
                <w:sz w:val="20"/>
                <w:lang w:val="en-US"/>
              </w:rPr>
              <w:t>26.1.1</w:t>
            </w:r>
          </w:p>
        </w:tc>
        <w:tc>
          <w:tcPr>
            <w:tcW w:w="720" w:type="dxa"/>
            <w:shd w:val="clear" w:color="auto" w:fill="auto"/>
          </w:tcPr>
          <w:p w14:paraId="4DF2A049" w14:textId="17BCD4E1" w:rsidR="007046F5" w:rsidRPr="009A69C6" w:rsidRDefault="002919E5" w:rsidP="007046F5">
            <w:pPr>
              <w:jc w:val="center"/>
              <w:rPr>
                <w:sz w:val="20"/>
                <w:lang w:val="en-US"/>
              </w:rPr>
            </w:pPr>
            <w:r>
              <w:rPr>
                <w:sz w:val="20"/>
                <w:lang w:val="en-US"/>
              </w:rPr>
              <w:t>69.9</w:t>
            </w:r>
          </w:p>
        </w:tc>
        <w:tc>
          <w:tcPr>
            <w:tcW w:w="3048" w:type="dxa"/>
            <w:shd w:val="clear" w:color="auto" w:fill="auto"/>
          </w:tcPr>
          <w:p w14:paraId="6FFBF4EC" w14:textId="1677E435" w:rsidR="007046F5" w:rsidRPr="009A69C6" w:rsidRDefault="002919E5" w:rsidP="007046F5">
            <w:pPr>
              <w:rPr>
                <w:sz w:val="20"/>
                <w:lang w:val="en-US"/>
              </w:rPr>
            </w:pPr>
            <w:r w:rsidRPr="00A22986">
              <w:rPr>
                <w:sz w:val="20"/>
              </w:rPr>
              <w:t>General statement need to be more accurate</w:t>
            </w:r>
          </w:p>
        </w:tc>
        <w:tc>
          <w:tcPr>
            <w:tcW w:w="2409" w:type="dxa"/>
            <w:shd w:val="clear" w:color="auto" w:fill="auto"/>
          </w:tcPr>
          <w:p w14:paraId="2FEFEADC" w14:textId="16B3232D" w:rsidR="007046F5" w:rsidRPr="009A69C6" w:rsidRDefault="002919E5" w:rsidP="007046F5">
            <w:pPr>
              <w:rPr>
                <w:sz w:val="20"/>
                <w:lang w:val="en-US"/>
              </w:rPr>
            </w:pPr>
            <w:r w:rsidRPr="00A22986">
              <w:rPr>
                <w:sz w:val="20"/>
              </w:rPr>
              <w:t xml:space="preserve">orthogonal frequency </w:t>
            </w:r>
            <w:proofErr w:type="spellStart"/>
            <w:r w:rsidRPr="00A22986">
              <w:rPr>
                <w:sz w:val="20"/>
              </w:rPr>
              <w:t>dicision</w:t>
            </w:r>
            <w:proofErr w:type="spellEnd"/>
            <w:r w:rsidRPr="00A22986">
              <w:rPr>
                <w:sz w:val="20"/>
              </w:rPr>
              <w:t xml:space="preserve"> multiplexing (OFDM) needs to be changed to wireless </w:t>
            </w:r>
            <w:proofErr w:type="spellStart"/>
            <w:r w:rsidRPr="00A22986">
              <w:rPr>
                <w:sz w:val="20"/>
              </w:rPr>
              <w:t>localarea</w:t>
            </w:r>
            <w:proofErr w:type="spellEnd"/>
            <w:r w:rsidRPr="00A22986">
              <w:rPr>
                <w:sz w:val="20"/>
              </w:rPr>
              <w:t xml:space="preserve"> network (WLAN</w:t>
            </w:r>
          </w:p>
        </w:tc>
        <w:tc>
          <w:tcPr>
            <w:tcW w:w="3453" w:type="dxa"/>
            <w:shd w:val="clear" w:color="auto" w:fill="auto"/>
            <w:vAlign w:val="center"/>
          </w:tcPr>
          <w:p w14:paraId="60B61EB7" w14:textId="77777777" w:rsidR="002919E5" w:rsidRDefault="002919E5" w:rsidP="002919E5">
            <w:pPr>
              <w:rPr>
                <w:sz w:val="20"/>
              </w:rPr>
            </w:pPr>
            <w:r>
              <w:rPr>
                <w:sz w:val="20"/>
              </w:rPr>
              <w:t>Rejected:</w:t>
            </w:r>
          </w:p>
          <w:p w14:paraId="45C54186" w14:textId="77777777" w:rsidR="002919E5" w:rsidRDefault="002919E5" w:rsidP="002919E5">
            <w:pPr>
              <w:rPr>
                <w:sz w:val="20"/>
              </w:rPr>
            </w:pPr>
          </w:p>
          <w:p w14:paraId="21F97AB2" w14:textId="77777777" w:rsidR="007D495A" w:rsidRDefault="002919E5" w:rsidP="002919E5">
            <w:pPr>
              <w:rPr>
                <w:sz w:val="20"/>
              </w:rPr>
            </w:pPr>
            <w:r>
              <w:rPr>
                <w:sz w:val="20"/>
              </w:rPr>
              <w:t>The statement is accurate since Clause 26 describes the</w:t>
            </w:r>
            <w:r w:rsidR="007D495A">
              <w:rPr>
                <w:sz w:val="20"/>
              </w:rPr>
              <w:t xml:space="preserve"> OFDM</w:t>
            </w:r>
            <w:r>
              <w:rPr>
                <w:sz w:val="20"/>
              </w:rPr>
              <w:t xml:space="preserve"> HE PHY specification. </w:t>
            </w:r>
          </w:p>
          <w:p w14:paraId="2211CDC5" w14:textId="7AE4CBFD" w:rsidR="00A209B0" w:rsidRPr="009A69C6" w:rsidRDefault="002919E5" w:rsidP="002919E5">
            <w:pPr>
              <w:rPr>
                <w:sz w:val="20"/>
                <w:lang w:val="en-US"/>
              </w:rPr>
            </w:pPr>
            <w:r>
              <w:rPr>
                <w:sz w:val="20"/>
              </w:rPr>
              <w:t>Similar approach is followed in other 802.11 amendments such as 802.11ac/ah.</w:t>
            </w:r>
          </w:p>
        </w:tc>
      </w:tr>
      <w:tr w:rsidR="008840EE" w:rsidRPr="001F620B" w14:paraId="39696648" w14:textId="77777777" w:rsidTr="00ED4C68">
        <w:trPr>
          <w:trHeight w:val="336"/>
        </w:trPr>
        <w:tc>
          <w:tcPr>
            <w:tcW w:w="666" w:type="dxa"/>
            <w:shd w:val="clear" w:color="auto" w:fill="auto"/>
          </w:tcPr>
          <w:p w14:paraId="5573C62B" w14:textId="1B85B4FF" w:rsidR="008840EE" w:rsidRDefault="008840EE" w:rsidP="007046F5">
            <w:pPr>
              <w:jc w:val="center"/>
              <w:rPr>
                <w:sz w:val="20"/>
                <w:lang w:val="en-US"/>
              </w:rPr>
            </w:pPr>
            <w:r>
              <w:rPr>
                <w:sz w:val="20"/>
                <w:lang w:val="en-US"/>
              </w:rPr>
              <w:t>878</w:t>
            </w:r>
          </w:p>
        </w:tc>
        <w:tc>
          <w:tcPr>
            <w:tcW w:w="931" w:type="dxa"/>
            <w:shd w:val="clear" w:color="auto" w:fill="auto"/>
          </w:tcPr>
          <w:p w14:paraId="55863C88" w14:textId="737D5022" w:rsidR="008840EE" w:rsidRDefault="008840EE" w:rsidP="007046F5">
            <w:pPr>
              <w:jc w:val="center"/>
              <w:rPr>
                <w:sz w:val="20"/>
                <w:lang w:val="en-US"/>
              </w:rPr>
            </w:pPr>
            <w:r>
              <w:rPr>
                <w:sz w:val="20"/>
                <w:lang w:val="en-US"/>
              </w:rPr>
              <w:t>26.1.1</w:t>
            </w:r>
          </w:p>
        </w:tc>
        <w:tc>
          <w:tcPr>
            <w:tcW w:w="720" w:type="dxa"/>
            <w:shd w:val="clear" w:color="auto" w:fill="auto"/>
          </w:tcPr>
          <w:p w14:paraId="19CD103D" w14:textId="29781CB8" w:rsidR="008840EE" w:rsidRDefault="008840EE" w:rsidP="007046F5">
            <w:pPr>
              <w:jc w:val="center"/>
              <w:rPr>
                <w:sz w:val="20"/>
                <w:lang w:val="en-US"/>
              </w:rPr>
            </w:pPr>
            <w:r>
              <w:rPr>
                <w:sz w:val="20"/>
                <w:lang w:val="en-US"/>
              </w:rPr>
              <w:t>69.25</w:t>
            </w:r>
          </w:p>
        </w:tc>
        <w:tc>
          <w:tcPr>
            <w:tcW w:w="3048" w:type="dxa"/>
            <w:shd w:val="clear" w:color="auto" w:fill="auto"/>
          </w:tcPr>
          <w:p w14:paraId="6AF4BE0A" w14:textId="7F6BE039" w:rsidR="008840EE" w:rsidRPr="00A22986" w:rsidRDefault="008840EE" w:rsidP="007046F5">
            <w:pPr>
              <w:rPr>
                <w:sz w:val="20"/>
              </w:rPr>
            </w:pPr>
            <w:r w:rsidRPr="00FA41D2">
              <w:rPr>
                <w:sz w:val="20"/>
              </w:rPr>
              <w:t>What does "group addressed" mean for the HE SU PPDU?</w:t>
            </w:r>
          </w:p>
        </w:tc>
        <w:tc>
          <w:tcPr>
            <w:tcW w:w="2409" w:type="dxa"/>
            <w:shd w:val="clear" w:color="auto" w:fill="auto"/>
          </w:tcPr>
          <w:p w14:paraId="4A2B6338" w14:textId="64E5C85B" w:rsidR="008840EE" w:rsidRPr="00A22986" w:rsidRDefault="008840EE" w:rsidP="007046F5">
            <w:pPr>
              <w:rPr>
                <w:sz w:val="20"/>
              </w:rPr>
            </w:pPr>
            <w:r w:rsidRPr="00810E4A">
              <w:rPr>
                <w:sz w:val="20"/>
              </w:rPr>
              <w:t xml:space="preserve">The group addressed transmission in  "An HE </w:t>
            </w:r>
            <w:r w:rsidRPr="00810E4A">
              <w:rPr>
                <w:sz w:val="20"/>
              </w:rPr>
              <w:lastRenderedPageBreak/>
              <w:t>SU PPDU includes individually addressed and group addressed transmissions" need to be confirmed for what it means</w:t>
            </w:r>
          </w:p>
        </w:tc>
        <w:tc>
          <w:tcPr>
            <w:tcW w:w="3453" w:type="dxa"/>
            <w:shd w:val="clear" w:color="auto" w:fill="auto"/>
            <w:vAlign w:val="center"/>
          </w:tcPr>
          <w:p w14:paraId="4BF84EC2" w14:textId="77777777" w:rsidR="008840EE" w:rsidRDefault="004F1733" w:rsidP="002919E5">
            <w:pPr>
              <w:rPr>
                <w:sz w:val="20"/>
              </w:rPr>
            </w:pPr>
            <w:r>
              <w:rPr>
                <w:sz w:val="20"/>
              </w:rPr>
              <w:lastRenderedPageBreak/>
              <w:t>Rejected:</w:t>
            </w:r>
          </w:p>
          <w:p w14:paraId="5B1DB826" w14:textId="77777777" w:rsidR="004F1733" w:rsidRDefault="004F1733" w:rsidP="002919E5">
            <w:pPr>
              <w:rPr>
                <w:sz w:val="20"/>
              </w:rPr>
            </w:pPr>
          </w:p>
          <w:p w14:paraId="779CE0FC" w14:textId="77777777" w:rsidR="004F1733" w:rsidRDefault="004F1733" w:rsidP="002919E5">
            <w:pPr>
              <w:rPr>
                <w:sz w:val="20"/>
              </w:rPr>
            </w:pPr>
            <w:r>
              <w:rPr>
                <w:sz w:val="20"/>
              </w:rPr>
              <w:lastRenderedPageBreak/>
              <w:t>The meaning of the NOTE is that HE SU PPDU can carry unicast and multicast MPDUs.</w:t>
            </w:r>
          </w:p>
          <w:p w14:paraId="587025FF" w14:textId="77777777" w:rsidR="004F1733" w:rsidRDefault="004F1733" w:rsidP="002919E5">
            <w:pPr>
              <w:rPr>
                <w:sz w:val="20"/>
              </w:rPr>
            </w:pPr>
          </w:p>
          <w:p w14:paraId="7D8A303C" w14:textId="1BB0961F" w:rsidR="004F1733" w:rsidRDefault="004F1733" w:rsidP="002919E5">
            <w:pPr>
              <w:rPr>
                <w:sz w:val="20"/>
              </w:rPr>
            </w:pPr>
            <w:r>
              <w:rPr>
                <w:sz w:val="20"/>
              </w:rPr>
              <w:t>According to 802.11-2012, group addressed when applied to an MPDU, it is an MPDU with a group address in the Ad</w:t>
            </w:r>
            <w:r w:rsidR="00974841">
              <w:rPr>
                <w:sz w:val="20"/>
              </w:rPr>
              <w:t>d</w:t>
            </w:r>
            <w:r>
              <w:rPr>
                <w:sz w:val="20"/>
              </w:rPr>
              <w:t>ress1 field.</w:t>
            </w:r>
          </w:p>
        </w:tc>
      </w:tr>
      <w:tr w:rsidR="003231DA" w:rsidRPr="001F620B" w14:paraId="00978CCC" w14:textId="77777777" w:rsidTr="00ED4C68">
        <w:trPr>
          <w:trHeight w:val="336"/>
        </w:trPr>
        <w:tc>
          <w:tcPr>
            <w:tcW w:w="666" w:type="dxa"/>
            <w:shd w:val="clear" w:color="auto" w:fill="auto"/>
          </w:tcPr>
          <w:p w14:paraId="6A84D9FD" w14:textId="510110A7" w:rsidR="003231DA" w:rsidRDefault="003231DA" w:rsidP="007046F5">
            <w:pPr>
              <w:jc w:val="center"/>
              <w:rPr>
                <w:sz w:val="20"/>
                <w:lang w:val="en-US"/>
              </w:rPr>
            </w:pPr>
            <w:r>
              <w:rPr>
                <w:sz w:val="20"/>
                <w:lang w:val="en-US"/>
              </w:rPr>
              <w:lastRenderedPageBreak/>
              <w:t>879</w:t>
            </w:r>
          </w:p>
        </w:tc>
        <w:tc>
          <w:tcPr>
            <w:tcW w:w="931" w:type="dxa"/>
            <w:shd w:val="clear" w:color="auto" w:fill="auto"/>
          </w:tcPr>
          <w:p w14:paraId="05ABA724" w14:textId="30E8A665" w:rsidR="003231DA" w:rsidRDefault="003231DA" w:rsidP="007046F5">
            <w:pPr>
              <w:jc w:val="center"/>
              <w:rPr>
                <w:sz w:val="20"/>
                <w:lang w:val="en-US"/>
              </w:rPr>
            </w:pPr>
            <w:r>
              <w:rPr>
                <w:sz w:val="20"/>
                <w:lang w:val="en-US"/>
              </w:rPr>
              <w:t>26.1.1</w:t>
            </w:r>
          </w:p>
        </w:tc>
        <w:tc>
          <w:tcPr>
            <w:tcW w:w="720" w:type="dxa"/>
            <w:shd w:val="clear" w:color="auto" w:fill="auto"/>
          </w:tcPr>
          <w:p w14:paraId="2537B698" w14:textId="684439D2" w:rsidR="003231DA" w:rsidRDefault="003231DA" w:rsidP="007046F5">
            <w:pPr>
              <w:jc w:val="center"/>
              <w:rPr>
                <w:sz w:val="20"/>
                <w:lang w:val="en-US"/>
              </w:rPr>
            </w:pPr>
            <w:r>
              <w:rPr>
                <w:sz w:val="20"/>
                <w:lang w:val="en-US"/>
              </w:rPr>
              <w:t>69.31</w:t>
            </w:r>
          </w:p>
        </w:tc>
        <w:tc>
          <w:tcPr>
            <w:tcW w:w="3048" w:type="dxa"/>
            <w:shd w:val="clear" w:color="auto" w:fill="auto"/>
          </w:tcPr>
          <w:p w14:paraId="6564A6A1" w14:textId="285B130B" w:rsidR="003231DA" w:rsidRPr="00FA41D2" w:rsidRDefault="003231DA" w:rsidP="007046F5">
            <w:pPr>
              <w:rPr>
                <w:sz w:val="20"/>
              </w:rPr>
            </w:pPr>
            <w:r w:rsidRPr="003231DA">
              <w:rPr>
                <w:sz w:val="20"/>
              </w:rPr>
              <w:t>The statement "The non-contiguous channels within primary or secondary 80 MHz only exists at AP side" is not clear in what it means</w:t>
            </w:r>
          </w:p>
        </w:tc>
        <w:tc>
          <w:tcPr>
            <w:tcW w:w="2409" w:type="dxa"/>
            <w:shd w:val="clear" w:color="auto" w:fill="auto"/>
          </w:tcPr>
          <w:p w14:paraId="61595E48" w14:textId="38A16D15" w:rsidR="003231DA" w:rsidRPr="00810E4A" w:rsidRDefault="003231DA" w:rsidP="007046F5">
            <w:pPr>
              <w:rPr>
                <w:sz w:val="20"/>
              </w:rPr>
            </w:pPr>
            <w:r w:rsidRPr="003231DA">
              <w:rPr>
                <w:sz w:val="20"/>
              </w:rPr>
              <w:t>Does it mean the non-contiguous channel bonding is only applicable for the DL?</w:t>
            </w:r>
          </w:p>
        </w:tc>
        <w:tc>
          <w:tcPr>
            <w:tcW w:w="3453" w:type="dxa"/>
            <w:shd w:val="clear" w:color="auto" w:fill="auto"/>
            <w:vAlign w:val="center"/>
          </w:tcPr>
          <w:p w14:paraId="0217FCF5" w14:textId="77777777" w:rsidR="003231DA" w:rsidRDefault="003231DA" w:rsidP="003231DA">
            <w:pPr>
              <w:rPr>
                <w:sz w:val="20"/>
              </w:rPr>
            </w:pPr>
            <w:r>
              <w:rPr>
                <w:sz w:val="20"/>
              </w:rPr>
              <w:t>Revised:</w:t>
            </w:r>
          </w:p>
          <w:p w14:paraId="6D5004CA" w14:textId="77777777" w:rsidR="003231DA" w:rsidRDefault="003231DA" w:rsidP="003231DA">
            <w:pPr>
              <w:rPr>
                <w:sz w:val="20"/>
              </w:rPr>
            </w:pPr>
          </w:p>
          <w:p w14:paraId="31D4A5A8" w14:textId="77777777" w:rsidR="003231DA" w:rsidRPr="00886D8F" w:rsidRDefault="003231DA" w:rsidP="003231DA">
            <w:pPr>
              <w:rPr>
                <w:sz w:val="20"/>
              </w:rPr>
            </w:pPr>
            <w:r w:rsidRPr="00886D8F">
              <w:rPr>
                <w:sz w:val="20"/>
              </w:rPr>
              <w:t>Agree in principle with the comment. Proposed resolution accounts for the suggested change.</w:t>
            </w:r>
          </w:p>
          <w:p w14:paraId="45E3FA91" w14:textId="77777777" w:rsidR="003231DA" w:rsidRPr="00886D8F" w:rsidRDefault="003231DA" w:rsidP="003231DA">
            <w:pPr>
              <w:rPr>
                <w:sz w:val="20"/>
              </w:rPr>
            </w:pPr>
          </w:p>
          <w:p w14:paraId="3C82CA4C" w14:textId="4A682844" w:rsidR="003231DA" w:rsidRDefault="003231DA" w:rsidP="003231DA">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sidR="00786D33">
              <w:rPr>
                <w:sz w:val="20"/>
              </w:rPr>
              <w:t>614</w:t>
            </w:r>
            <w:r w:rsidRPr="00886D8F">
              <w:rPr>
                <w:sz w:val="20"/>
              </w:rPr>
              <w:t xml:space="preserve"> under all headings that include CID </w:t>
            </w:r>
            <w:r>
              <w:rPr>
                <w:sz w:val="20"/>
              </w:rPr>
              <w:t>879</w:t>
            </w:r>
            <w:r w:rsidRPr="00886D8F">
              <w:rPr>
                <w:sz w:val="20"/>
              </w:rPr>
              <w:t>.</w:t>
            </w:r>
          </w:p>
        </w:tc>
      </w:tr>
      <w:tr w:rsidR="00995894" w:rsidRPr="001F620B" w14:paraId="08578C4D" w14:textId="77777777" w:rsidTr="00ED4C68">
        <w:trPr>
          <w:trHeight w:val="336"/>
        </w:trPr>
        <w:tc>
          <w:tcPr>
            <w:tcW w:w="666" w:type="dxa"/>
            <w:shd w:val="clear" w:color="auto" w:fill="auto"/>
          </w:tcPr>
          <w:p w14:paraId="0FEE293B" w14:textId="5B478433" w:rsidR="00995894" w:rsidRDefault="00995894" w:rsidP="00995894">
            <w:pPr>
              <w:jc w:val="center"/>
              <w:rPr>
                <w:sz w:val="20"/>
                <w:lang w:val="en-US"/>
              </w:rPr>
            </w:pPr>
            <w:r>
              <w:rPr>
                <w:sz w:val="20"/>
                <w:lang w:val="en-US"/>
              </w:rPr>
              <w:t>1030</w:t>
            </w:r>
          </w:p>
        </w:tc>
        <w:tc>
          <w:tcPr>
            <w:tcW w:w="931" w:type="dxa"/>
            <w:shd w:val="clear" w:color="auto" w:fill="auto"/>
          </w:tcPr>
          <w:p w14:paraId="3EB0638C" w14:textId="61A791FC" w:rsidR="00995894" w:rsidRDefault="00995894" w:rsidP="00995894">
            <w:pPr>
              <w:jc w:val="center"/>
              <w:rPr>
                <w:sz w:val="20"/>
                <w:lang w:val="en-US"/>
              </w:rPr>
            </w:pPr>
            <w:r>
              <w:rPr>
                <w:sz w:val="20"/>
                <w:lang w:val="en-US"/>
              </w:rPr>
              <w:t>26.1.4</w:t>
            </w:r>
          </w:p>
        </w:tc>
        <w:tc>
          <w:tcPr>
            <w:tcW w:w="720" w:type="dxa"/>
            <w:shd w:val="clear" w:color="auto" w:fill="auto"/>
          </w:tcPr>
          <w:p w14:paraId="0FE7C4A9" w14:textId="74985B3E" w:rsidR="00995894" w:rsidRDefault="00995894" w:rsidP="00995894">
            <w:pPr>
              <w:jc w:val="center"/>
              <w:rPr>
                <w:sz w:val="20"/>
                <w:lang w:val="en-US"/>
              </w:rPr>
            </w:pPr>
            <w:r>
              <w:rPr>
                <w:sz w:val="20"/>
                <w:lang w:val="en-US"/>
              </w:rPr>
              <w:t>71.9</w:t>
            </w:r>
          </w:p>
        </w:tc>
        <w:tc>
          <w:tcPr>
            <w:tcW w:w="3048" w:type="dxa"/>
            <w:shd w:val="clear" w:color="auto" w:fill="auto"/>
          </w:tcPr>
          <w:p w14:paraId="49702FDB" w14:textId="13F14C8B" w:rsidR="00995894" w:rsidRPr="003231DA" w:rsidRDefault="00995894" w:rsidP="00995894">
            <w:pPr>
              <w:rPr>
                <w:sz w:val="20"/>
              </w:rPr>
            </w:pPr>
            <w:r w:rsidRPr="00637A38">
              <w:rPr>
                <w:sz w:val="20"/>
              </w:rPr>
              <w:t xml:space="preserve">HE trigger-based PPDU format which is abbreviated as HE_TRIG seems </w:t>
            </w:r>
            <w:proofErr w:type="spellStart"/>
            <w:r w:rsidRPr="00637A38">
              <w:rPr>
                <w:sz w:val="20"/>
              </w:rPr>
              <w:t>inpropriate</w:t>
            </w:r>
            <w:proofErr w:type="spellEnd"/>
            <w:r w:rsidRPr="00637A38">
              <w:rPr>
                <w:sz w:val="20"/>
              </w:rPr>
              <w:t>, like the HE trigger frame itself</w:t>
            </w:r>
          </w:p>
        </w:tc>
        <w:tc>
          <w:tcPr>
            <w:tcW w:w="2409" w:type="dxa"/>
            <w:shd w:val="clear" w:color="auto" w:fill="auto"/>
          </w:tcPr>
          <w:p w14:paraId="6FE8C1B1" w14:textId="2B121D14" w:rsidR="00995894" w:rsidRPr="003231DA" w:rsidRDefault="00995894" w:rsidP="00995894">
            <w:pPr>
              <w:rPr>
                <w:sz w:val="20"/>
              </w:rPr>
            </w:pPr>
            <w:r w:rsidRPr="00637A38">
              <w:rPr>
                <w:sz w:val="20"/>
              </w:rPr>
              <w:t>suggest to change for another one such as HE_TRIG_BSD or other type which can be easily differentiate from the HE trigger frame</w:t>
            </w:r>
          </w:p>
        </w:tc>
        <w:tc>
          <w:tcPr>
            <w:tcW w:w="3453" w:type="dxa"/>
            <w:shd w:val="clear" w:color="auto" w:fill="auto"/>
            <w:vAlign w:val="center"/>
          </w:tcPr>
          <w:p w14:paraId="70F26506" w14:textId="77777777" w:rsidR="00995894" w:rsidRDefault="00995894" w:rsidP="00995894">
            <w:pPr>
              <w:rPr>
                <w:sz w:val="20"/>
              </w:rPr>
            </w:pPr>
            <w:r>
              <w:rPr>
                <w:sz w:val="20"/>
              </w:rPr>
              <w:t>Rejected:</w:t>
            </w:r>
          </w:p>
          <w:p w14:paraId="1E1A9270" w14:textId="77777777" w:rsidR="00995894" w:rsidRDefault="00995894" w:rsidP="00995894">
            <w:pPr>
              <w:rPr>
                <w:sz w:val="20"/>
              </w:rPr>
            </w:pPr>
          </w:p>
          <w:p w14:paraId="4F5B9B09" w14:textId="7C70A4E1" w:rsidR="00995894" w:rsidRDefault="00995894" w:rsidP="00995894">
            <w:pPr>
              <w:rPr>
                <w:sz w:val="20"/>
              </w:rPr>
            </w:pPr>
            <w:r>
              <w:rPr>
                <w:sz w:val="20"/>
              </w:rPr>
              <w:t xml:space="preserve">The nomenclature followed for HE SU PPDU, HE MU PPDU, HE_EXT_SU, and HE_TRIG is consistent as defined in 26.1.4. </w:t>
            </w:r>
          </w:p>
        </w:tc>
      </w:tr>
      <w:tr w:rsidR="00995894" w:rsidRPr="001F620B" w14:paraId="509EA96E" w14:textId="77777777" w:rsidTr="00ED4C68">
        <w:trPr>
          <w:trHeight w:val="336"/>
        </w:trPr>
        <w:tc>
          <w:tcPr>
            <w:tcW w:w="666" w:type="dxa"/>
            <w:shd w:val="clear" w:color="auto" w:fill="auto"/>
          </w:tcPr>
          <w:p w14:paraId="24DB92C2" w14:textId="0D64E678" w:rsidR="00995894" w:rsidRDefault="00995894" w:rsidP="00995894">
            <w:pPr>
              <w:jc w:val="center"/>
              <w:rPr>
                <w:sz w:val="20"/>
                <w:lang w:val="en-US"/>
              </w:rPr>
            </w:pPr>
            <w:r>
              <w:rPr>
                <w:sz w:val="20"/>
                <w:lang w:val="en-US"/>
              </w:rPr>
              <w:t>1185</w:t>
            </w:r>
          </w:p>
        </w:tc>
        <w:tc>
          <w:tcPr>
            <w:tcW w:w="931" w:type="dxa"/>
            <w:shd w:val="clear" w:color="auto" w:fill="auto"/>
          </w:tcPr>
          <w:p w14:paraId="1699DD24" w14:textId="72EA3280" w:rsidR="00995894" w:rsidRDefault="00995894" w:rsidP="00995894">
            <w:pPr>
              <w:jc w:val="center"/>
              <w:rPr>
                <w:sz w:val="20"/>
                <w:lang w:val="en-US"/>
              </w:rPr>
            </w:pPr>
            <w:r>
              <w:rPr>
                <w:sz w:val="20"/>
                <w:lang w:val="en-US"/>
              </w:rPr>
              <w:t>26.1.1</w:t>
            </w:r>
          </w:p>
        </w:tc>
        <w:tc>
          <w:tcPr>
            <w:tcW w:w="720" w:type="dxa"/>
            <w:shd w:val="clear" w:color="auto" w:fill="auto"/>
          </w:tcPr>
          <w:p w14:paraId="27C57E8E" w14:textId="1DA05F73" w:rsidR="00995894" w:rsidRDefault="00995894" w:rsidP="00995894">
            <w:pPr>
              <w:jc w:val="center"/>
              <w:rPr>
                <w:sz w:val="20"/>
                <w:lang w:val="en-US"/>
              </w:rPr>
            </w:pPr>
            <w:r>
              <w:rPr>
                <w:sz w:val="20"/>
                <w:lang w:val="en-US"/>
              </w:rPr>
              <w:t>69.19</w:t>
            </w:r>
          </w:p>
        </w:tc>
        <w:tc>
          <w:tcPr>
            <w:tcW w:w="3048" w:type="dxa"/>
            <w:shd w:val="clear" w:color="auto" w:fill="auto"/>
          </w:tcPr>
          <w:p w14:paraId="5E94C435" w14:textId="53123341" w:rsidR="00995894" w:rsidRPr="00637A38" w:rsidRDefault="00995894" w:rsidP="00995894">
            <w:pPr>
              <w:rPr>
                <w:sz w:val="20"/>
              </w:rPr>
            </w:pPr>
            <w:r w:rsidRPr="00906B4F">
              <w:rPr>
                <w:sz w:val="20"/>
              </w:rPr>
              <w:t>OFDMA refers to "orthogonal frequency division multiple access" not "orthogonal frequency</w:t>
            </w:r>
          </w:p>
        </w:tc>
        <w:tc>
          <w:tcPr>
            <w:tcW w:w="2409" w:type="dxa"/>
            <w:shd w:val="clear" w:color="auto" w:fill="auto"/>
          </w:tcPr>
          <w:p w14:paraId="0C380F0E" w14:textId="5A0A2CAC" w:rsidR="00995894" w:rsidRPr="00637A38" w:rsidRDefault="00995894" w:rsidP="00995894">
            <w:pPr>
              <w:rPr>
                <w:sz w:val="20"/>
              </w:rPr>
            </w:pPr>
            <w:r w:rsidRPr="00906B4F">
              <w:rPr>
                <w:sz w:val="20"/>
              </w:rPr>
              <w:t>change "orthogonal frequency divisional multiple access" to "orthogonal frequency division multiple access"</w:t>
            </w:r>
          </w:p>
        </w:tc>
        <w:tc>
          <w:tcPr>
            <w:tcW w:w="3453" w:type="dxa"/>
            <w:shd w:val="clear" w:color="auto" w:fill="auto"/>
            <w:vAlign w:val="center"/>
          </w:tcPr>
          <w:p w14:paraId="6A571158" w14:textId="392E523D" w:rsidR="00995894" w:rsidRDefault="00995894" w:rsidP="00995894">
            <w:pPr>
              <w:rPr>
                <w:sz w:val="20"/>
              </w:rPr>
            </w:pPr>
            <w:r>
              <w:rPr>
                <w:sz w:val="20"/>
              </w:rPr>
              <w:t>Accepted:</w:t>
            </w:r>
          </w:p>
          <w:p w14:paraId="29414D83" w14:textId="77777777" w:rsidR="00995894" w:rsidRDefault="00995894" w:rsidP="00995894">
            <w:pPr>
              <w:rPr>
                <w:sz w:val="20"/>
              </w:rPr>
            </w:pPr>
          </w:p>
          <w:p w14:paraId="49476DAF" w14:textId="77777777" w:rsidR="00995894" w:rsidRPr="00886D8F" w:rsidRDefault="00995894" w:rsidP="00995894">
            <w:pPr>
              <w:rPr>
                <w:sz w:val="20"/>
              </w:rPr>
            </w:pPr>
            <w:r w:rsidRPr="00886D8F">
              <w:rPr>
                <w:sz w:val="20"/>
              </w:rPr>
              <w:t>Proposed resolution accounts for the suggested change.</w:t>
            </w:r>
          </w:p>
          <w:p w14:paraId="5447BD45" w14:textId="77777777" w:rsidR="00995894" w:rsidRPr="00886D8F" w:rsidRDefault="00995894" w:rsidP="00995894">
            <w:pPr>
              <w:rPr>
                <w:sz w:val="20"/>
              </w:rPr>
            </w:pPr>
          </w:p>
          <w:p w14:paraId="5DA651D8" w14:textId="068B18D6"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1185</w:t>
            </w:r>
            <w:r w:rsidRPr="00886D8F">
              <w:rPr>
                <w:sz w:val="20"/>
              </w:rPr>
              <w:t>.</w:t>
            </w:r>
          </w:p>
        </w:tc>
      </w:tr>
      <w:tr w:rsidR="00995894" w:rsidRPr="001F620B" w14:paraId="01F71DC5" w14:textId="77777777" w:rsidTr="00ED4C68">
        <w:trPr>
          <w:trHeight w:val="336"/>
        </w:trPr>
        <w:tc>
          <w:tcPr>
            <w:tcW w:w="666" w:type="dxa"/>
            <w:shd w:val="clear" w:color="auto" w:fill="auto"/>
          </w:tcPr>
          <w:p w14:paraId="00317B96" w14:textId="003DBF80" w:rsidR="00995894" w:rsidRDefault="00995894" w:rsidP="00995894">
            <w:pPr>
              <w:jc w:val="center"/>
              <w:rPr>
                <w:sz w:val="20"/>
                <w:lang w:val="en-US"/>
              </w:rPr>
            </w:pPr>
            <w:r>
              <w:rPr>
                <w:sz w:val="20"/>
                <w:lang w:val="en-US"/>
              </w:rPr>
              <w:t>1451</w:t>
            </w:r>
          </w:p>
        </w:tc>
        <w:tc>
          <w:tcPr>
            <w:tcW w:w="931" w:type="dxa"/>
            <w:shd w:val="clear" w:color="auto" w:fill="auto"/>
          </w:tcPr>
          <w:p w14:paraId="055ED9D3" w14:textId="5BE83611" w:rsidR="00995894" w:rsidRDefault="00995894" w:rsidP="00995894">
            <w:pPr>
              <w:jc w:val="center"/>
              <w:rPr>
                <w:sz w:val="20"/>
                <w:lang w:val="en-US"/>
              </w:rPr>
            </w:pPr>
            <w:r>
              <w:rPr>
                <w:sz w:val="20"/>
                <w:lang w:val="en-US"/>
              </w:rPr>
              <w:t>26.1.1</w:t>
            </w:r>
          </w:p>
        </w:tc>
        <w:tc>
          <w:tcPr>
            <w:tcW w:w="720" w:type="dxa"/>
            <w:shd w:val="clear" w:color="auto" w:fill="auto"/>
          </w:tcPr>
          <w:p w14:paraId="22D72D33" w14:textId="766F0D39" w:rsidR="00995894" w:rsidRDefault="00995894" w:rsidP="00995894">
            <w:pPr>
              <w:jc w:val="center"/>
              <w:rPr>
                <w:sz w:val="20"/>
                <w:lang w:val="en-US"/>
              </w:rPr>
            </w:pPr>
            <w:r>
              <w:rPr>
                <w:sz w:val="20"/>
                <w:lang w:val="en-US"/>
              </w:rPr>
              <w:t>69.51</w:t>
            </w:r>
          </w:p>
        </w:tc>
        <w:tc>
          <w:tcPr>
            <w:tcW w:w="3048" w:type="dxa"/>
            <w:shd w:val="clear" w:color="auto" w:fill="auto"/>
          </w:tcPr>
          <w:p w14:paraId="33EDD28F" w14:textId="6FEE6E53" w:rsidR="00995894" w:rsidRPr="00906B4F" w:rsidRDefault="00995894" w:rsidP="00995894">
            <w:pPr>
              <w:rPr>
                <w:sz w:val="20"/>
              </w:rPr>
            </w:pPr>
            <w:r w:rsidRPr="006458EA">
              <w:rPr>
                <w:sz w:val="20"/>
              </w:rPr>
              <w:t>LDPC is significantly less power-efficient than BCC</w:t>
            </w:r>
          </w:p>
        </w:tc>
        <w:tc>
          <w:tcPr>
            <w:tcW w:w="2409" w:type="dxa"/>
            <w:shd w:val="clear" w:color="auto" w:fill="auto"/>
          </w:tcPr>
          <w:p w14:paraId="45B3811E" w14:textId="2DC858B6" w:rsidR="00995894" w:rsidRPr="00906B4F" w:rsidRDefault="00995894" w:rsidP="00995894">
            <w:pPr>
              <w:rPr>
                <w:sz w:val="20"/>
              </w:rPr>
            </w:pPr>
            <w:r w:rsidRPr="006458EA">
              <w:rPr>
                <w:sz w:val="20"/>
              </w:rPr>
              <w:t>Do not mandate LDPC for &gt;242 tones</w:t>
            </w:r>
          </w:p>
        </w:tc>
        <w:tc>
          <w:tcPr>
            <w:tcW w:w="3453" w:type="dxa"/>
            <w:shd w:val="clear" w:color="auto" w:fill="auto"/>
            <w:vAlign w:val="center"/>
          </w:tcPr>
          <w:p w14:paraId="7A000C90" w14:textId="77777777" w:rsidR="00995894" w:rsidRDefault="00995894" w:rsidP="00995894">
            <w:pPr>
              <w:rPr>
                <w:sz w:val="20"/>
              </w:rPr>
            </w:pPr>
            <w:r>
              <w:rPr>
                <w:sz w:val="20"/>
              </w:rPr>
              <w:t>Rejected:</w:t>
            </w:r>
          </w:p>
          <w:p w14:paraId="60935E01" w14:textId="77777777" w:rsidR="00995894" w:rsidRDefault="00995894" w:rsidP="00995894">
            <w:pPr>
              <w:rPr>
                <w:sz w:val="20"/>
              </w:rPr>
            </w:pPr>
          </w:p>
          <w:p w14:paraId="126D30D5" w14:textId="05324649" w:rsidR="00995894" w:rsidRDefault="00995894" w:rsidP="00995894">
            <w:pPr>
              <w:rPr>
                <w:sz w:val="20"/>
              </w:rPr>
            </w:pPr>
            <w:r>
              <w:rPr>
                <w:sz w:val="20"/>
              </w:rPr>
              <w:t>Please provide contribution to support the comment.</w:t>
            </w:r>
          </w:p>
        </w:tc>
      </w:tr>
      <w:tr w:rsidR="00995894" w:rsidRPr="001F620B" w14:paraId="4225549A" w14:textId="77777777" w:rsidTr="00ED4C68">
        <w:trPr>
          <w:trHeight w:val="336"/>
        </w:trPr>
        <w:tc>
          <w:tcPr>
            <w:tcW w:w="666" w:type="dxa"/>
            <w:shd w:val="clear" w:color="auto" w:fill="auto"/>
          </w:tcPr>
          <w:p w14:paraId="57E19BA4" w14:textId="6EEEF755" w:rsidR="00995894" w:rsidRDefault="00995894" w:rsidP="00995894">
            <w:pPr>
              <w:jc w:val="center"/>
              <w:rPr>
                <w:sz w:val="20"/>
                <w:lang w:val="en-US"/>
              </w:rPr>
            </w:pPr>
            <w:r>
              <w:rPr>
                <w:sz w:val="20"/>
                <w:lang w:val="en-US"/>
              </w:rPr>
              <w:t>1605</w:t>
            </w:r>
          </w:p>
        </w:tc>
        <w:tc>
          <w:tcPr>
            <w:tcW w:w="931" w:type="dxa"/>
            <w:shd w:val="clear" w:color="auto" w:fill="auto"/>
          </w:tcPr>
          <w:p w14:paraId="051CCC02" w14:textId="78AD272F" w:rsidR="00995894" w:rsidRDefault="00995894" w:rsidP="00995894">
            <w:pPr>
              <w:jc w:val="center"/>
              <w:rPr>
                <w:sz w:val="20"/>
                <w:lang w:val="en-US"/>
              </w:rPr>
            </w:pPr>
            <w:r>
              <w:rPr>
                <w:sz w:val="20"/>
                <w:lang w:val="en-US"/>
              </w:rPr>
              <w:t>26.1.1</w:t>
            </w:r>
          </w:p>
        </w:tc>
        <w:tc>
          <w:tcPr>
            <w:tcW w:w="720" w:type="dxa"/>
            <w:shd w:val="clear" w:color="auto" w:fill="auto"/>
          </w:tcPr>
          <w:p w14:paraId="3CCB0BA5" w14:textId="25C541AB" w:rsidR="00995894" w:rsidRDefault="00995894" w:rsidP="00995894">
            <w:pPr>
              <w:jc w:val="center"/>
              <w:rPr>
                <w:sz w:val="20"/>
                <w:lang w:val="en-US"/>
              </w:rPr>
            </w:pPr>
            <w:r>
              <w:rPr>
                <w:sz w:val="20"/>
                <w:lang w:val="en-US"/>
              </w:rPr>
              <w:t>69.6</w:t>
            </w:r>
          </w:p>
        </w:tc>
        <w:tc>
          <w:tcPr>
            <w:tcW w:w="3048" w:type="dxa"/>
            <w:shd w:val="clear" w:color="auto" w:fill="auto"/>
          </w:tcPr>
          <w:p w14:paraId="548A8524" w14:textId="728954DE" w:rsidR="00995894" w:rsidRPr="00906B4F" w:rsidRDefault="00995894" w:rsidP="00995894">
            <w:pPr>
              <w:rPr>
                <w:sz w:val="20"/>
              </w:rPr>
            </w:pPr>
            <w:r w:rsidRPr="00281F95">
              <w:rPr>
                <w:sz w:val="20"/>
              </w:rPr>
              <w:t>The fact that OFDM subcarriers are 4x closer together should be explicitly listed in the differences w.r.t. HT/VHT</w:t>
            </w:r>
          </w:p>
        </w:tc>
        <w:tc>
          <w:tcPr>
            <w:tcW w:w="2409" w:type="dxa"/>
            <w:shd w:val="clear" w:color="auto" w:fill="auto"/>
          </w:tcPr>
          <w:p w14:paraId="6122ABDD" w14:textId="1768C9C2" w:rsidR="00995894" w:rsidRPr="00906B4F" w:rsidRDefault="00995894" w:rsidP="00995894">
            <w:pPr>
              <w:rPr>
                <w:sz w:val="20"/>
              </w:rPr>
            </w:pPr>
            <w:r w:rsidRPr="00281F95">
              <w:rPr>
                <w:sz w:val="20"/>
              </w:rPr>
              <w:t>As it says in the comment</w:t>
            </w:r>
          </w:p>
        </w:tc>
        <w:tc>
          <w:tcPr>
            <w:tcW w:w="3453" w:type="dxa"/>
            <w:shd w:val="clear" w:color="auto" w:fill="auto"/>
            <w:vAlign w:val="center"/>
          </w:tcPr>
          <w:p w14:paraId="27C47856" w14:textId="77777777" w:rsidR="00995894" w:rsidRDefault="00995894" w:rsidP="00995894">
            <w:pPr>
              <w:rPr>
                <w:sz w:val="20"/>
              </w:rPr>
            </w:pPr>
            <w:r>
              <w:rPr>
                <w:sz w:val="20"/>
              </w:rPr>
              <w:t>Accepted:</w:t>
            </w:r>
          </w:p>
          <w:p w14:paraId="3749334A" w14:textId="77777777" w:rsidR="00995894" w:rsidRDefault="00995894" w:rsidP="00995894">
            <w:pPr>
              <w:rPr>
                <w:sz w:val="20"/>
              </w:rPr>
            </w:pPr>
          </w:p>
          <w:p w14:paraId="0E4172A1" w14:textId="77777777" w:rsidR="00995894" w:rsidRPr="00886D8F" w:rsidRDefault="00995894" w:rsidP="00995894">
            <w:pPr>
              <w:rPr>
                <w:sz w:val="20"/>
              </w:rPr>
            </w:pPr>
            <w:r w:rsidRPr="00886D8F">
              <w:rPr>
                <w:sz w:val="20"/>
              </w:rPr>
              <w:t>Proposed resolution accounts for the suggested change.</w:t>
            </w:r>
          </w:p>
          <w:p w14:paraId="7FD74EAB" w14:textId="77777777" w:rsidR="00995894" w:rsidRPr="00886D8F" w:rsidRDefault="00995894" w:rsidP="00995894">
            <w:pPr>
              <w:rPr>
                <w:sz w:val="20"/>
              </w:rPr>
            </w:pPr>
          </w:p>
          <w:p w14:paraId="0A282BCF" w14:textId="5C95B2BA"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1605</w:t>
            </w:r>
            <w:r w:rsidRPr="00886D8F">
              <w:rPr>
                <w:sz w:val="20"/>
              </w:rPr>
              <w:t>.</w:t>
            </w:r>
          </w:p>
        </w:tc>
      </w:tr>
      <w:tr w:rsidR="00995894" w:rsidRPr="001F620B" w14:paraId="7D378126" w14:textId="77777777" w:rsidTr="00ED4C68">
        <w:trPr>
          <w:trHeight w:val="336"/>
        </w:trPr>
        <w:tc>
          <w:tcPr>
            <w:tcW w:w="666" w:type="dxa"/>
            <w:shd w:val="clear" w:color="auto" w:fill="auto"/>
          </w:tcPr>
          <w:p w14:paraId="2F821723" w14:textId="556281D2" w:rsidR="00995894" w:rsidRDefault="00995894" w:rsidP="00995894">
            <w:pPr>
              <w:jc w:val="center"/>
              <w:rPr>
                <w:sz w:val="20"/>
                <w:lang w:val="en-US"/>
              </w:rPr>
            </w:pPr>
            <w:r>
              <w:rPr>
                <w:sz w:val="20"/>
                <w:lang w:val="en-US"/>
              </w:rPr>
              <w:t>1606</w:t>
            </w:r>
          </w:p>
        </w:tc>
        <w:tc>
          <w:tcPr>
            <w:tcW w:w="931" w:type="dxa"/>
            <w:shd w:val="clear" w:color="auto" w:fill="auto"/>
          </w:tcPr>
          <w:p w14:paraId="2CBE5CB4" w14:textId="3F1B283C" w:rsidR="00995894" w:rsidRDefault="00995894" w:rsidP="00995894">
            <w:pPr>
              <w:jc w:val="center"/>
              <w:rPr>
                <w:sz w:val="20"/>
                <w:lang w:val="en-US"/>
              </w:rPr>
            </w:pPr>
            <w:r>
              <w:rPr>
                <w:sz w:val="20"/>
                <w:lang w:val="en-US"/>
              </w:rPr>
              <w:t>26.1.1</w:t>
            </w:r>
          </w:p>
        </w:tc>
        <w:tc>
          <w:tcPr>
            <w:tcW w:w="720" w:type="dxa"/>
            <w:shd w:val="clear" w:color="auto" w:fill="auto"/>
          </w:tcPr>
          <w:p w14:paraId="1DF727B4" w14:textId="0FE36290" w:rsidR="00995894" w:rsidRDefault="00995894" w:rsidP="00995894">
            <w:pPr>
              <w:jc w:val="center"/>
              <w:rPr>
                <w:sz w:val="20"/>
                <w:lang w:val="en-US"/>
              </w:rPr>
            </w:pPr>
            <w:r>
              <w:rPr>
                <w:sz w:val="20"/>
                <w:lang w:val="en-US"/>
              </w:rPr>
              <w:t>69.30</w:t>
            </w:r>
          </w:p>
        </w:tc>
        <w:tc>
          <w:tcPr>
            <w:tcW w:w="3048" w:type="dxa"/>
            <w:shd w:val="clear" w:color="auto" w:fill="auto"/>
          </w:tcPr>
          <w:p w14:paraId="2DBAF4B7" w14:textId="404EA9B1" w:rsidR="00995894" w:rsidRPr="00281F95" w:rsidRDefault="00995894" w:rsidP="00995894">
            <w:pPr>
              <w:rPr>
                <w:sz w:val="20"/>
              </w:rPr>
            </w:pPr>
            <w:r w:rsidRPr="001D39D6">
              <w:rPr>
                <w:sz w:val="20"/>
              </w:rPr>
              <w:t>"</w:t>
            </w:r>
            <w:proofErr w:type="gramStart"/>
            <w:r w:rsidRPr="001D39D6">
              <w:rPr>
                <w:sz w:val="20"/>
              </w:rPr>
              <w:t>could</w:t>
            </w:r>
            <w:proofErr w:type="gramEnd"/>
            <w:r w:rsidRPr="001D39D6">
              <w:rPr>
                <w:sz w:val="20"/>
              </w:rPr>
              <w:t xml:space="preserve"> be nulled" -- what does this mean?</w:t>
            </w:r>
          </w:p>
        </w:tc>
        <w:tc>
          <w:tcPr>
            <w:tcW w:w="2409" w:type="dxa"/>
            <w:shd w:val="clear" w:color="auto" w:fill="auto"/>
          </w:tcPr>
          <w:p w14:paraId="784ADF87" w14:textId="4E068D7C" w:rsidR="00995894" w:rsidRPr="00281F95" w:rsidRDefault="00995894" w:rsidP="00995894">
            <w:pPr>
              <w:rPr>
                <w:sz w:val="20"/>
              </w:rPr>
            </w:pPr>
            <w:r w:rsidRPr="001D39D6">
              <w:rPr>
                <w:sz w:val="20"/>
              </w:rPr>
              <w:t>Change to "can be nulled"</w:t>
            </w:r>
          </w:p>
        </w:tc>
        <w:tc>
          <w:tcPr>
            <w:tcW w:w="3453" w:type="dxa"/>
            <w:shd w:val="clear" w:color="auto" w:fill="auto"/>
            <w:vAlign w:val="center"/>
          </w:tcPr>
          <w:p w14:paraId="7F8F3C94" w14:textId="77777777" w:rsidR="00995894" w:rsidRDefault="00995894" w:rsidP="00995894">
            <w:pPr>
              <w:rPr>
                <w:sz w:val="20"/>
              </w:rPr>
            </w:pPr>
            <w:r w:rsidRPr="00886D8F">
              <w:rPr>
                <w:sz w:val="20"/>
              </w:rPr>
              <w:t xml:space="preserve">Revised: </w:t>
            </w:r>
          </w:p>
          <w:p w14:paraId="3513FA1E" w14:textId="77777777" w:rsidR="00995894" w:rsidRDefault="00995894" w:rsidP="00995894">
            <w:pPr>
              <w:rPr>
                <w:sz w:val="20"/>
              </w:rPr>
            </w:pPr>
          </w:p>
          <w:p w14:paraId="5A6F3095" w14:textId="77777777" w:rsidR="00995894" w:rsidRPr="00886D8F" w:rsidRDefault="00995894" w:rsidP="00995894">
            <w:pPr>
              <w:rPr>
                <w:sz w:val="20"/>
              </w:rPr>
            </w:pPr>
            <w:r w:rsidRPr="00886D8F">
              <w:rPr>
                <w:sz w:val="20"/>
              </w:rPr>
              <w:t>Agree in principle with the comment. Proposed resolution accounts for the suggested change.</w:t>
            </w:r>
          </w:p>
          <w:p w14:paraId="76A79C3E" w14:textId="77777777" w:rsidR="00995894" w:rsidRPr="00886D8F" w:rsidRDefault="00995894" w:rsidP="00995894">
            <w:pPr>
              <w:rPr>
                <w:sz w:val="20"/>
              </w:rPr>
            </w:pPr>
          </w:p>
          <w:p w14:paraId="6B6E3015" w14:textId="0CD130F6"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1606</w:t>
            </w:r>
            <w:r w:rsidRPr="00886D8F">
              <w:rPr>
                <w:sz w:val="20"/>
              </w:rPr>
              <w:t>.</w:t>
            </w:r>
          </w:p>
        </w:tc>
      </w:tr>
      <w:tr w:rsidR="00995894" w:rsidRPr="001F620B" w14:paraId="2CBA4715" w14:textId="77777777" w:rsidTr="00ED4C68">
        <w:trPr>
          <w:trHeight w:val="336"/>
        </w:trPr>
        <w:tc>
          <w:tcPr>
            <w:tcW w:w="666" w:type="dxa"/>
            <w:shd w:val="clear" w:color="auto" w:fill="auto"/>
          </w:tcPr>
          <w:p w14:paraId="62A87379" w14:textId="0145AD1A" w:rsidR="00995894" w:rsidRDefault="00995894" w:rsidP="00995894">
            <w:pPr>
              <w:jc w:val="center"/>
              <w:rPr>
                <w:sz w:val="20"/>
                <w:lang w:val="en-US"/>
              </w:rPr>
            </w:pPr>
            <w:r>
              <w:rPr>
                <w:sz w:val="20"/>
                <w:lang w:val="en-US"/>
              </w:rPr>
              <w:t>1607</w:t>
            </w:r>
          </w:p>
        </w:tc>
        <w:tc>
          <w:tcPr>
            <w:tcW w:w="931" w:type="dxa"/>
            <w:shd w:val="clear" w:color="auto" w:fill="auto"/>
          </w:tcPr>
          <w:p w14:paraId="7362DA2C" w14:textId="690E61F6" w:rsidR="00995894" w:rsidRDefault="00995894" w:rsidP="00995894">
            <w:pPr>
              <w:jc w:val="center"/>
              <w:rPr>
                <w:sz w:val="20"/>
                <w:lang w:val="en-US"/>
              </w:rPr>
            </w:pPr>
            <w:r>
              <w:rPr>
                <w:sz w:val="20"/>
                <w:lang w:val="en-US"/>
              </w:rPr>
              <w:t>26.1.1</w:t>
            </w:r>
          </w:p>
        </w:tc>
        <w:tc>
          <w:tcPr>
            <w:tcW w:w="720" w:type="dxa"/>
            <w:shd w:val="clear" w:color="auto" w:fill="auto"/>
          </w:tcPr>
          <w:p w14:paraId="3258B56F" w14:textId="67D0F7F4" w:rsidR="00995894" w:rsidRDefault="00995894" w:rsidP="00995894">
            <w:pPr>
              <w:jc w:val="center"/>
              <w:rPr>
                <w:sz w:val="20"/>
                <w:lang w:val="en-US"/>
              </w:rPr>
            </w:pPr>
            <w:r>
              <w:rPr>
                <w:sz w:val="20"/>
                <w:lang w:val="en-US"/>
              </w:rPr>
              <w:t>69.43</w:t>
            </w:r>
          </w:p>
        </w:tc>
        <w:tc>
          <w:tcPr>
            <w:tcW w:w="3048" w:type="dxa"/>
            <w:shd w:val="clear" w:color="auto" w:fill="auto"/>
          </w:tcPr>
          <w:p w14:paraId="10352916" w14:textId="6532E63B" w:rsidR="00995894" w:rsidRPr="001D39D6" w:rsidRDefault="00995894" w:rsidP="00995894">
            <w:pPr>
              <w:rPr>
                <w:sz w:val="20"/>
              </w:rPr>
            </w:pPr>
            <w:r w:rsidRPr="00306628">
              <w:rPr>
                <w:sz w:val="20"/>
              </w:rPr>
              <w:t>The slash should be a non-break slash</w:t>
            </w:r>
          </w:p>
        </w:tc>
        <w:tc>
          <w:tcPr>
            <w:tcW w:w="2409" w:type="dxa"/>
            <w:shd w:val="clear" w:color="auto" w:fill="auto"/>
          </w:tcPr>
          <w:p w14:paraId="6275E896" w14:textId="7844BEFF" w:rsidR="00995894" w:rsidRPr="001D39D6" w:rsidRDefault="00995894" w:rsidP="00995894">
            <w:pPr>
              <w:rPr>
                <w:sz w:val="20"/>
              </w:rPr>
            </w:pPr>
            <w:r w:rsidRPr="00306628">
              <w:rPr>
                <w:sz w:val="20"/>
              </w:rPr>
              <w:t>As it says in the comment</w:t>
            </w:r>
          </w:p>
        </w:tc>
        <w:tc>
          <w:tcPr>
            <w:tcW w:w="3453" w:type="dxa"/>
            <w:shd w:val="clear" w:color="auto" w:fill="auto"/>
            <w:vAlign w:val="center"/>
          </w:tcPr>
          <w:p w14:paraId="5B8EDE10" w14:textId="7BC6ABC8" w:rsidR="00995894" w:rsidRDefault="00995894" w:rsidP="00995894">
            <w:pPr>
              <w:rPr>
                <w:sz w:val="20"/>
              </w:rPr>
            </w:pPr>
            <w:r>
              <w:rPr>
                <w:sz w:val="20"/>
              </w:rPr>
              <w:t>Rejected:</w:t>
            </w:r>
          </w:p>
          <w:p w14:paraId="12E9F9F6" w14:textId="77777777" w:rsidR="00995894" w:rsidRDefault="00995894" w:rsidP="00995894">
            <w:pPr>
              <w:rPr>
                <w:sz w:val="20"/>
              </w:rPr>
            </w:pPr>
          </w:p>
          <w:p w14:paraId="6068BA27" w14:textId="3527064B" w:rsidR="00995894" w:rsidRDefault="00995894" w:rsidP="00995894">
            <w:pPr>
              <w:rPr>
                <w:sz w:val="20"/>
              </w:rPr>
            </w:pPr>
            <w:r>
              <w:rPr>
                <w:sz w:val="20"/>
              </w:rPr>
              <w:t>The editing of the 0.1 version to include comment resolution should eliminate this issue.</w:t>
            </w:r>
          </w:p>
        </w:tc>
      </w:tr>
      <w:tr w:rsidR="00995894" w:rsidRPr="001F620B" w14:paraId="00C9AC93" w14:textId="77777777" w:rsidTr="00ED4C68">
        <w:trPr>
          <w:trHeight w:val="336"/>
        </w:trPr>
        <w:tc>
          <w:tcPr>
            <w:tcW w:w="666" w:type="dxa"/>
            <w:shd w:val="clear" w:color="auto" w:fill="auto"/>
          </w:tcPr>
          <w:p w14:paraId="7D16CC9A" w14:textId="53EE2498" w:rsidR="00995894" w:rsidRDefault="00995894" w:rsidP="00995894">
            <w:pPr>
              <w:jc w:val="center"/>
              <w:rPr>
                <w:sz w:val="20"/>
                <w:lang w:val="en-US"/>
              </w:rPr>
            </w:pPr>
            <w:r>
              <w:rPr>
                <w:sz w:val="20"/>
                <w:lang w:val="en-US"/>
              </w:rPr>
              <w:t>1757</w:t>
            </w:r>
          </w:p>
        </w:tc>
        <w:tc>
          <w:tcPr>
            <w:tcW w:w="931" w:type="dxa"/>
            <w:shd w:val="clear" w:color="auto" w:fill="auto"/>
          </w:tcPr>
          <w:p w14:paraId="6EB4262E" w14:textId="71FEC6F7" w:rsidR="00995894" w:rsidRDefault="00995894" w:rsidP="00995894">
            <w:pPr>
              <w:jc w:val="center"/>
              <w:rPr>
                <w:sz w:val="20"/>
                <w:lang w:val="en-US"/>
              </w:rPr>
            </w:pPr>
            <w:r>
              <w:rPr>
                <w:sz w:val="20"/>
                <w:lang w:val="en-US"/>
              </w:rPr>
              <w:t>26.1.1</w:t>
            </w:r>
          </w:p>
        </w:tc>
        <w:tc>
          <w:tcPr>
            <w:tcW w:w="720" w:type="dxa"/>
            <w:shd w:val="clear" w:color="auto" w:fill="auto"/>
          </w:tcPr>
          <w:p w14:paraId="1029A4D4" w14:textId="5623DEAD" w:rsidR="00995894" w:rsidRDefault="00995894" w:rsidP="00995894">
            <w:pPr>
              <w:jc w:val="center"/>
              <w:rPr>
                <w:sz w:val="20"/>
                <w:lang w:val="en-US"/>
              </w:rPr>
            </w:pPr>
            <w:r>
              <w:rPr>
                <w:sz w:val="20"/>
                <w:lang w:val="en-US"/>
              </w:rPr>
              <w:t>69.47</w:t>
            </w:r>
          </w:p>
        </w:tc>
        <w:tc>
          <w:tcPr>
            <w:tcW w:w="3048" w:type="dxa"/>
            <w:shd w:val="clear" w:color="auto" w:fill="auto"/>
          </w:tcPr>
          <w:p w14:paraId="28A52512" w14:textId="42D0FCF0" w:rsidR="00995894" w:rsidRPr="00306628" w:rsidRDefault="00995894" w:rsidP="00995894">
            <w:pPr>
              <w:rPr>
                <w:sz w:val="20"/>
              </w:rPr>
            </w:pPr>
            <w:r w:rsidRPr="001F5A09">
              <w:rPr>
                <w:sz w:val="20"/>
              </w:rPr>
              <w:t xml:space="preserve">It's not clear yet which functions </w:t>
            </w:r>
            <w:proofErr w:type="spellStart"/>
            <w:r w:rsidRPr="001F5A09">
              <w:rPr>
                <w:sz w:val="20"/>
              </w:rPr>
              <w:t>a</w:t>
            </w:r>
            <w:proofErr w:type="spellEnd"/>
            <w:r w:rsidRPr="001F5A09">
              <w:rPr>
                <w:sz w:val="20"/>
              </w:rPr>
              <w:t xml:space="preserve"> HE STA will support as mandatory </w:t>
            </w:r>
            <w:r w:rsidRPr="001F5A09">
              <w:rPr>
                <w:sz w:val="20"/>
              </w:rPr>
              <w:lastRenderedPageBreak/>
              <w:t>or optional. However, this paragraph imposes some mandatory implementations on the HE STA that may later contradict with the actual requirement.</w:t>
            </w:r>
          </w:p>
        </w:tc>
        <w:tc>
          <w:tcPr>
            <w:tcW w:w="2409" w:type="dxa"/>
            <w:shd w:val="clear" w:color="auto" w:fill="auto"/>
          </w:tcPr>
          <w:p w14:paraId="628BE506" w14:textId="5E50E098" w:rsidR="00995894" w:rsidRPr="00306628" w:rsidRDefault="00995894" w:rsidP="00995894">
            <w:pPr>
              <w:rPr>
                <w:sz w:val="20"/>
              </w:rPr>
            </w:pPr>
            <w:r w:rsidRPr="001F5A09">
              <w:rPr>
                <w:sz w:val="20"/>
              </w:rPr>
              <w:lastRenderedPageBreak/>
              <w:t xml:space="preserve">Replace line 47 with "If OFDMA is supported, </w:t>
            </w:r>
            <w:proofErr w:type="spellStart"/>
            <w:r w:rsidRPr="001F5A09">
              <w:rPr>
                <w:sz w:val="20"/>
              </w:rPr>
              <w:t>an</w:t>
            </w:r>
            <w:proofErr w:type="spellEnd"/>
            <w:r w:rsidRPr="001F5A09">
              <w:rPr>
                <w:sz w:val="20"/>
              </w:rPr>
              <w:t xml:space="preserve"> </w:t>
            </w:r>
            <w:r w:rsidRPr="001F5A09">
              <w:rPr>
                <w:sz w:val="20"/>
              </w:rPr>
              <w:lastRenderedPageBreak/>
              <w:t>HE STA shall support the following Clause 26 features:</w:t>
            </w:r>
            <w:proofErr w:type="gramStart"/>
            <w:r w:rsidRPr="001F5A09">
              <w:rPr>
                <w:sz w:val="20"/>
              </w:rPr>
              <w:t>".</w:t>
            </w:r>
            <w:proofErr w:type="gramEnd"/>
            <w:r w:rsidRPr="001F5A09">
              <w:rPr>
                <w:sz w:val="20"/>
              </w:rPr>
              <w:t xml:space="preserve"> </w:t>
            </w:r>
            <w:proofErr w:type="gramStart"/>
            <w:r w:rsidRPr="001F5A09">
              <w:rPr>
                <w:sz w:val="20"/>
              </w:rPr>
              <w:t>Also  add</w:t>
            </w:r>
            <w:proofErr w:type="gramEnd"/>
            <w:r w:rsidRPr="001F5A09">
              <w:rPr>
                <w:sz w:val="20"/>
              </w:rPr>
              <w:t xml:space="preserve"> a similar paragraph for HE STA that supports MU-MIMO.</w:t>
            </w:r>
          </w:p>
        </w:tc>
        <w:tc>
          <w:tcPr>
            <w:tcW w:w="3453" w:type="dxa"/>
            <w:shd w:val="clear" w:color="auto" w:fill="auto"/>
            <w:vAlign w:val="center"/>
          </w:tcPr>
          <w:p w14:paraId="263313F4" w14:textId="77777777" w:rsidR="00995894" w:rsidRDefault="00995894" w:rsidP="00995894">
            <w:pPr>
              <w:rPr>
                <w:sz w:val="20"/>
              </w:rPr>
            </w:pPr>
            <w:r w:rsidRPr="00886D8F">
              <w:rPr>
                <w:sz w:val="20"/>
              </w:rPr>
              <w:lastRenderedPageBreak/>
              <w:t xml:space="preserve">Revised: </w:t>
            </w:r>
          </w:p>
          <w:p w14:paraId="109145CB" w14:textId="77777777" w:rsidR="00995894" w:rsidRDefault="00995894" w:rsidP="00995894">
            <w:pPr>
              <w:rPr>
                <w:sz w:val="20"/>
              </w:rPr>
            </w:pPr>
          </w:p>
          <w:p w14:paraId="302F4188" w14:textId="77777777" w:rsidR="00995894" w:rsidRPr="00886D8F" w:rsidRDefault="00995894" w:rsidP="00995894">
            <w:pPr>
              <w:rPr>
                <w:sz w:val="20"/>
              </w:rPr>
            </w:pPr>
            <w:r w:rsidRPr="00886D8F">
              <w:rPr>
                <w:sz w:val="20"/>
              </w:rPr>
              <w:lastRenderedPageBreak/>
              <w:t>Agree in principle with the comment. Proposed resolution accounts for the suggested change.</w:t>
            </w:r>
          </w:p>
          <w:p w14:paraId="1FF1CE82" w14:textId="77777777" w:rsidR="00995894" w:rsidRPr="00886D8F" w:rsidRDefault="00995894" w:rsidP="00995894">
            <w:pPr>
              <w:rPr>
                <w:sz w:val="20"/>
              </w:rPr>
            </w:pPr>
          </w:p>
          <w:p w14:paraId="2BDE0DF1" w14:textId="27BEB5D5"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1757</w:t>
            </w:r>
            <w:r w:rsidRPr="00886D8F">
              <w:rPr>
                <w:sz w:val="20"/>
              </w:rPr>
              <w:t>.</w:t>
            </w:r>
          </w:p>
        </w:tc>
        <w:bookmarkStart w:id="0" w:name="_GoBack"/>
        <w:bookmarkEnd w:id="0"/>
      </w:tr>
      <w:tr w:rsidR="00995894" w:rsidRPr="001F620B" w14:paraId="740D64C8" w14:textId="77777777" w:rsidTr="00ED4C68">
        <w:trPr>
          <w:trHeight w:val="336"/>
        </w:trPr>
        <w:tc>
          <w:tcPr>
            <w:tcW w:w="666" w:type="dxa"/>
            <w:shd w:val="clear" w:color="auto" w:fill="auto"/>
          </w:tcPr>
          <w:p w14:paraId="6B373894" w14:textId="352E9883" w:rsidR="00995894" w:rsidRDefault="00995894" w:rsidP="00995894">
            <w:pPr>
              <w:jc w:val="center"/>
              <w:rPr>
                <w:sz w:val="20"/>
                <w:lang w:val="en-US"/>
              </w:rPr>
            </w:pPr>
            <w:r>
              <w:rPr>
                <w:sz w:val="20"/>
                <w:lang w:val="en-US"/>
              </w:rPr>
              <w:lastRenderedPageBreak/>
              <w:t>1922</w:t>
            </w:r>
          </w:p>
          <w:p w14:paraId="73FE3D09" w14:textId="77777777" w:rsidR="00995894" w:rsidRPr="0091500C" w:rsidRDefault="00995894" w:rsidP="00995894">
            <w:pPr>
              <w:rPr>
                <w:sz w:val="20"/>
                <w:lang w:val="en-US"/>
              </w:rPr>
            </w:pPr>
          </w:p>
        </w:tc>
        <w:tc>
          <w:tcPr>
            <w:tcW w:w="931" w:type="dxa"/>
            <w:shd w:val="clear" w:color="auto" w:fill="auto"/>
          </w:tcPr>
          <w:p w14:paraId="40827E67" w14:textId="78F6F9F9" w:rsidR="00995894" w:rsidRDefault="00995894" w:rsidP="00995894">
            <w:pPr>
              <w:jc w:val="center"/>
              <w:rPr>
                <w:sz w:val="20"/>
                <w:lang w:val="en-US"/>
              </w:rPr>
            </w:pPr>
            <w:r>
              <w:rPr>
                <w:sz w:val="20"/>
                <w:lang w:val="en-US"/>
              </w:rPr>
              <w:t>26.1.1</w:t>
            </w:r>
          </w:p>
        </w:tc>
        <w:tc>
          <w:tcPr>
            <w:tcW w:w="720" w:type="dxa"/>
            <w:shd w:val="clear" w:color="auto" w:fill="auto"/>
          </w:tcPr>
          <w:p w14:paraId="6937F9FA" w14:textId="35E0B567" w:rsidR="00995894" w:rsidRDefault="00995894" w:rsidP="00995894">
            <w:pPr>
              <w:jc w:val="center"/>
              <w:rPr>
                <w:sz w:val="20"/>
                <w:lang w:val="en-US"/>
              </w:rPr>
            </w:pPr>
            <w:r>
              <w:rPr>
                <w:sz w:val="20"/>
                <w:lang w:val="en-US"/>
              </w:rPr>
              <w:t>69.35</w:t>
            </w:r>
          </w:p>
        </w:tc>
        <w:tc>
          <w:tcPr>
            <w:tcW w:w="3048" w:type="dxa"/>
            <w:shd w:val="clear" w:color="auto" w:fill="auto"/>
          </w:tcPr>
          <w:p w14:paraId="237DCD61" w14:textId="61AA8108" w:rsidR="00995894" w:rsidRPr="00FD147A" w:rsidRDefault="00995894" w:rsidP="00995894">
            <w:pPr>
              <w:rPr>
                <w:sz w:val="20"/>
              </w:rPr>
            </w:pPr>
            <w:r w:rsidRPr="00506A45">
              <w:rPr>
                <w:sz w:val="20"/>
              </w:rPr>
              <w:t>Use microseconds for consistency with symbol durations</w:t>
            </w:r>
          </w:p>
        </w:tc>
        <w:tc>
          <w:tcPr>
            <w:tcW w:w="2409" w:type="dxa"/>
            <w:shd w:val="clear" w:color="auto" w:fill="auto"/>
          </w:tcPr>
          <w:p w14:paraId="2C3CC8BF" w14:textId="400C0681" w:rsidR="00995894" w:rsidRPr="00FD147A" w:rsidRDefault="00995894" w:rsidP="00995894">
            <w:pPr>
              <w:rPr>
                <w:sz w:val="20"/>
              </w:rPr>
            </w:pPr>
            <w:r w:rsidRPr="00506A45">
              <w:rPr>
                <w:sz w:val="20"/>
              </w:rPr>
              <w:t>Replace "800 ns, 1600 ns, and 3200 ns" with "0.8 us, 1.6 us, and 3.2 us"</w:t>
            </w:r>
          </w:p>
        </w:tc>
        <w:tc>
          <w:tcPr>
            <w:tcW w:w="3453" w:type="dxa"/>
            <w:shd w:val="clear" w:color="auto" w:fill="auto"/>
            <w:vAlign w:val="center"/>
          </w:tcPr>
          <w:p w14:paraId="6B156F5D" w14:textId="77777777" w:rsidR="00995894" w:rsidRDefault="00995894" w:rsidP="00995894">
            <w:pPr>
              <w:rPr>
                <w:sz w:val="20"/>
              </w:rPr>
            </w:pPr>
            <w:r>
              <w:rPr>
                <w:sz w:val="20"/>
              </w:rPr>
              <w:t>Accepted:</w:t>
            </w:r>
          </w:p>
          <w:p w14:paraId="305E2252" w14:textId="77777777" w:rsidR="00995894" w:rsidRDefault="00995894" w:rsidP="00995894">
            <w:pPr>
              <w:rPr>
                <w:sz w:val="20"/>
              </w:rPr>
            </w:pPr>
          </w:p>
          <w:p w14:paraId="26576E0B" w14:textId="77777777" w:rsidR="00995894" w:rsidRPr="00886D8F" w:rsidRDefault="00995894" w:rsidP="00995894">
            <w:pPr>
              <w:rPr>
                <w:sz w:val="20"/>
              </w:rPr>
            </w:pPr>
            <w:r w:rsidRPr="00886D8F">
              <w:rPr>
                <w:sz w:val="20"/>
              </w:rPr>
              <w:t>Proposed resolution accounts for the suggested change.</w:t>
            </w:r>
          </w:p>
          <w:p w14:paraId="03257610" w14:textId="77777777" w:rsidR="00995894" w:rsidRPr="00886D8F" w:rsidRDefault="00995894" w:rsidP="00995894">
            <w:pPr>
              <w:rPr>
                <w:sz w:val="20"/>
              </w:rPr>
            </w:pPr>
          </w:p>
          <w:p w14:paraId="32EE1E4E" w14:textId="295036E6"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1922</w:t>
            </w:r>
            <w:r w:rsidRPr="00886D8F">
              <w:rPr>
                <w:sz w:val="20"/>
              </w:rPr>
              <w:t>.</w:t>
            </w:r>
          </w:p>
        </w:tc>
      </w:tr>
      <w:tr w:rsidR="00995894" w:rsidRPr="001F620B" w14:paraId="2679668A" w14:textId="77777777" w:rsidTr="00ED4C68">
        <w:trPr>
          <w:trHeight w:val="336"/>
        </w:trPr>
        <w:tc>
          <w:tcPr>
            <w:tcW w:w="666" w:type="dxa"/>
            <w:shd w:val="clear" w:color="auto" w:fill="auto"/>
          </w:tcPr>
          <w:p w14:paraId="02F0FD35" w14:textId="1A5F92E7" w:rsidR="00995894" w:rsidRDefault="00995894" w:rsidP="00995894">
            <w:pPr>
              <w:jc w:val="center"/>
              <w:rPr>
                <w:sz w:val="20"/>
                <w:lang w:val="en-US"/>
              </w:rPr>
            </w:pPr>
            <w:r>
              <w:rPr>
                <w:sz w:val="20"/>
                <w:lang w:val="en-US"/>
              </w:rPr>
              <w:t>2352</w:t>
            </w:r>
          </w:p>
        </w:tc>
        <w:tc>
          <w:tcPr>
            <w:tcW w:w="931" w:type="dxa"/>
            <w:shd w:val="clear" w:color="auto" w:fill="auto"/>
          </w:tcPr>
          <w:p w14:paraId="722E9BAA" w14:textId="5F93686E" w:rsidR="00995894" w:rsidRDefault="00995894" w:rsidP="00995894">
            <w:pPr>
              <w:jc w:val="center"/>
              <w:rPr>
                <w:sz w:val="20"/>
                <w:lang w:val="en-US"/>
              </w:rPr>
            </w:pPr>
            <w:r>
              <w:rPr>
                <w:sz w:val="20"/>
                <w:lang w:val="en-US"/>
              </w:rPr>
              <w:t>26.1.1</w:t>
            </w:r>
          </w:p>
        </w:tc>
        <w:tc>
          <w:tcPr>
            <w:tcW w:w="720" w:type="dxa"/>
            <w:shd w:val="clear" w:color="auto" w:fill="auto"/>
          </w:tcPr>
          <w:p w14:paraId="0116B88F" w14:textId="351A2CDD" w:rsidR="00995894" w:rsidRDefault="00995894" w:rsidP="00995894">
            <w:pPr>
              <w:jc w:val="center"/>
              <w:rPr>
                <w:sz w:val="20"/>
                <w:lang w:val="en-US"/>
              </w:rPr>
            </w:pPr>
            <w:r>
              <w:rPr>
                <w:sz w:val="20"/>
                <w:lang w:val="en-US"/>
              </w:rPr>
              <w:t>69.31</w:t>
            </w:r>
          </w:p>
        </w:tc>
        <w:tc>
          <w:tcPr>
            <w:tcW w:w="3048" w:type="dxa"/>
            <w:shd w:val="clear" w:color="auto" w:fill="auto"/>
          </w:tcPr>
          <w:p w14:paraId="5FB2EA70" w14:textId="09D9F15D" w:rsidR="00995894" w:rsidRPr="00506A45" w:rsidRDefault="00995894" w:rsidP="00995894">
            <w:pPr>
              <w:rPr>
                <w:sz w:val="20"/>
              </w:rPr>
            </w:pPr>
            <w:r w:rsidRPr="009130B5">
              <w:rPr>
                <w:sz w:val="20"/>
              </w:rPr>
              <w:t>It is seemed that "Non-contiguous channels" in this sentence has the different context from the original definition.</w:t>
            </w:r>
          </w:p>
        </w:tc>
        <w:tc>
          <w:tcPr>
            <w:tcW w:w="2409" w:type="dxa"/>
            <w:shd w:val="clear" w:color="auto" w:fill="auto"/>
          </w:tcPr>
          <w:p w14:paraId="6DD8B622" w14:textId="0E626050" w:rsidR="00995894" w:rsidRPr="00506A45" w:rsidRDefault="00995894" w:rsidP="00995894">
            <w:pPr>
              <w:rPr>
                <w:sz w:val="20"/>
              </w:rPr>
            </w:pPr>
            <w:r w:rsidRPr="009130B5">
              <w:rPr>
                <w:sz w:val="20"/>
              </w:rPr>
              <w:t xml:space="preserve">Change "non-contiguous channels" to "non-contiguous </w:t>
            </w:r>
            <w:proofErr w:type="spellStart"/>
            <w:r w:rsidRPr="009130B5">
              <w:rPr>
                <w:sz w:val="20"/>
              </w:rPr>
              <w:t>RUs.</w:t>
            </w:r>
            <w:proofErr w:type="spellEnd"/>
            <w:r w:rsidRPr="009130B5">
              <w:rPr>
                <w:sz w:val="20"/>
              </w:rPr>
              <w:t>"</w:t>
            </w:r>
          </w:p>
        </w:tc>
        <w:tc>
          <w:tcPr>
            <w:tcW w:w="3453" w:type="dxa"/>
            <w:shd w:val="clear" w:color="auto" w:fill="auto"/>
            <w:vAlign w:val="center"/>
          </w:tcPr>
          <w:p w14:paraId="67E043C7" w14:textId="77777777" w:rsidR="00995894" w:rsidRDefault="00995894" w:rsidP="00995894">
            <w:pPr>
              <w:rPr>
                <w:sz w:val="20"/>
              </w:rPr>
            </w:pPr>
            <w:r w:rsidRPr="00886D8F">
              <w:rPr>
                <w:sz w:val="20"/>
              </w:rPr>
              <w:t xml:space="preserve">Revised: </w:t>
            </w:r>
          </w:p>
          <w:p w14:paraId="50916EC7" w14:textId="77777777" w:rsidR="00995894" w:rsidRDefault="00995894" w:rsidP="00995894">
            <w:pPr>
              <w:rPr>
                <w:sz w:val="20"/>
              </w:rPr>
            </w:pPr>
          </w:p>
          <w:p w14:paraId="7653B0BD" w14:textId="72320122" w:rsidR="00995894" w:rsidRPr="00886D8F" w:rsidRDefault="00995894" w:rsidP="00995894">
            <w:pPr>
              <w:rPr>
                <w:sz w:val="20"/>
              </w:rPr>
            </w:pPr>
            <w:r w:rsidRPr="00886D8F">
              <w:rPr>
                <w:sz w:val="20"/>
              </w:rPr>
              <w:t>Agree in principle with the comment. Proposed resolution accounts for the suggested change.</w:t>
            </w:r>
          </w:p>
          <w:p w14:paraId="03B04ACF" w14:textId="77777777" w:rsidR="00995894" w:rsidRPr="00886D8F" w:rsidRDefault="00995894" w:rsidP="00995894">
            <w:pPr>
              <w:rPr>
                <w:sz w:val="20"/>
              </w:rPr>
            </w:pPr>
          </w:p>
          <w:p w14:paraId="2DD02DCA" w14:textId="7147DD16"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2352</w:t>
            </w:r>
            <w:r w:rsidRPr="00886D8F">
              <w:rPr>
                <w:sz w:val="20"/>
              </w:rPr>
              <w:t>.</w:t>
            </w:r>
          </w:p>
        </w:tc>
      </w:tr>
      <w:tr w:rsidR="00995894" w:rsidRPr="001F620B" w14:paraId="53418DD6" w14:textId="77777777" w:rsidTr="00ED4C68">
        <w:trPr>
          <w:trHeight w:val="336"/>
        </w:trPr>
        <w:tc>
          <w:tcPr>
            <w:tcW w:w="666" w:type="dxa"/>
            <w:shd w:val="clear" w:color="auto" w:fill="auto"/>
          </w:tcPr>
          <w:p w14:paraId="45939F59" w14:textId="14EB3944" w:rsidR="00995894" w:rsidRDefault="00995894" w:rsidP="00995894">
            <w:pPr>
              <w:jc w:val="center"/>
              <w:rPr>
                <w:sz w:val="20"/>
                <w:lang w:val="en-US"/>
              </w:rPr>
            </w:pPr>
            <w:r>
              <w:rPr>
                <w:sz w:val="20"/>
                <w:lang w:val="en-US"/>
              </w:rPr>
              <w:t>2507</w:t>
            </w:r>
          </w:p>
        </w:tc>
        <w:tc>
          <w:tcPr>
            <w:tcW w:w="931" w:type="dxa"/>
            <w:shd w:val="clear" w:color="auto" w:fill="auto"/>
          </w:tcPr>
          <w:p w14:paraId="4B54EDDA" w14:textId="1F00961C" w:rsidR="00995894" w:rsidRDefault="00995894" w:rsidP="00995894">
            <w:pPr>
              <w:jc w:val="center"/>
              <w:rPr>
                <w:sz w:val="20"/>
                <w:lang w:val="en-US"/>
              </w:rPr>
            </w:pPr>
            <w:r>
              <w:rPr>
                <w:sz w:val="20"/>
                <w:lang w:val="en-US"/>
              </w:rPr>
              <w:t>26.1.1</w:t>
            </w:r>
          </w:p>
        </w:tc>
        <w:tc>
          <w:tcPr>
            <w:tcW w:w="720" w:type="dxa"/>
            <w:shd w:val="clear" w:color="auto" w:fill="auto"/>
          </w:tcPr>
          <w:p w14:paraId="1435A54E" w14:textId="748B70AF" w:rsidR="00995894" w:rsidRDefault="00995894" w:rsidP="00995894">
            <w:pPr>
              <w:jc w:val="center"/>
              <w:rPr>
                <w:sz w:val="20"/>
                <w:lang w:val="en-US"/>
              </w:rPr>
            </w:pPr>
            <w:r>
              <w:rPr>
                <w:sz w:val="20"/>
                <w:lang w:val="en-US"/>
              </w:rPr>
              <w:t>69.10</w:t>
            </w:r>
          </w:p>
        </w:tc>
        <w:tc>
          <w:tcPr>
            <w:tcW w:w="3048" w:type="dxa"/>
            <w:shd w:val="clear" w:color="auto" w:fill="auto"/>
          </w:tcPr>
          <w:p w14:paraId="69136465" w14:textId="2A706120" w:rsidR="00995894" w:rsidRPr="00506A45" w:rsidRDefault="00995894" w:rsidP="00995894">
            <w:pPr>
              <w:rPr>
                <w:sz w:val="20"/>
              </w:rPr>
            </w:pPr>
            <w:r w:rsidRPr="0091500C">
              <w:rPr>
                <w:sz w:val="20"/>
              </w:rPr>
              <w:t>"</w:t>
            </w:r>
            <w:proofErr w:type="spellStart"/>
            <w:proofErr w:type="gramStart"/>
            <w:r w:rsidRPr="0091500C">
              <w:rPr>
                <w:sz w:val="20"/>
              </w:rPr>
              <w:t>an</w:t>
            </w:r>
            <w:proofErr w:type="spellEnd"/>
            <w:proofErr w:type="gramEnd"/>
            <w:r w:rsidRPr="0091500C">
              <w:rPr>
                <w:sz w:val="20"/>
              </w:rPr>
              <w:t xml:space="preserve"> HE STA shall be capable of transmitting and receiving PPDUs that are compliant with the mandatory PHY specifications defined in Clause 20 and Clause 22."  Clause 20 is 11ad, and Clause 22 is 11af.  Also, 11ac is prohibited from operation in 2.4G, while 11ax supports operation in 2.4G.</w:t>
            </w:r>
          </w:p>
        </w:tc>
        <w:tc>
          <w:tcPr>
            <w:tcW w:w="2409" w:type="dxa"/>
            <w:shd w:val="clear" w:color="auto" w:fill="auto"/>
          </w:tcPr>
          <w:p w14:paraId="27FF6656" w14:textId="03BF3E56" w:rsidR="00995894" w:rsidRPr="00506A45" w:rsidRDefault="00995894" w:rsidP="00995894">
            <w:pPr>
              <w:rPr>
                <w:sz w:val="20"/>
              </w:rPr>
            </w:pPr>
            <w:r w:rsidRPr="0091500C">
              <w:rPr>
                <w:sz w:val="20"/>
              </w:rPr>
              <w:t>Change "defined in Clause 20 and Clause 22" to "</w:t>
            </w:r>
            <w:proofErr w:type="gramStart"/>
            <w:r w:rsidRPr="0091500C">
              <w:rPr>
                <w:sz w:val="20"/>
              </w:rPr>
              <w:t>defined</w:t>
            </w:r>
            <w:proofErr w:type="gramEnd"/>
            <w:r w:rsidRPr="0091500C">
              <w:rPr>
                <w:sz w:val="20"/>
              </w:rPr>
              <w:t xml:space="preserve"> in Clause 19".</w:t>
            </w:r>
          </w:p>
        </w:tc>
        <w:tc>
          <w:tcPr>
            <w:tcW w:w="3453" w:type="dxa"/>
            <w:shd w:val="clear" w:color="auto" w:fill="auto"/>
            <w:vAlign w:val="center"/>
          </w:tcPr>
          <w:p w14:paraId="61B27CC8" w14:textId="77777777" w:rsidR="00995894" w:rsidRDefault="00995894" w:rsidP="00995894">
            <w:pPr>
              <w:rPr>
                <w:sz w:val="20"/>
              </w:rPr>
            </w:pPr>
            <w:r w:rsidRPr="00886D8F">
              <w:rPr>
                <w:sz w:val="20"/>
              </w:rPr>
              <w:t xml:space="preserve">Revised: </w:t>
            </w:r>
          </w:p>
          <w:p w14:paraId="1769E71D" w14:textId="77777777" w:rsidR="00995894" w:rsidRDefault="00995894" w:rsidP="00995894">
            <w:pPr>
              <w:rPr>
                <w:sz w:val="20"/>
              </w:rPr>
            </w:pPr>
          </w:p>
          <w:p w14:paraId="54D410EF" w14:textId="53CF0276" w:rsidR="00995894" w:rsidRPr="00886D8F" w:rsidRDefault="00995894" w:rsidP="00995894">
            <w:pPr>
              <w:rPr>
                <w:sz w:val="20"/>
              </w:rPr>
            </w:pPr>
            <w:r w:rsidRPr="00886D8F">
              <w:rPr>
                <w:sz w:val="20"/>
              </w:rPr>
              <w:t xml:space="preserve">Agree in principle with the comment. </w:t>
            </w:r>
            <w:r>
              <w:rPr>
                <w:sz w:val="20"/>
              </w:rPr>
              <w:t xml:space="preserve">Please provide reference where Clause 20 and Clause 22 correspond to DMG PHY and 11af PHY, respectively. </w:t>
            </w:r>
            <w:r w:rsidRPr="00886D8F">
              <w:rPr>
                <w:sz w:val="20"/>
              </w:rPr>
              <w:t>Proposed resolution accounts for the suggested change.</w:t>
            </w:r>
          </w:p>
          <w:p w14:paraId="669A9303" w14:textId="77777777" w:rsidR="00995894" w:rsidRPr="00886D8F" w:rsidRDefault="00995894" w:rsidP="00995894">
            <w:pPr>
              <w:rPr>
                <w:sz w:val="20"/>
              </w:rPr>
            </w:pPr>
          </w:p>
          <w:p w14:paraId="335F8774" w14:textId="3E112E95"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2507</w:t>
            </w:r>
            <w:r w:rsidRPr="00886D8F">
              <w:rPr>
                <w:sz w:val="20"/>
              </w:rPr>
              <w:t>.</w:t>
            </w:r>
          </w:p>
          <w:p w14:paraId="0C05BD73" w14:textId="77777777" w:rsidR="00995894" w:rsidRDefault="00995894" w:rsidP="00995894">
            <w:pPr>
              <w:rPr>
                <w:sz w:val="20"/>
              </w:rPr>
            </w:pPr>
          </w:p>
        </w:tc>
      </w:tr>
      <w:tr w:rsidR="00995894" w:rsidRPr="001F620B" w14:paraId="0D2E6FF7" w14:textId="77777777" w:rsidTr="00ED4C68">
        <w:trPr>
          <w:trHeight w:val="336"/>
        </w:trPr>
        <w:tc>
          <w:tcPr>
            <w:tcW w:w="666" w:type="dxa"/>
            <w:shd w:val="clear" w:color="auto" w:fill="auto"/>
          </w:tcPr>
          <w:p w14:paraId="3434FC06" w14:textId="498A1166" w:rsidR="00995894" w:rsidRDefault="00995894" w:rsidP="00995894">
            <w:pPr>
              <w:jc w:val="center"/>
              <w:rPr>
                <w:sz w:val="20"/>
                <w:lang w:val="en-US"/>
              </w:rPr>
            </w:pPr>
            <w:r>
              <w:rPr>
                <w:sz w:val="20"/>
                <w:lang w:val="en-US"/>
              </w:rPr>
              <w:t>2511</w:t>
            </w:r>
          </w:p>
        </w:tc>
        <w:tc>
          <w:tcPr>
            <w:tcW w:w="931" w:type="dxa"/>
            <w:shd w:val="clear" w:color="auto" w:fill="auto"/>
          </w:tcPr>
          <w:p w14:paraId="6FB55229" w14:textId="50CA5882" w:rsidR="00995894" w:rsidRDefault="00995894" w:rsidP="00995894">
            <w:pPr>
              <w:jc w:val="center"/>
              <w:rPr>
                <w:sz w:val="20"/>
                <w:lang w:val="en-US"/>
              </w:rPr>
            </w:pPr>
            <w:r>
              <w:rPr>
                <w:sz w:val="20"/>
                <w:lang w:val="en-US"/>
              </w:rPr>
              <w:t>26.1.1</w:t>
            </w:r>
          </w:p>
        </w:tc>
        <w:tc>
          <w:tcPr>
            <w:tcW w:w="720" w:type="dxa"/>
            <w:shd w:val="clear" w:color="auto" w:fill="auto"/>
          </w:tcPr>
          <w:p w14:paraId="1A1DE2E3" w14:textId="7DB266FD" w:rsidR="00995894" w:rsidRDefault="00995894" w:rsidP="00995894">
            <w:pPr>
              <w:jc w:val="center"/>
              <w:rPr>
                <w:sz w:val="20"/>
                <w:lang w:val="en-US"/>
              </w:rPr>
            </w:pPr>
            <w:r>
              <w:rPr>
                <w:sz w:val="20"/>
                <w:lang w:val="en-US"/>
              </w:rPr>
              <w:t>69.25</w:t>
            </w:r>
          </w:p>
        </w:tc>
        <w:tc>
          <w:tcPr>
            <w:tcW w:w="3048" w:type="dxa"/>
            <w:shd w:val="clear" w:color="auto" w:fill="auto"/>
          </w:tcPr>
          <w:p w14:paraId="0795D8D6" w14:textId="5D056B17" w:rsidR="00995894" w:rsidRPr="0091500C" w:rsidRDefault="00995894" w:rsidP="00995894">
            <w:pPr>
              <w:rPr>
                <w:sz w:val="20"/>
              </w:rPr>
            </w:pPr>
            <w:r w:rsidRPr="008B3EFA">
              <w:rPr>
                <w:sz w:val="20"/>
              </w:rPr>
              <w:t>"NOTE" refers to an HE SU PPDU, but HE SU PPDU is yet to be defined/referenced.</w:t>
            </w:r>
          </w:p>
        </w:tc>
        <w:tc>
          <w:tcPr>
            <w:tcW w:w="2409" w:type="dxa"/>
            <w:shd w:val="clear" w:color="auto" w:fill="auto"/>
          </w:tcPr>
          <w:p w14:paraId="1AAC5054" w14:textId="40BB1459" w:rsidR="00995894" w:rsidRPr="0091500C" w:rsidRDefault="00995894" w:rsidP="00995894">
            <w:pPr>
              <w:rPr>
                <w:sz w:val="20"/>
              </w:rPr>
            </w:pPr>
            <w:r w:rsidRPr="008B3EFA">
              <w:rPr>
                <w:sz w:val="20"/>
              </w:rPr>
              <w:t>Remove the note.</w:t>
            </w:r>
          </w:p>
        </w:tc>
        <w:tc>
          <w:tcPr>
            <w:tcW w:w="3453" w:type="dxa"/>
            <w:shd w:val="clear" w:color="auto" w:fill="auto"/>
            <w:vAlign w:val="center"/>
          </w:tcPr>
          <w:p w14:paraId="64087631" w14:textId="77777777" w:rsidR="00995894" w:rsidRDefault="00995894" w:rsidP="00995894">
            <w:pPr>
              <w:rPr>
                <w:sz w:val="20"/>
              </w:rPr>
            </w:pPr>
            <w:r>
              <w:rPr>
                <w:sz w:val="20"/>
              </w:rPr>
              <w:t>Rejected:</w:t>
            </w:r>
          </w:p>
          <w:p w14:paraId="487D6A78" w14:textId="77777777" w:rsidR="00995894" w:rsidRDefault="00995894" w:rsidP="00995894">
            <w:pPr>
              <w:rPr>
                <w:sz w:val="20"/>
              </w:rPr>
            </w:pPr>
          </w:p>
          <w:p w14:paraId="206F9196" w14:textId="77777777" w:rsidR="00995894" w:rsidRDefault="00995894" w:rsidP="00995894">
            <w:pPr>
              <w:rPr>
                <w:sz w:val="20"/>
              </w:rPr>
            </w:pPr>
            <w:r>
              <w:rPr>
                <w:sz w:val="20"/>
              </w:rPr>
              <w:t xml:space="preserve">HE SU PPDU term already in-use before 26.1.1. </w:t>
            </w:r>
          </w:p>
          <w:p w14:paraId="5F925E09" w14:textId="6E9E7189" w:rsidR="00995894" w:rsidRPr="00886D8F" w:rsidRDefault="00995894" w:rsidP="00995894">
            <w:pPr>
              <w:rPr>
                <w:sz w:val="20"/>
              </w:rPr>
            </w:pPr>
            <w:r>
              <w:rPr>
                <w:sz w:val="20"/>
              </w:rPr>
              <w:t>Similar note appears in Clause 22 (802.11ac PHY) for VHT SU PPDU.</w:t>
            </w:r>
          </w:p>
        </w:tc>
      </w:tr>
      <w:tr w:rsidR="00995894" w:rsidRPr="001F620B" w14:paraId="34FB6992" w14:textId="77777777" w:rsidTr="00ED4C68">
        <w:trPr>
          <w:trHeight w:val="336"/>
        </w:trPr>
        <w:tc>
          <w:tcPr>
            <w:tcW w:w="666" w:type="dxa"/>
            <w:shd w:val="clear" w:color="auto" w:fill="auto"/>
          </w:tcPr>
          <w:p w14:paraId="5B5C4C9D" w14:textId="2C0DD65D" w:rsidR="00995894" w:rsidRDefault="00995894" w:rsidP="00995894">
            <w:pPr>
              <w:jc w:val="center"/>
              <w:rPr>
                <w:sz w:val="20"/>
                <w:lang w:val="en-US"/>
              </w:rPr>
            </w:pPr>
            <w:r>
              <w:rPr>
                <w:sz w:val="20"/>
                <w:lang w:val="en-US"/>
              </w:rPr>
              <w:t>2512</w:t>
            </w:r>
          </w:p>
        </w:tc>
        <w:tc>
          <w:tcPr>
            <w:tcW w:w="931" w:type="dxa"/>
            <w:shd w:val="clear" w:color="auto" w:fill="auto"/>
          </w:tcPr>
          <w:p w14:paraId="7EF4166C" w14:textId="29E57CD6" w:rsidR="00995894" w:rsidRDefault="00995894" w:rsidP="00995894">
            <w:pPr>
              <w:jc w:val="center"/>
              <w:rPr>
                <w:sz w:val="20"/>
                <w:lang w:val="en-US"/>
              </w:rPr>
            </w:pPr>
            <w:r>
              <w:rPr>
                <w:sz w:val="20"/>
                <w:lang w:val="en-US"/>
              </w:rPr>
              <w:t>26.1.1</w:t>
            </w:r>
          </w:p>
        </w:tc>
        <w:tc>
          <w:tcPr>
            <w:tcW w:w="720" w:type="dxa"/>
            <w:shd w:val="clear" w:color="auto" w:fill="auto"/>
          </w:tcPr>
          <w:p w14:paraId="750D22F2" w14:textId="63F2E96B" w:rsidR="00995894" w:rsidRDefault="00995894" w:rsidP="00995894">
            <w:pPr>
              <w:jc w:val="center"/>
              <w:rPr>
                <w:sz w:val="20"/>
                <w:lang w:val="en-US"/>
              </w:rPr>
            </w:pPr>
            <w:r>
              <w:rPr>
                <w:sz w:val="20"/>
                <w:lang w:val="en-US"/>
              </w:rPr>
              <w:t>69.30</w:t>
            </w:r>
          </w:p>
        </w:tc>
        <w:tc>
          <w:tcPr>
            <w:tcW w:w="3048" w:type="dxa"/>
            <w:shd w:val="clear" w:color="auto" w:fill="auto"/>
          </w:tcPr>
          <w:p w14:paraId="1402858B" w14:textId="4BAE619A" w:rsidR="00995894" w:rsidRPr="008B3EFA" w:rsidRDefault="00995894" w:rsidP="00995894">
            <w:pPr>
              <w:rPr>
                <w:sz w:val="20"/>
              </w:rPr>
            </w:pPr>
            <w:r w:rsidRPr="0075696F">
              <w:rPr>
                <w:sz w:val="20"/>
              </w:rPr>
              <w:t>The terms "non-contiguous channel bonding" and "non-</w:t>
            </w:r>
            <w:proofErr w:type="spellStart"/>
            <w:r w:rsidRPr="0075696F">
              <w:rPr>
                <w:sz w:val="20"/>
              </w:rPr>
              <w:t>contiguos</w:t>
            </w:r>
            <w:proofErr w:type="spellEnd"/>
            <w:r w:rsidRPr="0075696F">
              <w:rPr>
                <w:sz w:val="20"/>
              </w:rPr>
              <w:t xml:space="preserve"> channel" are confusing.  In two sentences before this, the+R2920 draft says "80+80 MHz non-contiguous channel width."  Then, here the draft talks about non-contiguous channel (bonding).  What is the difference between non-contiguous channel width and non-contiguous channel (bonding)?  For example, is 80+80MHz a non-</w:t>
            </w:r>
            <w:proofErr w:type="spellStart"/>
            <w:r w:rsidRPr="0075696F">
              <w:rPr>
                <w:sz w:val="20"/>
              </w:rPr>
              <w:t>contigous</w:t>
            </w:r>
            <w:proofErr w:type="spellEnd"/>
            <w:r w:rsidRPr="0075696F">
              <w:rPr>
                <w:sz w:val="20"/>
              </w:rPr>
              <w:t xml:space="preserve"> channel (bonding)?  It is, and yet the new terminology seems to say otherwise.  It is probably best to </w:t>
            </w:r>
            <w:r w:rsidRPr="0075696F">
              <w:rPr>
                <w:sz w:val="20"/>
              </w:rPr>
              <w:lastRenderedPageBreak/>
              <w:t>come up with an alternative name for "non-contiguous channel bonding" to differentiate from 80+80 MHz mode.</w:t>
            </w:r>
          </w:p>
        </w:tc>
        <w:tc>
          <w:tcPr>
            <w:tcW w:w="2409" w:type="dxa"/>
            <w:shd w:val="clear" w:color="auto" w:fill="auto"/>
          </w:tcPr>
          <w:p w14:paraId="3FC9E110" w14:textId="4432CD29" w:rsidR="00995894" w:rsidRPr="008B3EFA" w:rsidRDefault="00995894" w:rsidP="00995894">
            <w:pPr>
              <w:rPr>
                <w:sz w:val="20"/>
              </w:rPr>
            </w:pPr>
            <w:r w:rsidRPr="0075696F">
              <w:rPr>
                <w:sz w:val="20"/>
              </w:rPr>
              <w:lastRenderedPageBreak/>
              <w:t>Come up with a better names for "non-contiguous channel bonding" and "non-contiguous channel".</w:t>
            </w:r>
          </w:p>
        </w:tc>
        <w:tc>
          <w:tcPr>
            <w:tcW w:w="3453" w:type="dxa"/>
            <w:shd w:val="clear" w:color="auto" w:fill="auto"/>
            <w:vAlign w:val="center"/>
          </w:tcPr>
          <w:p w14:paraId="61569A51" w14:textId="77777777" w:rsidR="00995894" w:rsidRDefault="00995894" w:rsidP="00995894">
            <w:pPr>
              <w:rPr>
                <w:sz w:val="20"/>
              </w:rPr>
            </w:pPr>
            <w:r>
              <w:rPr>
                <w:sz w:val="20"/>
              </w:rPr>
              <w:t>Accepted:</w:t>
            </w:r>
          </w:p>
          <w:p w14:paraId="526AFBED" w14:textId="77777777" w:rsidR="00995894" w:rsidRDefault="00995894" w:rsidP="00995894">
            <w:pPr>
              <w:rPr>
                <w:sz w:val="20"/>
              </w:rPr>
            </w:pPr>
          </w:p>
          <w:p w14:paraId="6D4F9F84" w14:textId="77777777" w:rsidR="00995894" w:rsidRPr="00886D8F" w:rsidRDefault="00995894" w:rsidP="00995894">
            <w:pPr>
              <w:rPr>
                <w:sz w:val="20"/>
              </w:rPr>
            </w:pPr>
            <w:r w:rsidRPr="00886D8F">
              <w:rPr>
                <w:sz w:val="20"/>
              </w:rPr>
              <w:t>Proposed resolution accounts for the suggested change.</w:t>
            </w:r>
          </w:p>
          <w:p w14:paraId="22A784CA" w14:textId="77777777" w:rsidR="00995894" w:rsidRPr="00886D8F" w:rsidRDefault="00995894" w:rsidP="00995894">
            <w:pPr>
              <w:rPr>
                <w:sz w:val="20"/>
              </w:rPr>
            </w:pPr>
          </w:p>
          <w:p w14:paraId="3ECC0C29" w14:textId="6D7922FC"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2512</w:t>
            </w:r>
            <w:r w:rsidRPr="00886D8F">
              <w:rPr>
                <w:sz w:val="20"/>
              </w:rPr>
              <w:t>.</w:t>
            </w:r>
          </w:p>
        </w:tc>
      </w:tr>
      <w:tr w:rsidR="00995894" w:rsidRPr="001F620B" w14:paraId="7C10553C" w14:textId="77777777" w:rsidTr="00ED4C68">
        <w:trPr>
          <w:trHeight w:val="336"/>
        </w:trPr>
        <w:tc>
          <w:tcPr>
            <w:tcW w:w="666" w:type="dxa"/>
            <w:shd w:val="clear" w:color="auto" w:fill="auto"/>
          </w:tcPr>
          <w:p w14:paraId="74977505" w14:textId="19A2E2E6" w:rsidR="00995894" w:rsidRDefault="00995894" w:rsidP="00995894">
            <w:pPr>
              <w:jc w:val="center"/>
              <w:rPr>
                <w:sz w:val="20"/>
                <w:lang w:val="en-US"/>
              </w:rPr>
            </w:pPr>
            <w:r>
              <w:rPr>
                <w:sz w:val="20"/>
                <w:lang w:val="en-US"/>
              </w:rPr>
              <w:t>2513</w:t>
            </w:r>
          </w:p>
        </w:tc>
        <w:tc>
          <w:tcPr>
            <w:tcW w:w="931" w:type="dxa"/>
            <w:shd w:val="clear" w:color="auto" w:fill="auto"/>
          </w:tcPr>
          <w:p w14:paraId="71712BA9" w14:textId="18E74E06" w:rsidR="00995894" w:rsidRDefault="00995894" w:rsidP="00995894">
            <w:pPr>
              <w:jc w:val="center"/>
              <w:rPr>
                <w:sz w:val="20"/>
                <w:lang w:val="en-US"/>
              </w:rPr>
            </w:pPr>
            <w:r>
              <w:rPr>
                <w:sz w:val="20"/>
                <w:lang w:val="en-US"/>
              </w:rPr>
              <w:t>26.1.1</w:t>
            </w:r>
          </w:p>
        </w:tc>
        <w:tc>
          <w:tcPr>
            <w:tcW w:w="720" w:type="dxa"/>
            <w:shd w:val="clear" w:color="auto" w:fill="auto"/>
          </w:tcPr>
          <w:p w14:paraId="1DA4F380" w14:textId="7CA9060E" w:rsidR="00995894" w:rsidRDefault="00995894" w:rsidP="00995894">
            <w:pPr>
              <w:jc w:val="center"/>
              <w:rPr>
                <w:sz w:val="20"/>
                <w:lang w:val="en-US"/>
              </w:rPr>
            </w:pPr>
            <w:r>
              <w:rPr>
                <w:sz w:val="20"/>
                <w:lang w:val="en-US"/>
              </w:rPr>
              <w:t>69.49</w:t>
            </w:r>
          </w:p>
        </w:tc>
        <w:tc>
          <w:tcPr>
            <w:tcW w:w="3048" w:type="dxa"/>
            <w:shd w:val="clear" w:color="auto" w:fill="auto"/>
          </w:tcPr>
          <w:p w14:paraId="5C1E27C7" w14:textId="0251B675" w:rsidR="00995894" w:rsidRPr="0075696F" w:rsidRDefault="00995894" w:rsidP="00995894">
            <w:pPr>
              <w:rPr>
                <w:sz w:val="20"/>
              </w:rPr>
            </w:pPr>
            <w:r w:rsidRPr="005B2B86">
              <w:rPr>
                <w:sz w:val="20"/>
              </w:rPr>
              <w:t>BCC is not defined for &gt; 4SS.</w:t>
            </w:r>
          </w:p>
        </w:tc>
        <w:tc>
          <w:tcPr>
            <w:tcW w:w="2409" w:type="dxa"/>
            <w:shd w:val="clear" w:color="auto" w:fill="auto"/>
          </w:tcPr>
          <w:p w14:paraId="0BE8D291" w14:textId="5C74BC87" w:rsidR="00995894" w:rsidRPr="0075696F" w:rsidRDefault="00995894" w:rsidP="00995894">
            <w:pPr>
              <w:rPr>
                <w:sz w:val="20"/>
              </w:rPr>
            </w:pPr>
            <w:r w:rsidRPr="005B2B86">
              <w:rPr>
                <w:sz w:val="20"/>
              </w:rPr>
              <w:t>Change "RU sizes less than or equal to 242 tones" to "allocations with RU sizes less than or equal to 242 tones, and with number of spatial streams less than equal to four."</w:t>
            </w:r>
          </w:p>
        </w:tc>
        <w:tc>
          <w:tcPr>
            <w:tcW w:w="3453" w:type="dxa"/>
            <w:shd w:val="clear" w:color="auto" w:fill="auto"/>
            <w:vAlign w:val="center"/>
          </w:tcPr>
          <w:p w14:paraId="44F81DE7" w14:textId="77777777" w:rsidR="00995894" w:rsidRDefault="00995894" w:rsidP="00995894">
            <w:pPr>
              <w:rPr>
                <w:sz w:val="20"/>
              </w:rPr>
            </w:pPr>
            <w:r>
              <w:rPr>
                <w:sz w:val="20"/>
              </w:rPr>
              <w:t>Accepted:</w:t>
            </w:r>
          </w:p>
          <w:p w14:paraId="7DA004CD" w14:textId="77777777" w:rsidR="00995894" w:rsidRDefault="00995894" w:rsidP="00995894">
            <w:pPr>
              <w:rPr>
                <w:sz w:val="20"/>
              </w:rPr>
            </w:pPr>
          </w:p>
          <w:p w14:paraId="7EE51D29" w14:textId="77777777" w:rsidR="00995894" w:rsidRPr="00886D8F" w:rsidRDefault="00995894" w:rsidP="00995894">
            <w:pPr>
              <w:rPr>
                <w:sz w:val="20"/>
              </w:rPr>
            </w:pPr>
            <w:r w:rsidRPr="00886D8F">
              <w:rPr>
                <w:sz w:val="20"/>
              </w:rPr>
              <w:t>Proposed resolution accounts for the suggested change.</w:t>
            </w:r>
          </w:p>
          <w:p w14:paraId="369CB54A" w14:textId="77777777" w:rsidR="00995894" w:rsidRPr="00886D8F" w:rsidRDefault="00995894" w:rsidP="00995894">
            <w:pPr>
              <w:rPr>
                <w:sz w:val="20"/>
              </w:rPr>
            </w:pPr>
          </w:p>
          <w:p w14:paraId="7DE2ACE9" w14:textId="4515A842"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2513</w:t>
            </w:r>
            <w:r w:rsidRPr="00886D8F">
              <w:rPr>
                <w:sz w:val="20"/>
              </w:rPr>
              <w:t>.</w:t>
            </w:r>
          </w:p>
        </w:tc>
      </w:tr>
      <w:tr w:rsidR="00995894" w:rsidRPr="001F620B" w14:paraId="36D61839" w14:textId="77777777" w:rsidTr="00ED4C68">
        <w:trPr>
          <w:trHeight w:val="336"/>
        </w:trPr>
        <w:tc>
          <w:tcPr>
            <w:tcW w:w="666" w:type="dxa"/>
            <w:shd w:val="clear" w:color="auto" w:fill="auto"/>
          </w:tcPr>
          <w:p w14:paraId="0772F2BC" w14:textId="4E6C0744" w:rsidR="00995894" w:rsidRDefault="00995894" w:rsidP="00995894">
            <w:pPr>
              <w:jc w:val="center"/>
              <w:rPr>
                <w:sz w:val="20"/>
                <w:lang w:val="en-US"/>
              </w:rPr>
            </w:pPr>
            <w:r>
              <w:rPr>
                <w:sz w:val="20"/>
                <w:lang w:val="en-US"/>
              </w:rPr>
              <w:t>2514</w:t>
            </w:r>
          </w:p>
        </w:tc>
        <w:tc>
          <w:tcPr>
            <w:tcW w:w="931" w:type="dxa"/>
            <w:shd w:val="clear" w:color="auto" w:fill="auto"/>
          </w:tcPr>
          <w:p w14:paraId="5FD6BF6E" w14:textId="215F9D43" w:rsidR="00995894" w:rsidRDefault="00995894" w:rsidP="00995894">
            <w:pPr>
              <w:jc w:val="center"/>
              <w:rPr>
                <w:sz w:val="20"/>
                <w:lang w:val="en-US"/>
              </w:rPr>
            </w:pPr>
            <w:r>
              <w:rPr>
                <w:sz w:val="20"/>
                <w:lang w:val="en-US"/>
              </w:rPr>
              <w:t>26.1.1</w:t>
            </w:r>
          </w:p>
        </w:tc>
        <w:tc>
          <w:tcPr>
            <w:tcW w:w="720" w:type="dxa"/>
            <w:shd w:val="clear" w:color="auto" w:fill="auto"/>
          </w:tcPr>
          <w:p w14:paraId="4C7AD473" w14:textId="6C20D9D8" w:rsidR="00995894" w:rsidRDefault="00995894" w:rsidP="00995894">
            <w:pPr>
              <w:jc w:val="center"/>
              <w:rPr>
                <w:sz w:val="20"/>
                <w:lang w:val="en-US"/>
              </w:rPr>
            </w:pPr>
            <w:r>
              <w:rPr>
                <w:sz w:val="20"/>
                <w:lang w:val="en-US"/>
              </w:rPr>
              <w:t>69.54</w:t>
            </w:r>
          </w:p>
        </w:tc>
        <w:tc>
          <w:tcPr>
            <w:tcW w:w="3048" w:type="dxa"/>
            <w:shd w:val="clear" w:color="auto" w:fill="auto"/>
          </w:tcPr>
          <w:p w14:paraId="1F35126D" w14:textId="7E1EF92E" w:rsidR="00995894" w:rsidRPr="0075696F" w:rsidRDefault="00995894" w:rsidP="00995894">
            <w:pPr>
              <w:rPr>
                <w:sz w:val="20"/>
              </w:rPr>
            </w:pPr>
            <w:r w:rsidRPr="00111F01">
              <w:rPr>
                <w:sz w:val="20"/>
              </w:rPr>
              <w:t>BCC is not defined for HE40 SU PPDU.  LDPC is the only allowed coding scheme for HE40 SU PPDU.  And yet, support of LDPC is not mandatory when declaring support for HE40 PPDU.</w:t>
            </w:r>
          </w:p>
        </w:tc>
        <w:tc>
          <w:tcPr>
            <w:tcW w:w="2409" w:type="dxa"/>
            <w:shd w:val="clear" w:color="auto" w:fill="auto"/>
          </w:tcPr>
          <w:p w14:paraId="5210A07C" w14:textId="51BEC9C2" w:rsidR="00995894" w:rsidRPr="0075696F" w:rsidRDefault="00995894" w:rsidP="00995894">
            <w:pPr>
              <w:rPr>
                <w:sz w:val="20"/>
              </w:rPr>
            </w:pPr>
            <w:r w:rsidRPr="00111F01">
              <w:rPr>
                <w:sz w:val="20"/>
              </w:rPr>
              <w:t>Change "HE 80/160/80+80 SU-PPDU" to "HE 40/80/160/80+80 SU PPDU".</w:t>
            </w:r>
          </w:p>
        </w:tc>
        <w:tc>
          <w:tcPr>
            <w:tcW w:w="3453" w:type="dxa"/>
            <w:shd w:val="clear" w:color="auto" w:fill="auto"/>
            <w:vAlign w:val="center"/>
          </w:tcPr>
          <w:p w14:paraId="18D4569F" w14:textId="77777777" w:rsidR="00995894" w:rsidRDefault="00995894" w:rsidP="00995894">
            <w:pPr>
              <w:rPr>
                <w:sz w:val="20"/>
              </w:rPr>
            </w:pPr>
            <w:r>
              <w:rPr>
                <w:sz w:val="20"/>
              </w:rPr>
              <w:t>Accepted:</w:t>
            </w:r>
          </w:p>
          <w:p w14:paraId="250BD32D" w14:textId="77777777" w:rsidR="00995894" w:rsidRDefault="00995894" w:rsidP="00995894">
            <w:pPr>
              <w:rPr>
                <w:sz w:val="20"/>
              </w:rPr>
            </w:pPr>
          </w:p>
          <w:p w14:paraId="51B12EC7" w14:textId="77777777" w:rsidR="00995894" w:rsidRPr="00886D8F" w:rsidRDefault="00995894" w:rsidP="00995894">
            <w:pPr>
              <w:rPr>
                <w:sz w:val="20"/>
              </w:rPr>
            </w:pPr>
            <w:r w:rsidRPr="00886D8F">
              <w:rPr>
                <w:sz w:val="20"/>
              </w:rPr>
              <w:t>Proposed resolution accounts for the suggested change.</w:t>
            </w:r>
          </w:p>
          <w:p w14:paraId="155C626F" w14:textId="77777777" w:rsidR="00995894" w:rsidRPr="00886D8F" w:rsidRDefault="00995894" w:rsidP="00995894">
            <w:pPr>
              <w:rPr>
                <w:sz w:val="20"/>
              </w:rPr>
            </w:pPr>
          </w:p>
          <w:p w14:paraId="62E99A6C" w14:textId="634F6E13"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2514</w:t>
            </w:r>
            <w:r w:rsidRPr="00886D8F">
              <w:rPr>
                <w:sz w:val="20"/>
              </w:rPr>
              <w:t>.</w:t>
            </w:r>
          </w:p>
        </w:tc>
      </w:tr>
      <w:tr w:rsidR="00995894" w:rsidRPr="001F620B" w14:paraId="55F6C23B" w14:textId="77777777" w:rsidTr="00ED4C68">
        <w:trPr>
          <w:trHeight w:val="336"/>
        </w:trPr>
        <w:tc>
          <w:tcPr>
            <w:tcW w:w="666" w:type="dxa"/>
            <w:shd w:val="clear" w:color="auto" w:fill="auto"/>
          </w:tcPr>
          <w:p w14:paraId="66BE9291" w14:textId="76862B58" w:rsidR="00995894" w:rsidRDefault="00995894" w:rsidP="00995894">
            <w:pPr>
              <w:jc w:val="center"/>
              <w:rPr>
                <w:sz w:val="20"/>
                <w:lang w:val="en-US"/>
              </w:rPr>
            </w:pPr>
            <w:r>
              <w:rPr>
                <w:sz w:val="20"/>
                <w:lang w:val="en-US"/>
              </w:rPr>
              <w:t>2515</w:t>
            </w:r>
          </w:p>
        </w:tc>
        <w:tc>
          <w:tcPr>
            <w:tcW w:w="931" w:type="dxa"/>
            <w:shd w:val="clear" w:color="auto" w:fill="auto"/>
          </w:tcPr>
          <w:p w14:paraId="3809A290" w14:textId="1439CDFA" w:rsidR="00995894" w:rsidRDefault="00995894" w:rsidP="00995894">
            <w:pPr>
              <w:jc w:val="center"/>
              <w:rPr>
                <w:sz w:val="20"/>
                <w:lang w:val="en-US"/>
              </w:rPr>
            </w:pPr>
            <w:r>
              <w:rPr>
                <w:sz w:val="20"/>
                <w:lang w:val="en-US"/>
              </w:rPr>
              <w:t>26.1.1</w:t>
            </w:r>
          </w:p>
        </w:tc>
        <w:tc>
          <w:tcPr>
            <w:tcW w:w="720" w:type="dxa"/>
            <w:shd w:val="clear" w:color="auto" w:fill="auto"/>
          </w:tcPr>
          <w:p w14:paraId="64AE38A4" w14:textId="69A3BEF7" w:rsidR="00995894" w:rsidRDefault="00995894" w:rsidP="00995894">
            <w:pPr>
              <w:jc w:val="center"/>
              <w:rPr>
                <w:sz w:val="20"/>
                <w:lang w:val="en-US"/>
              </w:rPr>
            </w:pPr>
            <w:r>
              <w:rPr>
                <w:sz w:val="20"/>
                <w:lang w:val="en-US"/>
              </w:rPr>
              <w:t>70.3</w:t>
            </w:r>
          </w:p>
        </w:tc>
        <w:tc>
          <w:tcPr>
            <w:tcW w:w="3048" w:type="dxa"/>
            <w:shd w:val="clear" w:color="auto" w:fill="auto"/>
          </w:tcPr>
          <w:p w14:paraId="0ABFCC9D" w14:textId="30F0FB24" w:rsidR="00995894" w:rsidRPr="00111F01" w:rsidRDefault="00995894" w:rsidP="00995894">
            <w:pPr>
              <w:rPr>
                <w:sz w:val="20"/>
              </w:rPr>
            </w:pPr>
            <w:r w:rsidRPr="008C6F09">
              <w:rPr>
                <w:sz w:val="20"/>
              </w:rPr>
              <w:t>LDPC must be supported when a STA declares support for &gt;= HE40 or &gt;= 4SS.</w:t>
            </w:r>
          </w:p>
        </w:tc>
        <w:tc>
          <w:tcPr>
            <w:tcW w:w="2409" w:type="dxa"/>
            <w:shd w:val="clear" w:color="auto" w:fill="auto"/>
          </w:tcPr>
          <w:p w14:paraId="7B195F20" w14:textId="0CBD558B" w:rsidR="00995894" w:rsidRPr="00111F01" w:rsidRDefault="00995894" w:rsidP="00995894">
            <w:pPr>
              <w:rPr>
                <w:sz w:val="20"/>
              </w:rPr>
            </w:pPr>
            <w:r w:rsidRPr="008C6F09">
              <w:rPr>
                <w:sz w:val="20"/>
              </w:rPr>
              <w:t xml:space="preserve">Change "LDPC (transmit and receive) for RU sizes less than or equal to 242 tones" to "LDPC (transmit and receive) for RU sizes less than or equal to 242 </w:t>
            </w:r>
            <w:proofErr w:type="spellStart"/>
            <w:r w:rsidRPr="008C6F09">
              <w:rPr>
                <w:sz w:val="20"/>
              </w:rPr>
              <w:t>tones</w:t>
            </w:r>
            <w:proofErr w:type="spellEnd"/>
            <w:r w:rsidRPr="008C6F09">
              <w:rPr>
                <w:sz w:val="20"/>
              </w:rPr>
              <w:t xml:space="preserve"> when the declared capability of the HE STA is less than or equal to four spatial streams and does not include any of HE 40/80/160/80+80 SU PPDU."</w:t>
            </w:r>
          </w:p>
        </w:tc>
        <w:tc>
          <w:tcPr>
            <w:tcW w:w="3453" w:type="dxa"/>
            <w:shd w:val="clear" w:color="auto" w:fill="auto"/>
            <w:vAlign w:val="center"/>
          </w:tcPr>
          <w:p w14:paraId="41B2AF6C" w14:textId="77777777" w:rsidR="00995894" w:rsidRDefault="00995894" w:rsidP="00995894">
            <w:pPr>
              <w:rPr>
                <w:sz w:val="20"/>
              </w:rPr>
            </w:pPr>
            <w:r>
              <w:rPr>
                <w:sz w:val="20"/>
              </w:rPr>
              <w:t>Accepted:</w:t>
            </w:r>
          </w:p>
          <w:p w14:paraId="7F009973" w14:textId="77777777" w:rsidR="00995894" w:rsidRDefault="00995894" w:rsidP="00995894">
            <w:pPr>
              <w:rPr>
                <w:sz w:val="20"/>
              </w:rPr>
            </w:pPr>
          </w:p>
          <w:p w14:paraId="550BBB1A" w14:textId="77777777" w:rsidR="00995894" w:rsidRPr="00886D8F" w:rsidRDefault="00995894" w:rsidP="00995894">
            <w:pPr>
              <w:rPr>
                <w:sz w:val="20"/>
              </w:rPr>
            </w:pPr>
            <w:r w:rsidRPr="00886D8F">
              <w:rPr>
                <w:sz w:val="20"/>
              </w:rPr>
              <w:t>Proposed resolution accounts for the suggested change.</w:t>
            </w:r>
          </w:p>
          <w:p w14:paraId="3E15A4B2" w14:textId="77777777" w:rsidR="00995894" w:rsidRPr="00886D8F" w:rsidRDefault="00995894" w:rsidP="00995894">
            <w:pPr>
              <w:rPr>
                <w:sz w:val="20"/>
              </w:rPr>
            </w:pPr>
          </w:p>
          <w:p w14:paraId="17634264" w14:textId="74BC889B"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2515</w:t>
            </w:r>
            <w:r w:rsidRPr="00886D8F">
              <w:rPr>
                <w:sz w:val="20"/>
              </w:rPr>
              <w:t>.</w:t>
            </w:r>
          </w:p>
        </w:tc>
      </w:tr>
      <w:tr w:rsidR="00995894" w:rsidRPr="001F620B" w14:paraId="4619188F" w14:textId="77777777" w:rsidTr="00ED4C68">
        <w:trPr>
          <w:trHeight w:val="336"/>
        </w:trPr>
        <w:tc>
          <w:tcPr>
            <w:tcW w:w="666" w:type="dxa"/>
            <w:shd w:val="clear" w:color="auto" w:fill="auto"/>
          </w:tcPr>
          <w:p w14:paraId="05E71F9B" w14:textId="4BD005A2" w:rsidR="00995894" w:rsidRDefault="00995894" w:rsidP="00995894">
            <w:pPr>
              <w:jc w:val="center"/>
              <w:rPr>
                <w:sz w:val="20"/>
                <w:lang w:val="en-US"/>
              </w:rPr>
            </w:pPr>
            <w:r>
              <w:rPr>
                <w:sz w:val="20"/>
                <w:lang w:val="en-US"/>
              </w:rPr>
              <w:t>2516</w:t>
            </w:r>
          </w:p>
        </w:tc>
        <w:tc>
          <w:tcPr>
            <w:tcW w:w="931" w:type="dxa"/>
            <w:shd w:val="clear" w:color="auto" w:fill="auto"/>
          </w:tcPr>
          <w:p w14:paraId="0EB425FF" w14:textId="0674EFF9" w:rsidR="00995894" w:rsidRDefault="00995894" w:rsidP="00995894">
            <w:pPr>
              <w:jc w:val="center"/>
              <w:rPr>
                <w:sz w:val="20"/>
                <w:lang w:val="en-US"/>
              </w:rPr>
            </w:pPr>
            <w:r>
              <w:rPr>
                <w:sz w:val="20"/>
                <w:lang w:val="en-US"/>
              </w:rPr>
              <w:t>26.1.1</w:t>
            </w:r>
          </w:p>
        </w:tc>
        <w:tc>
          <w:tcPr>
            <w:tcW w:w="720" w:type="dxa"/>
            <w:shd w:val="clear" w:color="auto" w:fill="auto"/>
          </w:tcPr>
          <w:p w14:paraId="30227351" w14:textId="4F26C7F2" w:rsidR="00995894" w:rsidRDefault="00995894" w:rsidP="00995894">
            <w:pPr>
              <w:jc w:val="center"/>
              <w:rPr>
                <w:sz w:val="20"/>
                <w:lang w:val="en-US"/>
              </w:rPr>
            </w:pPr>
            <w:r>
              <w:rPr>
                <w:sz w:val="20"/>
                <w:lang w:val="en-US"/>
              </w:rPr>
              <w:t>70.5</w:t>
            </w:r>
          </w:p>
        </w:tc>
        <w:tc>
          <w:tcPr>
            <w:tcW w:w="3048" w:type="dxa"/>
            <w:shd w:val="clear" w:color="auto" w:fill="auto"/>
          </w:tcPr>
          <w:p w14:paraId="34AEAF70" w14:textId="01387DB8" w:rsidR="00995894" w:rsidRPr="008C6F09" w:rsidRDefault="00995894" w:rsidP="00995894">
            <w:pPr>
              <w:rPr>
                <w:sz w:val="20"/>
              </w:rPr>
            </w:pPr>
            <w:r w:rsidRPr="008C6F09">
              <w:rPr>
                <w:sz w:val="20"/>
              </w:rPr>
              <w:t>LDPC must be supported when a STA declares support for &gt;= HE40 or &gt;= 4SS.</w:t>
            </w:r>
          </w:p>
        </w:tc>
        <w:tc>
          <w:tcPr>
            <w:tcW w:w="2409" w:type="dxa"/>
            <w:shd w:val="clear" w:color="auto" w:fill="auto"/>
          </w:tcPr>
          <w:p w14:paraId="2C8D1A54" w14:textId="706F2379" w:rsidR="00995894" w:rsidRPr="008C6F09" w:rsidRDefault="00995894" w:rsidP="00995894">
            <w:pPr>
              <w:rPr>
                <w:sz w:val="20"/>
              </w:rPr>
            </w:pPr>
            <w:r w:rsidRPr="008C6F09">
              <w:rPr>
                <w:sz w:val="20"/>
              </w:rPr>
              <w:t xml:space="preserve">Change "LDPC (transmit and receive) when declaring support for less than or equal to 4 </w:t>
            </w:r>
            <w:proofErr w:type="spellStart"/>
            <w:r w:rsidRPr="008C6F09">
              <w:rPr>
                <w:sz w:val="20"/>
              </w:rPr>
              <w:t>sptial</w:t>
            </w:r>
            <w:proofErr w:type="spellEnd"/>
            <w:r w:rsidRPr="008C6F09">
              <w:rPr>
                <w:sz w:val="20"/>
              </w:rPr>
              <w:t xml:space="preserve"> streams" to "LDPC (transmit and receive) when the declared capability of the HE STA is less than or equal to four spatial streams and does not include any of HE 40/80/160/80+80 SU PPDU."</w:t>
            </w:r>
          </w:p>
        </w:tc>
        <w:tc>
          <w:tcPr>
            <w:tcW w:w="3453" w:type="dxa"/>
            <w:shd w:val="clear" w:color="auto" w:fill="auto"/>
            <w:vAlign w:val="center"/>
          </w:tcPr>
          <w:p w14:paraId="68EF7954" w14:textId="77777777" w:rsidR="00995894" w:rsidRDefault="00995894" w:rsidP="00995894">
            <w:pPr>
              <w:rPr>
                <w:sz w:val="20"/>
              </w:rPr>
            </w:pPr>
            <w:r>
              <w:rPr>
                <w:sz w:val="20"/>
              </w:rPr>
              <w:t>Accepted:</w:t>
            </w:r>
          </w:p>
          <w:p w14:paraId="460E6774" w14:textId="77777777" w:rsidR="00995894" w:rsidRDefault="00995894" w:rsidP="00995894">
            <w:pPr>
              <w:rPr>
                <w:sz w:val="20"/>
              </w:rPr>
            </w:pPr>
          </w:p>
          <w:p w14:paraId="31A3A21C" w14:textId="77777777" w:rsidR="00995894" w:rsidRPr="00886D8F" w:rsidRDefault="00995894" w:rsidP="00995894">
            <w:pPr>
              <w:rPr>
                <w:sz w:val="20"/>
              </w:rPr>
            </w:pPr>
            <w:r w:rsidRPr="00886D8F">
              <w:rPr>
                <w:sz w:val="20"/>
              </w:rPr>
              <w:t>Proposed resolution accounts for the suggested change.</w:t>
            </w:r>
          </w:p>
          <w:p w14:paraId="6D8EE542" w14:textId="77777777" w:rsidR="00995894" w:rsidRPr="00886D8F" w:rsidRDefault="00995894" w:rsidP="00995894">
            <w:pPr>
              <w:rPr>
                <w:sz w:val="20"/>
              </w:rPr>
            </w:pPr>
          </w:p>
          <w:p w14:paraId="3C37DCA9" w14:textId="26156734" w:rsidR="00995894" w:rsidRDefault="00995894" w:rsidP="00995894">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786D33">
              <w:rPr>
                <w:sz w:val="20"/>
              </w:rPr>
              <w:t>614</w:t>
            </w:r>
            <w:r>
              <w:rPr>
                <w:sz w:val="20"/>
              </w:rPr>
              <w:t>r0</w:t>
            </w:r>
            <w:r w:rsidRPr="00886D8F">
              <w:rPr>
                <w:sz w:val="20"/>
              </w:rPr>
              <w:t xml:space="preserve"> under all headings that include CID </w:t>
            </w:r>
            <w:r>
              <w:rPr>
                <w:sz w:val="20"/>
              </w:rPr>
              <w:t>2516</w:t>
            </w:r>
            <w:r w:rsidRPr="00886D8F">
              <w:rPr>
                <w:sz w:val="20"/>
              </w:rPr>
              <w:t>.</w:t>
            </w:r>
          </w:p>
        </w:tc>
      </w:tr>
      <w:tr w:rsidR="00995894" w:rsidRPr="001F620B" w14:paraId="61EF776C" w14:textId="77777777" w:rsidTr="00ED4C68">
        <w:trPr>
          <w:trHeight w:val="336"/>
        </w:trPr>
        <w:tc>
          <w:tcPr>
            <w:tcW w:w="666" w:type="dxa"/>
            <w:shd w:val="clear" w:color="auto" w:fill="auto"/>
          </w:tcPr>
          <w:p w14:paraId="6471E58F" w14:textId="3AC55CF3" w:rsidR="00995894" w:rsidRDefault="00995894" w:rsidP="00995894">
            <w:pPr>
              <w:jc w:val="center"/>
              <w:rPr>
                <w:sz w:val="20"/>
                <w:lang w:val="en-US"/>
              </w:rPr>
            </w:pPr>
            <w:r>
              <w:rPr>
                <w:sz w:val="20"/>
                <w:lang w:val="en-US"/>
              </w:rPr>
              <w:t>2828</w:t>
            </w:r>
          </w:p>
        </w:tc>
        <w:tc>
          <w:tcPr>
            <w:tcW w:w="931" w:type="dxa"/>
            <w:shd w:val="clear" w:color="auto" w:fill="auto"/>
          </w:tcPr>
          <w:p w14:paraId="00808096" w14:textId="408BB3A3" w:rsidR="00995894" w:rsidRDefault="00995894" w:rsidP="00995894">
            <w:pPr>
              <w:jc w:val="center"/>
              <w:rPr>
                <w:sz w:val="20"/>
                <w:lang w:val="en-US"/>
              </w:rPr>
            </w:pPr>
            <w:r>
              <w:rPr>
                <w:sz w:val="20"/>
                <w:lang w:val="en-US"/>
              </w:rPr>
              <w:t>26.1.1</w:t>
            </w:r>
          </w:p>
        </w:tc>
        <w:tc>
          <w:tcPr>
            <w:tcW w:w="720" w:type="dxa"/>
            <w:shd w:val="clear" w:color="auto" w:fill="auto"/>
          </w:tcPr>
          <w:p w14:paraId="5CD1A19A" w14:textId="4A775A7E" w:rsidR="00995894" w:rsidRDefault="00995894" w:rsidP="00995894">
            <w:pPr>
              <w:jc w:val="center"/>
              <w:rPr>
                <w:sz w:val="20"/>
                <w:lang w:val="en-US"/>
              </w:rPr>
            </w:pPr>
            <w:r>
              <w:rPr>
                <w:sz w:val="20"/>
                <w:lang w:val="en-US"/>
              </w:rPr>
              <w:t>69.29</w:t>
            </w:r>
          </w:p>
        </w:tc>
        <w:tc>
          <w:tcPr>
            <w:tcW w:w="3048" w:type="dxa"/>
            <w:shd w:val="clear" w:color="auto" w:fill="auto"/>
          </w:tcPr>
          <w:p w14:paraId="71318A1A" w14:textId="663BD5B7" w:rsidR="00995894" w:rsidRPr="008B3EFA" w:rsidRDefault="00995894" w:rsidP="00995894">
            <w:pPr>
              <w:rPr>
                <w:sz w:val="20"/>
              </w:rPr>
            </w:pPr>
            <w:proofErr w:type="gramStart"/>
            <w:r w:rsidRPr="00EB5AA5">
              <w:rPr>
                <w:sz w:val="20"/>
              </w:rPr>
              <w:t>it</w:t>
            </w:r>
            <w:proofErr w:type="gramEnd"/>
            <w:r w:rsidRPr="00EB5AA5">
              <w:rPr>
                <w:sz w:val="20"/>
              </w:rPr>
              <w:t xml:space="preserve"> is not clarify the purpose of nulled the tones of one or more secondary channels.</w:t>
            </w:r>
          </w:p>
        </w:tc>
        <w:tc>
          <w:tcPr>
            <w:tcW w:w="2409" w:type="dxa"/>
            <w:shd w:val="clear" w:color="auto" w:fill="auto"/>
          </w:tcPr>
          <w:p w14:paraId="148C081A" w14:textId="78F4E26E" w:rsidR="00995894" w:rsidRPr="008B3EFA" w:rsidRDefault="00995894" w:rsidP="00995894">
            <w:pPr>
              <w:rPr>
                <w:sz w:val="20"/>
              </w:rPr>
            </w:pPr>
            <w:proofErr w:type="spellStart"/>
            <w:proofErr w:type="gramStart"/>
            <w:r w:rsidRPr="00EB5AA5">
              <w:rPr>
                <w:sz w:val="20"/>
              </w:rPr>
              <w:t>clearify</w:t>
            </w:r>
            <w:proofErr w:type="spellEnd"/>
            <w:proofErr w:type="gramEnd"/>
            <w:r w:rsidRPr="00EB5AA5">
              <w:rPr>
                <w:sz w:val="20"/>
              </w:rPr>
              <w:t xml:space="preserve"> that it is used when secondary channels are busy, to enhance the system efficiency.</w:t>
            </w:r>
          </w:p>
        </w:tc>
        <w:tc>
          <w:tcPr>
            <w:tcW w:w="3453" w:type="dxa"/>
            <w:shd w:val="clear" w:color="auto" w:fill="auto"/>
            <w:vAlign w:val="center"/>
          </w:tcPr>
          <w:p w14:paraId="2EA22C31" w14:textId="6A404836" w:rsidR="00995894" w:rsidRDefault="00995894" w:rsidP="00995894">
            <w:pPr>
              <w:rPr>
                <w:sz w:val="20"/>
              </w:rPr>
            </w:pPr>
            <w:r>
              <w:rPr>
                <w:sz w:val="20"/>
              </w:rPr>
              <w:t>Rejected</w:t>
            </w:r>
            <w:r w:rsidRPr="00886D8F">
              <w:rPr>
                <w:sz w:val="20"/>
              </w:rPr>
              <w:t xml:space="preserve">: </w:t>
            </w:r>
          </w:p>
          <w:p w14:paraId="1E860D7F" w14:textId="77777777" w:rsidR="00995894" w:rsidRDefault="00995894" w:rsidP="00995894">
            <w:pPr>
              <w:rPr>
                <w:sz w:val="20"/>
              </w:rPr>
            </w:pPr>
          </w:p>
          <w:p w14:paraId="09BDD8D2" w14:textId="0D701F5D" w:rsidR="00995894" w:rsidRDefault="00995894" w:rsidP="00995894">
            <w:pPr>
              <w:rPr>
                <w:sz w:val="20"/>
              </w:rPr>
            </w:pPr>
            <w:r>
              <w:rPr>
                <w:sz w:val="20"/>
              </w:rPr>
              <w:t>The reason of nulling out of non-primary 20 MHz channels is out of scope of the specification.</w:t>
            </w:r>
          </w:p>
          <w:p w14:paraId="5B1F7C46" w14:textId="77777777" w:rsidR="00995894" w:rsidRDefault="00995894" w:rsidP="00995894">
            <w:pPr>
              <w:rPr>
                <w:sz w:val="20"/>
              </w:rPr>
            </w:pPr>
          </w:p>
        </w:tc>
      </w:tr>
    </w:tbl>
    <w:p w14:paraId="5C11A37D" w14:textId="33AB2A2A" w:rsidR="00F400A1" w:rsidRDefault="00F400A1" w:rsidP="00F400A1">
      <w:pPr>
        <w:autoSpaceDE w:val="0"/>
        <w:autoSpaceDN w:val="0"/>
        <w:adjustRightInd w:val="0"/>
        <w:jc w:val="both"/>
        <w:rPr>
          <w:rFonts w:ascii="TimesNewRomanPSMT" w:hAnsi="TimesNewRomanPSMT" w:cs="TimesNewRomanPSMT"/>
          <w:sz w:val="20"/>
          <w:lang w:val="en-US" w:eastAsia="ko-KR"/>
        </w:rPr>
      </w:pPr>
    </w:p>
    <w:p w14:paraId="55BAB13A" w14:textId="0143D52E" w:rsidR="00BE015C" w:rsidRPr="00BE015C" w:rsidRDefault="00BE015C" w:rsidP="00BE015C">
      <w:pPr>
        <w:spacing w:after="160" w:line="259" w:lineRule="auto"/>
        <w:rPr>
          <w:rFonts w:ascii="Arial" w:eastAsia="Calibri" w:hAnsi="Arial" w:cs="Arial"/>
          <w:i/>
          <w:sz w:val="24"/>
          <w:u w:val="single"/>
          <w:lang w:val="en-US"/>
        </w:rPr>
      </w:pPr>
      <w:r w:rsidRPr="00BE015C">
        <w:rPr>
          <w:rFonts w:ascii="Arial" w:eastAsia="Calibri" w:hAnsi="Arial" w:cs="Arial"/>
          <w:i/>
          <w:sz w:val="24"/>
          <w:highlight w:val="yellow"/>
          <w:u w:val="single"/>
          <w:lang w:val="en-US"/>
        </w:rPr>
        <w:t>Changes to D0.1 related to CID 348</w:t>
      </w:r>
      <w:r w:rsidR="001F270E">
        <w:rPr>
          <w:rFonts w:ascii="Arial" w:eastAsia="Calibri" w:hAnsi="Arial" w:cs="Arial"/>
          <w:i/>
          <w:sz w:val="24"/>
          <w:highlight w:val="yellow"/>
          <w:u w:val="single"/>
          <w:lang w:val="en-US"/>
        </w:rPr>
        <w:t xml:space="preserve"> and CID 2507</w:t>
      </w:r>
      <w:r w:rsidRPr="00BE015C">
        <w:rPr>
          <w:rFonts w:ascii="Arial" w:eastAsia="Calibri" w:hAnsi="Arial" w:cs="Arial"/>
          <w:i/>
          <w:sz w:val="24"/>
          <w:highlight w:val="yellow"/>
          <w:u w:val="single"/>
          <w:lang w:val="en-US"/>
        </w:rPr>
        <w:t>:</w:t>
      </w:r>
    </w:p>
    <w:p w14:paraId="762DE3BF" w14:textId="77777777" w:rsidR="00BE015C" w:rsidRPr="00BE015C" w:rsidRDefault="00BE015C" w:rsidP="00BE015C">
      <w:pPr>
        <w:spacing w:after="160" w:line="259" w:lineRule="auto"/>
        <w:rPr>
          <w:rFonts w:ascii="Arial" w:eastAsia="Calibri" w:hAnsi="Arial" w:cs="Arial"/>
          <w:b/>
          <w:sz w:val="20"/>
          <w:lang w:val="en-US"/>
        </w:rPr>
      </w:pPr>
      <w:r w:rsidRPr="00BE015C">
        <w:rPr>
          <w:rFonts w:ascii="Arial" w:eastAsia="Calibri" w:hAnsi="Arial" w:cs="Arial"/>
          <w:b/>
          <w:sz w:val="20"/>
          <w:lang w:val="en-US"/>
        </w:rPr>
        <w:t>26.1.1 Introduction to the HE PHY</w:t>
      </w:r>
    </w:p>
    <w:p w14:paraId="598702E2" w14:textId="2256016E" w:rsidR="00BE015C" w:rsidRPr="00BE015C" w:rsidRDefault="00BE015C" w:rsidP="00BE015C">
      <w:pPr>
        <w:spacing w:after="160" w:line="259" w:lineRule="auto"/>
        <w:rPr>
          <w:rFonts w:eastAsia="Calibri"/>
          <w:b/>
          <w:i/>
          <w:sz w:val="20"/>
          <w:lang w:val="en-US"/>
        </w:rPr>
      </w:pPr>
      <w:proofErr w:type="spellStart"/>
      <w:r w:rsidRPr="00BE015C">
        <w:rPr>
          <w:rFonts w:eastAsia="Calibri"/>
          <w:b/>
          <w:i/>
          <w:sz w:val="20"/>
          <w:lang w:val="en-US"/>
        </w:rPr>
        <w:t>TGax</w:t>
      </w:r>
      <w:proofErr w:type="spellEnd"/>
      <w:r w:rsidRPr="00BE015C">
        <w:rPr>
          <w:rFonts w:eastAsia="Calibri"/>
          <w:b/>
          <w:i/>
          <w:sz w:val="20"/>
          <w:lang w:val="en-US"/>
        </w:rPr>
        <w:t xml:space="preserve"> Editor: Change the paragraph below as follows (#348</w:t>
      </w:r>
      <w:r w:rsidR="001F270E">
        <w:rPr>
          <w:rFonts w:eastAsia="Calibri"/>
          <w:b/>
          <w:i/>
          <w:sz w:val="20"/>
          <w:lang w:val="en-US"/>
        </w:rPr>
        <w:t>, #2507</w:t>
      </w:r>
      <w:r w:rsidRPr="00BE015C">
        <w:rPr>
          <w:rFonts w:eastAsia="Calibri"/>
          <w:b/>
          <w:i/>
          <w:sz w:val="20"/>
          <w:lang w:val="en-US"/>
        </w:rPr>
        <w:t>):</w:t>
      </w:r>
    </w:p>
    <w:p w14:paraId="2B86728B" w14:textId="77777777" w:rsidR="00BE015C" w:rsidRPr="00BE015C" w:rsidRDefault="00BE015C" w:rsidP="00BE015C">
      <w:pPr>
        <w:spacing w:after="160" w:line="259" w:lineRule="auto"/>
        <w:rPr>
          <w:rFonts w:eastAsia="Calibri"/>
          <w:color w:val="FF0000"/>
          <w:sz w:val="20"/>
          <w:u w:val="single"/>
          <w:lang w:val="en-US"/>
        </w:rPr>
      </w:pPr>
      <w:r w:rsidRPr="00BE015C">
        <w:rPr>
          <w:rFonts w:eastAsia="Calibri"/>
          <w:sz w:val="20"/>
          <w:lang w:val="en-US"/>
        </w:rPr>
        <w:lastRenderedPageBreak/>
        <w:t xml:space="preserve">Clause 26 specifies the PHY entity for a high efficiency (HE) orthogonal frequency division multiplexing (OFDM) system. In addition to the requirements in Clause 26, </w:t>
      </w:r>
      <w:proofErr w:type="spellStart"/>
      <w:r w:rsidRPr="00BE015C">
        <w:rPr>
          <w:rFonts w:eastAsia="Calibri"/>
          <w:sz w:val="20"/>
          <w:lang w:val="en-US"/>
        </w:rPr>
        <w:t>an</w:t>
      </w:r>
      <w:proofErr w:type="spellEnd"/>
      <w:r w:rsidRPr="00BE015C">
        <w:rPr>
          <w:rFonts w:eastAsia="Calibri"/>
          <w:sz w:val="20"/>
          <w:lang w:val="en-US"/>
        </w:rPr>
        <w:t xml:space="preserve"> HE STA shall be capable of transmitting and receiving PPDUs that are compliant with the mandatory PHY specifications defined </w:t>
      </w:r>
      <w:r w:rsidRPr="00BE015C">
        <w:rPr>
          <w:rFonts w:eastAsia="Calibri"/>
          <w:strike/>
          <w:sz w:val="20"/>
          <w:lang w:val="en-US"/>
        </w:rPr>
        <w:t>in Clause 20 and Clause 22.</w:t>
      </w:r>
      <w:r w:rsidRPr="00BE015C">
        <w:rPr>
          <w:rFonts w:eastAsia="Calibri"/>
          <w:sz w:val="20"/>
          <w:lang w:val="en-US"/>
        </w:rPr>
        <w:t xml:space="preserve"> </w:t>
      </w:r>
      <w:proofErr w:type="gramStart"/>
      <w:r w:rsidRPr="00BE015C">
        <w:rPr>
          <w:rFonts w:eastAsia="Calibri"/>
          <w:color w:val="FF0000"/>
          <w:sz w:val="20"/>
          <w:u w:val="single"/>
          <w:lang w:val="en-US"/>
        </w:rPr>
        <w:t>as</w:t>
      </w:r>
      <w:proofErr w:type="gramEnd"/>
      <w:r w:rsidRPr="00BE015C">
        <w:rPr>
          <w:rFonts w:eastAsia="Calibri"/>
          <w:color w:val="FF0000"/>
          <w:sz w:val="20"/>
          <w:u w:val="single"/>
          <w:lang w:val="en-US"/>
        </w:rPr>
        <w:t xml:space="preserve"> follows: </w:t>
      </w:r>
    </w:p>
    <w:p w14:paraId="5FE4FB30" w14:textId="77777777" w:rsidR="00BE015C" w:rsidRPr="00BE015C" w:rsidRDefault="00BE015C" w:rsidP="00BE015C">
      <w:pPr>
        <w:numPr>
          <w:ilvl w:val="0"/>
          <w:numId w:val="15"/>
        </w:numPr>
        <w:spacing w:after="160" w:line="259" w:lineRule="auto"/>
        <w:contextualSpacing/>
        <w:rPr>
          <w:rFonts w:eastAsia="Calibri"/>
          <w:color w:val="FF0000"/>
          <w:sz w:val="20"/>
          <w:u w:val="single"/>
          <w:lang w:val="en-US"/>
        </w:rPr>
      </w:pPr>
      <w:r w:rsidRPr="00BE015C">
        <w:rPr>
          <w:rFonts w:eastAsia="Calibri"/>
          <w:color w:val="FF0000"/>
          <w:sz w:val="20"/>
          <w:u w:val="single"/>
          <w:lang w:val="en-US"/>
        </w:rPr>
        <w:t>In Clause 20 and Clause 22 when the HE STA is operating in the 5 GHz band</w:t>
      </w:r>
    </w:p>
    <w:p w14:paraId="6E853F38" w14:textId="77777777" w:rsidR="00BE015C" w:rsidRPr="00BE015C" w:rsidRDefault="00BE015C" w:rsidP="00BE015C">
      <w:pPr>
        <w:numPr>
          <w:ilvl w:val="0"/>
          <w:numId w:val="15"/>
        </w:numPr>
        <w:spacing w:after="160" w:line="259" w:lineRule="auto"/>
        <w:contextualSpacing/>
        <w:rPr>
          <w:rFonts w:eastAsia="Calibri"/>
          <w:color w:val="FF0000"/>
          <w:sz w:val="20"/>
          <w:u w:val="single"/>
          <w:lang w:val="en-US"/>
        </w:rPr>
      </w:pPr>
      <w:r w:rsidRPr="00BE015C">
        <w:rPr>
          <w:rFonts w:eastAsia="Calibri"/>
          <w:color w:val="FF0000"/>
          <w:sz w:val="20"/>
          <w:u w:val="single"/>
          <w:lang w:val="en-US"/>
        </w:rPr>
        <w:t xml:space="preserve">In Clause 20 when the HE STA is operating in the 2.4 GHz band </w:t>
      </w:r>
    </w:p>
    <w:p w14:paraId="54547D6C" w14:textId="77777777" w:rsidR="00E20BEE" w:rsidRDefault="00E20BEE" w:rsidP="002833DD">
      <w:pPr>
        <w:autoSpaceDE w:val="0"/>
        <w:autoSpaceDN w:val="0"/>
        <w:adjustRightInd w:val="0"/>
        <w:jc w:val="both"/>
        <w:rPr>
          <w:color w:val="000000"/>
          <w:sz w:val="20"/>
          <w:lang w:val="en-US" w:eastAsia="ko-KR"/>
        </w:rPr>
      </w:pPr>
    </w:p>
    <w:p w14:paraId="0229E326" w14:textId="27095DBA" w:rsidR="005D645B" w:rsidRPr="00BE015C" w:rsidRDefault="005D645B" w:rsidP="005D645B">
      <w:pPr>
        <w:spacing w:after="160" w:line="259" w:lineRule="auto"/>
        <w:rPr>
          <w:rFonts w:ascii="Arial" w:eastAsia="Calibri" w:hAnsi="Arial" w:cs="Arial"/>
          <w:i/>
          <w:sz w:val="24"/>
          <w:u w:val="single"/>
          <w:lang w:val="en-US"/>
        </w:rPr>
      </w:pPr>
      <w:r w:rsidRPr="00BE015C">
        <w:rPr>
          <w:rFonts w:ascii="Arial" w:eastAsia="Calibri" w:hAnsi="Arial" w:cs="Arial"/>
          <w:i/>
          <w:sz w:val="24"/>
          <w:highlight w:val="yellow"/>
          <w:u w:val="single"/>
          <w:lang w:val="en-US"/>
        </w:rPr>
        <w:t xml:space="preserve">Changes to D0.1 related to CID </w:t>
      </w:r>
      <w:r>
        <w:rPr>
          <w:rFonts w:ascii="Arial" w:eastAsia="Calibri" w:hAnsi="Arial" w:cs="Arial"/>
          <w:i/>
          <w:sz w:val="24"/>
          <w:highlight w:val="yellow"/>
          <w:u w:val="single"/>
          <w:lang w:val="en-US"/>
        </w:rPr>
        <w:t>351</w:t>
      </w:r>
      <w:r w:rsidR="0064582B">
        <w:rPr>
          <w:rFonts w:ascii="Arial" w:eastAsia="Calibri" w:hAnsi="Arial" w:cs="Arial"/>
          <w:i/>
          <w:sz w:val="24"/>
          <w:highlight w:val="yellow"/>
          <w:u w:val="single"/>
          <w:lang w:val="en-US"/>
        </w:rPr>
        <w:t xml:space="preserve">, </w:t>
      </w:r>
      <w:r w:rsidR="006F241A">
        <w:rPr>
          <w:rFonts w:ascii="Arial" w:eastAsia="Calibri" w:hAnsi="Arial" w:cs="Arial"/>
          <w:i/>
          <w:sz w:val="24"/>
          <w:highlight w:val="yellow"/>
          <w:u w:val="single"/>
          <w:lang w:val="en-US"/>
        </w:rPr>
        <w:t>CID 467</w:t>
      </w:r>
      <w:r w:rsidR="0064582B">
        <w:rPr>
          <w:rFonts w:ascii="Arial" w:eastAsia="Calibri" w:hAnsi="Arial" w:cs="Arial"/>
          <w:i/>
          <w:sz w:val="24"/>
          <w:highlight w:val="yellow"/>
          <w:u w:val="single"/>
          <w:lang w:val="en-US"/>
        </w:rPr>
        <w:t xml:space="preserve">, </w:t>
      </w:r>
      <w:r w:rsidR="002063EC">
        <w:rPr>
          <w:rFonts w:ascii="Arial" w:eastAsia="Calibri" w:hAnsi="Arial" w:cs="Arial"/>
          <w:i/>
          <w:sz w:val="24"/>
          <w:highlight w:val="yellow"/>
          <w:u w:val="single"/>
          <w:lang w:val="en-US"/>
        </w:rPr>
        <w:t xml:space="preserve">CID 1757, </w:t>
      </w:r>
      <w:r w:rsidR="0064582B">
        <w:rPr>
          <w:rFonts w:ascii="Arial" w:eastAsia="Calibri" w:hAnsi="Arial" w:cs="Arial"/>
          <w:i/>
          <w:sz w:val="24"/>
          <w:highlight w:val="yellow"/>
          <w:u w:val="single"/>
          <w:lang w:val="en-US"/>
        </w:rPr>
        <w:t>CID 2514</w:t>
      </w:r>
      <w:r w:rsidR="00FD33DE">
        <w:rPr>
          <w:rFonts w:ascii="Arial" w:eastAsia="Calibri" w:hAnsi="Arial" w:cs="Arial"/>
          <w:i/>
          <w:sz w:val="24"/>
          <w:highlight w:val="yellow"/>
          <w:u w:val="single"/>
          <w:lang w:val="en-US"/>
        </w:rPr>
        <w:t xml:space="preserve">, </w:t>
      </w:r>
      <w:r w:rsidR="00A20E13">
        <w:rPr>
          <w:rFonts w:ascii="Arial" w:eastAsia="Calibri" w:hAnsi="Arial" w:cs="Arial"/>
          <w:i/>
          <w:sz w:val="24"/>
          <w:highlight w:val="yellow"/>
          <w:u w:val="single"/>
          <w:lang w:val="en-US"/>
        </w:rPr>
        <w:t xml:space="preserve">CID 2513, CID 2514, </w:t>
      </w:r>
      <w:r w:rsidR="00953331">
        <w:rPr>
          <w:rFonts w:ascii="Arial" w:eastAsia="Calibri" w:hAnsi="Arial" w:cs="Arial"/>
          <w:i/>
          <w:sz w:val="24"/>
          <w:highlight w:val="yellow"/>
          <w:u w:val="single"/>
          <w:lang w:val="en-US"/>
        </w:rPr>
        <w:t>CID 2515, and</w:t>
      </w:r>
      <w:r w:rsidR="00FD33DE">
        <w:rPr>
          <w:rFonts w:ascii="Arial" w:eastAsia="Calibri" w:hAnsi="Arial" w:cs="Arial"/>
          <w:i/>
          <w:sz w:val="24"/>
          <w:highlight w:val="yellow"/>
          <w:u w:val="single"/>
          <w:lang w:val="en-US"/>
        </w:rPr>
        <w:t xml:space="preserve"> CID 2516</w:t>
      </w:r>
      <w:r w:rsidRPr="00BE015C">
        <w:rPr>
          <w:rFonts w:ascii="Arial" w:eastAsia="Calibri" w:hAnsi="Arial" w:cs="Arial"/>
          <w:i/>
          <w:sz w:val="24"/>
          <w:highlight w:val="yellow"/>
          <w:u w:val="single"/>
          <w:lang w:val="en-US"/>
        </w:rPr>
        <w:t>:</w:t>
      </w:r>
    </w:p>
    <w:p w14:paraId="1BFBD983" w14:textId="77777777" w:rsidR="005D645B" w:rsidRPr="00BE015C" w:rsidRDefault="005D645B" w:rsidP="005D645B">
      <w:pPr>
        <w:spacing w:after="160" w:line="259" w:lineRule="auto"/>
        <w:rPr>
          <w:rFonts w:ascii="Arial" w:eastAsia="Calibri" w:hAnsi="Arial" w:cs="Arial"/>
          <w:b/>
          <w:sz w:val="20"/>
          <w:lang w:val="en-US"/>
        </w:rPr>
      </w:pPr>
      <w:r w:rsidRPr="00BE015C">
        <w:rPr>
          <w:rFonts w:ascii="Arial" w:eastAsia="Calibri" w:hAnsi="Arial" w:cs="Arial"/>
          <w:b/>
          <w:sz w:val="20"/>
          <w:lang w:val="en-US"/>
        </w:rPr>
        <w:t>26.1.1 Introduction to the HE PHY</w:t>
      </w:r>
    </w:p>
    <w:p w14:paraId="27D42C9E" w14:textId="2D5D62DE" w:rsidR="005D645B" w:rsidRPr="00BE015C" w:rsidRDefault="005D645B" w:rsidP="005D645B">
      <w:pPr>
        <w:spacing w:after="160" w:line="259" w:lineRule="auto"/>
        <w:rPr>
          <w:rFonts w:eastAsia="Calibri"/>
          <w:b/>
          <w:i/>
          <w:sz w:val="20"/>
          <w:lang w:val="en-US"/>
        </w:rPr>
      </w:pPr>
      <w:proofErr w:type="spellStart"/>
      <w:r w:rsidRPr="00BE015C">
        <w:rPr>
          <w:rFonts w:eastAsia="Calibri"/>
          <w:b/>
          <w:i/>
          <w:sz w:val="20"/>
          <w:lang w:val="en-US"/>
        </w:rPr>
        <w:t>TGax</w:t>
      </w:r>
      <w:proofErr w:type="spellEnd"/>
      <w:r w:rsidRPr="00BE015C">
        <w:rPr>
          <w:rFonts w:eastAsia="Calibri"/>
          <w:b/>
          <w:i/>
          <w:sz w:val="20"/>
          <w:lang w:val="en-US"/>
        </w:rPr>
        <w:t xml:space="preserve"> Editor: Change the paragraph below as follows (#3</w:t>
      </w:r>
      <w:r>
        <w:rPr>
          <w:rFonts w:eastAsia="Calibri"/>
          <w:b/>
          <w:i/>
          <w:sz w:val="20"/>
          <w:lang w:val="en-US"/>
        </w:rPr>
        <w:t>51</w:t>
      </w:r>
      <w:r w:rsidR="004F22BE">
        <w:rPr>
          <w:rFonts w:eastAsia="Calibri"/>
          <w:b/>
          <w:i/>
          <w:sz w:val="20"/>
          <w:lang w:val="en-US"/>
        </w:rPr>
        <w:t>, #467</w:t>
      </w:r>
      <w:r w:rsidR="003A3ABC">
        <w:rPr>
          <w:rFonts w:eastAsia="Calibri"/>
          <w:b/>
          <w:i/>
          <w:sz w:val="20"/>
          <w:lang w:val="en-US"/>
        </w:rPr>
        <w:t>,</w:t>
      </w:r>
      <w:r w:rsidR="000026B9">
        <w:rPr>
          <w:rFonts w:eastAsia="Calibri"/>
          <w:b/>
          <w:i/>
          <w:sz w:val="20"/>
          <w:lang w:val="en-US"/>
        </w:rPr>
        <w:t xml:space="preserve"> </w:t>
      </w:r>
      <w:r w:rsidR="002063EC">
        <w:rPr>
          <w:rFonts w:eastAsia="Calibri"/>
          <w:b/>
          <w:i/>
          <w:sz w:val="20"/>
          <w:lang w:val="en-US"/>
        </w:rPr>
        <w:t xml:space="preserve">#1757, </w:t>
      </w:r>
      <w:r w:rsidR="00A20E13">
        <w:rPr>
          <w:rFonts w:eastAsia="Calibri"/>
          <w:b/>
          <w:i/>
          <w:sz w:val="20"/>
          <w:lang w:val="en-US"/>
        </w:rPr>
        <w:t xml:space="preserve">#2513, #2514, </w:t>
      </w:r>
      <w:r w:rsidR="00953331">
        <w:rPr>
          <w:rFonts w:eastAsia="Calibri"/>
          <w:b/>
          <w:i/>
          <w:sz w:val="20"/>
          <w:lang w:val="en-US"/>
        </w:rPr>
        <w:t xml:space="preserve">#2515, </w:t>
      </w:r>
      <w:proofErr w:type="gramStart"/>
      <w:r w:rsidR="00F228D0">
        <w:rPr>
          <w:rFonts w:eastAsia="Calibri"/>
          <w:b/>
          <w:i/>
          <w:sz w:val="20"/>
          <w:lang w:val="en-US"/>
        </w:rPr>
        <w:t>#</w:t>
      </w:r>
      <w:proofErr w:type="gramEnd"/>
      <w:r w:rsidR="00F228D0">
        <w:rPr>
          <w:rFonts w:eastAsia="Calibri"/>
          <w:b/>
          <w:i/>
          <w:sz w:val="20"/>
          <w:lang w:val="en-US"/>
        </w:rPr>
        <w:t>2516</w:t>
      </w:r>
      <w:r w:rsidRPr="00BE015C">
        <w:rPr>
          <w:rFonts w:eastAsia="Calibri"/>
          <w:b/>
          <w:i/>
          <w:sz w:val="20"/>
          <w:lang w:val="en-US"/>
        </w:rPr>
        <w:t>):</w:t>
      </w:r>
    </w:p>
    <w:p w14:paraId="1B2C00DD" w14:textId="03F1B570" w:rsidR="005D645B" w:rsidRDefault="005D645B" w:rsidP="002833DD">
      <w:pPr>
        <w:autoSpaceDE w:val="0"/>
        <w:autoSpaceDN w:val="0"/>
        <w:adjustRightInd w:val="0"/>
        <w:jc w:val="both"/>
        <w:rPr>
          <w:color w:val="000000"/>
          <w:sz w:val="20"/>
          <w:lang w:val="en-US" w:eastAsia="ko-KR"/>
        </w:rPr>
      </w:pPr>
      <w:proofErr w:type="spellStart"/>
      <w:r>
        <w:rPr>
          <w:color w:val="000000"/>
          <w:sz w:val="20"/>
          <w:lang w:val="en-US" w:eastAsia="ko-KR"/>
        </w:rPr>
        <w:t>An</w:t>
      </w:r>
      <w:proofErr w:type="spellEnd"/>
      <w:r>
        <w:rPr>
          <w:color w:val="000000"/>
          <w:sz w:val="20"/>
          <w:lang w:val="en-US" w:eastAsia="ko-KR"/>
        </w:rPr>
        <w:t xml:space="preserve"> HE STA shall support the following Clause 26 features:</w:t>
      </w:r>
    </w:p>
    <w:p w14:paraId="04B08BD9" w14:textId="4B1A0DE3" w:rsidR="005D645B" w:rsidRPr="00CF3BB2" w:rsidRDefault="005D645B" w:rsidP="005D645B">
      <w:pPr>
        <w:pStyle w:val="ListParagraph"/>
        <w:numPr>
          <w:ilvl w:val="0"/>
          <w:numId w:val="16"/>
        </w:numPr>
        <w:autoSpaceDE w:val="0"/>
        <w:autoSpaceDN w:val="0"/>
        <w:adjustRightInd w:val="0"/>
        <w:ind w:leftChars="0"/>
        <w:jc w:val="both"/>
        <w:rPr>
          <w:color w:val="FF0000"/>
          <w:sz w:val="20"/>
          <w:u w:val="single"/>
          <w:lang w:val="en-US" w:eastAsia="ko-KR"/>
        </w:rPr>
      </w:pPr>
      <w:r>
        <w:rPr>
          <w:color w:val="000000"/>
          <w:sz w:val="20"/>
          <w:lang w:val="en-US" w:eastAsia="ko-KR"/>
        </w:rPr>
        <w:t>Binary convolution coding for RU sizes less than or equal to 242 tones (transmit and receive)</w:t>
      </w:r>
      <w:r w:rsidR="00CF3BB2">
        <w:rPr>
          <w:color w:val="000000"/>
          <w:sz w:val="20"/>
          <w:lang w:val="en-US" w:eastAsia="ko-KR"/>
        </w:rPr>
        <w:t xml:space="preserve"> </w:t>
      </w:r>
      <w:r w:rsidR="00223B55">
        <w:rPr>
          <w:color w:val="FF0000"/>
          <w:sz w:val="20"/>
          <w:u w:val="single"/>
          <w:lang w:val="en-US" w:eastAsia="ko-KR"/>
        </w:rPr>
        <w:t>whenever</w:t>
      </w:r>
      <w:r w:rsidR="00CF3BB2" w:rsidRPr="00CF3BB2">
        <w:rPr>
          <w:color w:val="FF0000"/>
          <w:sz w:val="20"/>
          <w:u w:val="single"/>
          <w:lang w:val="en-US" w:eastAsia="ko-KR"/>
        </w:rPr>
        <w:t xml:space="preserve"> number of spatial streams</w:t>
      </w:r>
      <w:r w:rsidR="00974841">
        <w:rPr>
          <w:color w:val="FF0000"/>
          <w:sz w:val="20"/>
          <w:u w:val="single"/>
          <w:lang w:val="en-US" w:eastAsia="ko-KR"/>
        </w:rPr>
        <w:t xml:space="preserve"> is</w:t>
      </w:r>
      <w:r w:rsidR="00CF3BB2" w:rsidRPr="00CF3BB2">
        <w:rPr>
          <w:color w:val="FF0000"/>
          <w:sz w:val="20"/>
          <w:u w:val="single"/>
          <w:lang w:val="en-US" w:eastAsia="ko-KR"/>
        </w:rPr>
        <w:t xml:space="preserve"> less than or equal to 4</w:t>
      </w:r>
    </w:p>
    <w:p w14:paraId="3F40BD99" w14:textId="38D956AC" w:rsidR="005D645B" w:rsidRDefault="005D645B" w:rsidP="005D645B">
      <w:pPr>
        <w:pStyle w:val="ListParagraph"/>
        <w:numPr>
          <w:ilvl w:val="0"/>
          <w:numId w:val="16"/>
        </w:numPr>
        <w:autoSpaceDE w:val="0"/>
        <w:autoSpaceDN w:val="0"/>
        <w:adjustRightInd w:val="0"/>
        <w:ind w:leftChars="0"/>
        <w:jc w:val="both"/>
        <w:rPr>
          <w:color w:val="000000"/>
          <w:sz w:val="20"/>
          <w:lang w:val="en-US" w:eastAsia="ko-KR"/>
        </w:rPr>
      </w:pPr>
      <w:r>
        <w:rPr>
          <w:color w:val="000000"/>
          <w:sz w:val="20"/>
          <w:lang w:val="en-US" w:eastAsia="ko-KR"/>
        </w:rPr>
        <w:t xml:space="preserve">LDPC as the only coding scheme for RU sizes </w:t>
      </w:r>
      <w:r w:rsidR="00223B55">
        <w:rPr>
          <w:color w:val="000000"/>
          <w:sz w:val="20"/>
          <w:lang w:val="en-US" w:eastAsia="ko-KR"/>
        </w:rPr>
        <w:t xml:space="preserve">of </w:t>
      </w:r>
      <w:r>
        <w:rPr>
          <w:color w:val="000000"/>
          <w:sz w:val="20"/>
          <w:lang w:val="en-US" w:eastAsia="ko-KR"/>
        </w:rPr>
        <w:t>484</w:t>
      </w:r>
      <w:r w:rsidRPr="00E03A21">
        <w:rPr>
          <w:color w:val="000000"/>
          <w:sz w:val="20"/>
          <w:lang w:val="en-US" w:eastAsia="ko-KR"/>
        </w:rPr>
        <w:t>,</w:t>
      </w:r>
      <w:r>
        <w:rPr>
          <w:color w:val="000000"/>
          <w:sz w:val="20"/>
          <w:lang w:val="en-US" w:eastAsia="ko-KR"/>
        </w:rPr>
        <w:t xml:space="preserve"> </w:t>
      </w:r>
      <w:r w:rsidR="00EC693C">
        <w:rPr>
          <w:color w:val="000000"/>
          <w:sz w:val="20"/>
          <w:lang w:val="en-US" w:eastAsia="ko-KR"/>
        </w:rPr>
        <w:t xml:space="preserve">996 </w:t>
      </w:r>
      <w:r w:rsidRPr="00B21293">
        <w:rPr>
          <w:color w:val="FF0000"/>
          <w:sz w:val="20"/>
          <w:u w:val="single"/>
          <w:lang w:val="en-US" w:eastAsia="ko-KR"/>
        </w:rPr>
        <w:t>and</w:t>
      </w:r>
      <w:r w:rsidRPr="005D645B">
        <w:rPr>
          <w:color w:val="FF0000"/>
          <w:sz w:val="20"/>
          <w:lang w:val="en-US" w:eastAsia="ko-KR"/>
        </w:rPr>
        <w:t xml:space="preserve"> </w:t>
      </w:r>
      <w:r>
        <w:rPr>
          <w:color w:val="000000"/>
          <w:sz w:val="20"/>
          <w:lang w:val="en-US" w:eastAsia="ko-KR"/>
        </w:rPr>
        <w:t>996</w:t>
      </w:r>
      <w:r w:rsidR="00EC693C">
        <w:rPr>
          <w:color w:val="000000"/>
          <w:sz w:val="20"/>
          <w:lang w:val="en-US" w:eastAsia="ko-KR"/>
        </w:rPr>
        <w:t>*2</w:t>
      </w:r>
      <w:r>
        <w:rPr>
          <w:color w:val="000000"/>
          <w:sz w:val="20"/>
          <w:lang w:val="en-US" w:eastAsia="ko-KR"/>
        </w:rPr>
        <w:t xml:space="preserve"> tones (transmit and receive)</w:t>
      </w:r>
    </w:p>
    <w:p w14:paraId="734713AA" w14:textId="41939116" w:rsidR="00C15E0C" w:rsidRPr="00FB2188" w:rsidRDefault="00C15E0C" w:rsidP="005D645B">
      <w:pPr>
        <w:pStyle w:val="ListParagraph"/>
        <w:numPr>
          <w:ilvl w:val="0"/>
          <w:numId w:val="16"/>
        </w:numPr>
        <w:autoSpaceDE w:val="0"/>
        <w:autoSpaceDN w:val="0"/>
        <w:adjustRightInd w:val="0"/>
        <w:ind w:leftChars="0"/>
        <w:jc w:val="both"/>
        <w:rPr>
          <w:color w:val="FF0000"/>
          <w:sz w:val="20"/>
          <w:u w:val="single"/>
          <w:lang w:val="en-US" w:eastAsia="ko-KR"/>
        </w:rPr>
      </w:pPr>
      <w:r w:rsidRPr="00FB2188">
        <w:rPr>
          <w:color w:val="FF0000"/>
          <w:sz w:val="20"/>
          <w:u w:val="single"/>
          <w:lang w:val="en-US" w:eastAsia="ko-KR"/>
        </w:rPr>
        <w:t xml:space="preserve">Binary convolution coding for HE 20 MHz </w:t>
      </w:r>
      <w:r>
        <w:rPr>
          <w:color w:val="FF0000"/>
          <w:sz w:val="20"/>
          <w:u w:val="single"/>
          <w:lang w:val="en-US" w:eastAsia="ko-KR"/>
        </w:rPr>
        <w:t xml:space="preserve">SU </w:t>
      </w:r>
      <w:r w:rsidRPr="00FB2188">
        <w:rPr>
          <w:color w:val="FF0000"/>
          <w:sz w:val="20"/>
          <w:u w:val="single"/>
          <w:lang w:val="en-US" w:eastAsia="ko-KR"/>
        </w:rPr>
        <w:t>PPDU (transmit and receive) whenever number of spatial streams is less than or equal to 4</w:t>
      </w:r>
    </w:p>
    <w:p w14:paraId="6D610B78" w14:textId="3A029670" w:rsidR="00B21293" w:rsidRPr="00FB2188" w:rsidRDefault="00B21293" w:rsidP="00B21293">
      <w:pPr>
        <w:pStyle w:val="ListParagraph"/>
        <w:numPr>
          <w:ilvl w:val="0"/>
          <w:numId w:val="16"/>
        </w:numPr>
        <w:autoSpaceDE w:val="0"/>
        <w:autoSpaceDN w:val="0"/>
        <w:adjustRightInd w:val="0"/>
        <w:ind w:leftChars="0"/>
        <w:jc w:val="both"/>
        <w:rPr>
          <w:color w:val="FF0000"/>
          <w:sz w:val="20"/>
          <w:u w:val="single"/>
          <w:lang w:val="en-US" w:eastAsia="ko-KR"/>
        </w:rPr>
      </w:pPr>
      <w:r>
        <w:rPr>
          <w:sz w:val="20"/>
          <w:lang w:val="en-US" w:eastAsia="ko-KR"/>
        </w:rPr>
        <w:t xml:space="preserve">LDPC when declaring support for at least one of HE </w:t>
      </w:r>
      <w:r w:rsidRPr="00B21293">
        <w:rPr>
          <w:color w:val="FF0000"/>
          <w:sz w:val="20"/>
          <w:u w:val="single"/>
          <w:lang w:val="en-US" w:eastAsia="ko-KR"/>
        </w:rPr>
        <w:t>40</w:t>
      </w:r>
      <w:r>
        <w:rPr>
          <w:sz w:val="20"/>
          <w:lang w:val="en-US" w:eastAsia="ko-KR"/>
        </w:rPr>
        <w:t xml:space="preserve">/80/160/80+80 </w:t>
      </w:r>
      <w:r w:rsidRPr="00B21293">
        <w:rPr>
          <w:color w:val="FF0000"/>
          <w:sz w:val="20"/>
          <w:u w:val="single"/>
          <w:lang w:val="en-US" w:eastAsia="ko-KR"/>
        </w:rPr>
        <w:t>MHz</w:t>
      </w:r>
      <w:r>
        <w:rPr>
          <w:sz w:val="20"/>
          <w:lang w:val="en-US" w:eastAsia="ko-KR"/>
        </w:rPr>
        <w:t xml:space="preserve"> SU</w:t>
      </w:r>
      <w:r w:rsidR="00111F01">
        <w:rPr>
          <w:sz w:val="20"/>
          <w:lang w:val="en-US" w:eastAsia="ko-KR"/>
        </w:rPr>
        <w:t xml:space="preserve"> </w:t>
      </w:r>
      <w:r>
        <w:rPr>
          <w:sz w:val="20"/>
          <w:lang w:val="en-US" w:eastAsia="ko-KR"/>
        </w:rPr>
        <w:t xml:space="preserve">PPDU </w:t>
      </w:r>
      <w:r w:rsidRPr="00FB2188">
        <w:rPr>
          <w:sz w:val="20"/>
          <w:lang w:val="en-US" w:eastAsia="ko-KR"/>
        </w:rPr>
        <w:t>bandwidths</w:t>
      </w:r>
      <w:r>
        <w:rPr>
          <w:sz w:val="20"/>
          <w:lang w:val="en-US" w:eastAsia="ko-KR"/>
        </w:rPr>
        <w:t xml:space="preserve"> </w:t>
      </w:r>
      <w:r w:rsidRPr="00FB2188">
        <w:rPr>
          <w:color w:val="FF0000"/>
          <w:sz w:val="20"/>
          <w:u w:val="single"/>
          <w:lang w:val="en-US" w:eastAsia="ko-KR"/>
        </w:rPr>
        <w:t>(transmit and receive)</w:t>
      </w:r>
      <w:r w:rsidR="006A1A0A" w:rsidRPr="00FB2188">
        <w:rPr>
          <w:strike/>
          <w:sz w:val="20"/>
          <w:lang w:val="en-US" w:eastAsia="ko-KR"/>
        </w:rPr>
        <w:t>, or declaring support for more than 4 spatial streams (transmit and receive)</w:t>
      </w:r>
    </w:p>
    <w:p w14:paraId="3217874B" w14:textId="4BAE0709" w:rsidR="00C15E0C" w:rsidRPr="00FB2188" w:rsidRDefault="00C15E0C" w:rsidP="00B21293">
      <w:pPr>
        <w:pStyle w:val="ListParagraph"/>
        <w:numPr>
          <w:ilvl w:val="0"/>
          <w:numId w:val="16"/>
        </w:numPr>
        <w:autoSpaceDE w:val="0"/>
        <w:autoSpaceDN w:val="0"/>
        <w:adjustRightInd w:val="0"/>
        <w:ind w:leftChars="0"/>
        <w:jc w:val="both"/>
        <w:rPr>
          <w:color w:val="FF0000"/>
          <w:sz w:val="20"/>
          <w:u w:val="single"/>
          <w:lang w:val="en-US" w:eastAsia="ko-KR"/>
        </w:rPr>
      </w:pPr>
      <w:r w:rsidRPr="00FB2188">
        <w:rPr>
          <w:color w:val="FF0000"/>
          <w:sz w:val="20"/>
          <w:u w:val="single"/>
          <w:lang w:val="en-US" w:eastAsia="ko-KR"/>
        </w:rPr>
        <w:t>LDPC when declaring support for more than 4 spatial streams</w:t>
      </w:r>
    </w:p>
    <w:p w14:paraId="5ADA0EE5" w14:textId="77777777" w:rsidR="00B21293" w:rsidRPr="00B21293" w:rsidRDefault="00B21293" w:rsidP="00B21293">
      <w:pPr>
        <w:pStyle w:val="ListParagraph"/>
        <w:numPr>
          <w:ilvl w:val="0"/>
          <w:numId w:val="16"/>
        </w:numPr>
        <w:autoSpaceDE w:val="0"/>
        <w:autoSpaceDN w:val="0"/>
        <w:adjustRightInd w:val="0"/>
        <w:ind w:leftChars="0"/>
        <w:jc w:val="both"/>
        <w:rPr>
          <w:color w:val="FF0000"/>
          <w:sz w:val="20"/>
          <w:u w:val="single"/>
          <w:lang w:val="en-US" w:eastAsia="ko-KR"/>
        </w:rPr>
      </w:pPr>
      <w:r>
        <w:rPr>
          <w:sz w:val="20"/>
          <w:lang w:val="en-US" w:eastAsia="ko-KR"/>
        </w:rPr>
        <w:t xml:space="preserve">A combination of 2x LTF with 0.8 </w:t>
      </w:r>
      <w:proofErr w:type="spellStart"/>
      <w:r>
        <w:rPr>
          <w:rFonts w:ascii="Cambria Math" w:hAnsi="Cambria Math"/>
          <w:sz w:val="20"/>
          <w:lang w:val="en-US" w:eastAsia="ko-KR"/>
        </w:rPr>
        <w:t>μ</w:t>
      </w:r>
      <w:r>
        <w:rPr>
          <w:sz w:val="20"/>
          <w:lang w:val="en-US" w:eastAsia="ko-KR"/>
        </w:rPr>
        <w:t>s</w:t>
      </w:r>
      <w:proofErr w:type="spellEnd"/>
      <w:r>
        <w:rPr>
          <w:sz w:val="20"/>
          <w:lang w:val="en-US" w:eastAsia="ko-KR"/>
        </w:rPr>
        <w:t xml:space="preserve"> GI duration on both LTF and data</w:t>
      </w:r>
    </w:p>
    <w:p w14:paraId="46EFA19E" w14:textId="1C45931C" w:rsidR="00B21293" w:rsidRPr="00B21293" w:rsidRDefault="00B21293" w:rsidP="00B21293">
      <w:pPr>
        <w:pStyle w:val="ListParagraph"/>
        <w:numPr>
          <w:ilvl w:val="0"/>
          <w:numId w:val="16"/>
        </w:numPr>
        <w:autoSpaceDE w:val="0"/>
        <w:autoSpaceDN w:val="0"/>
        <w:adjustRightInd w:val="0"/>
        <w:ind w:leftChars="0"/>
        <w:jc w:val="both"/>
        <w:rPr>
          <w:color w:val="FF0000"/>
          <w:sz w:val="20"/>
          <w:u w:val="single"/>
          <w:lang w:val="en-US" w:eastAsia="ko-KR"/>
        </w:rPr>
      </w:pPr>
      <w:r>
        <w:rPr>
          <w:sz w:val="20"/>
          <w:lang w:val="en-US" w:eastAsia="ko-KR"/>
        </w:rPr>
        <w:t xml:space="preserve">A combination of 2x LTF with 1.6 </w:t>
      </w:r>
      <w:proofErr w:type="spellStart"/>
      <w:r>
        <w:rPr>
          <w:rFonts w:ascii="Cambria Math" w:hAnsi="Cambria Math"/>
          <w:sz w:val="20"/>
          <w:lang w:val="en-US" w:eastAsia="ko-KR"/>
        </w:rPr>
        <w:t>μ</w:t>
      </w:r>
      <w:r>
        <w:rPr>
          <w:sz w:val="20"/>
          <w:lang w:val="en-US" w:eastAsia="ko-KR"/>
        </w:rPr>
        <w:t>s</w:t>
      </w:r>
      <w:proofErr w:type="spellEnd"/>
      <w:r>
        <w:rPr>
          <w:sz w:val="20"/>
          <w:lang w:val="en-US" w:eastAsia="ko-KR"/>
        </w:rPr>
        <w:t xml:space="preserve"> GI duration on both LTF and data</w:t>
      </w:r>
    </w:p>
    <w:p w14:paraId="3429503F" w14:textId="62E623F6" w:rsidR="00B21293" w:rsidRPr="00BF6C40" w:rsidRDefault="00B21293" w:rsidP="00B21293">
      <w:pPr>
        <w:pStyle w:val="ListParagraph"/>
        <w:numPr>
          <w:ilvl w:val="0"/>
          <w:numId w:val="16"/>
        </w:numPr>
        <w:autoSpaceDE w:val="0"/>
        <w:autoSpaceDN w:val="0"/>
        <w:adjustRightInd w:val="0"/>
        <w:ind w:leftChars="0"/>
        <w:jc w:val="both"/>
        <w:rPr>
          <w:color w:val="FF0000"/>
          <w:sz w:val="20"/>
          <w:u w:val="single"/>
          <w:lang w:val="en-US" w:eastAsia="ko-KR"/>
        </w:rPr>
      </w:pPr>
      <w:r>
        <w:rPr>
          <w:sz w:val="20"/>
          <w:lang w:val="en-US" w:eastAsia="ko-KR"/>
        </w:rPr>
        <w:t xml:space="preserve">A combination of 4x LTF with 3.2 </w:t>
      </w:r>
      <w:proofErr w:type="spellStart"/>
      <w:r>
        <w:rPr>
          <w:rFonts w:ascii="Cambria Math" w:hAnsi="Cambria Math"/>
          <w:sz w:val="20"/>
          <w:lang w:val="en-US" w:eastAsia="ko-KR"/>
        </w:rPr>
        <w:t>μ</w:t>
      </w:r>
      <w:r>
        <w:rPr>
          <w:sz w:val="20"/>
          <w:lang w:val="en-US" w:eastAsia="ko-KR"/>
        </w:rPr>
        <w:t>s</w:t>
      </w:r>
      <w:proofErr w:type="spellEnd"/>
      <w:r>
        <w:rPr>
          <w:sz w:val="20"/>
          <w:lang w:val="en-US" w:eastAsia="ko-KR"/>
        </w:rPr>
        <w:t xml:space="preserve"> GI duration on both LTF and data</w:t>
      </w:r>
    </w:p>
    <w:p w14:paraId="1231F5F9" w14:textId="77777777" w:rsidR="00BF6C40" w:rsidRPr="00B21293" w:rsidRDefault="00BF6C40" w:rsidP="00BF6C40">
      <w:pPr>
        <w:pStyle w:val="ListParagraph"/>
        <w:autoSpaceDE w:val="0"/>
        <w:autoSpaceDN w:val="0"/>
        <w:adjustRightInd w:val="0"/>
        <w:ind w:leftChars="0" w:left="720"/>
        <w:jc w:val="both"/>
        <w:rPr>
          <w:color w:val="FF0000"/>
          <w:sz w:val="20"/>
          <w:u w:val="single"/>
          <w:lang w:val="en-US" w:eastAsia="ko-KR"/>
        </w:rPr>
      </w:pPr>
    </w:p>
    <w:p w14:paraId="31FE7494" w14:textId="131F8395" w:rsidR="00B21293" w:rsidRDefault="00B21293" w:rsidP="00B21293">
      <w:pPr>
        <w:autoSpaceDE w:val="0"/>
        <w:autoSpaceDN w:val="0"/>
        <w:adjustRightInd w:val="0"/>
        <w:jc w:val="both"/>
        <w:rPr>
          <w:sz w:val="20"/>
          <w:lang w:val="en-US" w:eastAsia="ko-KR"/>
        </w:rPr>
      </w:pPr>
      <w:proofErr w:type="spellStart"/>
      <w:r>
        <w:rPr>
          <w:sz w:val="20"/>
          <w:lang w:val="en-US" w:eastAsia="ko-KR"/>
        </w:rPr>
        <w:t>An</w:t>
      </w:r>
      <w:proofErr w:type="spellEnd"/>
      <w:r>
        <w:rPr>
          <w:sz w:val="20"/>
          <w:lang w:val="en-US" w:eastAsia="ko-KR"/>
        </w:rPr>
        <w:t xml:space="preserve"> HE STA may support the following Clause 26 features:</w:t>
      </w:r>
    </w:p>
    <w:p w14:paraId="7DADE462" w14:textId="00FA8EFD" w:rsidR="00B21293" w:rsidRDefault="00B21293" w:rsidP="00B21293">
      <w:pPr>
        <w:pStyle w:val="ListParagraph"/>
        <w:numPr>
          <w:ilvl w:val="0"/>
          <w:numId w:val="17"/>
        </w:numPr>
        <w:autoSpaceDE w:val="0"/>
        <w:autoSpaceDN w:val="0"/>
        <w:adjustRightInd w:val="0"/>
        <w:ind w:leftChars="0"/>
        <w:jc w:val="both"/>
        <w:rPr>
          <w:sz w:val="20"/>
          <w:lang w:val="en-US" w:eastAsia="ko-KR"/>
        </w:rPr>
      </w:pPr>
      <w:r>
        <w:rPr>
          <w:sz w:val="20"/>
          <w:lang w:val="en-US" w:eastAsia="ko-KR"/>
        </w:rPr>
        <w:t>Other combinations of LTF durations and GI durations</w:t>
      </w:r>
    </w:p>
    <w:p w14:paraId="0DFB6912" w14:textId="101CCA0F" w:rsidR="00B21293" w:rsidRPr="00FB2188" w:rsidRDefault="00B21293" w:rsidP="00B21293">
      <w:pPr>
        <w:pStyle w:val="ListParagraph"/>
        <w:numPr>
          <w:ilvl w:val="0"/>
          <w:numId w:val="17"/>
        </w:numPr>
        <w:autoSpaceDE w:val="0"/>
        <w:autoSpaceDN w:val="0"/>
        <w:adjustRightInd w:val="0"/>
        <w:ind w:leftChars="0"/>
        <w:jc w:val="both"/>
        <w:rPr>
          <w:color w:val="FF0000"/>
          <w:sz w:val="20"/>
          <w:u w:val="single"/>
          <w:lang w:val="en-US" w:eastAsia="ko-KR"/>
        </w:rPr>
      </w:pPr>
      <w:r>
        <w:rPr>
          <w:sz w:val="20"/>
          <w:lang w:val="en-US" w:eastAsia="ko-KR"/>
        </w:rPr>
        <w:t xml:space="preserve">LDPC </w:t>
      </w:r>
      <w:r w:rsidRPr="00FB2188">
        <w:rPr>
          <w:strike/>
          <w:sz w:val="20"/>
          <w:lang w:val="en-US" w:eastAsia="ko-KR"/>
        </w:rPr>
        <w:t>(transmit and receive)</w:t>
      </w:r>
      <w:r>
        <w:rPr>
          <w:sz w:val="20"/>
          <w:lang w:val="en-US" w:eastAsia="ko-KR"/>
        </w:rPr>
        <w:t xml:space="preserve"> for RU sizes less than or </w:t>
      </w:r>
      <w:r w:rsidR="00EA5F8E">
        <w:rPr>
          <w:sz w:val="20"/>
          <w:lang w:val="en-US" w:eastAsia="ko-KR"/>
        </w:rPr>
        <w:t xml:space="preserve">equal to 242 tones </w:t>
      </w:r>
      <w:r w:rsidR="00C15E0C" w:rsidRPr="00FB2188">
        <w:rPr>
          <w:color w:val="FF0000"/>
          <w:sz w:val="20"/>
          <w:u w:val="single"/>
          <w:lang w:val="en-US" w:eastAsia="ko-KR"/>
        </w:rPr>
        <w:t>(transmit and receive) whenever number of supported spatial streams is less than or equal to 4</w:t>
      </w:r>
    </w:p>
    <w:p w14:paraId="04D8BAE8" w14:textId="0FA32FD8" w:rsidR="00EA5F8E" w:rsidRPr="00EA5F8E" w:rsidRDefault="00EA5F8E" w:rsidP="00B21293">
      <w:pPr>
        <w:pStyle w:val="ListParagraph"/>
        <w:numPr>
          <w:ilvl w:val="0"/>
          <w:numId w:val="17"/>
        </w:numPr>
        <w:autoSpaceDE w:val="0"/>
        <w:autoSpaceDN w:val="0"/>
        <w:adjustRightInd w:val="0"/>
        <w:ind w:leftChars="0"/>
        <w:jc w:val="both"/>
        <w:rPr>
          <w:color w:val="FF0000"/>
          <w:sz w:val="20"/>
          <w:u w:val="single"/>
          <w:lang w:val="en-US" w:eastAsia="ko-KR"/>
        </w:rPr>
      </w:pPr>
      <w:r>
        <w:rPr>
          <w:sz w:val="20"/>
          <w:lang w:val="en-US" w:eastAsia="ko-KR"/>
        </w:rPr>
        <w:t xml:space="preserve">LDPC </w:t>
      </w:r>
      <w:r w:rsidRPr="00FB2188">
        <w:rPr>
          <w:strike/>
          <w:sz w:val="20"/>
          <w:lang w:val="en-US" w:eastAsia="ko-KR"/>
        </w:rPr>
        <w:t>(transmit and receive) when declaring support for less than or equal to 4 spatial streams</w:t>
      </w:r>
      <w:r>
        <w:rPr>
          <w:sz w:val="20"/>
          <w:lang w:val="en-US" w:eastAsia="ko-KR"/>
        </w:rPr>
        <w:t xml:space="preserve"> </w:t>
      </w:r>
      <w:r w:rsidR="00C15E0C">
        <w:rPr>
          <w:color w:val="FF0000"/>
          <w:sz w:val="20"/>
          <w:u w:val="single"/>
          <w:lang w:val="en-US" w:eastAsia="ko-KR"/>
        </w:rPr>
        <w:t>for HE 20 MHz SU PPDU (transmit and receive) whenever number of supported spatial streams is less than or equal to 4</w:t>
      </w:r>
    </w:p>
    <w:p w14:paraId="536B5164" w14:textId="05FECD41" w:rsidR="00EA5F8E" w:rsidRPr="00BF6C40" w:rsidRDefault="00EA5F8E" w:rsidP="00B21293">
      <w:pPr>
        <w:pStyle w:val="ListParagraph"/>
        <w:numPr>
          <w:ilvl w:val="0"/>
          <w:numId w:val="17"/>
        </w:numPr>
        <w:autoSpaceDE w:val="0"/>
        <w:autoSpaceDN w:val="0"/>
        <w:adjustRightInd w:val="0"/>
        <w:ind w:leftChars="0"/>
        <w:jc w:val="both"/>
        <w:rPr>
          <w:color w:val="FF0000"/>
          <w:sz w:val="20"/>
          <w:u w:val="single"/>
          <w:lang w:val="en-US" w:eastAsia="ko-KR"/>
        </w:rPr>
      </w:pPr>
      <w:r>
        <w:rPr>
          <w:sz w:val="20"/>
          <w:lang w:val="en-US" w:eastAsia="ko-KR"/>
        </w:rPr>
        <w:t>Dual carrier modulation (transmit and receive)</w:t>
      </w:r>
    </w:p>
    <w:p w14:paraId="21B6028A" w14:textId="77777777" w:rsidR="00BF6C40" w:rsidRPr="00EA5F8E" w:rsidRDefault="00BF6C40" w:rsidP="00BF6C40">
      <w:pPr>
        <w:pStyle w:val="ListParagraph"/>
        <w:autoSpaceDE w:val="0"/>
        <w:autoSpaceDN w:val="0"/>
        <w:adjustRightInd w:val="0"/>
        <w:ind w:leftChars="0" w:left="720"/>
        <w:jc w:val="both"/>
        <w:rPr>
          <w:color w:val="FF0000"/>
          <w:sz w:val="20"/>
          <w:u w:val="single"/>
          <w:lang w:val="en-US" w:eastAsia="ko-KR"/>
        </w:rPr>
      </w:pPr>
    </w:p>
    <w:p w14:paraId="40CCA5BB" w14:textId="5D201E0F" w:rsidR="00EA5F8E" w:rsidRPr="00EA5F8E" w:rsidRDefault="009F317B" w:rsidP="00EA5F8E">
      <w:pPr>
        <w:autoSpaceDE w:val="0"/>
        <w:autoSpaceDN w:val="0"/>
        <w:adjustRightInd w:val="0"/>
        <w:jc w:val="both"/>
        <w:rPr>
          <w:sz w:val="20"/>
          <w:lang w:val="en-US" w:eastAsia="ko-KR"/>
        </w:rPr>
      </w:pPr>
      <w:r w:rsidRPr="00A52632">
        <w:rPr>
          <w:color w:val="FF0000"/>
          <w:sz w:val="20"/>
          <w:u w:val="single"/>
          <w:lang w:val="en-US" w:eastAsia="ko-KR"/>
        </w:rPr>
        <w:t>Editor’s Note</w:t>
      </w:r>
      <w:r w:rsidRPr="009F317B">
        <w:rPr>
          <w:color w:val="FF0000"/>
          <w:sz w:val="20"/>
          <w:lang w:val="en-US" w:eastAsia="ko-KR"/>
        </w:rPr>
        <w:t xml:space="preserve"> </w:t>
      </w:r>
      <w:r w:rsidR="00EA5F8E" w:rsidRPr="009F317B">
        <w:rPr>
          <w:strike/>
          <w:sz w:val="20"/>
          <w:lang w:val="en-US" w:eastAsia="ko-KR"/>
        </w:rPr>
        <w:t>NOTE</w:t>
      </w:r>
      <w:r w:rsidR="00EA5F8E">
        <w:rPr>
          <w:sz w:val="20"/>
          <w:lang w:val="en-US" w:eastAsia="ko-KR"/>
        </w:rPr>
        <w:t>—Once mandatory vs optional TBDs are decided, above text will have additions.</w:t>
      </w:r>
    </w:p>
    <w:p w14:paraId="038ECD10" w14:textId="0D0E5774" w:rsidR="00B21293" w:rsidRPr="00B21293" w:rsidRDefault="00B21293" w:rsidP="00B21293">
      <w:pPr>
        <w:autoSpaceDE w:val="0"/>
        <w:autoSpaceDN w:val="0"/>
        <w:adjustRightInd w:val="0"/>
        <w:jc w:val="both"/>
        <w:rPr>
          <w:color w:val="FF0000"/>
          <w:sz w:val="20"/>
          <w:u w:val="single"/>
          <w:lang w:val="en-US" w:eastAsia="ko-KR"/>
        </w:rPr>
      </w:pPr>
    </w:p>
    <w:p w14:paraId="4E245E35" w14:textId="77777777" w:rsidR="001C6CD8" w:rsidRDefault="001C6CD8" w:rsidP="00F2022C">
      <w:pPr>
        <w:rPr>
          <w:color w:val="FF0000"/>
          <w:sz w:val="20"/>
          <w:u w:val="single"/>
        </w:rPr>
      </w:pPr>
    </w:p>
    <w:p w14:paraId="7E82E9DF" w14:textId="77777777" w:rsidR="00EB5D4B" w:rsidRDefault="00EB5D4B" w:rsidP="00EB5D4B">
      <w:pPr>
        <w:rPr>
          <w:rFonts w:ascii="Arial" w:hAnsi="Arial" w:cs="Arial"/>
          <w:i/>
          <w:sz w:val="24"/>
          <w:u w:val="single"/>
        </w:rPr>
      </w:pPr>
      <w:r w:rsidRPr="00AF599D">
        <w:rPr>
          <w:rFonts w:ascii="Arial" w:hAnsi="Arial" w:cs="Arial"/>
          <w:i/>
          <w:sz w:val="24"/>
          <w:highlight w:val="yellow"/>
          <w:u w:val="single"/>
        </w:rPr>
        <w:t xml:space="preserve">Changes to D0.1 related to CID </w:t>
      </w:r>
      <w:r>
        <w:rPr>
          <w:rFonts w:ascii="Arial" w:hAnsi="Arial" w:cs="Arial"/>
          <w:i/>
          <w:sz w:val="24"/>
          <w:highlight w:val="yellow"/>
          <w:u w:val="single"/>
        </w:rPr>
        <w:t>1185</w:t>
      </w:r>
      <w:r w:rsidRPr="00AF599D">
        <w:rPr>
          <w:rFonts w:ascii="Arial" w:hAnsi="Arial" w:cs="Arial"/>
          <w:i/>
          <w:sz w:val="24"/>
          <w:highlight w:val="yellow"/>
          <w:u w:val="single"/>
        </w:rPr>
        <w:t>:</w:t>
      </w:r>
    </w:p>
    <w:p w14:paraId="36A547FC" w14:textId="77777777" w:rsidR="00EB5D4B" w:rsidRDefault="00EB5D4B" w:rsidP="00EB5D4B">
      <w:pPr>
        <w:rPr>
          <w:rFonts w:ascii="Arial" w:hAnsi="Arial" w:cs="Arial"/>
          <w:i/>
          <w:sz w:val="24"/>
          <w:u w:val="single"/>
        </w:rPr>
      </w:pPr>
    </w:p>
    <w:p w14:paraId="7F5319A7" w14:textId="77777777" w:rsidR="00EB5D4B" w:rsidRDefault="00EB5D4B" w:rsidP="00EB5D4B">
      <w:pPr>
        <w:rPr>
          <w:rFonts w:ascii="Arial" w:hAnsi="Arial" w:cs="Arial"/>
          <w:b/>
          <w:sz w:val="20"/>
        </w:rPr>
      </w:pPr>
      <w:r>
        <w:rPr>
          <w:rFonts w:ascii="Arial" w:hAnsi="Arial" w:cs="Arial"/>
          <w:b/>
          <w:sz w:val="20"/>
        </w:rPr>
        <w:t>26.1.1</w:t>
      </w:r>
      <w:r w:rsidRPr="00AF599D">
        <w:rPr>
          <w:rFonts w:ascii="Arial" w:hAnsi="Arial" w:cs="Arial"/>
          <w:b/>
          <w:sz w:val="20"/>
        </w:rPr>
        <w:t xml:space="preserve"> </w:t>
      </w:r>
      <w:r>
        <w:rPr>
          <w:rFonts w:ascii="Arial" w:hAnsi="Arial" w:cs="Arial"/>
          <w:b/>
          <w:sz w:val="20"/>
        </w:rPr>
        <w:t>Introduction to the HE PHY</w:t>
      </w:r>
    </w:p>
    <w:p w14:paraId="7DC7672F" w14:textId="77777777" w:rsidR="00EB5D4B" w:rsidRDefault="00EB5D4B" w:rsidP="00EB5D4B">
      <w:pPr>
        <w:rPr>
          <w:b/>
          <w:i/>
          <w:sz w:val="20"/>
        </w:rPr>
      </w:pPr>
    </w:p>
    <w:p w14:paraId="320C0F6F" w14:textId="77777777" w:rsidR="00EB5D4B" w:rsidRDefault="00EB5D4B" w:rsidP="00EB5D4B">
      <w:pPr>
        <w:rPr>
          <w:b/>
          <w:i/>
          <w:sz w:val="20"/>
        </w:rPr>
      </w:pPr>
      <w:proofErr w:type="spellStart"/>
      <w:r w:rsidRPr="00C50C1C">
        <w:rPr>
          <w:b/>
          <w:i/>
          <w:sz w:val="20"/>
        </w:rPr>
        <w:t>TGax</w:t>
      </w:r>
      <w:proofErr w:type="spellEnd"/>
      <w:r w:rsidRPr="00C50C1C">
        <w:rPr>
          <w:b/>
          <w:i/>
          <w:sz w:val="20"/>
        </w:rPr>
        <w:t xml:space="preserve"> Editor: Change the </w:t>
      </w:r>
      <w:r>
        <w:rPr>
          <w:b/>
          <w:i/>
          <w:sz w:val="20"/>
        </w:rPr>
        <w:t>lines 16 – 20 on page 69</w:t>
      </w:r>
      <w:r w:rsidRPr="00C50C1C">
        <w:rPr>
          <w:b/>
          <w:i/>
          <w:sz w:val="20"/>
        </w:rPr>
        <w:t xml:space="preserve"> as follows (#</w:t>
      </w:r>
      <w:r>
        <w:rPr>
          <w:b/>
          <w:i/>
          <w:sz w:val="20"/>
        </w:rPr>
        <w:t>948</w:t>
      </w:r>
      <w:r w:rsidRPr="00C50C1C">
        <w:rPr>
          <w:b/>
          <w:i/>
          <w:sz w:val="20"/>
        </w:rPr>
        <w:t>):</w:t>
      </w:r>
    </w:p>
    <w:p w14:paraId="65CE71B4" w14:textId="77777777" w:rsidR="00EB5D4B" w:rsidRDefault="00EB5D4B" w:rsidP="00EB5D4B">
      <w:pPr>
        <w:rPr>
          <w:sz w:val="20"/>
        </w:rPr>
      </w:pPr>
    </w:p>
    <w:p w14:paraId="13B8E13B" w14:textId="77777777" w:rsidR="00EB5D4B" w:rsidRDefault="00EB5D4B" w:rsidP="00EB5D4B">
      <w:pPr>
        <w:rPr>
          <w:sz w:val="20"/>
        </w:rPr>
      </w:pPr>
      <w:r>
        <w:rPr>
          <w:sz w:val="20"/>
        </w:rPr>
        <w:t xml:space="preserve">The HE PHY extends the maximum number of users supported for downlink multi-user (MU-MIMO) transmissions to eight and provides support for downlink and uplink orthogonal frequency </w:t>
      </w:r>
      <w:r w:rsidRPr="009A70B1">
        <w:rPr>
          <w:strike/>
          <w:sz w:val="20"/>
        </w:rPr>
        <w:t>divisional</w:t>
      </w:r>
      <w:r>
        <w:rPr>
          <w:sz w:val="20"/>
        </w:rPr>
        <w:t xml:space="preserve"> </w:t>
      </w:r>
      <w:r w:rsidRPr="009A70B1">
        <w:rPr>
          <w:color w:val="FF0000"/>
          <w:sz w:val="20"/>
          <w:u w:val="single"/>
        </w:rPr>
        <w:t>division</w:t>
      </w:r>
      <w:r w:rsidRPr="009A70B1">
        <w:rPr>
          <w:color w:val="FF0000"/>
          <w:sz w:val="20"/>
        </w:rPr>
        <w:t xml:space="preserve"> </w:t>
      </w:r>
      <w:r>
        <w:rPr>
          <w:sz w:val="20"/>
        </w:rPr>
        <w:t>multiple access (OFDMA) as well as for uplink MU-MIMO.</w:t>
      </w:r>
    </w:p>
    <w:p w14:paraId="663E48FC" w14:textId="77777777" w:rsidR="00EB5D4B" w:rsidRDefault="00EB5D4B" w:rsidP="00F2022C">
      <w:pPr>
        <w:rPr>
          <w:color w:val="FF0000"/>
          <w:sz w:val="20"/>
          <w:u w:val="single"/>
        </w:rPr>
      </w:pPr>
    </w:p>
    <w:p w14:paraId="6451D80A" w14:textId="77777777" w:rsidR="004625C3" w:rsidRDefault="004625C3" w:rsidP="004625C3">
      <w:pPr>
        <w:rPr>
          <w:rFonts w:ascii="Arial" w:hAnsi="Arial" w:cs="Arial"/>
          <w:i/>
          <w:sz w:val="24"/>
          <w:u w:val="single"/>
        </w:rPr>
      </w:pPr>
      <w:r w:rsidRPr="00A951A2">
        <w:rPr>
          <w:rFonts w:ascii="Arial" w:hAnsi="Arial" w:cs="Arial"/>
          <w:i/>
          <w:sz w:val="24"/>
          <w:highlight w:val="yellow"/>
          <w:u w:val="single"/>
        </w:rPr>
        <w:t xml:space="preserve">Changes to D0.1 related to CID </w:t>
      </w:r>
      <w:r>
        <w:rPr>
          <w:rFonts w:ascii="Arial" w:hAnsi="Arial" w:cs="Arial"/>
          <w:i/>
          <w:sz w:val="24"/>
          <w:highlight w:val="yellow"/>
          <w:u w:val="single"/>
        </w:rPr>
        <w:t>1605</w:t>
      </w:r>
      <w:r w:rsidRPr="00A951A2">
        <w:rPr>
          <w:rFonts w:ascii="Arial" w:hAnsi="Arial" w:cs="Arial"/>
          <w:i/>
          <w:sz w:val="24"/>
          <w:highlight w:val="yellow"/>
          <w:u w:val="single"/>
        </w:rPr>
        <w:t>:</w:t>
      </w:r>
    </w:p>
    <w:p w14:paraId="4D77AA60" w14:textId="77777777" w:rsidR="004625C3" w:rsidRPr="00A951A2" w:rsidRDefault="004625C3" w:rsidP="004625C3">
      <w:pPr>
        <w:rPr>
          <w:rFonts w:ascii="Arial" w:hAnsi="Arial" w:cs="Arial"/>
          <w:i/>
          <w:sz w:val="24"/>
          <w:u w:val="single"/>
        </w:rPr>
      </w:pPr>
    </w:p>
    <w:p w14:paraId="32D9D72B" w14:textId="77777777" w:rsidR="004625C3" w:rsidRDefault="004625C3" w:rsidP="004625C3">
      <w:pPr>
        <w:rPr>
          <w:rFonts w:ascii="Arial" w:hAnsi="Arial" w:cs="Arial"/>
          <w:b/>
          <w:sz w:val="20"/>
        </w:rPr>
      </w:pPr>
      <w:r w:rsidRPr="00A951A2">
        <w:rPr>
          <w:rFonts w:ascii="Arial" w:hAnsi="Arial" w:cs="Arial"/>
          <w:b/>
          <w:sz w:val="20"/>
        </w:rPr>
        <w:t>26.1.1 Introduction to the HE PHY</w:t>
      </w:r>
    </w:p>
    <w:p w14:paraId="02CFF188" w14:textId="77777777" w:rsidR="004625C3" w:rsidRDefault="004625C3" w:rsidP="004625C3">
      <w:pPr>
        <w:rPr>
          <w:b/>
          <w:i/>
          <w:sz w:val="20"/>
        </w:rPr>
      </w:pPr>
    </w:p>
    <w:p w14:paraId="6A2056CC" w14:textId="77777777" w:rsidR="004625C3" w:rsidRPr="003F392C" w:rsidRDefault="004625C3" w:rsidP="004625C3">
      <w:pPr>
        <w:rPr>
          <w:b/>
          <w:i/>
          <w:sz w:val="20"/>
        </w:rPr>
      </w:pPr>
      <w:proofErr w:type="spellStart"/>
      <w:r w:rsidRPr="003F392C">
        <w:rPr>
          <w:b/>
          <w:i/>
          <w:sz w:val="20"/>
        </w:rPr>
        <w:t>TGax</w:t>
      </w:r>
      <w:proofErr w:type="spellEnd"/>
      <w:r w:rsidRPr="003F392C">
        <w:rPr>
          <w:b/>
          <w:i/>
          <w:sz w:val="20"/>
        </w:rPr>
        <w:t xml:space="preserve"> Editor: Change the paragraph below as follows (#</w:t>
      </w:r>
      <w:r>
        <w:rPr>
          <w:b/>
          <w:i/>
          <w:sz w:val="20"/>
        </w:rPr>
        <w:t>1605</w:t>
      </w:r>
      <w:r w:rsidRPr="003F392C">
        <w:rPr>
          <w:b/>
          <w:i/>
          <w:sz w:val="20"/>
        </w:rPr>
        <w:t>):</w:t>
      </w:r>
    </w:p>
    <w:p w14:paraId="7E719AE9" w14:textId="77777777" w:rsidR="004625C3" w:rsidRDefault="004625C3" w:rsidP="004625C3">
      <w:pPr>
        <w:rPr>
          <w:color w:val="FF0000"/>
          <w:sz w:val="20"/>
          <w:u w:val="single"/>
        </w:rPr>
      </w:pPr>
    </w:p>
    <w:p w14:paraId="75AEC991" w14:textId="77777777" w:rsidR="004625C3" w:rsidRPr="009A70B1" w:rsidRDefault="004625C3" w:rsidP="004625C3">
      <w:pPr>
        <w:rPr>
          <w:sz w:val="20"/>
        </w:rPr>
      </w:pPr>
      <w:r w:rsidRPr="002A75B5">
        <w:rPr>
          <w:color w:val="FF0000"/>
          <w:sz w:val="20"/>
          <w:u w:val="single"/>
        </w:rPr>
        <w:t>The HE PHY data subcarrier frequency spacing is a quarter of VHT PHY and HT PHY subcarrier frequency spacing defined in Clause 22 and Clause 20, respectively.</w:t>
      </w:r>
      <w:r w:rsidRPr="002A75B5">
        <w:rPr>
          <w:color w:val="FF0000"/>
          <w:sz w:val="20"/>
        </w:rPr>
        <w:t xml:space="preserve"> </w:t>
      </w:r>
      <w:r>
        <w:rPr>
          <w:sz w:val="20"/>
        </w:rPr>
        <w:t xml:space="preserve">The HE PHY data subcarriers are modulated using binary phase shift </w:t>
      </w:r>
      <w:r>
        <w:rPr>
          <w:sz w:val="20"/>
        </w:rPr>
        <w:lastRenderedPageBreak/>
        <w:t>keying (BPSK), 64-QAM, 256-QAM, and 1024-QAM. Forward error correction (FEC) coding (convolution or LDPC coding) is used with coding rates of 1/2, 2/3, 3/4 and 5/6.</w:t>
      </w:r>
    </w:p>
    <w:p w14:paraId="1544C764" w14:textId="77777777" w:rsidR="00B10B09" w:rsidRDefault="00B10B09" w:rsidP="00F2022C">
      <w:pPr>
        <w:rPr>
          <w:color w:val="FF0000"/>
          <w:sz w:val="20"/>
          <w:u w:val="single"/>
        </w:rPr>
      </w:pPr>
    </w:p>
    <w:p w14:paraId="4FADFAF5" w14:textId="77777777" w:rsidR="009407E3" w:rsidRDefault="009407E3" w:rsidP="00F2022C">
      <w:pPr>
        <w:rPr>
          <w:color w:val="FF0000"/>
          <w:sz w:val="20"/>
          <w:u w:val="single"/>
        </w:rPr>
      </w:pPr>
    </w:p>
    <w:p w14:paraId="7D18EF34" w14:textId="33EC7165" w:rsidR="000A4D1E" w:rsidRPr="00A951A2" w:rsidRDefault="000A4D1E" w:rsidP="000A4D1E">
      <w:pPr>
        <w:rPr>
          <w:rFonts w:ascii="Arial" w:hAnsi="Arial" w:cs="Arial"/>
          <w:i/>
          <w:sz w:val="24"/>
          <w:u w:val="single"/>
        </w:rPr>
      </w:pPr>
      <w:r w:rsidRPr="00A951A2">
        <w:rPr>
          <w:rFonts w:ascii="Arial" w:hAnsi="Arial" w:cs="Arial"/>
          <w:i/>
          <w:sz w:val="24"/>
          <w:highlight w:val="yellow"/>
          <w:u w:val="single"/>
        </w:rPr>
        <w:t xml:space="preserve">Changes to D0.1 related to CID </w:t>
      </w:r>
      <w:r>
        <w:rPr>
          <w:rFonts w:ascii="Arial" w:hAnsi="Arial" w:cs="Arial"/>
          <w:i/>
          <w:sz w:val="24"/>
          <w:highlight w:val="yellow"/>
          <w:u w:val="single"/>
        </w:rPr>
        <w:t>1922</w:t>
      </w:r>
      <w:r w:rsidRPr="00A951A2">
        <w:rPr>
          <w:rFonts w:ascii="Arial" w:hAnsi="Arial" w:cs="Arial"/>
          <w:i/>
          <w:sz w:val="24"/>
          <w:highlight w:val="yellow"/>
          <w:u w:val="single"/>
        </w:rPr>
        <w:t>:</w:t>
      </w:r>
    </w:p>
    <w:p w14:paraId="409DA4FD" w14:textId="77777777" w:rsidR="000A4D1E" w:rsidRDefault="000A4D1E" w:rsidP="000A4D1E">
      <w:pPr>
        <w:rPr>
          <w:rFonts w:ascii="Arial" w:hAnsi="Arial" w:cs="Arial"/>
          <w:b/>
          <w:sz w:val="20"/>
        </w:rPr>
      </w:pPr>
    </w:p>
    <w:p w14:paraId="7ACF4490" w14:textId="77777777" w:rsidR="000A4D1E" w:rsidRDefault="000A4D1E" w:rsidP="000A4D1E">
      <w:pPr>
        <w:rPr>
          <w:rFonts w:ascii="Arial" w:hAnsi="Arial" w:cs="Arial"/>
          <w:b/>
          <w:sz w:val="20"/>
        </w:rPr>
      </w:pPr>
      <w:r w:rsidRPr="00A951A2">
        <w:rPr>
          <w:rFonts w:ascii="Arial" w:hAnsi="Arial" w:cs="Arial"/>
          <w:b/>
          <w:sz w:val="20"/>
        </w:rPr>
        <w:t>26.1.1 Introduction to the HE PHY</w:t>
      </w:r>
    </w:p>
    <w:p w14:paraId="7C865387" w14:textId="77777777" w:rsidR="000A4D1E" w:rsidRDefault="000A4D1E" w:rsidP="000A4D1E">
      <w:pPr>
        <w:rPr>
          <w:b/>
          <w:i/>
          <w:sz w:val="20"/>
        </w:rPr>
      </w:pPr>
    </w:p>
    <w:p w14:paraId="483F4EC4" w14:textId="06C0E91B" w:rsidR="000A4D1E" w:rsidRDefault="000A4D1E" w:rsidP="000A4D1E">
      <w:pPr>
        <w:rPr>
          <w:b/>
          <w:i/>
          <w:sz w:val="20"/>
        </w:rPr>
      </w:pPr>
      <w:proofErr w:type="spellStart"/>
      <w:r w:rsidRPr="003F392C">
        <w:rPr>
          <w:b/>
          <w:i/>
          <w:sz w:val="20"/>
        </w:rPr>
        <w:t>TGax</w:t>
      </w:r>
      <w:proofErr w:type="spellEnd"/>
      <w:r w:rsidRPr="003F392C">
        <w:rPr>
          <w:b/>
          <w:i/>
          <w:sz w:val="20"/>
        </w:rPr>
        <w:t xml:space="preserve"> Editor: Change the </w:t>
      </w:r>
      <w:r>
        <w:rPr>
          <w:b/>
          <w:i/>
          <w:sz w:val="20"/>
        </w:rPr>
        <w:t>line 35</w:t>
      </w:r>
      <w:r w:rsidRPr="003F392C">
        <w:rPr>
          <w:b/>
          <w:i/>
          <w:sz w:val="20"/>
        </w:rPr>
        <w:t xml:space="preserve"> </w:t>
      </w:r>
      <w:r>
        <w:rPr>
          <w:b/>
          <w:i/>
          <w:sz w:val="20"/>
        </w:rPr>
        <w:t xml:space="preserve">on page 69 </w:t>
      </w:r>
      <w:r w:rsidRPr="003F392C">
        <w:rPr>
          <w:b/>
          <w:i/>
          <w:sz w:val="20"/>
        </w:rPr>
        <w:t>as follows (#</w:t>
      </w:r>
      <w:r>
        <w:rPr>
          <w:b/>
          <w:i/>
          <w:sz w:val="20"/>
        </w:rPr>
        <w:t>1922</w:t>
      </w:r>
      <w:r w:rsidRPr="003F392C">
        <w:rPr>
          <w:b/>
          <w:i/>
          <w:sz w:val="20"/>
        </w:rPr>
        <w:t>):</w:t>
      </w:r>
    </w:p>
    <w:p w14:paraId="31BB6110" w14:textId="77777777" w:rsidR="000A4D1E" w:rsidRDefault="000A4D1E" w:rsidP="000A4D1E">
      <w:pPr>
        <w:rPr>
          <w:b/>
          <w:sz w:val="20"/>
        </w:rPr>
      </w:pPr>
    </w:p>
    <w:p w14:paraId="7C877BC0" w14:textId="3C7DD4A2" w:rsidR="000A4D1E" w:rsidRDefault="000A4D1E" w:rsidP="000A4D1E">
      <w:pPr>
        <w:rPr>
          <w:sz w:val="20"/>
        </w:rPr>
      </w:pPr>
      <w:r>
        <w:rPr>
          <w:sz w:val="20"/>
        </w:rPr>
        <w:t xml:space="preserve">The HE PHY provides support for </w:t>
      </w:r>
      <w:r w:rsidRPr="000A4D1E">
        <w:rPr>
          <w:strike/>
          <w:sz w:val="20"/>
        </w:rPr>
        <w:t>800 ns, 1600 ns, and 3200 ns</w:t>
      </w:r>
      <w:r>
        <w:rPr>
          <w:sz w:val="20"/>
        </w:rPr>
        <w:t xml:space="preserve"> </w:t>
      </w:r>
      <w:r>
        <w:rPr>
          <w:color w:val="FF0000"/>
          <w:sz w:val="20"/>
          <w:u w:val="single"/>
        </w:rPr>
        <w:t xml:space="preserve">0.8 </w:t>
      </w:r>
      <m:oMath>
        <m:r>
          <w:rPr>
            <w:rFonts w:ascii="Cambria Math" w:hAnsi="Cambria Math"/>
            <w:color w:val="FF0000"/>
            <w:sz w:val="20"/>
            <w:u w:val="single"/>
          </w:rPr>
          <m:t>μ</m:t>
        </m:r>
      </m:oMath>
      <w:r>
        <w:rPr>
          <w:color w:val="FF0000"/>
          <w:sz w:val="20"/>
          <w:u w:val="single"/>
        </w:rPr>
        <w:t xml:space="preserve">s, 1.6 </w:t>
      </w:r>
      <w:proofErr w:type="spellStart"/>
      <w:r>
        <w:rPr>
          <w:rFonts w:ascii="Cambria Math" w:hAnsi="Cambria Math"/>
          <w:color w:val="FF0000"/>
          <w:sz w:val="20"/>
          <w:u w:val="single"/>
        </w:rPr>
        <w:t>μ</w:t>
      </w:r>
      <w:r>
        <w:rPr>
          <w:color w:val="FF0000"/>
          <w:sz w:val="20"/>
          <w:u w:val="single"/>
        </w:rPr>
        <w:t>s</w:t>
      </w:r>
      <w:proofErr w:type="spellEnd"/>
      <w:r>
        <w:rPr>
          <w:color w:val="FF0000"/>
          <w:sz w:val="20"/>
          <w:u w:val="single"/>
        </w:rPr>
        <w:t xml:space="preserve"> and 3.2 </w:t>
      </w:r>
      <w:proofErr w:type="spellStart"/>
      <w:r w:rsidRPr="000A4D1E">
        <w:rPr>
          <w:rFonts w:ascii="Cambria Math" w:hAnsi="Cambria Math"/>
          <w:color w:val="FF0000"/>
          <w:sz w:val="20"/>
          <w:u w:val="single"/>
        </w:rPr>
        <w:t>μ</w:t>
      </w:r>
      <w:r w:rsidRPr="000A4D1E">
        <w:rPr>
          <w:color w:val="FF0000"/>
          <w:sz w:val="20"/>
          <w:u w:val="single"/>
        </w:rPr>
        <w:t>s</w:t>
      </w:r>
      <w:proofErr w:type="spellEnd"/>
      <w:r>
        <w:rPr>
          <w:sz w:val="20"/>
        </w:rPr>
        <w:t xml:space="preserve"> </w:t>
      </w:r>
      <w:r w:rsidRPr="000A4D1E">
        <w:rPr>
          <w:sz w:val="20"/>
        </w:rPr>
        <w:t>guard</w:t>
      </w:r>
      <w:r>
        <w:rPr>
          <w:sz w:val="20"/>
        </w:rPr>
        <w:t xml:space="preserve"> interval durations.</w:t>
      </w:r>
    </w:p>
    <w:p w14:paraId="3293F8D6" w14:textId="77777777" w:rsidR="008C4989" w:rsidRDefault="008C4989" w:rsidP="000A4D1E">
      <w:pPr>
        <w:rPr>
          <w:sz w:val="20"/>
        </w:rPr>
      </w:pPr>
    </w:p>
    <w:p w14:paraId="7E64D3A9" w14:textId="77777777" w:rsidR="000A4D1E" w:rsidRDefault="000A4D1E" w:rsidP="00F2022C">
      <w:pPr>
        <w:rPr>
          <w:color w:val="FF0000"/>
          <w:sz w:val="20"/>
          <w:u w:val="single"/>
        </w:rPr>
      </w:pPr>
    </w:p>
    <w:p w14:paraId="14A8373B" w14:textId="5B539FB5" w:rsidR="00C475AA" w:rsidRPr="00A951A2" w:rsidRDefault="00C475AA" w:rsidP="00C475AA">
      <w:pPr>
        <w:rPr>
          <w:rFonts w:ascii="Arial" w:hAnsi="Arial" w:cs="Arial"/>
          <w:i/>
          <w:sz w:val="24"/>
          <w:u w:val="single"/>
        </w:rPr>
      </w:pPr>
      <w:r w:rsidRPr="00A951A2">
        <w:rPr>
          <w:rFonts w:ascii="Arial" w:hAnsi="Arial" w:cs="Arial"/>
          <w:i/>
          <w:sz w:val="24"/>
          <w:highlight w:val="yellow"/>
          <w:u w:val="single"/>
        </w:rPr>
        <w:t xml:space="preserve">Changes to D0.1 related to </w:t>
      </w:r>
      <w:r w:rsidR="00096697">
        <w:rPr>
          <w:rFonts w:ascii="Arial" w:hAnsi="Arial" w:cs="Arial"/>
          <w:i/>
          <w:sz w:val="24"/>
          <w:highlight w:val="yellow"/>
          <w:u w:val="single"/>
        </w:rPr>
        <w:t xml:space="preserve">CID 879, </w:t>
      </w:r>
      <w:r w:rsidR="00A358FF">
        <w:rPr>
          <w:rFonts w:ascii="Arial" w:hAnsi="Arial" w:cs="Arial"/>
          <w:i/>
          <w:sz w:val="24"/>
          <w:highlight w:val="yellow"/>
          <w:u w:val="single"/>
        </w:rPr>
        <w:t xml:space="preserve">CID 1606, </w:t>
      </w:r>
      <w:r w:rsidR="00F72DA6">
        <w:rPr>
          <w:rFonts w:ascii="Arial" w:hAnsi="Arial" w:cs="Arial"/>
          <w:i/>
          <w:sz w:val="24"/>
          <w:highlight w:val="yellow"/>
          <w:u w:val="single"/>
        </w:rPr>
        <w:t xml:space="preserve">CID 2352, </w:t>
      </w:r>
      <w:r w:rsidR="00D02A3A">
        <w:rPr>
          <w:rFonts w:ascii="Arial" w:hAnsi="Arial" w:cs="Arial"/>
          <w:i/>
          <w:sz w:val="24"/>
          <w:highlight w:val="yellow"/>
          <w:u w:val="single"/>
        </w:rPr>
        <w:t xml:space="preserve">and </w:t>
      </w:r>
      <w:r w:rsidR="00E81ECC">
        <w:rPr>
          <w:rFonts w:ascii="Arial" w:hAnsi="Arial" w:cs="Arial"/>
          <w:i/>
          <w:sz w:val="24"/>
          <w:highlight w:val="yellow"/>
          <w:u w:val="single"/>
        </w:rPr>
        <w:t>CID 2512</w:t>
      </w:r>
      <w:r w:rsidRPr="00A951A2">
        <w:rPr>
          <w:rFonts w:ascii="Arial" w:hAnsi="Arial" w:cs="Arial"/>
          <w:i/>
          <w:sz w:val="24"/>
          <w:highlight w:val="yellow"/>
          <w:u w:val="single"/>
        </w:rPr>
        <w:t>:</w:t>
      </w:r>
    </w:p>
    <w:p w14:paraId="145B8C95" w14:textId="77777777" w:rsidR="00C475AA" w:rsidRDefault="00C475AA" w:rsidP="00C475AA">
      <w:pPr>
        <w:rPr>
          <w:rFonts w:ascii="Arial" w:hAnsi="Arial" w:cs="Arial"/>
          <w:b/>
          <w:sz w:val="20"/>
        </w:rPr>
      </w:pPr>
    </w:p>
    <w:p w14:paraId="172CE1CF" w14:textId="77777777" w:rsidR="00C475AA" w:rsidRDefault="00C475AA" w:rsidP="00C475AA">
      <w:pPr>
        <w:rPr>
          <w:rFonts w:ascii="Arial" w:hAnsi="Arial" w:cs="Arial"/>
          <w:b/>
          <w:sz w:val="20"/>
        </w:rPr>
      </w:pPr>
      <w:r w:rsidRPr="00A951A2">
        <w:rPr>
          <w:rFonts w:ascii="Arial" w:hAnsi="Arial" w:cs="Arial"/>
          <w:b/>
          <w:sz w:val="20"/>
        </w:rPr>
        <w:t>26.1.1 Introduction to the HE PHY</w:t>
      </w:r>
    </w:p>
    <w:p w14:paraId="2FDF8616" w14:textId="77777777" w:rsidR="00C475AA" w:rsidRDefault="00C475AA" w:rsidP="00C475AA">
      <w:pPr>
        <w:rPr>
          <w:b/>
          <w:i/>
          <w:sz w:val="20"/>
        </w:rPr>
      </w:pPr>
    </w:p>
    <w:p w14:paraId="2D27C333" w14:textId="3F0CC374" w:rsidR="00C475AA" w:rsidRDefault="00C475AA" w:rsidP="00C475AA">
      <w:pPr>
        <w:rPr>
          <w:b/>
          <w:i/>
          <w:sz w:val="20"/>
        </w:rPr>
      </w:pPr>
      <w:proofErr w:type="spellStart"/>
      <w:r w:rsidRPr="003F392C">
        <w:rPr>
          <w:b/>
          <w:i/>
          <w:sz w:val="20"/>
        </w:rPr>
        <w:t>TGax</w:t>
      </w:r>
      <w:proofErr w:type="spellEnd"/>
      <w:r w:rsidRPr="003F392C">
        <w:rPr>
          <w:b/>
          <w:i/>
          <w:sz w:val="20"/>
        </w:rPr>
        <w:t xml:space="preserve"> Editor: Change the </w:t>
      </w:r>
      <w:r>
        <w:rPr>
          <w:b/>
          <w:i/>
          <w:sz w:val="20"/>
        </w:rPr>
        <w:t xml:space="preserve">paragraph below </w:t>
      </w:r>
      <w:r w:rsidRPr="003F392C">
        <w:rPr>
          <w:b/>
          <w:i/>
          <w:sz w:val="20"/>
        </w:rPr>
        <w:t>as follows (</w:t>
      </w:r>
      <w:r w:rsidR="00096697">
        <w:rPr>
          <w:b/>
          <w:i/>
          <w:sz w:val="20"/>
        </w:rPr>
        <w:t xml:space="preserve">#879, </w:t>
      </w:r>
      <w:r w:rsidR="003D0525">
        <w:rPr>
          <w:b/>
          <w:i/>
          <w:sz w:val="20"/>
        </w:rPr>
        <w:t xml:space="preserve">#1606, </w:t>
      </w:r>
      <w:r w:rsidR="00F72DA6">
        <w:rPr>
          <w:b/>
          <w:i/>
          <w:sz w:val="20"/>
        </w:rPr>
        <w:t xml:space="preserve">#2352, </w:t>
      </w:r>
      <w:proofErr w:type="gramStart"/>
      <w:r w:rsidR="00E81ECC">
        <w:rPr>
          <w:b/>
          <w:i/>
          <w:sz w:val="20"/>
        </w:rPr>
        <w:t>#</w:t>
      </w:r>
      <w:proofErr w:type="gramEnd"/>
      <w:r w:rsidR="00E81ECC">
        <w:rPr>
          <w:b/>
          <w:i/>
          <w:sz w:val="20"/>
        </w:rPr>
        <w:t>2512</w:t>
      </w:r>
      <w:r w:rsidRPr="003F392C">
        <w:rPr>
          <w:b/>
          <w:i/>
          <w:sz w:val="20"/>
        </w:rPr>
        <w:t>):</w:t>
      </w:r>
    </w:p>
    <w:p w14:paraId="2EA8A9E2" w14:textId="77777777" w:rsidR="00C475AA" w:rsidRDefault="00C475AA" w:rsidP="00C475AA">
      <w:pPr>
        <w:rPr>
          <w:b/>
          <w:sz w:val="20"/>
        </w:rPr>
      </w:pPr>
    </w:p>
    <w:p w14:paraId="178A009F" w14:textId="548D7A2F" w:rsidR="00C475AA" w:rsidRPr="00C475AA" w:rsidRDefault="00C475AA" w:rsidP="00C475AA">
      <w:pPr>
        <w:rPr>
          <w:sz w:val="20"/>
        </w:rPr>
      </w:pPr>
      <w:r>
        <w:rPr>
          <w:sz w:val="20"/>
        </w:rPr>
        <w:t xml:space="preserve">The HE PHY provides support for 20 MHz, 40 MHz, 80 MHz and 160 MHz contiguous channel widths and support for 80+80 MHz non-contiguous channel width. </w:t>
      </w:r>
      <w:r w:rsidRPr="00C475AA">
        <w:rPr>
          <w:color w:val="FF0000"/>
          <w:sz w:val="20"/>
          <w:u w:val="single"/>
        </w:rPr>
        <w:t xml:space="preserve">For channel widths greater than or equal to 80 MHz, the HE PHY supports channel bonding transmissions where one or more of the </w:t>
      </w:r>
      <w:r w:rsidR="00974841">
        <w:rPr>
          <w:color w:val="FF0000"/>
          <w:sz w:val="20"/>
          <w:u w:val="single"/>
        </w:rPr>
        <w:t>non</w:t>
      </w:r>
      <w:r w:rsidR="00974841" w:rsidRPr="00BD3A9F">
        <w:rPr>
          <w:color w:val="FF0000"/>
          <w:sz w:val="20"/>
          <w:u w:val="single"/>
        </w:rPr>
        <w:t>-primary</w:t>
      </w:r>
      <w:r w:rsidRPr="004A7B3B">
        <w:rPr>
          <w:color w:val="FF0000"/>
          <w:sz w:val="20"/>
          <w:u w:val="single"/>
        </w:rPr>
        <w:t xml:space="preserve"> </w:t>
      </w:r>
      <w:r w:rsidRPr="00C475AA">
        <w:rPr>
          <w:color w:val="FF0000"/>
          <w:sz w:val="20"/>
          <w:u w:val="single"/>
        </w:rPr>
        <w:t xml:space="preserve">20 MHz channels </w:t>
      </w:r>
      <w:r w:rsidR="00CB00AD">
        <w:rPr>
          <w:color w:val="FF0000"/>
          <w:sz w:val="20"/>
          <w:u w:val="single"/>
        </w:rPr>
        <w:t>in the HE MU PPDU is</w:t>
      </w:r>
      <w:r w:rsidRPr="00C475AA">
        <w:rPr>
          <w:color w:val="FF0000"/>
          <w:sz w:val="20"/>
          <w:u w:val="single"/>
        </w:rPr>
        <w:t xml:space="preserve"> zeroed out.</w:t>
      </w:r>
      <w:r w:rsidRPr="00C475AA">
        <w:rPr>
          <w:color w:val="FF0000"/>
          <w:sz w:val="20"/>
        </w:rPr>
        <w:t xml:space="preserve"> </w:t>
      </w:r>
      <w:r w:rsidRPr="00C475AA">
        <w:rPr>
          <w:strike/>
          <w:sz w:val="20"/>
        </w:rPr>
        <w:t>Tone of one or more secondary channels in 80 MHz and 160 (80+80) MHz could be nulled when using OFDMA PPDU transmission. The modes of non-</w:t>
      </w:r>
      <w:proofErr w:type="spellStart"/>
      <w:r w:rsidRPr="00C475AA">
        <w:rPr>
          <w:strike/>
          <w:sz w:val="20"/>
        </w:rPr>
        <w:t>contigous</w:t>
      </w:r>
      <w:proofErr w:type="spellEnd"/>
      <w:r w:rsidRPr="00C475AA">
        <w:rPr>
          <w:strike/>
          <w:sz w:val="20"/>
        </w:rPr>
        <w:t xml:space="preserve"> channel bonding are TBD. The non-contiguous channels within primary or secondary 80 MHz only exists at AP side.</w:t>
      </w:r>
    </w:p>
    <w:p w14:paraId="3D28078F" w14:textId="77777777" w:rsidR="001A2687" w:rsidRDefault="001A2687" w:rsidP="00F2022C">
      <w:pPr>
        <w:rPr>
          <w:color w:val="FF0000"/>
          <w:sz w:val="20"/>
          <w:u w:val="single"/>
        </w:rPr>
      </w:pPr>
    </w:p>
    <w:p w14:paraId="43B6D376" w14:textId="77777777" w:rsidR="001A2687" w:rsidRDefault="001A2687" w:rsidP="00F2022C">
      <w:pPr>
        <w:rPr>
          <w:color w:val="FF0000"/>
          <w:sz w:val="20"/>
          <w:u w:val="single"/>
        </w:rPr>
      </w:pPr>
    </w:p>
    <w:p w14:paraId="57DB3FE4" w14:textId="77777777" w:rsidR="001A2687" w:rsidRDefault="001A2687" w:rsidP="00F2022C">
      <w:pPr>
        <w:rPr>
          <w:color w:val="FF0000"/>
          <w:sz w:val="20"/>
          <w:u w:val="single"/>
        </w:rPr>
      </w:pPr>
    </w:p>
    <w:p w14:paraId="112EE87F" w14:textId="77777777" w:rsidR="001A2687" w:rsidRDefault="001A2687" w:rsidP="00F2022C">
      <w:pPr>
        <w:rPr>
          <w:color w:val="FF0000"/>
          <w:sz w:val="20"/>
          <w:u w:val="single"/>
        </w:rPr>
      </w:pPr>
    </w:p>
    <w:p w14:paraId="4F99FB5F" w14:textId="77777777" w:rsidR="001A2687" w:rsidRDefault="001A2687" w:rsidP="00F2022C">
      <w:pPr>
        <w:rPr>
          <w:color w:val="FF0000"/>
          <w:sz w:val="20"/>
          <w:u w:val="single"/>
        </w:rPr>
      </w:pPr>
    </w:p>
    <w:p w14:paraId="614D3DEE" w14:textId="77777777" w:rsidR="001A2687" w:rsidRDefault="001A2687" w:rsidP="00F2022C">
      <w:pPr>
        <w:rPr>
          <w:color w:val="FF0000"/>
          <w:sz w:val="20"/>
          <w:u w:val="single"/>
        </w:rPr>
      </w:pPr>
    </w:p>
    <w:p w14:paraId="6B4DCC2B" w14:textId="77777777" w:rsidR="001A2687" w:rsidRDefault="001A2687" w:rsidP="00F2022C">
      <w:pPr>
        <w:rPr>
          <w:color w:val="FF0000"/>
          <w:sz w:val="20"/>
          <w:u w:val="single"/>
        </w:rPr>
      </w:pPr>
    </w:p>
    <w:p w14:paraId="229E7F5D" w14:textId="77777777" w:rsidR="001A2687" w:rsidRDefault="001A2687" w:rsidP="00F2022C">
      <w:pPr>
        <w:rPr>
          <w:color w:val="FF0000"/>
          <w:sz w:val="20"/>
          <w:u w:val="single"/>
        </w:rPr>
      </w:pPr>
    </w:p>
    <w:p w14:paraId="6F7CB88F" w14:textId="5E1DBBA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5333E4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/D0.1, March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075A1" w14:textId="77777777" w:rsidR="00E578C4" w:rsidRDefault="00E578C4">
      <w:r>
        <w:separator/>
      </w:r>
    </w:p>
  </w:endnote>
  <w:endnote w:type="continuationSeparator" w:id="0">
    <w:p w14:paraId="23F6D6EE" w14:textId="77777777" w:rsidR="00E578C4" w:rsidRDefault="00E5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207097E" w:rsidR="00CF3BB2" w:rsidRDefault="00356304">
    <w:pPr>
      <w:pStyle w:val="Footer"/>
      <w:tabs>
        <w:tab w:val="clear" w:pos="6480"/>
        <w:tab w:val="center" w:pos="4680"/>
        <w:tab w:val="right" w:pos="9360"/>
      </w:tabs>
    </w:pPr>
    <w:fldSimple w:instr=" SUBJECT  \* MERGEFORMAT ">
      <w:r w:rsidR="00CF3BB2">
        <w:t>Submission</w:t>
      </w:r>
    </w:fldSimple>
    <w:r w:rsidR="00CF3BB2">
      <w:tab/>
      <w:t xml:space="preserve">page </w:t>
    </w:r>
    <w:r w:rsidR="00CF3BB2">
      <w:fldChar w:fldCharType="begin"/>
    </w:r>
    <w:r w:rsidR="00CF3BB2">
      <w:instrText xml:space="preserve">page </w:instrText>
    </w:r>
    <w:r w:rsidR="00CF3BB2">
      <w:fldChar w:fldCharType="separate"/>
    </w:r>
    <w:r w:rsidR="00582992">
      <w:rPr>
        <w:noProof/>
      </w:rPr>
      <w:t>7</w:t>
    </w:r>
    <w:r w:rsidR="00CF3BB2">
      <w:rPr>
        <w:noProof/>
      </w:rPr>
      <w:fldChar w:fldCharType="end"/>
    </w:r>
    <w:r w:rsidR="00CF3BB2">
      <w:tab/>
    </w:r>
    <w:r w:rsidR="00582992">
      <w:rPr>
        <w:lang w:eastAsia="ko-KR"/>
      </w:rPr>
      <w:t xml:space="preserve">Lochan Verma, </w:t>
    </w:r>
    <w:r w:rsidR="00CF3BB2">
      <w:rPr>
        <w:lang w:eastAsia="ko-KR"/>
      </w:rPr>
      <w:t>Sameer Vermani</w:t>
    </w:r>
    <w:r w:rsidR="00CF3BB2">
      <w:t>, Qualcomm Inc.</w:t>
    </w:r>
  </w:p>
  <w:p w14:paraId="78B10FFF" w14:textId="77777777" w:rsidR="00CF3BB2" w:rsidRDefault="00CF3B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D77B5" w14:textId="77777777" w:rsidR="00E578C4" w:rsidRDefault="00E578C4">
      <w:r>
        <w:separator/>
      </w:r>
    </w:p>
  </w:footnote>
  <w:footnote w:type="continuationSeparator" w:id="0">
    <w:p w14:paraId="318AB0BC" w14:textId="77777777" w:rsidR="00E578C4" w:rsidRDefault="00E57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1064C18" w:rsidR="00CF3BB2" w:rsidRDefault="00CF3BB2">
    <w:pPr>
      <w:pStyle w:val="Header"/>
      <w:tabs>
        <w:tab w:val="clear" w:pos="6480"/>
        <w:tab w:val="center" w:pos="4680"/>
        <w:tab w:val="right" w:pos="9360"/>
      </w:tabs>
    </w:pPr>
    <w:r>
      <w:rPr>
        <w:lang w:eastAsia="ko-KR"/>
      </w:rPr>
      <w:t>April 2016</w:t>
    </w:r>
    <w:r>
      <w:tab/>
    </w:r>
    <w:r>
      <w:tab/>
    </w:r>
    <w:r>
      <w:fldChar w:fldCharType="begin"/>
    </w:r>
    <w:r>
      <w:instrText xml:space="preserve"> TITLE  \* MERGEFORMAT </w:instrText>
    </w:r>
    <w:r>
      <w:fldChar w:fldCharType="end"/>
    </w:r>
    <w:fldSimple w:instr=" TITLE  \* MERGEFORMAT ">
      <w:r>
        <w:t>doc.: IEEE 802.11-16/</w:t>
      </w:r>
      <w:r w:rsidR="00786D33">
        <w:t>614</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4"/>
  </w:num>
  <w:num w:numId="11">
    <w:abstractNumId w:val="8"/>
  </w:num>
  <w:num w:numId="12">
    <w:abstractNumId w:val="10"/>
  </w:num>
  <w:num w:numId="13">
    <w:abstractNumId w:val="3"/>
  </w:num>
  <w:num w:numId="14">
    <w:abstractNumId w:val="2"/>
  </w:num>
  <w:num w:numId="15">
    <w:abstractNumId w:val="12"/>
  </w:num>
  <w:num w:numId="16">
    <w:abstractNumId w:val="11"/>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30D"/>
    <w:rsid w:val="000026B9"/>
    <w:rsid w:val="000027A5"/>
    <w:rsid w:val="00003800"/>
    <w:rsid w:val="000045FA"/>
    <w:rsid w:val="00006454"/>
    <w:rsid w:val="000067AA"/>
    <w:rsid w:val="00006DBB"/>
    <w:rsid w:val="0000743C"/>
    <w:rsid w:val="0001027F"/>
    <w:rsid w:val="00013D75"/>
    <w:rsid w:val="00013F87"/>
    <w:rsid w:val="00014031"/>
    <w:rsid w:val="000142B6"/>
    <w:rsid w:val="000157CC"/>
    <w:rsid w:val="00016D9C"/>
    <w:rsid w:val="00017D25"/>
    <w:rsid w:val="0002028F"/>
    <w:rsid w:val="00021A27"/>
    <w:rsid w:val="00022086"/>
    <w:rsid w:val="00023CD8"/>
    <w:rsid w:val="00024344"/>
    <w:rsid w:val="00024487"/>
    <w:rsid w:val="00027D05"/>
    <w:rsid w:val="00031E68"/>
    <w:rsid w:val="00033648"/>
    <w:rsid w:val="00033B0A"/>
    <w:rsid w:val="00034E6F"/>
    <w:rsid w:val="000353B5"/>
    <w:rsid w:val="000358B3"/>
    <w:rsid w:val="00037AD9"/>
    <w:rsid w:val="00037B1A"/>
    <w:rsid w:val="000405C4"/>
    <w:rsid w:val="00044DC0"/>
    <w:rsid w:val="000478EE"/>
    <w:rsid w:val="000479A5"/>
    <w:rsid w:val="00052123"/>
    <w:rsid w:val="00053519"/>
    <w:rsid w:val="00054694"/>
    <w:rsid w:val="000567DA"/>
    <w:rsid w:val="0005688B"/>
    <w:rsid w:val="000642FC"/>
    <w:rsid w:val="0006469A"/>
    <w:rsid w:val="00066421"/>
    <w:rsid w:val="0006732A"/>
    <w:rsid w:val="00071971"/>
    <w:rsid w:val="00073BB4"/>
    <w:rsid w:val="000751BD"/>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671D"/>
    <w:rsid w:val="000A7680"/>
    <w:rsid w:val="000B041A"/>
    <w:rsid w:val="000B083E"/>
    <w:rsid w:val="000B0DAF"/>
    <w:rsid w:val="000B50F5"/>
    <w:rsid w:val="000B59FE"/>
    <w:rsid w:val="000C1B3F"/>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0E5"/>
    <w:rsid w:val="001448D8"/>
    <w:rsid w:val="001450BB"/>
    <w:rsid w:val="001459E7"/>
    <w:rsid w:val="00145C98"/>
    <w:rsid w:val="00146D19"/>
    <w:rsid w:val="00150F68"/>
    <w:rsid w:val="00151729"/>
    <w:rsid w:val="00151BBE"/>
    <w:rsid w:val="00154791"/>
    <w:rsid w:val="00154B26"/>
    <w:rsid w:val="001557CB"/>
    <w:rsid w:val="001559BB"/>
    <w:rsid w:val="0016428D"/>
    <w:rsid w:val="00165BE6"/>
    <w:rsid w:val="00170292"/>
    <w:rsid w:val="00172489"/>
    <w:rsid w:val="00172DD9"/>
    <w:rsid w:val="001738FD"/>
    <w:rsid w:val="001755EA"/>
    <w:rsid w:val="00175CDF"/>
    <w:rsid w:val="0017659B"/>
    <w:rsid w:val="00176BC6"/>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C501D"/>
    <w:rsid w:val="001C6CD8"/>
    <w:rsid w:val="001C78D9"/>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270E"/>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41B2"/>
    <w:rsid w:val="00214B50"/>
    <w:rsid w:val="00215A82"/>
    <w:rsid w:val="00215E32"/>
    <w:rsid w:val="00215F36"/>
    <w:rsid w:val="00216771"/>
    <w:rsid w:val="00220581"/>
    <w:rsid w:val="002208B9"/>
    <w:rsid w:val="0022139A"/>
    <w:rsid w:val="00222261"/>
    <w:rsid w:val="00222778"/>
    <w:rsid w:val="002239F2"/>
    <w:rsid w:val="00223B55"/>
    <w:rsid w:val="00224133"/>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74D1"/>
    <w:rsid w:val="00270171"/>
    <w:rsid w:val="00270F98"/>
    <w:rsid w:val="00273257"/>
    <w:rsid w:val="00273FA9"/>
    <w:rsid w:val="00274A4A"/>
    <w:rsid w:val="002773F1"/>
    <w:rsid w:val="00281013"/>
    <w:rsid w:val="00281A5D"/>
    <w:rsid w:val="00282053"/>
    <w:rsid w:val="00282EFB"/>
    <w:rsid w:val="002833DD"/>
    <w:rsid w:val="00283DAF"/>
    <w:rsid w:val="00284C5E"/>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12"/>
    <w:rsid w:val="00305D6E"/>
    <w:rsid w:val="0030782E"/>
    <w:rsid w:val="00307F5F"/>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6304"/>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70C7"/>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1DA"/>
    <w:rsid w:val="00492A82"/>
    <w:rsid w:val="0049468A"/>
    <w:rsid w:val="00495DAB"/>
    <w:rsid w:val="00497C1D"/>
    <w:rsid w:val="004A0AF4"/>
    <w:rsid w:val="004A0FC9"/>
    <w:rsid w:val="004A434E"/>
    <w:rsid w:val="004A5537"/>
    <w:rsid w:val="004A7935"/>
    <w:rsid w:val="004A7B3B"/>
    <w:rsid w:val="004A7E06"/>
    <w:rsid w:val="004B2117"/>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489"/>
    <w:rsid w:val="00527BB3"/>
    <w:rsid w:val="00531734"/>
    <w:rsid w:val="0053254A"/>
    <w:rsid w:val="0053566B"/>
    <w:rsid w:val="00540657"/>
    <w:rsid w:val="00540A28"/>
    <w:rsid w:val="0054235E"/>
    <w:rsid w:val="00543CCF"/>
    <w:rsid w:val="0054425D"/>
    <w:rsid w:val="005442D3"/>
    <w:rsid w:val="00544B61"/>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757"/>
    <w:rsid w:val="00582992"/>
    <w:rsid w:val="00583212"/>
    <w:rsid w:val="00585D8F"/>
    <w:rsid w:val="00586072"/>
    <w:rsid w:val="0058644C"/>
    <w:rsid w:val="00587F10"/>
    <w:rsid w:val="00591351"/>
    <w:rsid w:val="00596243"/>
    <w:rsid w:val="00596413"/>
    <w:rsid w:val="00596B6A"/>
    <w:rsid w:val="005A16CF"/>
    <w:rsid w:val="005A1A3D"/>
    <w:rsid w:val="005A23DB"/>
    <w:rsid w:val="005A2ECA"/>
    <w:rsid w:val="005A4504"/>
    <w:rsid w:val="005A624A"/>
    <w:rsid w:val="005A6BC3"/>
    <w:rsid w:val="005B151D"/>
    <w:rsid w:val="005B2B86"/>
    <w:rsid w:val="005B2BA0"/>
    <w:rsid w:val="005B31EA"/>
    <w:rsid w:val="005B34A6"/>
    <w:rsid w:val="005B47C3"/>
    <w:rsid w:val="005B53A0"/>
    <w:rsid w:val="005B55BC"/>
    <w:rsid w:val="005B55FB"/>
    <w:rsid w:val="005B68D2"/>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645B"/>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AE0"/>
    <w:rsid w:val="00620F63"/>
    <w:rsid w:val="00621286"/>
    <w:rsid w:val="0062254C"/>
    <w:rsid w:val="0062298E"/>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16FF"/>
    <w:rsid w:val="00644E29"/>
    <w:rsid w:val="0064582B"/>
    <w:rsid w:val="006458EA"/>
    <w:rsid w:val="0064617E"/>
    <w:rsid w:val="00646871"/>
    <w:rsid w:val="00651442"/>
    <w:rsid w:val="00651FCD"/>
    <w:rsid w:val="0065264D"/>
    <w:rsid w:val="006548B7"/>
    <w:rsid w:val="00654B3B"/>
    <w:rsid w:val="00656882"/>
    <w:rsid w:val="00657061"/>
    <w:rsid w:val="00657363"/>
    <w:rsid w:val="00657DBD"/>
    <w:rsid w:val="00660ACE"/>
    <w:rsid w:val="00662343"/>
    <w:rsid w:val="0066483B"/>
    <w:rsid w:val="00664CCC"/>
    <w:rsid w:val="00666B90"/>
    <w:rsid w:val="00667D96"/>
    <w:rsid w:val="0067069C"/>
    <w:rsid w:val="00671F29"/>
    <w:rsid w:val="0067305F"/>
    <w:rsid w:val="00673E73"/>
    <w:rsid w:val="0067737F"/>
    <w:rsid w:val="00680308"/>
    <w:rsid w:val="00680634"/>
    <w:rsid w:val="006813E4"/>
    <w:rsid w:val="0068276E"/>
    <w:rsid w:val="0068429C"/>
    <w:rsid w:val="0068438F"/>
    <w:rsid w:val="00685816"/>
    <w:rsid w:val="006861D2"/>
    <w:rsid w:val="00687476"/>
    <w:rsid w:val="00687A6F"/>
    <w:rsid w:val="0069038E"/>
    <w:rsid w:val="00690EB5"/>
    <w:rsid w:val="006925B5"/>
    <w:rsid w:val="0069501E"/>
    <w:rsid w:val="006976B8"/>
    <w:rsid w:val="00697D9C"/>
    <w:rsid w:val="006A1A0A"/>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E05"/>
    <w:rsid w:val="007121E9"/>
    <w:rsid w:val="00714DE0"/>
    <w:rsid w:val="007164A7"/>
    <w:rsid w:val="00716DFF"/>
    <w:rsid w:val="00721A60"/>
    <w:rsid w:val="007220CF"/>
    <w:rsid w:val="00722163"/>
    <w:rsid w:val="007223A2"/>
    <w:rsid w:val="00723821"/>
    <w:rsid w:val="00724942"/>
    <w:rsid w:val="007257AC"/>
    <w:rsid w:val="00727341"/>
    <w:rsid w:val="00727426"/>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880"/>
    <w:rsid w:val="00755D22"/>
    <w:rsid w:val="0075696F"/>
    <w:rsid w:val="007571C4"/>
    <w:rsid w:val="00760099"/>
    <w:rsid w:val="0076096A"/>
    <w:rsid w:val="00760E8D"/>
    <w:rsid w:val="0076196C"/>
    <w:rsid w:val="00763239"/>
    <w:rsid w:val="00766B1A"/>
    <w:rsid w:val="00766DFE"/>
    <w:rsid w:val="00772027"/>
    <w:rsid w:val="0077584D"/>
    <w:rsid w:val="00777246"/>
    <w:rsid w:val="0077797F"/>
    <w:rsid w:val="00783B46"/>
    <w:rsid w:val="00784800"/>
    <w:rsid w:val="00786A15"/>
    <w:rsid w:val="00786D33"/>
    <w:rsid w:val="007914E4"/>
    <w:rsid w:val="007914F3"/>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1085"/>
    <w:rsid w:val="007D1926"/>
    <w:rsid w:val="007D25CF"/>
    <w:rsid w:val="007D3C15"/>
    <w:rsid w:val="007D495A"/>
    <w:rsid w:val="007D4D44"/>
    <w:rsid w:val="007D50FF"/>
    <w:rsid w:val="007D5668"/>
    <w:rsid w:val="007D58A9"/>
    <w:rsid w:val="007D6B5D"/>
    <w:rsid w:val="007D7FFC"/>
    <w:rsid w:val="007E21DF"/>
    <w:rsid w:val="007E362C"/>
    <w:rsid w:val="007E41CB"/>
    <w:rsid w:val="007E5479"/>
    <w:rsid w:val="007E5F8E"/>
    <w:rsid w:val="007E79A4"/>
    <w:rsid w:val="007F072E"/>
    <w:rsid w:val="007F2366"/>
    <w:rsid w:val="007F6EC7"/>
    <w:rsid w:val="007F75A8"/>
    <w:rsid w:val="007F7E00"/>
    <w:rsid w:val="007F7EA7"/>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28"/>
    <w:rsid w:val="00897183"/>
    <w:rsid w:val="008A2992"/>
    <w:rsid w:val="008A46D9"/>
    <w:rsid w:val="008A5AFD"/>
    <w:rsid w:val="008A6CD4"/>
    <w:rsid w:val="008A788A"/>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10F8F"/>
    <w:rsid w:val="0091118D"/>
    <w:rsid w:val="0091261A"/>
    <w:rsid w:val="009130B5"/>
    <w:rsid w:val="00914B92"/>
    <w:rsid w:val="0091500C"/>
    <w:rsid w:val="00915758"/>
    <w:rsid w:val="00920771"/>
    <w:rsid w:val="00920BF0"/>
    <w:rsid w:val="00920C8A"/>
    <w:rsid w:val="009225A7"/>
    <w:rsid w:val="009256A7"/>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724C"/>
    <w:rsid w:val="0098048C"/>
    <w:rsid w:val="00980866"/>
    <w:rsid w:val="00980D24"/>
    <w:rsid w:val="00982037"/>
    <w:rsid w:val="009824DF"/>
    <w:rsid w:val="00982BC8"/>
    <w:rsid w:val="0098358E"/>
    <w:rsid w:val="0098405A"/>
    <w:rsid w:val="0098426F"/>
    <w:rsid w:val="009877D2"/>
    <w:rsid w:val="00987845"/>
    <w:rsid w:val="00991A93"/>
    <w:rsid w:val="009948C1"/>
    <w:rsid w:val="00995894"/>
    <w:rsid w:val="00996772"/>
    <w:rsid w:val="00997A7D"/>
    <w:rsid w:val="009A0E5E"/>
    <w:rsid w:val="009A0F09"/>
    <w:rsid w:val="009A12F2"/>
    <w:rsid w:val="009A261C"/>
    <w:rsid w:val="009A44FA"/>
    <w:rsid w:val="009A4689"/>
    <w:rsid w:val="009A4CBF"/>
    <w:rsid w:val="009A57C2"/>
    <w:rsid w:val="009A69C6"/>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E1533"/>
    <w:rsid w:val="009E2715"/>
    <w:rsid w:val="009E2785"/>
    <w:rsid w:val="009E5870"/>
    <w:rsid w:val="009F08F6"/>
    <w:rsid w:val="009F0CDB"/>
    <w:rsid w:val="009F317B"/>
    <w:rsid w:val="009F39CB"/>
    <w:rsid w:val="009F3F07"/>
    <w:rsid w:val="009F7B60"/>
    <w:rsid w:val="00A00EE5"/>
    <w:rsid w:val="00A049E2"/>
    <w:rsid w:val="00A06AE1"/>
    <w:rsid w:val="00A070C0"/>
    <w:rsid w:val="00A077D4"/>
    <w:rsid w:val="00A1344B"/>
    <w:rsid w:val="00A13908"/>
    <w:rsid w:val="00A154E5"/>
    <w:rsid w:val="00A17B98"/>
    <w:rsid w:val="00A20076"/>
    <w:rsid w:val="00A209B0"/>
    <w:rsid w:val="00A20E13"/>
    <w:rsid w:val="00A219E7"/>
    <w:rsid w:val="00A2290B"/>
    <w:rsid w:val="00A229E4"/>
    <w:rsid w:val="00A2417A"/>
    <w:rsid w:val="00A246C2"/>
    <w:rsid w:val="00A26D8D"/>
    <w:rsid w:val="00A27692"/>
    <w:rsid w:val="00A32A9C"/>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4292"/>
    <w:rsid w:val="00AB4E03"/>
    <w:rsid w:val="00AC1B7C"/>
    <w:rsid w:val="00AC31EB"/>
    <w:rsid w:val="00AC60C2"/>
    <w:rsid w:val="00AC76C6"/>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6515"/>
    <w:rsid w:val="00B17F46"/>
    <w:rsid w:val="00B20519"/>
    <w:rsid w:val="00B21293"/>
    <w:rsid w:val="00B22C00"/>
    <w:rsid w:val="00B2361F"/>
    <w:rsid w:val="00B2692B"/>
    <w:rsid w:val="00B2718B"/>
    <w:rsid w:val="00B274D6"/>
    <w:rsid w:val="00B302F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0FAD"/>
    <w:rsid w:val="00BD1D45"/>
    <w:rsid w:val="00BD3099"/>
    <w:rsid w:val="00BD3A9F"/>
    <w:rsid w:val="00BD3E62"/>
    <w:rsid w:val="00BD686B"/>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F0E"/>
    <w:rsid w:val="00C5709A"/>
    <w:rsid w:val="00C57CDB"/>
    <w:rsid w:val="00C60A9B"/>
    <w:rsid w:val="00C60F8E"/>
    <w:rsid w:val="00C6108B"/>
    <w:rsid w:val="00C62A1D"/>
    <w:rsid w:val="00C66B2F"/>
    <w:rsid w:val="00C671C5"/>
    <w:rsid w:val="00C7233D"/>
    <w:rsid w:val="00C723BC"/>
    <w:rsid w:val="00C73810"/>
    <w:rsid w:val="00C73F85"/>
    <w:rsid w:val="00C7480A"/>
    <w:rsid w:val="00C76888"/>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51BB"/>
    <w:rsid w:val="00CA6689"/>
    <w:rsid w:val="00CB00AD"/>
    <w:rsid w:val="00CB147A"/>
    <w:rsid w:val="00CB285C"/>
    <w:rsid w:val="00CB4BD0"/>
    <w:rsid w:val="00CB6234"/>
    <w:rsid w:val="00CB62CB"/>
    <w:rsid w:val="00CB7A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769"/>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23A4"/>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5117"/>
    <w:rsid w:val="00D654DB"/>
    <w:rsid w:val="00D65620"/>
    <w:rsid w:val="00D65FF8"/>
    <w:rsid w:val="00D6710D"/>
    <w:rsid w:val="00D72906"/>
    <w:rsid w:val="00D72BC8"/>
    <w:rsid w:val="00D72BCE"/>
    <w:rsid w:val="00D73E07"/>
    <w:rsid w:val="00D74A52"/>
    <w:rsid w:val="00D74DE9"/>
    <w:rsid w:val="00D7707D"/>
    <w:rsid w:val="00D77E65"/>
    <w:rsid w:val="00D8211B"/>
    <w:rsid w:val="00D826B4"/>
    <w:rsid w:val="00D84566"/>
    <w:rsid w:val="00D8531D"/>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4AFB"/>
    <w:rsid w:val="00E163E8"/>
    <w:rsid w:val="00E16539"/>
    <w:rsid w:val="00E16650"/>
    <w:rsid w:val="00E20BEE"/>
    <w:rsid w:val="00E245D5"/>
    <w:rsid w:val="00E31C35"/>
    <w:rsid w:val="00E332E8"/>
    <w:rsid w:val="00E33B8F"/>
    <w:rsid w:val="00E40624"/>
    <w:rsid w:val="00E408BF"/>
    <w:rsid w:val="00E41D30"/>
    <w:rsid w:val="00E4329F"/>
    <w:rsid w:val="00E46262"/>
    <w:rsid w:val="00E46D15"/>
    <w:rsid w:val="00E53C1B"/>
    <w:rsid w:val="00E53EDE"/>
    <w:rsid w:val="00E544C1"/>
    <w:rsid w:val="00E54D26"/>
    <w:rsid w:val="00E55DFC"/>
    <w:rsid w:val="00E56930"/>
    <w:rsid w:val="00E5708C"/>
    <w:rsid w:val="00E578C4"/>
    <w:rsid w:val="00E57DB2"/>
    <w:rsid w:val="00E57F35"/>
    <w:rsid w:val="00E610D6"/>
    <w:rsid w:val="00E62A4F"/>
    <w:rsid w:val="00E65013"/>
    <w:rsid w:val="00E651DE"/>
    <w:rsid w:val="00E65202"/>
    <w:rsid w:val="00E654B6"/>
    <w:rsid w:val="00E663E4"/>
    <w:rsid w:val="00E7081C"/>
    <w:rsid w:val="00E71C91"/>
    <w:rsid w:val="00E72D22"/>
    <w:rsid w:val="00E74E87"/>
    <w:rsid w:val="00E75CBD"/>
    <w:rsid w:val="00E80182"/>
    <w:rsid w:val="00E8027B"/>
    <w:rsid w:val="00E806D2"/>
    <w:rsid w:val="00E80D29"/>
    <w:rsid w:val="00E8132C"/>
    <w:rsid w:val="00E81437"/>
    <w:rsid w:val="00E81ECC"/>
    <w:rsid w:val="00E827FE"/>
    <w:rsid w:val="00E83067"/>
    <w:rsid w:val="00E840E7"/>
    <w:rsid w:val="00E86A5A"/>
    <w:rsid w:val="00E873C2"/>
    <w:rsid w:val="00E94720"/>
    <w:rsid w:val="00E94A6B"/>
    <w:rsid w:val="00E9535F"/>
    <w:rsid w:val="00E95B0F"/>
    <w:rsid w:val="00E95CC4"/>
    <w:rsid w:val="00E96E8E"/>
    <w:rsid w:val="00E9732D"/>
    <w:rsid w:val="00EA0BB5"/>
    <w:rsid w:val="00EA2CE4"/>
    <w:rsid w:val="00EA48D0"/>
    <w:rsid w:val="00EA5F8E"/>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3AE"/>
    <w:rsid w:val="00EE25EA"/>
    <w:rsid w:val="00EE276D"/>
    <w:rsid w:val="00EE2AF3"/>
    <w:rsid w:val="00EE34B6"/>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2DA6"/>
    <w:rsid w:val="00F73385"/>
    <w:rsid w:val="00F7677E"/>
    <w:rsid w:val="00F76F3C"/>
    <w:rsid w:val="00F808C5"/>
    <w:rsid w:val="00F81D0E"/>
    <w:rsid w:val="00F832E1"/>
    <w:rsid w:val="00F85369"/>
    <w:rsid w:val="00F858DD"/>
    <w:rsid w:val="00F93870"/>
    <w:rsid w:val="00F93DC9"/>
    <w:rsid w:val="00F94872"/>
    <w:rsid w:val="00F9547F"/>
    <w:rsid w:val="00F95BD2"/>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188"/>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D147A"/>
    <w:rsid w:val="00FD24F1"/>
    <w:rsid w:val="00FD33DE"/>
    <w:rsid w:val="00FD554D"/>
    <w:rsid w:val="00FD5B24"/>
    <w:rsid w:val="00FE1231"/>
    <w:rsid w:val="00FE1734"/>
    <w:rsid w:val="00FE30C5"/>
    <w:rsid w:val="00FE31E9"/>
    <w:rsid w:val="00FE362B"/>
    <w:rsid w:val="00FE37EF"/>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28220-91F0-435F-9659-9978F54A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15850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Verma, Lochan</cp:lastModifiedBy>
  <cp:revision>23</cp:revision>
  <cp:lastPrinted>2010-05-04T03:47:00Z</cp:lastPrinted>
  <dcterms:created xsi:type="dcterms:W3CDTF">2016-04-26T23:58:00Z</dcterms:created>
  <dcterms:modified xsi:type="dcterms:W3CDTF">2016-05-14T19:44:00Z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1284562579</vt:i4>
  </property>
  <property fmtid="{D5CDD505-2E9C-101B-9397-08002B2CF9AE}" pid="3" name="_NewReviewCycle">
    <vt:lpwstr/>
  </property>
  <property fmtid="{D5CDD505-2E9C-101B-9397-08002B2CF9AE}" pid="4" name="_EmailSubject">
    <vt:lpwstr>IEEE contribution and draft plan</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PreviousAdHocReviewCycleID">
    <vt:i4>-1991523336</vt:i4>
  </property>
</Properties>
</file>