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F3" w:rsidRDefault="009C74F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64"/>
        <w:gridCol w:w="6"/>
        <w:gridCol w:w="2430"/>
        <w:gridCol w:w="1620"/>
        <w:gridCol w:w="1800"/>
      </w:tblGrid>
      <w:tr w:rsidR="009C74F3" w:rsidTr="00A93CA5">
        <w:trPr>
          <w:trHeight w:val="485"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 w:rsidP="00137110">
            <w:pPr>
              <w:pStyle w:val="T2"/>
            </w:pPr>
            <w:smartTag w:uri="urn:schemas-microsoft-com:office:smarttags" w:element="place">
              <w:smartTag w:uri="urn:schemas-microsoft-com:office:smarttags" w:element="City">
                <w:r w:rsidRPr="007E2334">
                  <w:t>ARC</w:t>
                </w:r>
              </w:smartTag>
              <w:r w:rsidRPr="007E2334">
                <w:t xml:space="preserve"> </w:t>
              </w:r>
              <w:smartTag w:uri="urn:schemas-microsoft-com:office:smarttags" w:element="State">
                <w:r w:rsidRPr="007E2334">
                  <w:t>SC</w:t>
                </w:r>
              </w:smartTag>
            </w:smartTag>
            <w:r w:rsidRPr="007E2334">
              <w:t xml:space="preserve"> and joint meetings Minutes </w:t>
            </w:r>
            <w:r>
              <w:t>March</w:t>
            </w:r>
            <w:r w:rsidRPr="007E2334">
              <w:t xml:space="preserve"> 2016</w:t>
            </w:r>
          </w:p>
        </w:tc>
      </w:tr>
      <w:tr w:rsidR="009C74F3" w:rsidTr="00A93CA5">
        <w:trPr>
          <w:trHeight w:val="359"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 w:rsidP="00A079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2016-03-23</w:t>
            </w:r>
          </w:p>
        </w:tc>
      </w:tr>
      <w:tr w:rsidR="009C74F3" w:rsidTr="00A93CA5">
        <w:trPr>
          <w:cantSplit/>
          <w:jc w:val="center"/>
        </w:trPr>
        <w:tc>
          <w:tcPr>
            <w:tcW w:w="9175" w:type="dxa"/>
            <w:gridSpan w:val="6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C74F3" w:rsidTr="00A93CA5">
        <w:trPr>
          <w:jc w:val="center"/>
        </w:trPr>
        <w:tc>
          <w:tcPr>
            <w:tcW w:w="1255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6" w:type="dxa"/>
            <w:gridSpan w:val="2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00" w:type="dxa"/>
            <w:vAlign w:val="center"/>
          </w:tcPr>
          <w:p w:rsidR="009C74F3" w:rsidRDefault="009C74F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74F3" w:rsidTr="00A93CA5">
        <w:trPr>
          <w:jc w:val="center"/>
        </w:trPr>
        <w:tc>
          <w:tcPr>
            <w:tcW w:w="1255" w:type="dxa"/>
            <w:vAlign w:val="center"/>
          </w:tcPr>
          <w:p w:rsidR="009C74F3" w:rsidRDefault="009C74F3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70" w:type="dxa"/>
            <w:gridSpan w:val="2"/>
            <w:vAlign w:val="center"/>
          </w:tcPr>
          <w:p w:rsidR="009C74F3" w:rsidRDefault="009C74F3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Inc.</w:t>
            </w:r>
          </w:p>
        </w:tc>
        <w:tc>
          <w:tcPr>
            <w:tcW w:w="2430" w:type="dxa"/>
            <w:vAlign w:val="center"/>
          </w:tcPr>
          <w:p w:rsidR="009C74F3" w:rsidRDefault="009C74F3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 w:val="0"/>
                    <w:sz w:val="20"/>
                  </w:rPr>
                  <w:t>Melville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sz w:val="20"/>
                  </w:rPr>
                  <w:t>NY</w:t>
                </w:r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b w:val="0"/>
                    <w:sz w:val="20"/>
                  </w:rPr>
                  <w:t>11747</w:t>
                </w:r>
              </w:smartTag>
            </w:smartTag>
          </w:p>
        </w:tc>
        <w:tc>
          <w:tcPr>
            <w:tcW w:w="1620" w:type="dxa"/>
            <w:vAlign w:val="center"/>
          </w:tcPr>
          <w:p w:rsidR="009C74F3" w:rsidRDefault="009C74F3" w:rsidP="002274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00" w:type="dxa"/>
            <w:vAlign w:val="center"/>
          </w:tcPr>
          <w:p w:rsidR="009C74F3" w:rsidRPr="00736DCE" w:rsidRDefault="009C74F3" w:rsidP="00227414">
            <w:pPr>
              <w:pStyle w:val="T2"/>
              <w:spacing w:after="0"/>
              <w:ind w:left="0" w:right="0"/>
              <w:rPr>
                <w:b w:val="0"/>
                <w:sz w:val="12"/>
              </w:rPr>
            </w:pPr>
            <w:r w:rsidRPr="00736DCE">
              <w:rPr>
                <w:b w:val="0"/>
                <w:sz w:val="12"/>
              </w:rPr>
              <w:t>joseph.levy@interdigital.com</w:t>
            </w:r>
          </w:p>
        </w:tc>
      </w:tr>
    </w:tbl>
    <w:p w:rsidR="009C74F3" w:rsidRDefault="00F03AC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4F3" w:rsidRDefault="009C74F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C74F3" w:rsidRDefault="009C74F3" w:rsidP="004146F9">
                            <w:pPr>
                              <w:jc w:val="both"/>
                            </w:pPr>
                            <w:r>
                              <w:t>Minutes of the IEEE 802.11 ARC Standing Committee teleconference held on 30 March 2016, at 12:00 noon EDT.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C74F3" w:rsidRDefault="009C74F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C74F3" w:rsidRDefault="009C74F3" w:rsidP="004146F9">
                      <w:pPr>
                        <w:jc w:val="both"/>
                      </w:pPr>
                      <w:r>
                        <w:t>Minutes of the IEEE 802.11 ARC Standing Committee teleconference held on 30 March 2016, at 12:00 noon EDT.</w:t>
                      </w:r>
                    </w:p>
                  </w:txbxContent>
                </v:textbox>
              </v:shape>
            </w:pict>
          </mc:Fallback>
        </mc:AlternateContent>
      </w:r>
    </w:p>
    <w:p w:rsidR="009C74F3" w:rsidRDefault="009C74F3" w:rsidP="007E2334">
      <w:r>
        <w:br w:type="page"/>
      </w:r>
    </w:p>
    <w:p w:rsidR="009C74F3" w:rsidRDefault="009C74F3" w:rsidP="00226201">
      <w:pPr>
        <w:rPr>
          <w:b/>
        </w:rPr>
      </w:pPr>
    </w:p>
    <w:p w:rsidR="009C74F3" w:rsidRDefault="009C74F3">
      <w:pPr>
        <w:rPr>
          <w:b/>
        </w:rPr>
      </w:pPr>
      <w:r>
        <w:rPr>
          <w:b/>
        </w:rPr>
        <w:t>Contents:</w:t>
      </w:r>
    </w:p>
    <w:p w:rsidR="009C74F3" w:rsidRDefault="009C74F3">
      <w:pPr>
        <w:pStyle w:val="TOCHeading"/>
      </w:pPr>
    </w:p>
    <w:p w:rsidR="009C74F3" w:rsidRDefault="009C74F3">
      <w:pPr>
        <w:pStyle w:val="TOC1"/>
        <w:tabs>
          <w:tab w:val="right" w:leader="dot" w:pos="9440"/>
        </w:tabs>
        <w:rPr>
          <w:rFonts w:ascii="Calibri" w:hAnsi="Calibri"/>
          <w:noProof/>
          <w:szCs w:val="22"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7113730" w:history="1">
        <w:r w:rsidRPr="002B5CC2">
          <w:rPr>
            <w:rStyle w:val="Hyperlink"/>
            <w:noProof/>
          </w:rPr>
          <w:t>Wednesday, March 30</w:t>
        </w:r>
        <w:r w:rsidRPr="002B5CC2">
          <w:rPr>
            <w:rStyle w:val="Hyperlink"/>
            <w:noProof/>
            <w:vertAlign w:val="superscript"/>
          </w:rPr>
          <w:t>th</w:t>
        </w:r>
        <w:r w:rsidRPr="002B5CC2">
          <w:rPr>
            <w:rStyle w:val="Hyperlink"/>
            <w:noProof/>
          </w:rPr>
          <w:t>, 12:00 noon (EDT)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_Toc447113730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C74F3" w:rsidRDefault="009C74F3">
      <w:r>
        <w:fldChar w:fldCharType="end"/>
      </w:r>
    </w:p>
    <w:p w:rsidR="009C74F3" w:rsidRDefault="009C74F3">
      <w:pPr>
        <w:rPr>
          <w:b/>
        </w:rPr>
      </w:pPr>
      <w:r>
        <w:rPr>
          <w:b/>
        </w:rPr>
        <w:br w:type="page"/>
      </w:r>
    </w:p>
    <w:p w:rsidR="009C74F3" w:rsidRPr="002D6133" w:rsidRDefault="009C74F3" w:rsidP="002D6133">
      <w:pPr>
        <w:pStyle w:val="Heading1"/>
      </w:pPr>
      <w:bookmarkStart w:id="0" w:name="_Toc447113730"/>
      <w:r>
        <w:lastRenderedPageBreak/>
        <w:t>Wednesday</w:t>
      </w:r>
      <w:r w:rsidRPr="002D6133">
        <w:t xml:space="preserve">, </w:t>
      </w:r>
      <w:r>
        <w:t>March 30</w:t>
      </w:r>
      <w:r w:rsidRPr="002F1DC0">
        <w:rPr>
          <w:vertAlign w:val="superscript"/>
        </w:rPr>
        <w:t>th</w:t>
      </w:r>
      <w:r w:rsidRPr="002D6133">
        <w:t xml:space="preserve">, </w:t>
      </w:r>
      <w:r>
        <w:t>12:00 noon (EDT)</w:t>
      </w:r>
      <w:bookmarkEnd w:id="0"/>
    </w:p>
    <w:p w:rsidR="009C74F3" w:rsidRPr="005B4C36" w:rsidRDefault="009C74F3" w:rsidP="00226201">
      <w:pPr>
        <w:rPr>
          <w:b/>
        </w:rPr>
      </w:pPr>
    </w:p>
    <w:p w:rsidR="009C74F3" w:rsidRPr="005B4C36" w:rsidRDefault="009C74F3" w:rsidP="00226201">
      <w:pPr>
        <w:rPr>
          <w:b/>
        </w:rPr>
      </w:pPr>
      <w:r w:rsidRPr="005B4C36">
        <w:rPr>
          <w:b/>
        </w:rPr>
        <w:t>Administration:</w:t>
      </w:r>
    </w:p>
    <w:p w:rsidR="009C74F3" w:rsidRDefault="009C74F3" w:rsidP="00226201">
      <w:pPr>
        <w:rPr>
          <w:b/>
        </w:rPr>
      </w:pPr>
      <w:r>
        <w:rPr>
          <w:b/>
        </w:rPr>
        <w:t xml:space="preserve">Chair: </w:t>
      </w:r>
      <w:r w:rsidRPr="002F1DC0">
        <w:rPr>
          <w:b/>
        </w:rPr>
        <w:t>Mark Hamilton, Ruckus</w:t>
      </w:r>
    </w:p>
    <w:p w:rsidR="009C74F3" w:rsidRDefault="009C74F3" w:rsidP="00226201">
      <w:pPr>
        <w:rPr>
          <w:b/>
        </w:rPr>
      </w:pPr>
      <w:r>
        <w:rPr>
          <w:b/>
        </w:rPr>
        <w:t>Vice Chair/Secretary Joseph Levy, InterDigital</w:t>
      </w:r>
    </w:p>
    <w:p w:rsidR="009C74F3" w:rsidRDefault="009C74F3" w:rsidP="00226201">
      <w:pPr>
        <w:rPr>
          <w:b/>
          <w:bCs/>
        </w:rPr>
      </w:pPr>
    </w:p>
    <w:p w:rsidR="009C74F3" w:rsidRPr="000B0642" w:rsidRDefault="009C74F3" w:rsidP="00226201">
      <w:pPr>
        <w:rPr>
          <w:b/>
          <w:bCs/>
        </w:rPr>
      </w:pPr>
      <w:r>
        <w:rPr>
          <w:b/>
          <w:bCs/>
        </w:rPr>
        <w:t>Meeting call to order by Chair 12:03, 30 March 2016</w:t>
      </w:r>
    </w:p>
    <w:p w:rsidR="009C74F3" w:rsidRDefault="009C74F3" w:rsidP="00226201">
      <w:pPr>
        <w:rPr>
          <w:b/>
          <w:bCs/>
        </w:rPr>
      </w:pPr>
      <w:r>
        <w:rPr>
          <w:b/>
          <w:bCs/>
        </w:rPr>
        <w:t xml:space="preserve"> </w:t>
      </w:r>
    </w:p>
    <w:p w:rsidR="009C74F3" w:rsidRDefault="009C74F3" w:rsidP="00226201">
      <w:pPr>
        <w:rPr>
          <w:b/>
        </w:rPr>
      </w:pPr>
      <w:r>
        <w:rPr>
          <w:b/>
        </w:rPr>
        <w:t xml:space="preserve">Proposed Agenda was sent by e-mail via the ARC reflector </w:t>
      </w:r>
      <w:hyperlink r:id="rId7" w:history="1">
        <w:r w:rsidRPr="00184336">
          <w:rPr>
            <w:rStyle w:val="Hyperlink"/>
            <w:b/>
          </w:rPr>
          <w:t>STDS-802-11-ARC@ieee.org</w:t>
        </w:r>
      </w:hyperlink>
      <w:r>
        <w:rPr>
          <w:b/>
        </w:rPr>
        <w:t>, copied here for reference:</w:t>
      </w:r>
    </w:p>
    <w:p w:rsidR="009C74F3" w:rsidRDefault="009C74F3" w:rsidP="00226201">
      <w:pPr>
        <w:rPr>
          <w:b/>
        </w:rPr>
      </w:pPr>
    </w:p>
    <w:p w:rsidR="009C74F3" w:rsidRDefault="009C74F3" w:rsidP="00E83F02">
      <w:pPr>
        <w:rPr>
          <w:lang w:val="en-US"/>
        </w:rPr>
      </w:pPr>
      <w:r>
        <w:t>Draft agenda:</w:t>
      </w:r>
    </w:p>
    <w:p w:rsidR="009C74F3" w:rsidRDefault="009C74F3" w:rsidP="00E83F02"/>
    <w:p w:rsidR="009C74F3" w:rsidRDefault="009C74F3" w:rsidP="00E83F0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Call to order, patent policy, attendance</w:t>
      </w:r>
    </w:p>
    <w:p w:rsidR="009C74F3" w:rsidRDefault="009C74F3" w:rsidP="00E83F0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Review presentation on architectural descriptions – Dick Roy (SRA): </w:t>
      </w:r>
      <w:hyperlink r:id="rId8" w:history="1">
        <w:r>
          <w:rPr>
            <w:rStyle w:val="Hyperlink"/>
            <w:rFonts w:ascii="Calibri" w:hAnsi="Calibri"/>
            <w:szCs w:val="22"/>
          </w:rPr>
          <w:t>11-16-0457-00-0arc-802-11ak-802-1ac-stas-aps-dses-and-convergence-functions.pptx</w:t>
        </w:r>
      </w:hyperlink>
      <w:r>
        <w:rPr>
          <w:rFonts w:ascii="Calibri" w:hAnsi="Calibri"/>
          <w:szCs w:val="22"/>
        </w:rPr>
        <w:t xml:space="preserve"> </w:t>
      </w:r>
    </w:p>
    <w:p w:rsidR="009C74F3" w:rsidRDefault="009C74F3" w:rsidP="00E83F02">
      <w:pPr>
        <w:pStyle w:val="ListParagraph"/>
        <w:numPr>
          <w:ilvl w:val="0"/>
          <w:numId w:val="21"/>
        </w:numPr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AOB</w:t>
      </w:r>
    </w:p>
    <w:p w:rsidR="009C74F3" w:rsidRDefault="009C74F3" w:rsidP="00E83F02">
      <w:pPr>
        <w:pStyle w:val="ListParagraph"/>
        <w:numPr>
          <w:ilvl w:val="0"/>
          <w:numId w:val="21"/>
        </w:numPr>
        <w:spacing w:after="240"/>
        <w:contextualSpacing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Adjourn</w:t>
      </w:r>
    </w:p>
    <w:p w:rsidR="009C74F3" w:rsidRDefault="009C74F3" w:rsidP="00E83F02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Note that teleconferences are subject to IEEE policies and procedures, see:</w:t>
      </w:r>
    </w:p>
    <w:p w:rsidR="009C74F3" w:rsidRDefault="009C74F3" w:rsidP="00E83F02">
      <w:pPr>
        <w:rPr>
          <w:rFonts w:ascii="Calibri" w:hAnsi="Calibri"/>
          <w:szCs w:val="22"/>
        </w:rPr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</w:p>
    <w:p w:rsidR="009C74F3" w:rsidRDefault="009C74F3" w:rsidP="00E83F02"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</w:p>
    <w:p w:rsidR="009C74F3" w:rsidRDefault="009C74F3" w:rsidP="00E83F02">
      <w:r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</w:p>
    <w:p w:rsidR="009C74F3" w:rsidRDefault="009C74F3" w:rsidP="00E83F02"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</w:p>
    <w:p w:rsidR="009C74F3" w:rsidRDefault="009C74F3" w:rsidP="00E83F02">
      <w:r>
        <w:t xml:space="preserve">–        </w:t>
      </w:r>
      <w:hyperlink r:id="rId16" w:tgtFrame="_blank" w:history="1">
        <w:r>
          <w:rPr>
            <w:rStyle w:val="Hyperlink"/>
          </w:rPr>
          <w:t>802LMSC OM</w:t>
        </w:r>
      </w:hyperlink>
    </w:p>
    <w:p w:rsidR="009C74F3" w:rsidRDefault="009C74F3" w:rsidP="00E83F02">
      <w:r>
        <w:t xml:space="preserve">–        </w:t>
      </w:r>
      <w:hyperlink r:id="rId17" w:tgtFrame="_blank" w:history="1">
        <w:r>
          <w:rPr>
            <w:rStyle w:val="Hyperlink"/>
          </w:rPr>
          <w:t>802 WG P&amp;P</w:t>
        </w:r>
      </w:hyperlink>
    </w:p>
    <w:p w:rsidR="009C74F3" w:rsidRDefault="009C74F3" w:rsidP="00E83F02">
      <w:r>
        <w:t xml:space="preserve">–        </w:t>
      </w:r>
      <w:hyperlink r:id="rId18" w:tgtFrame="_blank" w:history="1">
        <w:r>
          <w:rPr>
            <w:rStyle w:val="Hyperlink"/>
          </w:rPr>
          <w:t>IEEE802.11 WG OM</w:t>
        </w:r>
      </w:hyperlink>
    </w:p>
    <w:p w:rsidR="009C74F3" w:rsidRPr="00CF6E61" w:rsidRDefault="009C74F3" w:rsidP="00CF6E61">
      <w:pPr>
        <w:spacing w:before="100" w:beforeAutospacing="1" w:after="100" w:afterAutospacing="1"/>
        <w:rPr>
          <w:sz w:val="24"/>
          <w:szCs w:val="24"/>
        </w:rPr>
      </w:pPr>
      <w:r>
        <w:t>==================</w:t>
      </w:r>
    </w:p>
    <w:p w:rsidR="009C74F3" w:rsidRDefault="009C74F3" w:rsidP="000B0642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Administration:</w:t>
      </w:r>
    </w:p>
    <w:p w:rsidR="009C74F3" w:rsidRDefault="009C74F3" w:rsidP="000B0642">
      <w:pPr>
        <w:pStyle w:val="BodyText"/>
      </w:pPr>
      <w:r>
        <w:t>The Chair reminded participants that we are operating under 802.11 policies and procedures as outlined above.</w:t>
      </w:r>
    </w:p>
    <w:p w:rsidR="009C74F3" w:rsidRDefault="009C74F3" w:rsidP="000B0642">
      <w:pPr>
        <w:pStyle w:val="BodyText"/>
      </w:pPr>
      <w:r>
        <w:t xml:space="preserve">  </w:t>
      </w:r>
    </w:p>
    <w:p w:rsidR="009C74F3" w:rsidRDefault="009C74F3" w:rsidP="000B0642">
      <w:pPr>
        <w:pStyle w:val="BodyText"/>
        <w:rPr>
          <w:b/>
        </w:rPr>
      </w:pPr>
      <w:r>
        <w:rPr>
          <w:b/>
        </w:rPr>
        <w:t>Call for Patents:</w:t>
      </w:r>
    </w:p>
    <w:p w:rsidR="009C74F3" w:rsidRDefault="009C74F3" w:rsidP="000B0642">
      <w:pPr>
        <w:pStyle w:val="BodyText"/>
      </w:pPr>
      <w:r>
        <w:t xml:space="preserve">The Chair called for potentially essential patents – there was no response to the call. </w:t>
      </w:r>
    </w:p>
    <w:p w:rsidR="009C74F3" w:rsidRDefault="009C74F3" w:rsidP="000B0642">
      <w:pPr>
        <w:pStyle w:val="BodyText"/>
      </w:pPr>
    </w:p>
    <w:p w:rsidR="009C74F3" w:rsidRDefault="009C74F3" w:rsidP="000B0642">
      <w:pPr>
        <w:pStyle w:val="BodyText"/>
        <w:rPr>
          <w:b/>
        </w:rPr>
      </w:pPr>
      <w:r w:rsidRPr="00CF6E61">
        <w:rPr>
          <w:b/>
        </w:rPr>
        <w:t>Attendance:</w:t>
      </w:r>
    </w:p>
    <w:p w:rsidR="009C74F3" w:rsidRDefault="009C74F3" w:rsidP="00CF6E61">
      <w:pPr>
        <w:pStyle w:val="BodyText"/>
        <w:spacing w:after="0"/>
      </w:pPr>
      <w:r w:rsidRPr="00CF6E61">
        <w:t xml:space="preserve">The </w:t>
      </w:r>
      <w:r>
        <w:t>following were in attendance:</w:t>
      </w:r>
    </w:p>
    <w:p w:rsidR="009C74F3" w:rsidRDefault="009C74F3" w:rsidP="00CF6E61">
      <w:pPr>
        <w:pStyle w:val="BodyText"/>
        <w:spacing w:after="0"/>
      </w:pPr>
      <w:r>
        <w:t>Mark Hamilton, Ruckus, ARC Chair</w:t>
      </w:r>
    </w:p>
    <w:p w:rsidR="009C74F3" w:rsidRDefault="009C74F3" w:rsidP="00CF6E61">
      <w:pPr>
        <w:pStyle w:val="BodyText"/>
        <w:spacing w:after="0"/>
      </w:pPr>
      <w:r>
        <w:t>Joseph Levy, InterDigital, ARC Vice Chair</w:t>
      </w:r>
    </w:p>
    <w:p w:rsidR="009C74F3" w:rsidRDefault="009C74F3" w:rsidP="00CF6E61">
      <w:pPr>
        <w:pStyle w:val="BodyText"/>
        <w:spacing w:after="0"/>
      </w:pPr>
      <w:r>
        <w:t>Dick Roy, SRA</w:t>
      </w:r>
    </w:p>
    <w:p w:rsidR="009C74F3" w:rsidRDefault="009C74F3" w:rsidP="00CF6E61">
      <w:pPr>
        <w:pStyle w:val="BodyText"/>
        <w:spacing w:after="0"/>
      </w:pPr>
      <w:r>
        <w:t>Donald Eastlake, Huawei</w:t>
      </w:r>
    </w:p>
    <w:p w:rsidR="009C74F3" w:rsidRDefault="009C74F3" w:rsidP="00CF6E61">
      <w:pPr>
        <w:pStyle w:val="BodyText"/>
        <w:spacing w:after="0"/>
      </w:pPr>
      <w:r>
        <w:t>Norman Finn, Cisco</w:t>
      </w:r>
    </w:p>
    <w:p w:rsidR="009C74F3" w:rsidRDefault="009C74F3" w:rsidP="00CF6E61">
      <w:pPr>
        <w:pStyle w:val="BodyText"/>
        <w:spacing w:after="0"/>
        <w:rPr>
          <w:b/>
        </w:rPr>
      </w:pPr>
      <w:r>
        <w:t>Philippe Klein, Broadcom</w:t>
      </w:r>
    </w:p>
    <w:p w:rsidR="009C74F3" w:rsidRDefault="009C74F3" w:rsidP="000B0642">
      <w:pPr>
        <w:pStyle w:val="BodyText"/>
        <w:rPr>
          <w:b/>
        </w:rPr>
      </w:pPr>
    </w:p>
    <w:p w:rsidR="009C74F3" w:rsidRDefault="009C74F3" w:rsidP="000B0642">
      <w:pPr>
        <w:pStyle w:val="BodyText"/>
        <w:rPr>
          <w:b/>
        </w:rPr>
      </w:pPr>
      <w:r>
        <w:rPr>
          <w:b/>
        </w:rPr>
        <w:t>Approval of the Agenda:</w:t>
      </w:r>
    </w:p>
    <w:p w:rsidR="009C74F3" w:rsidRDefault="009C74F3" w:rsidP="000B0642">
      <w:pPr>
        <w:pStyle w:val="BodyText"/>
      </w:pPr>
      <w:r>
        <w:t xml:space="preserve">The proposed Agenda was agreed, with an update that presentation was now the r1 version: </w:t>
      </w:r>
      <w:hyperlink r:id="rId19" w:history="1">
        <w:r>
          <w:rPr>
            <w:rStyle w:val="Hyperlink"/>
          </w:rPr>
          <w:t>11-16/0457r1</w:t>
        </w:r>
      </w:hyperlink>
    </w:p>
    <w:p w:rsidR="009C74F3" w:rsidRPr="0066367B" w:rsidRDefault="009C74F3" w:rsidP="000B0642"/>
    <w:p w:rsidR="009C74F3" w:rsidRDefault="009C74F3" w:rsidP="000B0642">
      <w:pPr>
        <w:rPr>
          <w:b/>
          <w:bCs/>
        </w:rPr>
      </w:pPr>
      <w:r w:rsidRPr="00E83F02">
        <w:rPr>
          <w:b/>
          <w:bCs/>
        </w:rPr>
        <w:t xml:space="preserve">Review presentation on architectural descriptions </w:t>
      </w:r>
    </w:p>
    <w:p w:rsidR="009C74F3" w:rsidRDefault="009C74F3" w:rsidP="00E83F02">
      <w:pPr>
        <w:pStyle w:val="BodyText"/>
      </w:pPr>
      <w:r w:rsidRPr="00E83F02">
        <w:rPr>
          <w:bCs/>
        </w:rPr>
        <w:t>Dick Roy</w:t>
      </w:r>
      <w:r>
        <w:rPr>
          <w:bCs/>
        </w:rPr>
        <w:t xml:space="preserve">, </w:t>
      </w:r>
      <w:r w:rsidRPr="00E83F02">
        <w:rPr>
          <w:bCs/>
        </w:rPr>
        <w:t>SRA</w:t>
      </w:r>
      <w:r>
        <w:rPr>
          <w:bCs/>
        </w:rPr>
        <w:t>, presented:</w:t>
      </w:r>
      <w:r w:rsidRPr="00E83F02">
        <w:rPr>
          <w:rFonts w:ascii="Calibri" w:hAnsi="Calibri"/>
          <w:szCs w:val="22"/>
        </w:rPr>
        <w:t xml:space="preserve"> </w:t>
      </w:r>
      <w:hyperlink r:id="rId20" w:history="1">
        <w:r>
          <w:rPr>
            <w:rStyle w:val="Hyperlink"/>
          </w:rPr>
          <w:t>11-16/0457r01</w:t>
        </w:r>
      </w:hyperlink>
    </w:p>
    <w:p w:rsidR="009C74F3" w:rsidRDefault="009C74F3" w:rsidP="00E83F02">
      <w:pPr>
        <w:pStyle w:val="BodyText"/>
      </w:pPr>
      <w:r>
        <w:t>The following is an abbreviated summary of the discussion:</w:t>
      </w:r>
    </w:p>
    <w:p w:rsidR="009C74F3" w:rsidRDefault="009C74F3" w:rsidP="00E83F02">
      <w:pPr>
        <w:pStyle w:val="BodyText"/>
      </w:pPr>
      <w:r>
        <w:t>A brief history and review was made of slides 1-22</w:t>
      </w:r>
    </w:p>
    <w:p w:rsidR="009C74F3" w:rsidRDefault="009C74F3" w:rsidP="00E83F02">
      <w:pPr>
        <w:pStyle w:val="BodyText"/>
      </w:pPr>
      <w:r>
        <w:t xml:space="preserve">The presentation began in earnest on slides 23/34 – </w:t>
      </w:r>
    </w:p>
    <w:p w:rsidR="009C74F3" w:rsidRDefault="009C74F3" w:rsidP="00E83F02">
      <w:pPr>
        <w:pStyle w:val="BodyText"/>
      </w:pPr>
      <w:r>
        <w:t>Comment: on statement 1 on slide 23 this is a new and different definition of an AP, and in the commenters view a fundamental change.</w:t>
      </w:r>
    </w:p>
    <w:p w:rsidR="009C74F3" w:rsidRDefault="009C74F3" w:rsidP="00E83F02">
      <w:pPr>
        <w:pStyle w:val="BodyText"/>
      </w:pPr>
      <w:r>
        <w:t>Response: hopefully everyone will ultimately view this as just a minor change.</w:t>
      </w:r>
    </w:p>
    <w:p w:rsidR="009C74F3" w:rsidRDefault="009C74F3" w:rsidP="00E83F02">
      <w:pPr>
        <w:pStyle w:val="BodyText"/>
      </w:pPr>
      <w:r>
        <w:t>Comment: on statement 2 on slide 23 the DS is not necessarily a layer 2 entity.</w:t>
      </w:r>
    </w:p>
    <w:p w:rsidR="009C74F3" w:rsidRDefault="009C74F3" w:rsidP="00E83F02">
      <w:pPr>
        <w:pStyle w:val="BodyText"/>
      </w:pPr>
      <w:r>
        <w:t>Response: from the viewpoint of the AP and its peer STA that are using the DS, it is a layer 2 entity, even though there may be higher layer entities present in the communication path.</w:t>
      </w:r>
    </w:p>
    <w:p w:rsidR="009C74F3" w:rsidRDefault="009C74F3" w:rsidP="00E83F02">
      <w:pPr>
        <w:pStyle w:val="BodyText"/>
      </w:pPr>
      <w:r>
        <w:t xml:space="preserve">Slide 25-29 – pulling definitions and views from The Switch Book (TSB) and adding some additional definitions.  </w:t>
      </w:r>
    </w:p>
    <w:p w:rsidR="009C74F3" w:rsidRDefault="009C74F3" w:rsidP="00E83F02">
      <w:pPr>
        <w:pStyle w:val="BodyText"/>
      </w:pPr>
      <w:r>
        <w:t>Slides 30 – The Baggy Pants diagram</w:t>
      </w:r>
    </w:p>
    <w:p w:rsidR="009C74F3" w:rsidRDefault="009C74F3" w:rsidP="00E83F02">
      <w:pPr>
        <w:pStyle w:val="BodyText"/>
      </w:pPr>
      <w:r>
        <w:t>Comment: while we could build an AP this way, .11 was very careful not to require it to be done this way</w:t>
      </w:r>
    </w:p>
    <w:p w:rsidR="009C74F3" w:rsidRDefault="009C74F3" w:rsidP="00E83F02">
      <w:pPr>
        <w:pStyle w:val="BodyText"/>
      </w:pPr>
      <w:r>
        <w:t>Response: but, doing it this way simplifies things.</w:t>
      </w:r>
    </w:p>
    <w:p w:rsidR="009C74F3" w:rsidRDefault="009C74F3" w:rsidP="00E83F02">
      <w:pPr>
        <w:pStyle w:val="BodyText"/>
      </w:pPr>
      <w:r>
        <w:t>Slides 31, 32 – some additional definitions from 802.11 REVmc5.2</w:t>
      </w:r>
    </w:p>
    <w:p w:rsidR="009C74F3" w:rsidRDefault="009C74F3" w:rsidP="00E83F02">
      <w:pPr>
        <w:pStyle w:val="BodyText"/>
      </w:pPr>
      <w:r>
        <w:t>Slide 33 – it was noted that there are possible different MACs and PHYs</w:t>
      </w:r>
    </w:p>
    <w:p w:rsidR="009C74F3" w:rsidRDefault="009C74F3" w:rsidP="00E83F02">
      <w:pPr>
        <w:pStyle w:val="BodyText"/>
      </w:pPr>
      <w:r>
        <w:t>Slide 34 – presentation started but time did not allow it to complete</w:t>
      </w:r>
    </w:p>
    <w:p w:rsidR="009C74F3" w:rsidRPr="00412C0F" w:rsidRDefault="009C74F3" w:rsidP="004321DF">
      <w:pPr>
        <w:pStyle w:val="BodyText"/>
        <w:rPr>
          <w:rFonts w:cs="+mn-cs"/>
          <w:bCs/>
          <w:color w:val="000000"/>
          <w:szCs w:val="22"/>
          <w:lang w:val="en-US"/>
        </w:rPr>
      </w:pPr>
      <w:r>
        <w:t>The Chair took back control of the meeting and discussed an additional teleconference.</w:t>
      </w:r>
    </w:p>
    <w:p w:rsidR="009C74F3" w:rsidRPr="00426C5D" w:rsidRDefault="009C74F3" w:rsidP="00412C0F">
      <w:pPr>
        <w:spacing w:line="360" w:lineRule="auto"/>
        <w:rPr>
          <w:rFonts w:cs="+mn-cs"/>
          <w:b/>
          <w:bCs/>
          <w:color w:val="000000"/>
          <w:szCs w:val="22"/>
          <w:lang w:val="en-US"/>
        </w:rPr>
      </w:pPr>
      <w:r w:rsidRPr="00412C0F">
        <w:rPr>
          <w:rFonts w:cs="+mn-cs"/>
          <w:b/>
          <w:bCs/>
          <w:color w:val="000000"/>
          <w:szCs w:val="22"/>
          <w:lang w:val="en-US"/>
        </w:rPr>
        <w:t>Future sessions / SC activities</w:t>
      </w:r>
    </w:p>
    <w:p w:rsidR="009C74F3" w:rsidRDefault="009C74F3" w:rsidP="00B42D10">
      <w:pPr>
        <w:rPr>
          <w:bCs/>
          <w:color w:val="000000"/>
          <w:szCs w:val="22"/>
          <w:lang w:val="en-US"/>
        </w:rPr>
      </w:pPr>
      <w:r>
        <w:rPr>
          <w:bCs/>
          <w:color w:val="000000"/>
          <w:szCs w:val="22"/>
          <w:lang w:val="en-US"/>
        </w:rPr>
        <w:t>Scheduled</w:t>
      </w:r>
      <w:r w:rsidRPr="00B42D10">
        <w:rPr>
          <w:bCs/>
          <w:color w:val="000000"/>
          <w:szCs w:val="22"/>
          <w:lang w:val="en-US"/>
        </w:rPr>
        <w:t xml:space="preserve"> teleconferences</w:t>
      </w:r>
      <w:r>
        <w:rPr>
          <w:bCs/>
          <w:color w:val="000000"/>
          <w:szCs w:val="22"/>
          <w:lang w:val="en-US"/>
        </w:rPr>
        <w:t xml:space="preserve">: </w:t>
      </w:r>
    </w:p>
    <w:p w:rsidR="009C74F3" w:rsidRDefault="009C74F3" w:rsidP="0079478A">
      <w:pPr>
        <w:pStyle w:val="ListParagraph"/>
        <w:tabs>
          <w:tab w:val="left" w:pos="3090"/>
        </w:tabs>
        <w:spacing w:after="160" w:line="259" w:lineRule="auto"/>
        <w:rPr>
          <w:rFonts w:ascii="Calibri" w:hAnsi="Calibri"/>
          <w:szCs w:val="22"/>
          <w:lang w:val="en-US"/>
        </w:rPr>
      </w:pPr>
      <w:bookmarkStart w:id="1" w:name="_GoBack"/>
      <w:r>
        <w:rPr>
          <w:rFonts w:ascii="Calibri" w:hAnsi="Calibri"/>
          <w:szCs w:val="22"/>
          <w:lang w:val="en-US"/>
        </w:rPr>
        <w:t>It was agreed to schedule an a</w:t>
      </w:r>
      <w:r w:rsidRPr="00005D8D">
        <w:rPr>
          <w:rFonts w:ascii="Calibri" w:hAnsi="Calibri"/>
          <w:szCs w:val="22"/>
          <w:lang w:val="en-US"/>
        </w:rPr>
        <w:t>dditional teleconferences</w:t>
      </w:r>
      <w:r>
        <w:rPr>
          <w:rFonts w:ascii="Calibri" w:hAnsi="Calibri"/>
          <w:szCs w:val="22"/>
          <w:lang w:val="en-US"/>
        </w:rPr>
        <w:t xml:space="preserve"> to continue the discussion, the date and time will be agreed via e-mail. </w:t>
      </w:r>
      <w:r w:rsidRPr="00005D8D">
        <w:rPr>
          <w:rFonts w:ascii="Calibri" w:hAnsi="Calibri"/>
          <w:szCs w:val="22"/>
          <w:lang w:val="en-US"/>
        </w:rPr>
        <w:t xml:space="preserve"> </w:t>
      </w:r>
    </w:p>
    <w:bookmarkEnd w:id="1"/>
    <w:p w:rsidR="009C74F3" w:rsidRDefault="009C74F3" w:rsidP="004321DF">
      <w:pPr>
        <w:tabs>
          <w:tab w:val="left" w:pos="3090"/>
        </w:tabs>
        <w:spacing w:after="160" w:line="259" w:lineRule="auto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The Chair summarized the meeting:   This is a new way of looking at the architecture, please review and we will discuss this at the next teleconference and probably future meetings.</w:t>
      </w:r>
    </w:p>
    <w:p w:rsidR="009C74F3" w:rsidRPr="004321DF" w:rsidRDefault="009C74F3" w:rsidP="004321DF">
      <w:pPr>
        <w:tabs>
          <w:tab w:val="left" w:pos="3090"/>
        </w:tabs>
        <w:spacing w:after="160" w:line="259" w:lineRule="auto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In response to the Chairs summary support of this new view was provided by one of the participants.</w:t>
      </w:r>
    </w:p>
    <w:p w:rsidR="009C74F3" w:rsidRPr="00227414" w:rsidRDefault="009C74F3" w:rsidP="00227414">
      <w:pPr>
        <w:spacing w:line="360" w:lineRule="auto"/>
        <w:rPr>
          <w:b/>
        </w:rPr>
      </w:pPr>
      <w:r w:rsidRPr="000D6EEB">
        <w:rPr>
          <w:b/>
        </w:rPr>
        <w:t xml:space="preserve">The </w:t>
      </w:r>
      <w:r>
        <w:rPr>
          <w:b/>
        </w:rPr>
        <w:t>C</w:t>
      </w:r>
      <w:r w:rsidRPr="000D6EEB">
        <w:rPr>
          <w:b/>
        </w:rPr>
        <w:t xml:space="preserve">hair </w:t>
      </w:r>
      <w:r>
        <w:rPr>
          <w:b/>
        </w:rPr>
        <w:t>adjourned</w:t>
      </w:r>
      <w:r w:rsidRPr="000D6EEB">
        <w:rPr>
          <w:b/>
        </w:rPr>
        <w:t xml:space="preserve"> the meeting at </w:t>
      </w:r>
      <w:r>
        <w:rPr>
          <w:b/>
        </w:rPr>
        <w:t>13:02 EDT</w:t>
      </w:r>
    </w:p>
    <w:sectPr w:rsidR="009C74F3" w:rsidRPr="00227414" w:rsidSect="002C0526">
      <w:headerReference w:type="default" r:id="rId21"/>
      <w:footerReference w:type="default" r:id="rId22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17" w:rsidRDefault="00D24017">
      <w:r>
        <w:separator/>
      </w:r>
    </w:p>
  </w:endnote>
  <w:endnote w:type="continuationSeparator" w:id="0">
    <w:p w:rsidR="00D24017" w:rsidRDefault="00D2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F3" w:rsidRDefault="00D2401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74F3">
      <w:t>Minutes</w:t>
    </w:r>
    <w:r>
      <w:fldChar w:fldCharType="end"/>
    </w:r>
    <w:r w:rsidR="009C74F3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9478A">
      <w:rPr>
        <w:noProof/>
      </w:rPr>
      <w:t>2</w:t>
    </w:r>
    <w:r>
      <w:rPr>
        <w:noProof/>
      </w:rPr>
      <w:fldChar w:fldCharType="end"/>
    </w:r>
    <w:r w:rsidR="009C74F3">
      <w:tab/>
    </w:r>
    <w:r>
      <w:fldChar w:fldCharType="begin"/>
    </w:r>
    <w:r>
      <w:instrText xml:space="preserve"> COMMENTS  \* MERGEFORMAT </w:instrText>
    </w:r>
    <w:r>
      <w:fldChar w:fldCharType="separate"/>
    </w:r>
    <w:r w:rsidR="009C74F3">
      <w:t>Joseph LEVY (InterDigital)</w:t>
    </w:r>
    <w:r>
      <w:fldChar w:fldCharType="end"/>
    </w:r>
  </w:p>
  <w:p w:rsidR="009C74F3" w:rsidRDefault="009C74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17" w:rsidRDefault="00D24017">
      <w:r>
        <w:separator/>
      </w:r>
    </w:p>
  </w:footnote>
  <w:footnote w:type="continuationSeparator" w:id="0">
    <w:p w:rsidR="00D24017" w:rsidRDefault="00D2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F3" w:rsidRDefault="00D2401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C74F3">
      <w:t>March 2016</w:t>
    </w:r>
    <w:r>
      <w:fldChar w:fldCharType="end"/>
    </w:r>
    <w:r w:rsidR="009C74F3">
      <w:tab/>
    </w:r>
    <w:r w:rsidR="009C74F3">
      <w:tab/>
    </w:r>
    <w:r>
      <w:fldChar w:fldCharType="begin"/>
    </w:r>
    <w:r>
      <w:instrText xml:space="preserve"> TITLE  \* MERGEFORMAT </w:instrText>
    </w:r>
    <w:r>
      <w:fldChar w:fldCharType="separate"/>
    </w:r>
    <w:r w:rsidR="009C74F3">
      <w:t>doc.: IEEE 802.11-16/0502r0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48A"/>
    <w:multiLevelType w:val="hybridMultilevel"/>
    <w:tmpl w:val="9B92B4AC"/>
    <w:lvl w:ilvl="0" w:tplc="96BE6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00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C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0E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6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2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6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2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AB54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73175AB"/>
    <w:multiLevelType w:val="hybridMultilevel"/>
    <w:tmpl w:val="DF8E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7F22"/>
    <w:multiLevelType w:val="hybridMultilevel"/>
    <w:tmpl w:val="29284C8E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2D7A"/>
    <w:multiLevelType w:val="hybridMultilevel"/>
    <w:tmpl w:val="B8D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27AC8"/>
    <w:multiLevelType w:val="hybridMultilevel"/>
    <w:tmpl w:val="3F062700"/>
    <w:lvl w:ilvl="0" w:tplc="6FC07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6405E">
      <w:start w:val="1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81A7C">
      <w:start w:val="1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2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4F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ED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08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E8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4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204384"/>
    <w:multiLevelType w:val="hybridMultilevel"/>
    <w:tmpl w:val="D952C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F56D8D"/>
    <w:multiLevelType w:val="hybridMultilevel"/>
    <w:tmpl w:val="FBA23A8A"/>
    <w:lvl w:ilvl="0" w:tplc="46CC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2E170">
      <w:start w:val="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82164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4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0F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C4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E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E9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0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C17B4D"/>
    <w:multiLevelType w:val="hybridMultilevel"/>
    <w:tmpl w:val="2D0A25A4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3281FBA"/>
    <w:multiLevelType w:val="hybridMultilevel"/>
    <w:tmpl w:val="93D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A08F7"/>
    <w:multiLevelType w:val="hybridMultilevel"/>
    <w:tmpl w:val="2E3E6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7E6810"/>
    <w:multiLevelType w:val="hybridMultilevel"/>
    <w:tmpl w:val="19AEA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F9225C"/>
    <w:multiLevelType w:val="hybridMultilevel"/>
    <w:tmpl w:val="B612651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CBB3C72"/>
    <w:multiLevelType w:val="hybridMultilevel"/>
    <w:tmpl w:val="696CB972"/>
    <w:lvl w:ilvl="0" w:tplc="07D00434">
      <w:start w:val="19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5505D"/>
    <w:multiLevelType w:val="hybridMultilevel"/>
    <w:tmpl w:val="72B06E12"/>
    <w:lvl w:ilvl="0" w:tplc="20F0F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85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220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C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C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60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29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EF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AC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156537"/>
    <w:multiLevelType w:val="hybridMultilevel"/>
    <w:tmpl w:val="6304FB44"/>
    <w:lvl w:ilvl="0" w:tplc="07D00434">
      <w:start w:val="19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1C5561"/>
    <w:multiLevelType w:val="hybridMultilevel"/>
    <w:tmpl w:val="57B8B3D0"/>
    <w:lvl w:ilvl="0" w:tplc="07D00434">
      <w:start w:val="19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D27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279628C"/>
    <w:multiLevelType w:val="hybridMultilevel"/>
    <w:tmpl w:val="D194D202"/>
    <w:lvl w:ilvl="0" w:tplc="2BF270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EE6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4A4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E4E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CE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053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2F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9E70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28C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38C00B6"/>
    <w:multiLevelType w:val="hybridMultilevel"/>
    <w:tmpl w:val="B2F84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15108"/>
    <w:multiLevelType w:val="hybridMultilevel"/>
    <w:tmpl w:val="EAA4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9"/>
  </w:num>
  <w:num w:numId="5">
    <w:abstractNumId w:val="10"/>
  </w:num>
  <w:num w:numId="6">
    <w:abstractNumId w:val="0"/>
  </w:num>
  <w:num w:numId="7">
    <w:abstractNumId w:val="6"/>
  </w:num>
  <w:num w:numId="8">
    <w:abstractNumId w:val="2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16"/>
  </w:num>
  <w:num w:numId="14">
    <w:abstractNumId w:val="15"/>
  </w:num>
  <w:num w:numId="15">
    <w:abstractNumId w:val="18"/>
  </w:num>
  <w:num w:numId="16">
    <w:abstractNumId w:val="17"/>
  </w:num>
  <w:num w:numId="17">
    <w:abstractNumId w:val="5"/>
  </w:num>
  <w:num w:numId="18">
    <w:abstractNumId w:val="13"/>
  </w:num>
  <w:num w:numId="19">
    <w:abstractNumId w:val="8"/>
  </w:num>
  <w:num w:numId="20">
    <w:abstractNumId w:val="1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F9"/>
    <w:rsid w:val="00005D8D"/>
    <w:rsid w:val="00037CAA"/>
    <w:rsid w:val="00047035"/>
    <w:rsid w:val="00081014"/>
    <w:rsid w:val="000B0642"/>
    <w:rsid w:val="000B0B12"/>
    <w:rsid w:val="000D500D"/>
    <w:rsid w:val="000D6EEB"/>
    <w:rsid w:val="000F322F"/>
    <w:rsid w:val="00137110"/>
    <w:rsid w:val="0016616C"/>
    <w:rsid w:val="00166E03"/>
    <w:rsid w:val="00184336"/>
    <w:rsid w:val="001D723B"/>
    <w:rsid w:val="002255D6"/>
    <w:rsid w:val="00226201"/>
    <w:rsid w:val="00227414"/>
    <w:rsid w:val="00266D7F"/>
    <w:rsid w:val="00281AD1"/>
    <w:rsid w:val="0029020B"/>
    <w:rsid w:val="002B4A70"/>
    <w:rsid w:val="002B5CC2"/>
    <w:rsid w:val="002C0526"/>
    <w:rsid w:val="002D44BE"/>
    <w:rsid w:val="002D6133"/>
    <w:rsid w:val="002D6412"/>
    <w:rsid w:val="002D7450"/>
    <w:rsid w:val="002F1DC0"/>
    <w:rsid w:val="00305E06"/>
    <w:rsid w:val="00365C62"/>
    <w:rsid w:val="00366579"/>
    <w:rsid w:val="003F30B0"/>
    <w:rsid w:val="00412C0F"/>
    <w:rsid w:val="004146F9"/>
    <w:rsid w:val="00423724"/>
    <w:rsid w:val="00426C5D"/>
    <w:rsid w:val="004321DF"/>
    <w:rsid w:val="00442037"/>
    <w:rsid w:val="00474E12"/>
    <w:rsid w:val="004B064B"/>
    <w:rsid w:val="004E4D63"/>
    <w:rsid w:val="0051021A"/>
    <w:rsid w:val="0051344C"/>
    <w:rsid w:val="00523204"/>
    <w:rsid w:val="00524DA3"/>
    <w:rsid w:val="005B349B"/>
    <w:rsid w:val="005B4C36"/>
    <w:rsid w:val="005C2B02"/>
    <w:rsid w:val="005D036C"/>
    <w:rsid w:val="005D27A7"/>
    <w:rsid w:val="005F32AC"/>
    <w:rsid w:val="0062440B"/>
    <w:rsid w:val="00626BBF"/>
    <w:rsid w:val="0066367B"/>
    <w:rsid w:val="00665F64"/>
    <w:rsid w:val="0069575B"/>
    <w:rsid w:val="00697EC2"/>
    <w:rsid w:val="006C0727"/>
    <w:rsid w:val="006E145F"/>
    <w:rsid w:val="00701D55"/>
    <w:rsid w:val="00725756"/>
    <w:rsid w:val="007341D1"/>
    <w:rsid w:val="00736DCE"/>
    <w:rsid w:val="00770572"/>
    <w:rsid w:val="007926CD"/>
    <w:rsid w:val="0079478A"/>
    <w:rsid w:val="007C441C"/>
    <w:rsid w:val="007E2334"/>
    <w:rsid w:val="00851359"/>
    <w:rsid w:val="00857881"/>
    <w:rsid w:val="0088587D"/>
    <w:rsid w:val="008C6382"/>
    <w:rsid w:val="00946764"/>
    <w:rsid w:val="009A0129"/>
    <w:rsid w:val="009B4702"/>
    <w:rsid w:val="009C74F3"/>
    <w:rsid w:val="009F2FBC"/>
    <w:rsid w:val="009F4117"/>
    <w:rsid w:val="00A0799A"/>
    <w:rsid w:val="00A2407B"/>
    <w:rsid w:val="00A526C1"/>
    <w:rsid w:val="00A711C2"/>
    <w:rsid w:val="00A73ACE"/>
    <w:rsid w:val="00A908F2"/>
    <w:rsid w:val="00A93CA5"/>
    <w:rsid w:val="00AA427C"/>
    <w:rsid w:val="00AA6351"/>
    <w:rsid w:val="00AC67AE"/>
    <w:rsid w:val="00AF3982"/>
    <w:rsid w:val="00B42D10"/>
    <w:rsid w:val="00B462BA"/>
    <w:rsid w:val="00B86E65"/>
    <w:rsid w:val="00BA7FF4"/>
    <w:rsid w:val="00BC5A77"/>
    <w:rsid w:val="00BD0A0F"/>
    <w:rsid w:val="00BE68C2"/>
    <w:rsid w:val="00C146CE"/>
    <w:rsid w:val="00C64C30"/>
    <w:rsid w:val="00CA09B2"/>
    <w:rsid w:val="00CF6E61"/>
    <w:rsid w:val="00D075D2"/>
    <w:rsid w:val="00D24017"/>
    <w:rsid w:val="00D4061A"/>
    <w:rsid w:val="00D54AB2"/>
    <w:rsid w:val="00D87632"/>
    <w:rsid w:val="00D92141"/>
    <w:rsid w:val="00DC5A7B"/>
    <w:rsid w:val="00E20505"/>
    <w:rsid w:val="00E4716A"/>
    <w:rsid w:val="00E83F02"/>
    <w:rsid w:val="00EB3446"/>
    <w:rsid w:val="00F03AC4"/>
    <w:rsid w:val="00F110FF"/>
    <w:rsid w:val="00F62510"/>
    <w:rsid w:val="00F930BF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2EB3BA1-19E1-442F-AF57-062DD7B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C0F"/>
    <w:rPr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133"/>
    <w:pPr>
      <w:keepNext/>
      <w:keepLines/>
      <w:spacing w:before="32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44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344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2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42D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42D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rsid w:val="00EB344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642D"/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B344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642D"/>
    <w:rPr>
      <w:szCs w:val="20"/>
      <w:lang w:val="en-GB"/>
    </w:rPr>
  </w:style>
  <w:style w:type="paragraph" w:customStyle="1" w:styleId="T1">
    <w:name w:val="T1"/>
    <w:basedOn w:val="Normal"/>
    <w:uiPriority w:val="99"/>
    <w:rsid w:val="00EB3446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EB3446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EB344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EB3446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642D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EB344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B06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B0642"/>
    <w:rPr>
      <w:rFonts w:cs="Times New Roman"/>
      <w:sz w:val="22"/>
      <w:lang w:val="en-GB"/>
    </w:rPr>
  </w:style>
  <w:style w:type="character" w:styleId="FollowedHyperlink">
    <w:name w:val="FollowedHyperlink"/>
    <w:basedOn w:val="DefaultParagraphFont"/>
    <w:uiPriority w:val="99"/>
    <w:rsid w:val="000D6EEB"/>
    <w:rPr>
      <w:rFonts w:cs="Times New Roman"/>
      <w:color w:val="954F72"/>
      <w:u w:val="single"/>
    </w:rPr>
  </w:style>
  <w:style w:type="paragraph" w:styleId="TOCHeading">
    <w:name w:val="TOC Heading"/>
    <w:basedOn w:val="Heading1"/>
    <w:next w:val="Normal"/>
    <w:uiPriority w:val="99"/>
    <w:qFormat/>
    <w:rsid w:val="002D6133"/>
    <w:pPr>
      <w:spacing w:before="240" w:line="259" w:lineRule="auto"/>
      <w:outlineLvl w:val="9"/>
    </w:pPr>
    <w:rPr>
      <w:rFonts w:ascii="Calibri Light" w:hAnsi="Calibri Light"/>
      <w:b w:val="0"/>
      <w:color w:val="2E74B5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99"/>
    <w:rsid w:val="002D6133"/>
    <w:pPr>
      <w:spacing w:after="100"/>
    </w:pPr>
  </w:style>
  <w:style w:type="paragraph" w:styleId="ListParagraph">
    <w:name w:val="List Paragraph"/>
    <w:basedOn w:val="Normal"/>
    <w:uiPriority w:val="99"/>
    <w:qFormat/>
    <w:rsid w:val="00D54AB2"/>
    <w:pPr>
      <w:ind w:left="720"/>
      <w:contextualSpacing/>
    </w:pPr>
  </w:style>
  <w:style w:type="character" w:customStyle="1" w:styleId="event-when1">
    <w:name w:val="event-when1"/>
    <w:basedOn w:val="DefaultParagraphFont"/>
    <w:uiPriority w:val="99"/>
    <w:rsid w:val="00946764"/>
    <w:rPr>
      <w:rFonts w:cs="Times New Roman"/>
    </w:rPr>
  </w:style>
  <w:style w:type="character" w:customStyle="1" w:styleId="event-details-label1">
    <w:name w:val="event-details-label1"/>
    <w:basedOn w:val="DefaultParagraphFont"/>
    <w:uiPriority w:val="99"/>
    <w:rsid w:val="00946764"/>
    <w:rPr>
      <w:rFonts w:cs="Times New Roman"/>
      <w:b/>
      <w:bCs/>
      <w:color w:val="4E4E4E"/>
      <w:sz w:val="24"/>
      <w:szCs w:val="24"/>
    </w:rPr>
  </w:style>
  <w:style w:type="character" w:customStyle="1" w:styleId="event-description3">
    <w:name w:val="event-description3"/>
    <w:basedOn w:val="DefaultParagraphFont"/>
    <w:uiPriority w:val="99"/>
    <w:rsid w:val="00946764"/>
    <w:rPr>
      <w:rFonts w:cs="Times New Roman"/>
    </w:rPr>
  </w:style>
  <w:style w:type="paragraph" w:styleId="NormalWeb">
    <w:name w:val="Normal (Web)"/>
    <w:basedOn w:val="Normal"/>
    <w:uiPriority w:val="99"/>
    <w:rsid w:val="00E83F0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F3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2D"/>
    <w:rPr>
      <w:sz w:val="0"/>
      <w:szCs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7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67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6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6/11-16-0457-00-0arc-802-11ak-802-1ac-stas-aps-dses-and-convergence-functions.pptx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https://mentor.ieee.org/802.11/dcn/14/11-14-0629-10-0000-802-11-operations-manual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TDS-802-11-ARC@ieee.org" TargetMode="Externa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://grouper.ieee.org/groups/802/PNP/approved/IEEE_802_WG_PandP_v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yperlink" Target="https://mentor.ieee.org/802.11/dcn/16/11-16-0457-01-0arc-802-11ak-802-1ac-stas-aps-dses-and-convergence-functions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6/11-16-0457-01-0arc-802-11ak-802-1ac-stas-aps-dses-and-convergence-functions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1_Atlanta\Working\A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802.11-16/0502r0</vt:lpstr>
    </vt:vector>
  </TitlesOfParts>
  <Company>Some Company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802.11-16/0502r0</dc:title>
  <dc:subject>Minutes</dc:subject>
  <dc:creator>Joseph Levy (InterDigital)</dc:creator>
  <cp:keywords>March 2016</cp:keywords>
  <dc:description>Joseph LEVY (InterDigital)</dc:description>
  <cp:lastModifiedBy>Levy, Joseph S</cp:lastModifiedBy>
  <cp:revision>3</cp:revision>
  <cp:lastPrinted>2016-02-09T23:23:00Z</cp:lastPrinted>
  <dcterms:created xsi:type="dcterms:W3CDTF">2016-04-06T22:46:00Z</dcterms:created>
  <dcterms:modified xsi:type="dcterms:W3CDTF">2016-04-06T22:47:00Z</dcterms:modified>
</cp:coreProperties>
</file>