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440"/>
        <w:gridCol w:w="3159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412DD" w:rsidP="00182A48">
            <w:pPr>
              <w:pStyle w:val="T2"/>
            </w:pPr>
            <w:r>
              <w:t xml:space="preserve">Resolution </w:t>
            </w:r>
            <w:r w:rsidR="00B8750A">
              <w:t>f</w:t>
            </w:r>
            <w:r w:rsidR="00A3365A">
              <w:t xml:space="preserve">or </w:t>
            </w:r>
            <w:r w:rsidR="00F52595">
              <w:t>some</w:t>
            </w:r>
            <w:r w:rsidR="00182A48">
              <w:t xml:space="preserve"> PICS and MIB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418B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418B2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24D95">
              <w:rPr>
                <w:b w:val="0"/>
                <w:sz w:val="24"/>
                <w:szCs w:val="24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CE7D0D">
        <w:trPr>
          <w:jc w:val="center"/>
        </w:trPr>
        <w:tc>
          <w:tcPr>
            <w:tcW w:w="161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9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CE7D0D">
        <w:trPr>
          <w:jc w:val="center"/>
        </w:trPr>
        <w:tc>
          <w:tcPr>
            <w:tcW w:w="161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440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9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A194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93C91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D418B2">
        <w:rPr>
          <w:rFonts w:ascii="Times New Roman" w:hAnsi="Times New Roman"/>
          <w:b w:val="0"/>
          <w:i w:val="0"/>
          <w:sz w:val="24"/>
          <w:szCs w:val="24"/>
        </w:rPr>
        <w:t xml:space="preserve">s </w:t>
      </w:r>
      <w:r w:rsidR="0045281D">
        <w:rPr>
          <w:rFonts w:ascii="Times New Roman" w:hAnsi="Times New Roman"/>
          <w:b w:val="0"/>
          <w:i w:val="0"/>
          <w:sz w:val="24"/>
          <w:szCs w:val="24"/>
        </w:rPr>
        <w:t>7556</w:t>
      </w:r>
      <w:r w:rsidR="007E6F60">
        <w:rPr>
          <w:rFonts w:ascii="Times New Roman" w:hAnsi="Times New Roman"/>
          <w:b w:val="0"/>
          <w:i w:val="0"/>
          <w:sz w:val="24"/>
          <w:szCs w:val="24"/>
        </w:rPr>
        <w:t>, 7767</w:t>
      </w:r>
      <w:r w:rsidR="00C72FD3">
        <w:rPr>
          <w:rFonts w:ascii="Times New Roman" w:hAnsi="Times New Roman"/>
          <w:b w:val="0"/>
          <w:i w:val="0"/>
          <w:sz w:val="24"/>
          <w:szCs w:val="24"/>
        </w:rPr>
        <w:t>, 7355, 743</w:t>
      </w:r>
      <w:r w:rsidR="00F952CA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F52595">
        <w:rPr>
          <w:rFonts w:ascii="Times New Roman" w:hAnsi="Times New Roman"/>
          <w:b w:val="0"/>
          <w:i w:val="0"/>
          <w:sz w:val="24"/>
          <w:szCs w:val="24"/>
        </w:rPr>
        <w:t xml:space="preserve"> and 7438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F6921">
        <w:rPr>
          <w:rFonts w:ascii="Times New Roman" w:hAnsi="Times New Roman"/>
          <w:b w:val="0"/>
          <w:i w:val="0"/>
          <w:sz w:val="24"/>
          <w:szCs w:val="24"/>
        </w:rPr>
        <w:t xml:space="preserve">Changes indicated by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instructions.</w:t>
      </w: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C24D95" w:rsidRPr="00C24D95" w:rsidRDefault="008218AB" w:rsidP="00C24D95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B23BAA" w:rsidRDefault="00B23BAA" w:rsidP="00B23BAA">
      <w:pPr>
        <w:rPr>
          <w:lang w:val="en-GB" w:eastAsia="en-US"/>
        </w:rPr>
      </w:pPr>
      <w:r>
        <w:rPr>
          <w:lang w:val="en-GB" w:eastAsia="en-US"/>
        </w:rPr>
        <w:t>R1 – updated as per the discussion in April-1</w:t>
      </w:r>
      <w:r w:rsidRPr="00B23BAA">
        <w:rPr>
          <w:vertAlign w:val="superscript"/>
          <w:lang w:val="en-GB" w:eastAsia="en-US"/>
        </w:rPr>
        <w:t>st</w:t>
      </w:r>
      <w:r>
        <w:rPr>
          <w:lang w:val="en-GB" w:eastAsia="en-US"/>
        </w:rPr>
        <w:t xml:space="preserve"> call.</w:t>
      </w:r>
    </w:p>
    <w:p w:rsidR="00636A06" w:rsidRDefault="00C24D95" w:rsidP="00B23BAA">
      <w:pPr>
        <w:rPr>
          <w:lang w:val="en-GB" w:eastAsia="en-US"/>
        </w:rPr>
      </w:pPr>
      <w:r>
        <w:rPr>
          <w:lang w:val="en-GB" w:eastAsia="en-US"/>
        </w:rPr>
        <w:t>R2 – CID 7767 is updated as per commenter’s feedback</w:t>
      </w:r>
      <w:r w:rsidR="00643280">
        <w:rPr>
          <w:lang w:val="en-GB" w:eastAsia="en-US"/>
        </w:rPr>
        <w:t>;</w:t>
      </w:r>
      <w:r w:rsidR="008316D2">
        <w:rPr>
          <w:lang w:val="en-GB" w:eastAsia="en-US"/>
        </w:rPr>
        <w:t xml:space="preserve"> re</w:t>
      </w:r>
      <w:r w:rsidR="00643280">
        <w:rPr>
          <w:lang w:val="en-GB" w:eastAsia="en-US"/>
        </w:rPr>
        <w:t>s</w:t>
      </w:r>
      <w:r w:rsidR="00636A06">
        <w:rPr>
          <w:lang w:val="en-GB" w:eastAsia="en-US"/>
        </w:rPr>
        <w:t>olution of CID 7556 is updated.</w:t>
      </w:r>
      <w:bookmarkStart w:id="0" w:name="_GoBack"/>
      <w:bookmarkEnd w:id="0"/>
    </w:p>
    <w:p w:rsidR="00C24D95" w:rsidRPr="00B23BAA" w:rsidRDefault="00636A06" w:rsidP="00B23BAA">
      <w:pPr>
        <w:rPr>
          <w:lang w:val="en-GB" w:eastAsia="en-US"/>
        </w:rPr>
      </w:pPr>
      <w:r>
        <w:rPr>
          <w:lang w:val="en-GB" w:eastAsia="en-US"/>
        </w:rPr>
        <w:t>R3 – d</w:t>
      </w:r>
      <w:r w:rsidR="00643280">
        <w:rPr>
          <w:lang w:val="en-GB" w:eastAsia="en-US"/>
        </w:rPr>
        <w:t>iscussion on CID 7698 is added.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u w:val="single"/>
        </w:rPr>
      </w:pPr>
      <w:r>
        <w:rPr>
          <w:i/>
          <w:u w:val="single"/>
        </w:rPr>
        <w:br w:type="page"/>
      </w:r>
    </w:p>
    <w:p w:rsidR="007F2FDA" w:rsidRPr="001E491B" w:rsidRDefault="007F2FDA" w:rsidP="007F2FDA"/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D318D9" w:rsidRPr="001E491B" w:rsidTr="00E62654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A2F" w:rsidRPr="001E491B" w:rsidRDefault="00B76A2F" w:rsidP="00B76A2F">
            <w:r w:rsidRPr="001E491B">
              <w:t>Proposed Change</w:t>
            </w:r>
          </w:p>
        </w:tc>
      </w:tr>
      <w:tr w:rsidR="000476E2" w:rsidRPr="001E491B" w:rsidTr="00E62654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476E2" w:rsidRPr="001E491B" w:rsidRDefault="003866E3" w:rsidP="00557BB0">
            <w:r>
              <w:t>7556</w:t>
            </w:r>
          </w:p>
        </w:tc>
        <w:tc>
          <w:tcPr>
            <w:tcW w:w="678" w:type="pct"/>
            <w:shd w:val="clear" w:color="auto" w:fill="auto"/>
          </w:tcPr>
          <w:p w:rsidR="000476E2" w:rsidRPr="001E491B" w:rsidRDefault="003866E3" w:rsidP="00AA2A8B">
            <w:pPr>
              <w:jc w:val="center"/>
            </w:pPr>
            <w:r>
              <w:t>B.4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2681</w:t>
            </w:r>
          </w:p>
        </w:tc>
        <w:tc>
          <w:tcPr>
            <w:tcW w:w="362" w:type="pct"/>
            <w:shd w:val="clear" w:color="auto" w:fill="auto"/>
          </w:tcPr>
          <w:p w:rsidR="000476E2" w:rsidRPr="001E491B" w:rsidRDefault="003866E3" w:rsidP="00B76A2F">
            <w:pPr>
              <w:jc w:val="center"/>
            </w:pPr>
            <w:r>
              <w:t>1</w:t>
            </w:r>
          </w:p>
        </w:tc>
        <w:tc>
          <w:tcPr>
            <w:tcW w:w="1538" w:type="pct"/>
            <w:shd w:val="clear" w:color="auto" w:fill="auto"/>
          </w:tcPr>
          <w:p w:rsidR="000476E2" w:rsidRPr="001E491B" w:rsidRDefault="003866E3" w:rsidP="00D318D9">
            <w:r w:rsidRPr="003866E3">
              <w:t>CFDMG and CFDMGSTA are the same thing</w:t>
            </w:r>
          </w:p>
        </w:tc>
        <w:tc>
          <w:tcPr>
            <w:tcW w:w="1681" w:type="pct"/>
            <w:shd w:val="clear" w:color="auto" w:fill="auto"/>
          </w:tcPr>
          <w:p w:rsidR="000476E2" w:rsidRPr="001E491B" w:rsidRDefault="003866E3" w:rsidP="00C73433">
            <w:r w:rsidRPr="003866E3">
              <w:t>Change all CFDMGSTAs to CFDMGs and delete the CFDMGSTA row</w:t>
            </w:r>
          </w:p>
        </w:tc>
      </w:tr>
    </w:tbl>
    <w:p w:rsidR="007F2FDA" w:rsidRPr="001E491B" w:rsidRDefault="007F2FDA" w:rsidP="007F2FDA">
      <w:pPr>
        <w:rPr>
          <w:b/>
          <w:i/>
        </w:rPr>
      </w:pPr>
    </w:p>
    <w:p w:rsidR="00534998" w:rsidRPr="001E491B" w:rsidRDefault="00534998" w:rsidP="001E491B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C63A4C" w:rsidRDefault="00C23795" w:rsidP="004A513C">
      <w:pPr>
        <w:jc w:val="both"/>
      </w:pPr>
      <w:r>
        <w:t xml:space="preserve">CFDMG and CFDMGSTA </w:t>
      </w:r>
      <w:r w:rsidR="00AC08D3">
        <w:t>belong to different groups of item, namely O.2 for CFDMG and O.5 for CFDMGSTA.</w:t>
      </w:r>
    </w:p>
    <w:p w:rsidR="00780CF1" w:rsidRDefault="00780CF1" w:rsidP="004A513C">
      <w:pPr>
        <w:jc w:val="both"/>
      </w:pPr>
    </w:p>
    <w:p w:rsidR="00C23795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869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F1" w:rsidRDefault="00780CF1" w:rsidP="004A513C">
      <w:pPr>
        <w:jc w:val="both"/>
      </w:pPr>
      <w:r w:rsidRPr="00780CF1">
        <w:rPr>
          <w:noProof/>
        </w:rPr>
        <w:drawing>
          <wp:inline distT="0" distB="0" distL="0" distR="0">
            <wp:extent cx="6400800" cy="535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54" w:rsidRDefault="00902B54" w:rsidP="004A513C">
      <w:pPr>
        <w:jc w:val="both"/>
      </w:pPr>
    </w:p>
    <w:p w:rsidR="00902B54" w:rsidRDefault="00902B54" w:rsidP="004A513C">
      <w:pPr>
        <w:jc w:val="both"/>
      </w:pPr>
      <w:r>
        <w:t>For O.2, it has the following items: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CFDSSS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CFOFDM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CFHRDSSS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CFERP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CFHT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CFDMG</w:t>
      </w:r>
    </w:p>
    <w:p w:rsidR="00902B54" w:rsidRDefault="00902B54" w:rsidP="00902B54">
      <w:pPr>
        <w:pStyle w:val="ListParagraph"/>
        <w:numPr>
          <w:ilvl w:val="0"/>
          <w:numId w:val="38"/>
        </w:numPr>
        <w:jc w:val="both"/>
      </w:pPr>
      <w:r>
        <w:t>CFVHT</w:t>
      </w:r>
    </w:p>
    <w:p w:rsidR="00902B54" w:rsidRDefault="00902B54" w:rsidP="00902B54">
      <w:pPr>
        <w:jc w:val="both"/>
      </w:pPr>
      <w:r>
        <w:t>For O.5, it has the following items:</w:t>
      </w:r>
    </w:p>
    <w:p w:rsidR="00902B54" w:rsidRDefault="00902B54" w:rsidP="00902B54">
      <w:pPr>
        <w:pStyle w:val="ListParagraph"/>
        <w:numPr>
          <w:ilvl w:val="0"/>
          <w:numId w:val="39"/>
        </w:numPr>
        <w:jc w:val="both"/>
      </w:pPr>
      <w:r>
        <w:t>CFnotDMGSTA</w:t>
      </w:r>
    </w:p>
    <w:p w:rsidR="00902B54" w:rsidRDefault="00902B54" w:rsidP="00902B54">
      <w:pPr>
        <w:pStyle w:val="ListParagraph"/>
        <w:numPr>
          <w:ilvl w:val="0"/>
          <w:numId w:val="39"/>
        </w:numPr>
        <w:jc w:val="both"/>
      </w:pPr>
      <w:r>
        <w:t>CFDMGSTA</w:t>
      </w:r>
    </w:p>
    <w:p w:rsidR="000F0E00" w:rsidRDefault="000F0E00" w:rsidP="00C120C7">
      <w:pPr>
        <w:jc w:val="both"/>
        <w:rPr>
          <w:b/>
          <w:i/>
        </w:rPr>
      </w:pPr>
    </w:p>
    <w:p w:rsidR="00C120C7" w:rsidRPr="00C23795" w:rsidRDefault="00C23795" w:rsidP="00C120C7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6E33C3" w:rsidRPr="001E491B" w:rsidRDefault="006E33C3" w:rsidP="00C120C7">
      <w:pPr>
        <w:jc w:val="both"/>
      </w:pPr>
    </w:p>
    <w:p w:rsidR="00C120C7" w:rsidRPr="001E491B" w:rsidRDefault="005821A5" w:rsidP="00DC2B66">
      <w:pPr>
        <w:tabs>
          <w:tab w:val="left" w:pos="450"/>
        </w:tabs>
        <w:spacing w:before="60" w:after="240"/>
        <w:jc w:val="both"/>
        <w:rPr>
          <w:b/>
        </w:rPr>
      </w:pPr>
      <w:r>
        <w:rPr>
          <w:b/>
          <w:highlight w:val="yellow"/>
        </w:rPr>
        <w:t>Rejected</w:t>
      </w:r>
      <w:r w:rsidR="00657B11" w:rsidRPr="00657B11">
        <w:rPr>
          <w:b/>
          <w:highlight w:val="yellow"/>
        </w:rPr>
        <w:t>.  CFDMG and CFDMGSTA are not the same thing.  CFDMG belongs to O.2, and CFDMGSTA belongs to O.5.</w:t>
      </w:r>
    </w:p>
    <w:p w:rsidR="00CF62F5" w:rsidRDefault="00CF62F5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p w:rsidR="00655D66" w:rsidRDefault="00655D66">
      <w:pPr>
        <w:rPr>
          <w:b/>
          <w:bCs/>
          <w:iCs/>
          <w:u w:val="single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CF62F5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F5" w:rsidRPr="001E491B" w:rsidRDefault="00CF62F5" w:rsidP="002535F3">
            <w:r w:rsidRPr="001E491B">
              <w:t>Proposed Change</w:t>
            </w:r>
          </w:p>
        </w:tc>
      </w:tr>
      <w:tr w:rsidR="00CF62F5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CF62F5" w:rsidRPr="001E491B" w:rsidRDefault="00CF62F5" w:rsidP="002535F3">
            <w:r>
              <w:t>7767</w:t>
            </w:r>
          </w:p>
        </w:tc>
        <w:tc>
          <w:tcPr>
            <w:tcW w:w="678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CF62F5" w:rsidRPr="001E491B" w:rsidRDefault="00CF62F5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CF62F5" w:rsidRPr="001E491B" w:rsidRDefault="00CF62F5" w:rsidP="002535F3">
            <w:r w:rsidRPr="00CF62F5">
              <w:t>The wording after "when object dot11PHYType"  in the MIB is inconsistent.</w:t>
            </w:r>
          </w:p>
        </w:tc>
        <w:tc>
          <w:tcPr>
            <w:tcW w:w="1681" w:type="pct"/>
            <w:shd w:val="clear" w:color="auto" w:fill="auto"/>
          </w:tcPr>
          <w:p w:rsidR="00CF62F5" w:rsidRPr="001E491B" w:rsidRDefault="00CF62F5" w:rsidP="002535F3">
            <w:r w:rsidRPr="00CF62F5">
              <w:t>Make it consistent</w:t>
            </w:r>
          </w:p>
        </w:tc>
      </w:tr>
    </w:tbl>
    <w:p w:rsidR="00CF62F5" w:rsidRPr="001E491B" w:rsidRDefault="00CF62F5" w:rsidP="00CF62F5">
      <w:pPr>
        <w:rPr>
          <w:b/>
          <w:i/>
        </w:rPr>
      </w:pPr>
    </w:p>
    <w:p w:rsidR="00CF62F5" w:rsidRPr="001E491B" w:rsidRDefault="00CF62F5" w:rsidP="00CF62F5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4E4B75" w:rsidRDefault="004E4B75" w:rsidP="00CF62F5">
      <w:pPr>
        <w:jc w:val="both"/>
      </w:pPr>
      <w:r>
        <w:t>There are seven instances of “when object dot11PHYType is” in which the first four and the last three have different wordings.</w:t>
      </w:r>
    </w:p>
    <w:p w:rsidR="004E4B75" w:rsidRDefault="004E4B75" w:rsidP="00CF62F5">
      <w:pPr>
        <w:jc w:val="both"/>
      </w:pPr>
    </w:p>
    <w:p w:rsidR="00CF62F5" w:rsidRDefault="002022BB" w:rsidP="00CF62F5">
      <w:pPr>
        <w:jc w:val="both"/>
      </w:pPr>
      <w:r>
        <w:t>At line 3436</w:t>
      </w:r>
      <w:r w:rsidR="007F7AB6">
        <w:t>.37 (D5.2):</w:t>
      </w:r>
    </w:p>
    <w:p w:rsidR="002022BB" w:rsidRDefault="002022BB" w:rsidP="00CF62F5">
      <w:pPr>
        <w:jc w:val="both"/>
      </w:pPr>
      <w:r w:rsidRPr="002022BB">
        <w:rPr>
          <w:noProof/>
        </w:rPr>
        <w:drawing>
          <wp:inline distT="0" distB="0" distL="0" distR="0">
            <wp:extent cx="6400800" cy="19445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F5" w:rsidRDefault="00CF62F5">
      <w:pPr>
        <w:rPr>
          <w:b/>
          <w:bCs/>
          <w:iCs/>
          <w:u w:val="single"/>
        </w:rPr>
      </w:pPr>
    </w:p>
    <w:p w:rsidR="002022BB" w:rsidRDefault="002022BB" w:rsidP="002022BB">
      <w:pPr>
        <w:jc w:val="both"/>
      </w:pPr>
      <w:r>
        <w:t>At line 3436.52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220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 w:rsidP="002022BB">
      <w:pPr>
        <w:jc w:val="both"/>
      </w:pPr>
      <w:r>
        <w:t>At line 3436.65</w:t>
      </w:r>
      <w:r w:rsidR="007F7AB6">
        <w:t xml:space="preserve">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8842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3145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</w:t>
      </w:r>
      <w:r w:rsidR="007F7AB6">
        <w:rPr>
          <w:bCs/>
          <w:iCs/>
        </w:rPr>
        <w:t>line 3437.13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72362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 xml:space="preserve">At line </w:t>
      </w:r>
      <w:r w:rsidR="007F7AB6">
        <w:rPr>
          <w:bCs/>
          <w:iCs/>
        </w:rPr>
        <w:t>3437.25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7199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</w:t>
      </w:r>
      <w:r w:rsidR="007F7AB6">
        <w:rPr>
          <w:bCs/>
          <w:iCs/>
        </w:rPr>
        <w:t>38 (D5.2):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200327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BB" w:rsidRDefault="002022BB">
      <w:pPr>
        <w:rPr>
          <w:bCs/>
          <w:iCs/>
        </w:rPr>
      </w:pPr>
      <w:r>
        <w:rPr>
          <w:bCs/>
          <w:iCs/>
        </w:rPr>
        <w:br w:type="page"/>
      </w:r>
    </w:p>
    <w:p w:rsidR="002022BB" w:rsidRDefault="002022BB">
      <w:pPr>
        <w:rPr>
          <w:bCs/>
          <w:iCs/>
        </w:rPr>
      </w:pPr>
    </w:p>
    <w:p w:rsidR="002022BB" w:rsidRDefault="002022BB">
      <w:pPr>
        <w:rPr>
          <w:bCs/>
          <w:iCs/>
        </w:rPr>
      </w:pPr>
      <w:r>
        <w:rPr>
          <w:bCs/>
          <w:iCs/>
        </w:rPr>
        <w:t>At line 3437.54:</w:t>
      </w:r>
    </w:p>
    <w:p w:rsidR="002022BB" w:rsidRDefault="002022BB">
      <w:pPr>
        <w:rPr>
          <w:bCs/>
          <w:iCs/>
        </w:rPr>
      </w:pPr>
      <w:r w:rsidRPr="002022BB">
        <w:rPr>
          <w:bCs/>
          <w:iCs/>
          <w:noProof/>
        </w:rPr>
        <w:drawing>
          <wp:inline distT="0" distB="0" distL="0" distR="0">
            <wp:extent cx="6400800" cy="1690142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4E4B75" w:rsidRPr="00C23795" w:rsidRDefault="004E4B75" w:rsidP="004E4B75">
      <w:pPr>
        <w:jc w:val="both"/>
        <w:rPr>
          <w:b/>
          <w:i/>
        </w:rPr>
      </w:pPr>
      <w:r w:rsidRPr="00C23795">
        <w:rPr>
          <w:b/>
          <w:i/>
        </w:rPr>
        <w:t>Resolution:</w:t>
      </w:r>
    </w:p>
    <w:p w:rsidR="004E4B75" w:rsidRPr="001E491B" w:rsidRDefault="004E4B75" w:rsidP="004E4B75">
      <w:pPr>
        <w:jc w:val="both"/>
      </w:pPr>
    </w:p>
    <w:p w:rsidR="004E4B75" w:rsidRPr="007040C6" w:rsidRDefault="004E4B75" w:rsidP="004E4B75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7040C6">
        <w:rPr>
          <w:b/>
          <w:highlight w:val="green"/>
        </w:rPr>
        <w:t>Revised</w:t>
      </w:r>
      <w:r w:rsidR="00B94637" w:rsidRPr="007040C6">
        <w:rPr>
          <w:b/>
          <w:highlight w:val="green"/>
        </w:rPr>
        <w:t xml:space="preserve"> (page and line numbers from D5.2)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[1]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>At line 3437.28: change “when object dot11PHYType has the value of ht” to “when object dot11PHYType is ht”.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[2]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>At line 3437.41: change “when object dot11PHYType has the value of vht” to “when object dot11PHYType is vht”.</w:t>
      </w:r>
    </w:p>
    <w:p w:rsidR="004E4B75" w:rsidRPr="007040C6" w:rsidRDefault="004E4B75" w:rsidP="004E4B75">
      <w:pPr>
        <w:pStyle w:val="Heading3"/>
        <w:tabs>
          <w:tab w:val="left" w:pos="450"/>
        </w:tabs>
        <w:jc w:val="both"/>
        <w:rPr>
          <w:rFonts w:ascii="Times New Roman" w:eastAsia="Calibri" w:hAnsi="Times New Roman"/>
          <w:szCs w:val="24"/>
          <w:highlight w:val="green"/>
        </w:rPr>
      </w:pPr>
      <w:r w:rsidRPr="007040C6">
        <w:rPr>
          <w:rFonts w:ascii="Times New Roman" w:eastAsia="Calibri" w:hAnsi="Times New Roman"/>
          <w:szCs w:val="24"/>
          <w:highlight w:val="green"/>
        </w:rPr>
        <w:t>[3]</w:t>
      </w:r>
      <w:r w:rsidRPr="007040C6">
        <w:rPr>
          <w:rFonts w:ascii="Times New Roman" w:eastAsia="Calibri" w:hAnsi="Times New Roman"/>
          <w:szCs w:val="24"/>
          <w:highlight w:val="green"/>
        </w:rPr>
        <w:tab/>
        <w:t>At line 3437.56: change “when object dot11PHYType has the value of tvht” to “when object dot11PHYType is tvht”.</w:t>
      </w:r>
    </w:p>
    <w:p w:rsidR="004E4B75" w:rsidRDefault="004E4B75" w:rsidP="004E4B75">
      <w:pPr>
        <w:rPr>
          <w:rFonts w:eastAsia="Calibri"/>
          <w:highlight w:val="yellow"/>
        </w:rPr>
      </w:pPr>
    </w:p>
    <w:p w:rsidR="008F242F" w:rsidRDefault="008F242F" w:rsidP="004E4B75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t xml:space="preserve">[4] </w:t>
      </w:r>
      <w:r w:rsidR="00747F93">
        <w:rPr>
          <w:rFonts w:eastAsia="Calibri"/>
          <w:highlight w:val="yellow"/>
        </w:rPr>
        <w:t xml:space="preserve"> At line 3437.15:  change “when object dot11PHYType is ERP” with “when object dot11PHYType is erp”.</w:t>
      </w:r>
    </w:p>
    <w:p w:rsidR="00747F93" w:rsidRDefault="00747F93" w:rsidP="004E4B75">
      <w:pPr>
        <w:rPr>
          <w:rFonts w:eastAsia="Calibri"/>
          <w:highlight w:val="yellow"/>
        </w:rPr>
      </w:pPr>
    </w:p>
    <w:p w:rsidR="00747F93" w:rsidRDefault="00747F93" w:rsidP="004E4B75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t>[5]  At line</w:t>
      </w:r>
      <w:r w:rsidR="00820958">
        <w:rPr>
          <w:rFonts w:eastAsia="Calibri"/>
          <w:highlight w:val="yellow"/>
        </w:rPr>
        <w:t xml:space="preserve"> 3439.15:  change “when the object dot11PHYType has the value of DMG” with “when object dot11PHYType is dmg”.</w:t>
      </w:r>
    </w:p>
    <w:p w:rsidR="000D1061" w:rsidRDefault="000D1061">
      <w:pPr>
        <w:rPr>
          <w:rFonts w:eastAsia="Calibri"/>
          <w:highlight w:val="yellow"/>
        </w:rPr>
      </w:pPr>
      <w:r>
        <w:rPr>
          <w:rFonts w:eastAsia="Calibri"/>
          <w:highlight w:val="yellow"/>
        </w:rPr>
        <w:br w:type="page"/>
      </w:r>
    </w:p>
    <w:p w:rsidR="004E4B75" w:rsidRDefault="004E4B75" w:rsidP="004E4B75">
      <w:pPr>
        <w:rPr>
          <w:rFonts w:eastAsia="Calibri"/>
          <w:highlight w:val="yellow"/>
        </w:rPr>
      </w:pP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0D1061" w:rsidRPr="001E491B" w:rsidTr="002535F3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61" w:rsidRPr="001E491B" w:rsidRDefault="000D1061" w:rsidP="002535F3">
            <w:r w:rsidRPr="001E491B">
              <w:t>Proposed Change</w:t>
            </w:r>
          </w:p>
        </w:tc>
      </w:tr>
      <w:tr w:rsidR="000D1061" w:rsidRPr="001E491B" w:rsidTr="002535F3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0D1061" w:rsidRPr="001E491B" w:rsidRDefault="00625E79" w:rsidP="002535F3">
            <w:r>
              <w:t>7355</w:t>
            </w:r>
          </w:p>
        </w:tc>
        <w:tc>
          <w:tcPr>
            <w:tcW w:w="678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0D1061" w:rsidP="002535F3">
            <w:pPr>
              <w:jc w:val="center"/>
            </w:pPr>
            <w:r>
              <w:t>2</w:t>
            </w:r>
            <w:r w:rsidR="00625E79">
              <w:t>925</w:t>
            </w:r>
          </w:p>
        </w:tc>
        <w:tc>
          <w:tcPr>
            <w:tcW w:w="362" w:type="pct"/>
            <w:shd w:val="clear" w:color="auto" w:fill="auto"/>
          </w:tcPr>
          <w:p w:rsidR="000D1061" w:rsidRPr="001E491B" w:rsidRDefault="00625E79" w:rsidP="002535F3">
            <w:pPr>
              <w:jc w:val="center"/>
            </w:pPr>
            <w:r>
              <w:t>16</w:t>
            </w:r>
          </w:p>
        </w:tc>
        <w:tc>
          <w:tcPr>
            <w:tcW w:w="1538" w:type="pct"/>
            <w:shd w:val="clear" w:color="auto" w:fill="auto"/>
          </w:tcPr>
          <w:p w:rsidR="000D1061" w:rsidRPr="001E491B" w:rsidRDefault="00625E79" w:rsidP="002535F3">
            <w:r w:rsidRPr="00625E79">
              <w:t>"When this attribute is false, the STA may accept MSDUs that have the Protected Frame subfield of the Frame Control field equal to 0." -- so it might not?  What does "accept" mean here, exactly?</w:t>
            </w:r>
          </w:p>
        </w:tc>
        <w:tc>
          <w:tcPr>
            <w:tcW w:w="1681" w:type="pct"/>
            <w:shd w:val="clear" w:color="auto" w:fill="auto"/>
          </w:tcPr>
          <w:p w:rsidR="000D1061" w:rsidRPr="001E491B" w:rsidRDefault="00625E79" w:rsidP="002535F3">
            <w:r w:rsidRPr="00625E79">
              <w:t>Delete this sentence</w:t>
            </w:r>
          </w:p>
        </w:tc>
      </w:tr>
    </w:tbl>
    <w:p w:rsidR="000D1061" w:rsidRPr="004E4B75" w:rsidRDefault="000D1061" w:rsidP="004E4B75">
      <w:pPr>
        <w:rPr>
          <w:rFonts w:eastAsia="Calibri"/>
          <w:highlight w:val="yellow"/>
        </w:rPr>
      </w:pPr>
    </w:p>
    <w:p w:rsidR="00B94637" w:rsidRPr="001E491B" w:rsidRDefault="00B94637" w:rsidP="00B94637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B94637" w:rsidRDefault="00B94637" w:rsidP="00B94637">
      <w:pPr>
        <w:jc w:val="both"/>
      </w:pPr>
      <w:r>
        <w:t>At line 2997.27 in D5.2:</w:t>
      </w:r>
    </w:p>
    <w:p w:rsidR="00B94637" w:rsidRDefault="00B94637" w:rsidP="00B94637">
      <w:pPr>
        <w:jc w:val="both"/>
      </w:pPr>
      <w:r w:rsidRPr="00B94637">
        <w:rPr>
          <w:noProof/>
        </w:rPr>
        <w:drawing>
          <wp:inline distT="0" distB="0" distL="0" distR="0">
            <wp:extent cx="6400800" cy="22936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75" w:rsidRDefault="004E4B75">
      <w:pPr>
        <w:rPr>
          <w:bCs/>
          <w:iCs/>
        </w:rPr>
      </w:pPr>
    </w:p>
    <w:p w:rsidR="00CB459C" w:rsidRDefault="00CB459C" w:rsidP="00080FFB">
      <w:pPr>
        <w:spacing w:after="120"/>
        <w:jc w:val="both"/>
        <w:rPr>
          <w:bCs/>
          <w:iCs/>
        </w:rPr>
      </w:pPr>
      <w:r>
        <w:rPr>
          <w:bCs/>
          <w:iCs/>
        </w:rPr>
        <w:t xml:space="preserve">Referring to clause 12.9.1 (WEP frame </w:t>
      </w:r>
      <w:r w:rsidR="007F7AB6">
        <w:rPr>
          <w:bCs/>
          <w:iCs/>
        </w:rPr>
        <w:t>pseudo-code) at line 2091.</w:t>
      </w:r>
      <w:r w:rsidR="00080FFB">
        <w:rPr>
          <w:bCs/>
          <w:iCs/>
        </w:rPr>
        <w:t>36 (D5.2), when the dot11ExcludeUnencryted is false, the STA receives the MSDUs without WEP decapsulation:</w:t>
      </w:r>
    </w:p>
    <w:p w:rsidR="00CB459C" w:rsidRDefault="00CB459C">
      <w:pPr>
        <w:rPr>
          <w:bCs/>
          <w:iCs/>
        </w:rPr>
      </w:pPr>
      <w:r w:rsidRPr="00CB459C">
        <w:rPr>
          <w:bCs/>
          <w:iCs/>
          <w:noProof/>
        </w:rPr>
        <w:drawing>
          <wp:inline distT="0" distB="0" distL="0" distR="0">
            <wp:extent cx="6400800" cy="2488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FB" w:rsidRDefault="00080FFB" w:rsidP="001F6B4D">
      <w:pPr>
        <w:spacing w:before="120" w:after="240"/>
        <w:jc w:val="both"/>
        <w:rPr>
          <w:b/>
          <w:i/>
        </w:rPr>
      </w:pPr>
      <w:r>
        <w:rPr>
          <w:b/>
          <w:i/>
        </w:rPr>
        <w:t>Resolution:</w:t>
      </w:r>
    </w:p>
    <w:p w:rsidR="00CA29F4" w:rsidRPr="00D55BBA" w:rsidRDefault="00080FFB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</w:t>
      </w:r>
      <w:r w:rsidR="006F2478" w:rsidRPr="00D55BBA">
        <w:rPr>
          <w:b/>
          <w:highlight w:val="green"/>
        </w:rPr>
        <w:t xml:space="preserve">ject </w:t>
      </w:r>
    </w:p>
    <w:p w:rsidR="001F6B4D" w:rsidRDefault="006F2478">
      <w:pPr>
        <w:rPr>
          <w:bCs/>
          <w:iCs/>
        </w:rPr>
      </w:pPr>
      <w:r w:rsidRPr="00D55BBA">
        <w:rPr>
          <w:b/>
          <w:highlight w:val="green"/>
        </w:rPr>
        <w:t>The comment is out of scope:  i.e., it is not on changed text, text affected by changed text or text that is the target of an existing valid unsatisfied comment.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734B29" w:rsidRPr="001E491B" w:rsidTr="00734B29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B29" w:rsidRPr="001E491B" w:rsidRDefault="00734B29" w:rsidP="002535F3">
            <w:r w:rsidRPr="001E491B">
              <w:t>Proposed Change</w:t>
            </w:r>
          </w:p>
        </w:tc>
      </w:tr>
      <w:tr w:rsidR="00734B29" w:rsidRPr="001E491B" w:rsidTr="00734B29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734B29" w:rsidRPr="001E491B" w:rsidRDefault="00734B29" w:rsidP="002535F3">
            <w:r>
              <w:t>7437</w:t>
            </w:r>
          </w:p>
        </w:tc>
        <w:tc>
          <w:tcPr>
            <w:tcW w:w="678" w:type="pct"/>
            <w:shd w:val="clear" w:color="auto" w:fill="auto"/>
          </w:tcPr>
          <w:p w:rsidR="00734B29" w:rsidRPr="001E491B" w:rsidRDefault="00734B29" w:rsidP="002535F3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2875</w:t>
            </w:r>
          </w:p>
        </w:tc>
        <w:tc>
          <w:tcPr>
            <w:tcW w:w="362" w:type="pct"/>
            <w:shd w:val="clear" w:color="auto" w:fill="auto"/>
          </w:tcPr>
          <w:p w:rsidR="00734B29" w:rsidRPr="001E491B" w:rsidRDefault="00B950DE" w:rsidP="002535F3">
            <w:pPr>
              <w:jc w:val="center"/>
            </w:pPr>
            <w:r>
              <w:t>55</w:t>
            </w:r>
          </w:p>
        </w:tc>
        <w:tc>
          <w:tcPr>
            <w:tcW w:w="1538" w:type="pct"/>
            <w:shd w:val="clear" w:color="auto" w:fill="auto"/>
          </w:tcPr>
          <w:p w:rsidR="00734B29" w:rsidRPr="001E491B" w:rsidRDefault="00B950DE" w:rsidP="002535F3">
            <w:r w:rsidRPr="00B950DE">
              <w:t>There are 5 instances of "fixed-point Part".  However, the whole thing is fixed-point; what is being referred to is actually the integer part</w:t>
            </w:r>
          </w:p>
        </w:tc>
        <w:tc>
          <w:tcPr>
            <w:tcW w:w="1680" w:type="pct"/>
            <w:shd w:val="clear" w:color="auto" w:fill="auto"/>
          </w:tcPr>
          <w:p w:rsidR="00734B29" w:rsidRPr="001E491B" w:rsidRDefault="00B950DE" w:rsidP="002535F3">
            <w:r w:rsidRPr="00B950DE">
              <w:t>Change "fixed-point Part" to "integer part" in all 5 instances</w:t>
            </w:r>
          </w:p>
        </w:tc>
      </w:tr>
      <w:tr w:rsidR="00D55BBA" w:rsidRPr="001E491B" w:rsidTr="00D55BBA">
        <w:trPr>
          <w:trHeight w:val="1223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>
              <w:t>7438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C.3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2875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pPr>
              <w:jc w:val="center"/>
            </w:pPr>
            <w:r>
              <w:t>55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There are 5 instances of "This field contains the fixed-point Part of Altitude."  Where is the fractional part held?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BA" w:rsidRPr="001E491B" w:rsidRDefault="00D55BBA" w:rsidP="000A2883">
            <w:r w:rsidRPr="00AA6682">
              <w:t>Add 5 MIB variables to hold the corresponding fractional parts</w:t>
            </w:r>
          </w:p>
        </w:tc>
      </w:tr>
    </w:tbl>
    <w:p w:rsidR="001F6B4D" w:rsidRDefault="001F6B4D">
      <w:pPr>
        <w:rPr>
          <w:bCs/>
          <w:iCs/>
        </w:rPr>
      </w:pPr>
    </w:p>
    <w:p w:rsidR="00B76831" w:rsidRPr="001E491B" w:rsidRDefault="00B76831" w:rsidP="00B76831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2E6F93" w:rsidRDefault="002E6F93" w:rsidP="00B76831">
      <w:pPr>
        <w:jc w:val="both"/>
      </w:pPr>
      <w:r>
        <w:t>There are only three instances of “fixed-point part”</w:t>
      </w:r>
      <w:r w:rsidR="00182A48">
        <w:t xml:space="preserve"> in D5.2 as follows.</w:t>
      </w:r>
    </w:p>
    <w:p w:rsidR="002E6F93" w:rsidRDefault="002E6F93" w:rsidP="00B76831">
      <w:pPr>
        <w:jc w:val="both"/>
      </w:pPr>
    </w:p>
    <w:p w:rsidR="00B76831" w:rsidRDefault="00B76831" w:rsidP="00B76831">
      <w:pPr>
        <w:jc w:val="both"/>
      </w:pPr>
      <w:r>
        <w:t>At line 3128.40 in D5.2:</w:t>
      </w:r>
    </w:p>
    <w:p w:rsidR="00CB459C" w:rsidRDefault="00B76831">
      <w:pPr>
        <w:rPr>
          <w:bCs/>
          <w:iCs/>
        </w:rPr>
      </w:pPr>
      <w:r w:rsidRPr="00B76831">
        <w:rPr>
          <w:bCs/>
          <w:iCs/>
          <w:noProof/>
        </w:rPr>
        <w:drawing>
          <wp:inline distT="0" distB="0" distL="0" distR="0">
            <wp:extent cx="6400800" cy="223612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31" w:rsidRDefault="00B76831">
      <w:pPr>
        <w:rPr>
          <w:bCs/>
          <w:iCs/>
        </w:rPr>
      </w:pPr>
    </w:p>
    <w:p w:rsidR="00B76831" w:rsidRDefault="00F570F0">
      <w:pPr>
        <w:rPr>
          <w:bCs/>
          <w:iCs/>
        </w:rPr>
      </w:pPr>
      <w:r>
        <w:rPr>
          <w:bCs/>
          <w:iCs/>
        </w:rPr>
        <w:t>At line 3256.17</w:t>
      </w:r>
      <w:r w:rsidR="00F32704">
        <w:rPr>
          <w:bCs/>
          <w:iCs/>
        </w:rPr>
        <w:t xml:space="preserve"> in D5.2:</w:t>
      </w:r>
    </w:p>
    <w:p w:rsidR="00F570F0" w:rsidRDefault="00F570F0">
      <w:pPr>
        <w:rPr>
          <w:bCs/>
          <w:iCs/>
        </w:rPr>
      </w:pPr>
      <w:r w:rsidRPr="00F570F0">
        <w:rPr>
          <w:bCs/>
          <w:iCs/>
          <w:noProof/>
        </w:rPr>
        <w:drawing>
          <wp:inline distT="0" distB="0" distL="0" distR="0">
            <wp:extent cx="6400800" cy="189387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>
      <w:pPr>
        <w:rPr>
          <w:bCs/>
          <w:iCs/>
        </w:rPr>
      </w:pPr>
      <w:r>
        <w:rPr>
          <w:bCs/>
          <w:iCs/>
        </w:rPr>
        <w:br w:type="page"/>
      </w:r>
    </w:p>
    <w:p w:rsidR="00F570F0" w:rsidRDefault="00F570F0" w:rsidP="00F570F0">
      <w:pPr>
        <w:rPr>
          <w:bCs/>
          <w:iCs/>
        </w:rPr>
      </w:pPr>
    </w:p>
    <w:p w:rsidR="00E20B25" w:rsidRDefault="00E20B25" w:rsidP="00F570F0">
      <w:pPr>
        <w:rPr>
          <w:bCs/>
          <w:iCs/>
        </w:rPr>
      </w:pPr>
      <w:r>
        <w:rPr>
          <w:bCs/>
          <w:iCs/>
        </w:rPr>
        <w:t>At line 3370.39 in D5.2:</w:t>
      </w:r>
    </w:p>
    <w:p w:rsidR="00E20B25" w:rsidRDefault="00E20B25" w:rsidP="00F570F0">
      <w:pPr>
        <w:rPr>
          <w:bCs/>
          <w:iCs/>
        </w:rPr>
      </w:pPr>
      <w:r w:rsidRPr="00E20B25">
        <w:rPr>
          <w:bCs/>
          <w:iCs/>
          <w:noProof/>
        </w:rPr>
        <w:drawing>
          <wp:inline distT="0" distB="0" distL="0" distR="0">
            <wp:extent cx="6400800" cy="209439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25" w:rsidRDefault="00E20B25" w:rsidP="00F570F0">
      <w:pPr>
        <w:rPr>
          <w:bCs/>
          <w:iCs/>
        </w:rPr>
      </w:pPr>
    </w:p>
    <w:p w:rsidR="00F570F0" w:rsidRDefault="00F570F0" w:rsidP="00F570F0">
      <w:pPr>
        <w:rPr>
          <w:bCs/>
          <w:iCs/>
        </w:rPr>
      </w:pPr>
      <w:r>
        <w:rPr>
          <w:bCs/>
          <w:iCs/>
        </w:rPr>
        <w:t>With the merging of the fraction and integer parts, the sentence “This field</w:t>
      </w:r>
      <w:r w:rsidR="00182A48">
        <w:rPr>
          <w:bCs/>
          <w:iCs/>
        </w:rPr>
        <w:t xml:space="preserve"> contains the fixed-point part </w:t>
      </w:r>
      <w:r>
        <w:rPr>
          <w:bCs/>
          <w:iCs/>
        </w:rPr>
        <w:t xml:space="preserve">of Altitude” is both wrong and unnecessary. </w:t>
      </w:r>
    </w:p>
    <w:p w:rsidR="00F570F0" w:rsidRDefault="00F570F0">
      <w:pPr>
        <w:rPr>
          <w:bCs/>
          <w:iCs/>
        </w:rPr>
      </w:pPr>
    </w:p>
    <w:p w:rsidR="000F419F" w:rsidRDefault="000F419F" w:rsidP="000F419F">
      <w:pPr>
        <w:spacing w:before="120" w:after="240"/>
        <w:jc w:val="both"/>
        <w:rPr>
          <w:b/>
          <w:i/>
        </w:rPr>
      </w:pPr>
      <w:r w:rsidRPr="00B23BAA">
        <w:rPr>
          <w:b/>
          <w:i/>
          <w:highlight w:val="green"/>
        </w:rPr>
        <w:t>Resolution</w:t>
      </w:r>
      <w:r w:rsidR="00D55BBA" w:rsidRPr="00B23BAA">
        <w:rPr>
          <w:b/>
          <w:i/>
          <w:highlight w:val="green"/>
        </w:rPr>
        <w:t xml:space="preserve"> for both CIDs 7437 and 7438</w:t>
      </w:r>
      <w:r w:rsidRPr="00B23BAA">
        <w:rPr>
          <w:b/>
          <w:i/>
          <w:highlight w:val="green"/>
        </w:rPr>
        <w:t>:</w:t>
      </w:r>
    </w:p>
    <w:p w:rsidR="00CA29F4" w:rsidRPr="00D55BBA" w:rsidRDefault="00CA29F4" w:rsidP="00CA29F4">
      <w:pPr>
        <w:tabs>
          <w:tab w:val="left" w:pos="450"/>
        </w:tabs>
        <w:spacing w:before="60" w:after="240"/>
        <w:jc w:val="both"/>
        <w:rPr>
          <w:b/>
          <w:highlight w:val="green"/>
        </w:rPr>
      </w:pPr>
      <w:r w:rsidRPr="00D55BBA">
        <w:rPr>
          <w:b/>
          <w:highlight w:val="green"/>
        </w:rPr>
        <w:t>Revised (page and line numbers from D5.2)</w:t>
      </w:r>
    </w:p>
    <w:p w:rsidR="000F419F" w:rsidRPr="00B23640" w:rsidRDefault="000F419F" w:rsidP="00CA29F4">
      <w:pPr>
        <w:jc w:val="both"/>
        <w:rPr>
          <w:b/>
        </w:rPr>
      </w:pPr>
      <w:r w:rsidRPr="00D55BBA">
        <w:rPr>
          <w:b/>
          <w:highlight w:val="green"/>
        </w:rPr>
        <w:t xml:space="preserve">At </w:t>
      </w:r>
      <w:r w:rsidR="00794864" w:rsidRPr="00D55BBA">
        <w:rPr>
          <w:b/>
          <w:highlight w:val="green"/>
        </w:rPr>
        <w:t>line</w:t>
      </w:r>
      <w:r w:rsidR="00B23640" w:rsidRPr="00D55BBA">
        <w:rPr>
          <w:b/>
          <w:highlight w:val="green"/>
        </w:rPr>
        <w:t>s</w:t>
      </w:r>
      <w:r w:rsidR="00794864" w:rsidRPr="00D55BBA">
        <w:rPr>
          <w:b/>
          <w:highlight w:val="green"/>
        </w:rPr>
        <w:t xml:space="preserve"> 3128.50</w:t>
      </w:r>
      <w:r w:rsidR="00B23640" w:rsidRPr="00D55BBA">
        <w:rPr>
          <w:b/>
          <w:highlight w:val="green"/>
        </w:rPr>
        <w:t>, 3256.29, and 3370.61</w:t>
      </w:r>
      <w:r w:rsidR="00794864" w:rsidRPr="00D55BBA">
        <w:rPr>
          <w:b/>
          <w:highlight w:val="green"/>
        </w:rPr>
        <w:t>, delete “</w:t>
      </w:r>
      <w:r w:rsidR="00794864" w:rsidRPr="00D55BBA">
        <w:rPr>
          <w:b/>
          <w:bCs/>
          <w:iCs/>
          <w:highlight w:val="green"/>
        </w:rPr>
        <w:t>This field contains the fixed-point part of Altitude</w:t>
      </w:r>
      <w:r w:rsidR="00B23640" w:rsidRPr="00D55BBA">
        <w:rPr>
          <w:b/>
          <w:bCs/>
          <w:iCs/>
          <w:highlight w:val="green"/>
        </w:rPr>
        <w:t>.</w:t>
      </w:r>
      <w:r w:rsidR="00794864" w:rsidRPr="00D55BBA">
        <w:rPr>
          <w:b/>
          <w:bCs/>
          <w:iCs/>
          <w:highlight w:val="green"/>
        </w:rPr>
        <w:t>”.</w:t>
      </w:r>
    </w:p>
    <w:p w:rsidR="000F419F" w:rsidRDefault="000F419F">
      <w:pPr>
        <w:rPr>
          <w:bCs/>
          <w:iCs/>
        </w:rPr>
      </w:pPr>
    </w:p>
    <w:p w:rsidR="005668BE" w:rsidRDefault="005668BE">
      <w:pPr>
        <w:rPr>
          <w:bCs/>
          <w:iCs/>
        </w:rPr>
      </w:pPr>
      <w:r>
        <w:rPr>
          <w:bCs/>
          <w:iCs/>
        </w:rPr>
        <w:br w:type="page"/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49"/>
        <w:gridCol w:w="720"/>
        <w:gridCol w:w="720"/>
        <w:gridCol w:w="3060"/>
        <w:gridCol w:w="3343"/>
      </w:tblGrid>
      <w:tr w:rsidR="005668BE" w:rsidRPr="001E491B" w:rsidTr="0000296D">
        <w:trPr>
          <w:trHeight w:val="340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r w:rsidRPr="001E491B">
              <w:lastRenderedPageBreak/>
              <w:t>CID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</w:pPr>
            <w:r w:rsidRPr="001E491B">
              <w:t>Clause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</w:pPr>
            <w:r w:rsidRPr="001E491B">
              <w:t>Page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jc w:val="center"/>
              <w:rPr>
                <w:color w:val="000000"/>
              </w:rPr>
            </w:pPr>
            <w:r w:rsidRPr="001E491B">
              <w:rPr>
                <w:color w:val="000000"/>
              </w:rPr>
              <w:t>Line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pPr>
              <w:rPr>
                <w:color w:val="000000"/>
              </w:rPr>
            </w:pPr>
            <w:r w:rsidRPr="001E491B">
              <w:rPr>
                <w:color w:val="000000"/>
              </w:rPr>
              <w:t>Comment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BE" w:rsidRPr="001E491B" w:rsidRDefault="005668BE" w:rsidP="0000296D">
            <w:r w:rsidRPr="001E491B">
              <w:t>Proposed Change</w:t>
            </w:r>
          </w:p>
        </w:tc>
      </w:tr>
      <w:tr w:rsidR="005668BE" w:rsidRPr="001E491B" w:rsidTr="0000296D">
        <w:trPr>
          <w:trHeight w:val="1223"/>
          <w:jc w:val="center"/>
        </w:trPr>
        <w:tc>
          <w:tcPr>
            <w:tcW w:w="380" w:type="pct"/>
            <w:shd w:val="clear" w:color="auto" w:fill="auto"/>
          </w:tcPr>
          <w:p w:rsidR="005668BE" w:rsidRPr="001E491B" w:rsidRDefault="005668BE" w:rsidP="0000296D">
            <w:r>
              <w:t>7698</w:t>
            </w:r>
          </w:p>
        </w:tc>
        <w:tc>
          <w:tcPr>
            <w:tcW w:w="678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C.3</w:t>
            </w:r>
          </w:p>
        </w:tc>
        <w:tc>
          <w:tcPr>
            <w:tcW w:w="362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2919</w:t>
            </w:r>
          </w:p>
        </w:tc>
        <w:tc>
          <w:tcPr>
            <w:tcW w:w="362" w:type="pct"/>
            <w:shd w:val="clear" w:color="auto" w:fill="auto"/>
          </w:tcPr>
          <w:p w:rsidR="005668BE" w:rsidRPr="001E491B" w:rsidRDefault="005668BE" w:rsidP="0000296D">
            <w:pPr>
              <w:jc w:val="center"/>
            </w:pPr>
            <w:r>
              <w:t>00</w:t>
            </w:r>
          </w:p>
        </w:tc>
        <w:tc>
          <w:tcPr>
            <w:tcW w:w="1538" w:type="pct"/>
            <w:shd w:val="clear" w:color="auto" w:fill="auto"/>
          </w:tcPr>
          <w:p w:rsidR="005668BE" w:rsidRPr="001E491B" w:rsidRDefault="005668BE" w:rsidP="0000296D">
            <w:r w:rsidRPr="005668BE">
              <w:t>Both dot11VHTExtendedNSSBWSignaling and dot11VHTExtendedNSSBWCapable claim to indicate "that the IEEE Std 802.11 VHT Extended NSS BW Support Signaling option is implemented"</w:t>
            </w:r>
          </w:p>
        </w:tc>
        <w:tc>
          <w:tcPr>
            <w:tcW w:w="1680" w:type="pct"/>
            <w:shd w:val="clear" w:color="auto" w:fill="auto"/>
          </w:tcPr>
          <w:p w:rsidR="005668BE" w:rsidRPr="001E491B" w:rsidRDefault="005668BE" w:rsidP="0000296D">
            <w:r w:rsidRPr="005668BE">
              <w:t>Make one be "Implemented" and the other "Enabled"</w:t>
            </w:r>
          </w:p>
        </w:tc>
      </w:tr>
    </w:tbl>
    <w:p w:rsidR="00182A48" w:rsidRDefault="00182A48">
      <w:pPr>
        <w:rPr>
          <w:bCs/>
          <w:iCs/>
        </w:rPr>
      </w:pPr>
    </w:p>
    <w:p w:rsidR="00012534" w:rsidRPr="001E491B" w:rsidRDefault="00012534" w:rsidP="00012534">
      <w:pPr>
        <w:spacing w:after="240"/>
        <w:jc w:val="both"/>
        <w:rPr>
          <w:b/>
          <w:i/>
        </w:rPr>
      </w:pPr>
      <w:r w:rsidRPr="001E491B">
        <w:rPr>
          <w:b/>
          <w:i/>
        </w:rPr>
        <w:t>Discussion:</w:t>
      </w:r>
    </w:p>
    <w:p w:rsidR="00310B9E" w:rsidRDefault="00310B9E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color w:val="218B21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dot11VHTExtendedNSSBWSignaling OBJECT-TYPE</w:t>
      </w:r>
      <w:r>
        <w:rPr>
          <w:rFonts w:ascii="CourierNewPSMT" w:hAnsi="CourierNewPSMT" w:cs="CourierNewPSMT"/>
          <w:color w:val="218B21"/>
          <w:sz w:val="18"/>
          <w:szCs w:val="18"/>
          <w:lang w:eastAsia="en-US"/>
        </w:rPr>
        <w:t>(#5960)</w:t>
      </w:r>
    </w:p>
    <w:p w:rsidR="00310B9E" w:rsidRDefault="00356E3C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SYNTAX INTEGER {0..3}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MAX-ACCESS read-only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STATUS current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DESCRIPTION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"This is a capability variable.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Its value is determined by device capabilities.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 xml:space="preserve">This attribute indicates that the </w:t>
      </w:r>
      <w:r w:rsidR="00310B9E">
        <w:rPr>
          <w:rFonts w:ascii="CourierNewPSMT" w:hAnsi="CourierNewPSMT" w:cs="CourierNewPSMT"/>
          <w:color w:val="218B21"/>
          <w:sz w:val="18"/>
          <w:szCs w:val="18"/>
          <w:lang w:eastAsia="en-US"/>
        </w:rPr>
        <w:t>(#7697)</w:t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VHT extended NSS BW support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option is implemented. The value 0 means that the device support same NSS</w:t>
      </w:r>
    </w:p>
    <w:p w:rsidR="00310B9E" w:rsidRDefault="00356E3C" w:rsidP="00356E3C">
      <w:pPr>
        <w:tabs>
          <w:tab w:val="left" w:pos="270"/>
          <w:tab w:val="left" w:pos="630"/>
        </w:tabs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ab/>
      </w:r>
      <w:r w:rsidR="00310B9E">
        <w:rPr>
          <w:rFonts w:ascii="CourierNewPSMT" w:hAnsi="CourierNewPSMT" w:cs="CourierNewPSMT"/>
          <w:color w:val="000000"/>
          <w:sz w:val="18"/>
          <w:szCs w:val="18"/>
          <w:lang w:eastAsia="en-US"/>
        </w:rPr>
        <w:t>at all its supported bandwidths. When dot11VHTChannelWidthOptionImplemented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is 0, the value 1 of dot11VHTExtendedNSSBWSignaling means 20/40/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80MHz at Max VHT NSS, 160MHz at the ceil of Max VHT NSS divided by 2, and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no support of 80+80MHz. When dot11VHTChannelWidthOptionImplemented is 0,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the value 2 of dot11VHTExtendedNSSBWSignaling means 20/40/80MHz at Max VHT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NSS, 160/80+80MHz at the ceil of Max VHT NSS divided by 2. When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dot11VHTChannelWidthOptionImplemented is 0, the value 3 of dot11VHTExtendedNSSBWSignaling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means 20/40/80MHz at Max VHT NSS, 160/80+80MHz at the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ceil of 3/4*Max VHT NSS.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When dot11VHTChannelWidthOptionImplemented is 1, the value 1 of dot11VHTExtendedNSSBWSignaling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means 20/40/80/160MHz at Max VHT NSS, 80+80MHz at</w:t>
      </w:r>
    </w:p>
    <w:p w:rsidR="00310B9E" w:rsidRDefault="00310B9E" w:rsidP="00356E3C">
      <w:pPr>
        <w:tabs>
          <w:tab w:val="left" w:pos="270"/>
          <w:tab w:val="left" w:pos="63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the ceil of Max VHT NSS divided by 2. When dot11VHTChannelWidthOptionImplemented</w:t>
      </w:r>
    </w:p>
    <w:p w:rsidR="00310B9E" w:rsidRDefault="00310B9E" w:rsidP="00356E3C">
      <w:pPr>
        <w:tabs>
          <w:tab w:val="left" w:pos="270"/>
          <w:tab w:val="left" w:pos="630"/>
        </w:tabs>
        <w:ind w:left="630"/>
        <w:rPr>
          <w:rFonts w:ascii="CourierNewPSMT" w:hAnsi="CourierNewPSMT" w:cs="CourierNewPSMT"/>
          <w:color w:val="000000"/>
          <w:sz w:val="18"/>
          <w:szCs w:val="18"/>
          <w:lang w:eastAsia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eastAsia="en-US"/>
        </w:rPr>
        <w:t>is 1, the value 2 of dot11VHTExtendedNSSBWSignaling means 20/40/</w:t>
      </w:r>
    </w:p>
    <w:p w:rsidR="00356E3C" w:rsidRDefault="00356E3C" w:rsidP="00356E3C">
      <w:pPr>
        <w:tabs>
          <w:tab w:val="left" w:pos="270"/>
          <w:tab w:val="left" w:pos="630"/>
        </w:tabs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80/160MHz at Max VHT NSS, 80+80MHz at the ceil of three fourths of the Max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VHT NSS. When dot11VHTChannelWidthOptionImplemented is 1, the value 3 of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dot11VHTExtendedNSSBWSignaling means 20/40/80MHz at 2*Max VHT NSS, 160/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80+80MHz at the Max VHT NSS.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When dot11VHTChannelWidthOptionImplemented is 2, the value 3 of dot11VHTExtendedNSSBWSignaling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means 20/40/80/160MHz at 2*Max VHT NSS, 80+80MHz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ind w:left="63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>at the Max VHT NSS"</w:t>
      </w:r>
    </w:p>
    <w:p w:rsidR="00356E3C" w:rsidRDefault="00356E3C" w:rsidP="00356E3C">
      <w:pPr>
        <w:tabs>
          <w:tab w:val="left" w:pos="270"/>
        </w:tabs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ab/>
        <w:t>DEFVAL { false }</w:t>
      </w:r>
    </w:p>
    <w:p w:rsidR="00356E3C" w:rsidRDefault="00356E3C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tab/>
        <w:t>::= { dot11StationConfigEntry 164 }</w:t>
      </w:r>
    </w:p>
    <w:p w:rsidR="000B200A" w:rsidRDefault="000B200A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890EA3" w:rsidRDefault="00890EA3">
      <w:pPr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br w:type="page"/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BF624A" w:rsidRPr="00D01049" w:rsidRDefault="00890EA3" w:rsidP="00D01049">
      <w:pPr>
        <w:tabs>
          <w:tab w:val="left" w:pos="270"/>
          <w:tab w:val="left" w:pos="630"/>
        </w:tabs>
        <w:jc w:val="both"/>
        <w:rPr>
          <w:lang w:eastAsia="en-US"/>
        </w:rPr>
      </w:pPr>
      <w:r w:rsidRPr="00D01049">
        <w:rPr>
          <w:lang w:eastAsia="en-US"/>
        </w:rPr>
        <w:t>The contents of dot11VHTExtendedNSSBWSignaling is actually covered in Table 10-9 for dot11VHTExtendedNSSBWCapable:</w:t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  <w:r w:rsidRPr="00890EA3">
        <w:rPr>
          <w:rFonts w:ascii="CourierNewPSMT" w:hAnsi="CourierNewPSMT" w:cs="CourierNewPSMT"/>
          <w:noProof/>
          <w:sz w:val="18"/>
          <w:szCs w:val="18"/>
        </w:rPr>
        <w:drawing>
          <wp:inline distT="0" distB="0" distL="0" distR="0">
            <wp:extent cx="6038401" cy="6353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71" cy="63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A3" w:rsidRDefault="00890EA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D13603" w:rsidRDefault="00D13603">
      <w:pPr>
        <w:rPr>
          <w:rFonts w:ascii="CourierNewPSMT" w:hAnsi="CourierNewPSMT" w:cs="CourierNewPSMT"/>
          <w:sz w:val="18"/>
          <w:szCs w:val="18"/>
          <w:lang w:eastAsia="en-US"/>
        </w:rPr>
      </w:pPr>
      <w:r>
        <w:rPr>
          <w:rFonts w:ascii="CourierNewPSMT" w:hAnsi="CourierNewPSMT" w:cs="CourierNewPSMT"/>
          <w:sz w:val="18"/>
          <w:szCs w:val="18"/>
          <w:lang w:eastAsia="en-US"/>
        </w:rPr>
        <w:br w:type="page"/>
      </w:r>
    </w:p>
    <w:p w:rsidR="00D13603" w:rsidRDefault="00D13603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0B200A" w:rsidRPr="00D01049" w:rsidRDefault="00BF624A" w:rsidP="00975C16">
      <w:pPr>
        <w:tabs>
          <w:tab w:val="left" w:pos="270"/>
          <w:tab w:val="left" w:pos="630"/>
        </w:tabs>
        <w:jc w:val="both"/>
        <w:rPr>
          <w:lang w:eastAsia="en-US"/>
        </w:rPr>
      </w:pPr>
      <w:r w:rsidRPr="00D01049">
        <w:rPr>
          <w:lang w:eastAsia="en-US"/>
        </w:rPr>
        <w:t xml:space="preserve">For </w:t>
      </w:r>
      <w:r w:rsidR="000B200A" w:rsidRPr="00D01049">
        <w:rPr>
          <w:lang w:eastAsia="en-US"/>
        </w:rPr>
        <w:t>dot11VHTExtendedNSSBWCapable</w:t>
      </w:r>
      <w:r w:rsidRPr="00D01049">
        <w:rPr>
          <w:lang w:eastAsia="en-US"/>
        </w:rPr>
        <w:t>, it is used by the VHT Extended NSS BW Capable subfield in Supported VHT-MCS and NSS Set field:</w:t>
      </w:r>
    </w:p>
    <w:p w:rsidR="00BF624A" w:rsidRDefault="00BF624A" w:rsidP="00356E3C">
      <w:pPr>
        <w:tabs>
          <w:tab w:val="left" w:pos="270"/>
          <w:tab w:val="left" w:pos="630"/>
        </w:tabs>
        <w:rPr>
          <w:rFonts w:ascii="CourierNewPSMT" w:hAnsi="CourierNewPSMT" w:cs="CourierNewPSMT"/>
          <w:sz w:val="18"/>
          <w:szCs w:val="18"/>
          <w:lang w:eastAsia="en-US"/>
        </w:rPr>
      </w:pPr>
    </w:p>
    <w:p w:rsidR="00BF624A" w:rsidRDefault="00BF624A" w:rsidP="00356E3C">
      <w:pPr>
        <w:tabs>
          <w:tab w:val="left" w:pos="270"/>
          <w:tab w:val="left" w:pos="630"/>
        </w:tabs>
        <w:rPr>
          <w:bCs/>
          <w:iCs/>
        </w:rPr>
      </w:pPr>
      <w:r w:rsidRPr="00BF624A">
        <w:rPr>
          <w:bCs/>
          <w:iCs/>
          <w:noProof/>
        </w:rPr>
        <w:drawing>
          <wp:inline distT="0" distB="0" distL="0" distR="0">
            <wp:extent cx="5549900" cy="949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73" cy="95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90" w:rsidRDefault="00A17D90" w:rsidP="00356E3C">
      <w:pPr>
        <w:tabs>
          <w:tab w:val="left" w:pos="270"/>
          <w:tab w:val="left" w:pos="630"/>
        </w:tabs>
        <w:rPr>
          <w:bCs/>
          <w:iCs/>
        </w:rPr>
      </w:pPr>
      <w:r w:rsidRPr="00A17D90">
        <w:rPr>
          <w:bCs/>
          <w:iCs/>
          <w:noProof/>
        </w:rPr>
        <w:drawing>
          <wp:inline distT="0" distB="0" distL="0" distR="0">
            <wp:extent cx="6400800" cy="1853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5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D90" w:rsidSect="00620EB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41" w:rsidRDefault="004A1941">
      <w:r>
        <w:separator/>
      </w:r>
    </w:p>
  </w:endnote>
  <w:endnote w:type="continuationSeparator" w:id="0">
    <w:p w:rsidR="004A1941" w:rsidRDefault="004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EF" w:rsidRDefault="00033D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4A194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F60C3">
      <w:t>Submission</w:t>
    </w:r>
    <w:r>
      <w:fldChar w:fldCharType="end"/>
    </w:r>
    <w:r w:rsidR="001F60C3">
      <w:t xml:space="preserve"> </w:t>
    </w:r>
    <w:r w:rsidR="001F60C3">
      <w:tab/>
      <w:t xml:space="preserve">Page </w:t>
    </w:r>
    <w:r w:rsidR="00CF10F4">
      <w:fldChar w:fldCharType="begin"/>
    </w:r>
    <w:r w:rsidR="001F60C3">
      <w:instrText xml:space="preserve">page </w:instrText>
    </w:r>
    <w:r w:rsidR="00CF10F4">
      <w:fldChar w:fldCharType="separate"/>
    </w:r>
    <w:r w:rsidR="00636A06">
      <w:rPr>
        <w:noProof/>
      </w:rPr>
      <w:t>1</w:t>
    </w:r>
    <w:r w:rsidR="00CF10F4">
      <w:rPr>
        <w:noProof/>
      </w:rPr>
      <w:fldChar w:fldCharType="end"/>
    </w:r>
    <w:r w:rsidR="001F60C3">
      <w:tab/>
      <w:t xml:space="preserve">     Edward Au, Huawei Technologies</w:t>
    </w:r>
  </w:p>
  <w:p w:rsidR="001F60C3" w:rsidRDefault="001F60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EF" w:rsidRDefault="00033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41" w:rsidRDefault="004A1941">
      <w:r>
        <w:separator/>
      </w:r>
    </w:p>
  </w:footnote>
  <w:footnote w:type="continuationSeparator" w:id="0">
    <w:p w:rsidR="004A1941" w:rsidRDefault="004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EF" w:rsidRDefault="00033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C3" w:rsidRDefault="004A1941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18B2">
      <w:t>April</w:t>
    </w:r>
    <w:r w:rsidR="001F60C3">
      <w:t xml:space="preserve"> 201</w:t>
    </w:r>
    <w:r w:rsidR="003A0823">
      <w:t>6</w:t>
    </w:r>
    <w:r>
      <w:fldChar w:fldCharType="end"/>
    </w:r>
    <w:r w:rsidR="001F60C3">
      <w:tab/>
    </w:r>
    <w:r w:rsidR="001F60C3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3A0823">
      <w:t>doc.: IEEE 802.11-16</w:t>
    </w:r>
    <w:r w:rsidR="001F60C3">
      <w:t>/</w:t>
    </w:r>
    <w:r w:rsidR="00AB612F">
      <w:t>0</w:t>
    </w:r>
    <w:r w:rsidR="000F419F">
      <w:t>501</w:t>
    </w:r>
    <w:r w:rsidR="001F60C3">
      <w:t>r</w:t>
    </w:r>
    <w:r w:rsidR="00033DEF"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DEF" w:rsidRDefault="00033D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51024"/>
    <w:multiLevelType w:val="hybridMultilevel"/>
    <w:tmpl w:val="C02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4FDC"/>
    <w:multiLevelType w:val="hybridMultilevel"/>
    <w:tmpl w:val="D868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10"/>
  </w:num>
  <w:num w:numId="8">
    <w:abstractNumId w:val="32"/>
  </w:num>
  <w:num w:numId="9">
    <w:abstractNumId w:val="15"/>
  </w:num>
  <w:num w:numId="10">
    <w:abstractNumId w:val="1"/>
  </w:num>
  <w:num w:numId="11">
    <w:abstractNumId w:val="6"/>
  </w:num>
  <w:num w:numId="12">
    <w:abstractNumId w:val="12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2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9"/>
  </w:num>
  <w:num w:numId="33">
    <w:abstractNumId w:val="26"/>
  </w:num>
  <w:num w:numId="34">
    <w:abstractNumId w:val="7"/>
  </w:num>
  <w:num w:numId="35">
    <w:abstractNumId w:val="25"/>
  </w:num>
  <w:num w:numId="36">
    <w:abstractNumId w:val="24"/>
  </w:num>
  <w:num w:numId="37">
    <w:abstractNumId w:val="17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07F52"/>
    <w:rsid w:val="00010D1B"/>
    <w:rsid w:val="00012534"/>
    <w:rsid w:val="0001289D"/>
    <w:rsid w:val="00013565"/>
    <w:rsid w:val="00013E71"/>
    <w:rsid w:val="0001470A"/>
    <w:rsid w:val="0001471A"/>
    <w:rsid w:val="000163C8"/>
    <w:rsid w:val="00017296"/>
    <w:rsid w:val="0002065E"/>
    <w:rsid w:val="00024373"/>
    <w:rsid w:val="00025D06"/>
    <w:rsid w:val="00030289"/>
    <w:rsid w:val="000310D2"/>
    <w:rsid w:val="0003219E"/>
    <w:rsid w:val="000335AC"/>
    <w:rsid w:val="00033DEF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6E2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FFB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200A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061"/>
    <w:rsid w:val="000D19C9"/>
    <w:rsid w:val="000D6387"/>
    <w:rsid w:val="000D7634"/>
    <w:rsid w:val="000E0737"/>
    <w:rsid w:val="000E38ED"/>
    <w:rsid w:val="000F08FC"/>
    <w:rsid w:val="000F0E00"/>
    <w:rsid w:val="000F26C6"/>
    <w:rsid w:val="000F2A35"/>
    <w:rsid w:val="000F419F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1D48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0719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412"/>
    <w:rsid w:val="00182A48"/>
    <w:rsid w:val="00182D1E"/>
    <w:rsid w:val="001832AB"/>
    <w:rsid w:val="00185B4F"/>
    <w:rsid w:val="001905BE"/>
    <w:rsid w:val="001924BC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1E4F"/>
    <w:rsid w:val="001B56A9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B4D"/>
    <w:rsid w:val="001F6CFC"/>
    <w:rsid w:val="001F755D"/>
    <w:rsid w:val="00200AD6"/>
    <w:rsid w:val="00200CC8"/>
    <w:rsid w:val="002022BB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EDF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5609"/>
    <w:rsid w:val="002709F7"/>
    <w:rsid w:val="00271282"/>
    <w:rsid w:val="002737FC"/>
    <w:rsid w:val="00275FF6"/>
    <w:rsid w:val="00276035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3453"/>
    <w:rsid w:val="00293BD7"/>
    <w:rsid w:val="00295117"/>
    <w:rsid w:val="00297D76"/>
    <w:rsid w:val="002A01F5"/>
    <w:rsid w:val="002A24B1"/>
    <w:rsid w:val="002A3ACC"/>
    <w:rsid w:val="002A5640"/>
    <w:rsid w:val="002A7A3A"/>
    <w:rsid w:val="002B40B1"/>
    <w:rsid w:val="002B4649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0CF"/>
    <w:rsid w:val="002E55A7"/>
    <w:rsid w:val="002E6F93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0B9E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B61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2D1C"/>
    <w:rsid w:val="00356E33"/>
    <w:rsid w:val="00356E3C"/>
    <w:rsid w:val="00357109"/>
    <w:rsid w:val="0036244C"/>
    <w:rsid w:val="00362C85"/>
    <w:rsid w:val="00362D34"/>
    <w:rsid w:val="003637A4"/>
    <w:rsid w:val="00367121"/>
    <w:rsid w:val="00367D11"/>
    <w:rsid w:val="00370E0C"/>
    <w:rsid w:val="003715F3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66E3"/>
    <w:rsid w:val="0039526B"/>
    <w:rsid w:val="0039622D"/>
    <w:rsid w:val="003966EF"/>
    <w:rsid w:val="0039694A"/>
    <w:rsid w:val="003A0823"/>
    <w:rsid w:val="003A1B8E"/>
    <w:rsid w:val="003A1D88"/>
    <w:rsid w:val="003A33F0"/>
    <w:rsid w:val="003A3587"/>
    <w:rsid w:val="003A4468"/>
    <w:rsid w:val="003A61D6"/>
    <w:rsid w:val="003A666B"/>
    <w:rsid w:val="003A6F0D"/>
    <w:rsid w:val="003A6F16"/>
    <w:rsid w:val="003A7495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D64C9"/>
    <w:rsid w:val="003E0526"/>
    <w:rsid w:val="003E0B87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281D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1941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3AC2"/>
    <w:rsid w:val="004B3EF5"/>
    <w:rsid w:val="004B6146"/>
    <w:rsid w:val="004B7BD0"/>
    <w:rsid w:val="004C0927"/>
    <w:rsid w:val="004C2DA1"/>
    <w:rsid w:val="004C496D"/>
    <w:rsid w:val="004C4C81"/>
    <w:rsid w:val="004C58AC"/>
    <w:rsid w:val="004C652C"/>
    <w:rsid w:val="004C6AC8"/>
    <w:rsid w:val="004C7AAD"/>
    <w:rsid w:val="004D24B3"/>
    <w:rsid w:val="004D3560"/>
    <w:rsid w:val="004D427C"/>
    <w:rsid w:val="004D71AA"/>
    <w:rsid w:val="004E0EE2"/>
    <w:rsid w:val="004E3552"/>
    <w:rsid w:val="004E4B75"/>
    <w:rsid w:val="004E4C1E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BE"/>
    <w:rsid w:val="005668D1"/>
    <w:rsid w:val="00570250"/>
    <w:rsid w:val="005717DD"/>
    <w:rsid w:val="005719DD"/>
    <w:rsid w:val="00573EFC"/>
    <w:rsid w:val="0057696E"/>
    <w:rsid w:val="005809E8"/>
    <w:rsid w:val="005821A5"/>
    <w:rsid w:val="005834B7"/>
    <w:rsid w:val="00583CA4"/>
    <w:rsid w:val="00584613"/>
    <w:rsid w:val="00590EB9"/>
    <w:rsid w:val="00590F3E"/>
    <w:rsid w:val="0059346B"/>
    <w:rsid w:val="0059406D"/>
    <w:rsid w:val="0059505C"/>
    <w:rsid w:val="005A0CF3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E65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E79"/>
    <w:rsid w:val="006276CE"/>
    <w:rsid w:val="0063480C"/>
    <w:rsid w:val="00636A06"/>
    <w:rsid w:val="00641361"/>
    <w:rsid w:val="00642A00"/>
    <w:rsid w:val="006430FC"/>
    <w:rsid w:val="00643280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57B11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66B3"/>
    <w:rsid w:val="006A3A06"/>
    <w:rsid w:val="006B0335"/>
    <w:rsid w:val="006B2EDC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2478"/>
    <w:rsid w:val="006F5853"/>
    <w:rsid w:val="006F6551"/>
    <w:rsid w:val="006F6F34"/>
    <w:rsid w:val="006F79B1"/>
    <w:rsid w:val="00701EDE"/>
    <w:rsid w:val="007040C6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13AE"/>
    <w:rsid w:val="00733A5D"/>
    <w:rsid w:val="0073409D"/>
    <w:rsid w:val="00734267"/>
    <w:rsid w:val="007344FA"/>
    <w:rsid w:val="00734B29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F93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32F"/>
    <w:rsid w:val="00777BA8"/>
    <w:rsid w:val="00777D69"/>
    <w:rsid w:val="00780CF1"/>
    <w:rsid w:val="0078125A"/>
    <w:rsid w:val="007838BD"/>
    <w:rsid w:val="00784689"/>
    <w:rsid w:val="00785022"/>
    <w:rsid w:val="00786734"/>
    <w:rsid w:val="00787F34"/>
    <w:rsid w:val="007918BA"/>
    <w:rsid w:val="0079345F"/>
    <w:rsid w:val="00794864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6F60"/>
    <w:rsid w:val="007E7DAE"/>
    <w:rsid w:val="007F0193"/>
    <w:rsid w:val="007F0F85"/>
    <w:rsid w:val="007F132C"/>
    <w:rsid w:val="007F1606"/>
    <w:rsid w:val="007F2FDA"/>
    <w:rsid w:val="007F4D8A"/>
    <w:rsid w:val="007F6921"/>
    <w:rsid w:val="007F7AB6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958"/>
    <w:rsid w:val="00820B34"/>
    <w:rsid w:val="00820DD5"/>
    <w:rsid w:val="008218AB"/>
    <w:rsid w:val="00821F2B"/>
    <w:rsid w:val="00823016"/>
    <w:rsid w:val="00824368"/>
    <w:rsid w:val="00830907"/>
    <w:rsid w:val="008316D2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2DA"/>
    <w:rsid w:val="00880B13"/>
    <w:rsid w:val="0088150F"/>
    <w:rsid w:val="00881A6E"/>
    <w:rsid w:val="00882E4A"/>
    <w:rsid w:val="0088323E"/>
    <w:rsid w:val="0088526B"/>
    <w:rsid w:val="0088582D"/>
    <w:rsid w:val="0089088B"/>
    <w:rsid w:val="00890EA3"/>
    <w:rsid w:val="00892053"/>
    <w:rsid w:val="008930F2"/>
    <w:rsid w:val="008949B6"/>
    <w:rsid w:val="008A2DC0"/>
    <w:rsid w:val="008A33E8"/>
    <w:rsid w:val="008B2ADE"/>
    <w:rsid w:val="008B3913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6C8B"/>
    <w:rsid w:val="008D6FA7"/>
    <w:rsid w:val="008E705C"/>
    <w:rsid w:val="008E79F9"/>
    <w:rsid w:val="008E7E9E"/>
    <w:rsid w:val="008F0170"/>
    <w:rsid w:val="008F242F"/>
    <w:rsid w:val="008F4E9D"/>
    <w:rsid w:val="008F5F6B"/>
    <w:rsid w:val="00901AC7"/>
    <w:rsid w:val="00902B54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5C16"/>
    <w:rsid w:val="00977061"/>
    <w:rsid w:val="00980955"/>
    <w:rsid w:val="00981A5E"/>
    <w:rsid w:val="00981F82"/>
    <w:rsid w:val="00986F62"/>
    <w:rsid w:val="009918FC"/>
    <w:rsid w:val="00993550"/>
    <w:rsid w:val="00993C91"/>
    <w:rsid w:val="00994CC1"/>
    <w:rsid w:val="00996FA9"/>
    <w:rsid w:val="009976A7"/>
    <w:rsid w:val="009A21F0"/>
    <w:rsid w:val="009B1535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4745"/>
    <w:rsid w:val="009F5817"/>
    <w:rsid w:val="009F7124"/>
    <w:rsid w:val="00A0027C"/>
    <w:rsid w:val="00A00FF6"/>
    <w:rsid w:val="00A01C38"/>
    <w:rsid w:val="00A02C9B"/>
    <w:rsid w:val="00A02FC4"/>
    <w:rsid w:val="00A048A8"/>
    <w:rsid w:val="00A06F63"/>
    <w:rsid w:val="00A10578"/>
    <w:rsid w:val="00A146BC"/>
    <w:rsid w:val="00A15503"/>
    <w:rsid w:val="00A17431"/>
    <w:rsid w:val="00A17D90"/>
    <w:rsid w:val="00A209D1"/>
    <w:rsid w:val="00A24AA6"/>
    <w:rsid w:val="00A2549F"/>
    <w:rsid w:val="00A25BB0"/>
    <w:rsid w:val="00A26E13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0541"/>
    <w:rsid w:val="00A62487"/>
    <w:rsid w:val="00A62FE2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427C"/>
    <w:rsid w:val="00AA54F0"/>
    <w:rsid w:val="00AA6682"/>
    <w:rsid w:val="00AA6BF1"/>
    <w:rsid w:val="00AB00B7"/>
    <w:rsid w:val="00AB2108"/>
    <w:rsid w:val="00AB3668"/>
    <w:rsid w:val="00AB3BE0"/>
    <w:rsid w:val="00AB455B"/>
    <w:rsid w:val="00AB53A4"/>
    <w:rsid w:val="00AB612F"/>
    <w:rsid w:val="00AC08D3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220AA"/>
    <w:rsid w:val="00B23640"/>
    <w:rsid w:val="00B23BAA"/>
    <w:rsid w:val="00B26BEB"/>
    <w:rsid w:val="00B276F6"/>
    <w:rsid w:val="00B27E5F"/>
    <w:rsid w:val="00B342A6"/>
    <w:rsid w:val="00B35BFA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831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637"/>
    <w:rsid w:val="00B950DE"/>
    <w:rsid w:val="00B96243"/>
    <w:rsid w:val="00B963BF"/>
    <w:rsid w:val="00BA1DEF"/>
    <w:rsid w:val="00BA2B89"/>
    <w:rsid w:val="00BA473F"/>
    <w:rsid w:val="00BA636E"/>
    <w:rsid w:val="00BA6370"/>
    <w:rsid w:val="00BB04D3"/>
    <w:rsid w:val="00BB11B1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3F55"/>
    <w:rsid w:val="00BD624B"/>
    <w:rsid w:val="00BD6B5B"/>
    <w:rsid w:val="00BD7100"/>
    <w:rsid w:val="00BD7233"/>
    <w:rsid w:val="00BE1DF7"/>
    <w:rsid w:val="00BE2220"/>
    <w:rsid w:val="00BE507F"/>
    <w:rsid w:val="00BE68C2"/>
    <w:rsid w:val="00BE6976"/>
    <w:rsid w:val="00BE6A8D"/>
    <w:rsid w:val="00BF435C"/>
    <w:rsid w:val="00BF624A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3795"/>
    <w:rsid w:val="00C24D95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2FD3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9F4"/>
    <w:rsid w:val="00CA2F80"/>
    <w:rsid w:val="00CA373B"/>
    <w:rsid w:val="00CA3B3C"/>
    <w:rsid w:val="00CA6086"/>
    <w:rsid w:val="00CB0DC8"/>
    <w:rsid w:val="00CB1F9C"/>
    <w:rsid w:val="00CB3FE9"/>
    <w:rsid w:val="00CB459C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04"/>
    <w:rsid w:val="00CD792C"/>
    <w:rsid w:val="00CE0427"/>
    <w:rsid w:val="00CE098F"/>
    <w:rsid w:val="00CE1BE9"/>
    <w:rsid w:val="00CE3706"/>
    <w:rsid w:val="00CE3729"/>
    <w:rsid w:val="00CE7D0D"/>
    <w:rsid w:val="00CF10F4"/>
    <w:rsid w:val="00CF2F18"/>
    <w:rsid w:val="00CF39EC"/>
    <w:rsid w:val="00CF44F5"/>
    <w:rsid w:val="00CF46F2"/>
    <w:rsid w:val="00CF62F5"/>
    <w:rsid w:val="00D009CA"/>
    <w:rsid w:val="00D01049"/>
    <w:rsid w:val="00D03C67"/>
    <w:rsid w:val="00D04564"/>
    <w:rsid w:val="00D04E2D"/>
    <w:rsid w:val="00D06038"/>
    <w:rsid w:val="00D122F5"/>
    <w:rsid w:val="00D125EE"/>
    <w:rsid w:val="00D12956"/>
    <w:rsid w:val="00D12B42"/>
    <w:rsid w:val="00D13603"/>
    <w:rsid w:val="00D148B7"/>
    <w:rsid w:val="00D14A8D"/>
    <w:rsid w:val="00D17801"/>
    <w:rsid w:val="00D17ED0"/>
    <w:rsid w:val="00D21EF9"/>
    <w:rsid w:val="00D23A87"/>
    <w:rsid w:val="00D27AC0"/>
    <w:rsid w:val="00D303F6"/>
    <w:rsid w:val="00D318D9"/>
    <w:rsid w:val="00D31EC0"/>
    <w:rsid w:val="00D321F1"/>
    <w:rsid w:val="00D325FA"/>
    <w:rsid w:val="00D413D3"/>
    <w:rsid w:val="00D41442"/>
    <w:rsid w:val="00D415D4"/>
    <w:rsid w:val="00D418B2"/>
    <w:rsid w:val="00D436AC"/>
    <w:rsid w:val="00D44F30"/>
    <w:rsid w:val="00D45946"/>
    <w:rsid w:val="00D510AA"/>
    <w:rsid w:val="00D531E1"/>
    <w:rsid w:val="00D54DC8"/>
    <w:rsid w:val="00D55BBA"/>
    <w:rsid w:val="00D56C6D"/>
    <w:rsid w:val="00D5753A"/>
    <w:rsid w:val="00D60165"/>
    <w:rsid w:val="00D612B6"/>
    <w:rsid w:val="00D61894"/>
    <w:rsid w:val="00D62F0F"/>
    <w:rsid w:val="00D648D3"/>
    <w:rsid w:val="00D64E6E"/>
    <w:rsid w:val="00D71F86"/>
    <w:rsid w:val="00D733D8"/>
    <w:rsid w:val="00D73C45"/>
    <w:rsid w:val="00D74638"/>
    <w:rsid w:val="00D75FB9"/>
    <w:rsid w:val="00D7604E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4E5E"/>
    <w:rsid w:val="00D95791"/>
    <w:rsid w:val="00D96207"/>
    <w:rsid w:val="00D96F9F"/>
    <w:rsid w:val="00DA0EEC"/>
    <w:rsid w:val="00DA4129"/>
    <w:rsid w:val="00DA4739"/>
    <w:rsid w:val="00DA4E73"/>
    <w:rsid w:val="00DB01AB"/>
    <w:rsid w:val="00DB203D"/>
    <w:rsid w:val="00DB3C29"/>
    <w:rsid w:val="00DB40AD"/>
    <w:rsid w:val="00DB7797"/>
    <w:rsid w:val="00DC15F1"/>
    <w:rsid w:val="00DC2326"/>
    <w:rsid w:val="00DC27D2"/>
    <w:rsid w:val="00DC2B66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2CDA"/>
    <w:rsid w:val="00DF4B1E"/>
    <w:rsid w:val="00DF4C37"/>
    <w:rsid w:val="00E01554"/>
    <w:rsid w:val="00E0193E"/>
    <w:rsid w:val="00E02960"/>
    <w:rsid w:val="00E03FFD"/>
    <w:rsid w:val="00E052EF"/>
    <w:rsid w:val="00E1022F"/>
    <w:rsid w:val="00E142E9"/>
    <w:rsid w:val="00E143CA"/>
    <w:rsid w:val="00E1501F"/>
    <w:rsid w:val="00E1664D"/>
    <w:rsid w:val="00E20B25"/>
    <w:rsid w:val="00E22B19"/>
    <w:rsid w:val="00E23B98"/>
    <w:rsid w:val="00E24185"/>
    <w:rsid w:val="00E25685"/>
    <w:rsid w:val="00E26145"/>
    <w:rsid w:val="00E26AE0"/>
    <w:rsid w:val="00E27FBB"/>
    <w:rsid w:val="00E302B9"/>
    <w:rsid w:val="00E32B91"/>
    <w:rsid w:val="00E332B0"/>
    <w:rsid w:val="00E3344A"/>
    <w:rsid w:val="00E34E92"/>
    <w:rsid w:val="00E352F1"/>
    <w:rsid w:val="00E3619F"/>
    <w:rsid w:val="00E36C5B"/>
    <w:rsid w:val="00E4079D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2704"/>
    <w:rsid w:val="00F343F3"/>
    <w:rsid w:val="00F43467"/>
    <w:rsid w:val="00F4553F"/>
    <w:rsid w:val="00F45555"/>
    <w:rsid w:val="00F47789"/>
    <w:rsid w:val="00F47AD9"/>
    <w:rsid w:val="00F47E06"/>
    <w:rsid w:val="00F51880"/>
    <w:rsid w:val="00F5249D"/>
    <w:rsid w:val="00F524D0"/>
    <w:rsid w:val="00F52595"/>
    <w:rsid w:val="00F570F0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52CA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BAD"/>
    <w:rsid w:val="00FB5E46"/>
    <w:rsid w:val="00FB63FF"/>
    <w:rsid w:val="00FB67AC"/>
    <w:rsid w:val="00FB6EB9"/>
    <w:rsid w:val="00FB7991"/>
    <w:rsid w:val="00FC05FB"/>
    <w:rsid w:val="00FC1D88"/>
    <w:rsid w:val="00FC7306"/>
    <w:rsid w:val="00FC7A0C"/>
    <w:rsid w:val="00FC7F56"/>
    <w:rsid w:val="00FD1777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08EB37-155C-4934-8B81-D98DC5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3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sz w:val="22"/>
      <w:szCs w:val="20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1CB1-CE15-4B42-9F25-06176A2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802.11-16/0501r2</vt:lpstr>
    </vt:vector>
  </TitlesOfParts>
  <Company>Huawei Technologies</Company>
  <LinksUpToDate>false</LinksUpToDate>
  <CharactersWithSpaces>6219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802.11-16/0501r3</dc:title>
  <dc:subject>Comment Resolution for CID1014</dc:subject>
  <dc:creator>Edward Au</dc:creator>
  <cp:lastModifiedBy>Edward Au</cp:lastModifiedBy>
  <cp:revision>35</cp:revision>
  <cp:lastPrinted>2011-03-31T18:31:00Z</cp:lastPrinted>
  <dcterms:created xsi:type="dcterms:W3CDTF">2016-04-01T14:38:00Z</dcterms:created>
  <dcterms:modified xsi:type="dcterms:W3CDTF">2016-04-26T10:11:00Z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1459519533</vt:lpwstr>
  </property>
</Properties>
</file>