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350"/>
        <w:gridCol w:w="2628"/>
      </w:tblGrid>
      <w:tr w:rsidR="00C723BC" w:rsidRPr="00183F4C" w14:paraId="6CF16C9F" w14:textId="77777777" w:rsidTr="00D74DE9">
        <w:trPr>
          <w:trHeight w:val="485"/>
          <w:jc w:val="center"/>
        </w:trPr>
        <w:tc>
          <w:tcPr>
            <w:tcW w:w="9576" w:type="dxa"/>
            <w:gridSpan w:val="5"/>
            <w:vAlign w:val="center"/>
          </w:tcPr>
          <w:p w14:paraId="578A3A75" w14:textId="14269005" w:rsidR="00C723BC" w:rsidRPr="00183F4C" w:rsidRDefault="00FA5A57" w:rsidP="00D2641F">
            <w:pPr>
              <w:pStyle w:val="T2"/>
            </w:pPr>
            <w:r>
              <w:rPr>
                <w:lang w:eastAsia="ko-KR"/>
              </w:rPr>
              <w:t xml:space="preserve">S1G </w:t>
            </w:r>
            <w:r w:rsidR="00E163E8">
              <w:rPr>
                <w:lang w:eastAsia="ko-KR"/>
              </w:rPr>
              <w:t xml:space="preserve">SB1 </w:t>
            </w:r>
            <w:r w:rsidR="00D2641F">
              <w:rPr>
                <w:lang w:eastAsia="ko-KR"/>
              </w:rPr>
              <w:t>Miscellaneous Comment Resolutions</w:t>
            </w:r>
          </w:p>
        </w:tc>
      </w:tr>
      <w:tr w:rsidR="00C723BC" w:rsidRPr="00183F4C" w14:paraId="49A1434E" w14:textId="77777777" w:rsidTr="00D74DE9">
        <w:trPr>
          <w:trHeight w:val="359"/>
          <w:jc w:val="center"/>
        </w:trPr>
        <w:tc>
          <w:tcPr>
            <w:tcW w:w="9576" w:type="dxa"/>
            <w:gridSpan w:val="5"/>
            <w:vAlign w:val="center"/>
          </w:tcPr>
          <w:p w14:paraId="04E112F7" w14:textId="6F32E868" w:rsidR="00C723BC" w:rsidRPr="00183F4C" w:rsidRDefault="00C723BC" w:rsidP="00432069">
            <w:pPr>
              <w:pStyle w:val="T2"/>
              <w:ind w:left="0"/>
              <w:rPr>
                <w:b w:val="0"/>
                <w:sz w:val="20"/>
              </w:rPr>
            </w:pPr>
            <w:r w:rsidRPr="00183F4C">
              <w:rPr>
                <w:sz w:val="20"/>
              </w:rPr>
              <w:t>Date:</w:t>
            </w:r>
            <w:r w:rsidRPr="00183F4C">
              <w:rPr>
                <w:b w:val="0"/>
                <w:sz w:val="20"/>
              </w:rPr>
              <w:t xml:space="preserve">  201</w:t>
            </w:r>
            <w:r w:rsidR="00432069">
              <w:rPr>
                <w:b w:val="0"/>
                <w:sz w:val="20"/>
                <w:lang w:eastAsia="ko-KR"/>
              </w:rPr>
              <w:t>6</w:t>
            </w:r>
            <w:r w:rsidRPr="00183F4C">
              <w:rPr>
                <w:b w:val="0"/>
                <w:sz w:val="20"/>
              </w:rPr>
              <w:t>-</w:t>
            </w:r>
            <w:r w:rsidR="00E75CBD">
              <w:rPr>
                <w:b w:val="0"/>
                <w:sz w:val="20"/>
                <w:lang w:eastAsia="ko-KR"/>
              </w:rPr>
              <w:t>03</w:t>
            </w:r>
            <w:r>
              <w:rPr>
                <w:rFonts w:hint="eastAsia"/>
                <w:b w:val="0"/>
                <w:sz w:val="20"/>
                <w:lang w:eastAsia="ko-KR"/>
              </w:rPr>
              <w:t>-</w:t>
            </w:r>
            <w:r w:rsidR="00B15372">
              <w:rPr>
                <w:b w:val="0"/>
                <w:sz w:val="20"/>
                <w:lang w:eastAsia="ko-KR"/>
              </w:rPr>
              <w:t>1</w:t>
            </w:r>
            <w:r w:rsidR="00D2641F">
              <w:rPr>
                <w:b w:val="0"/>
                <w:sz w:val="20"/>
                <w:lang w:eastAsia="ko-KR"/>
              </w:rPr>
              <w:t>7</w:t>
            </w:r>
          </w:p>
        </w:tc>
      </w:tr>
      <w:tr w:rsidR="00C723BC" w:rsidRPr="00183F4C" w14:paraId="71D3756C" w14:textId="77777777" w:rsidTr="00D74DE9">
        <w:trPr>
          <w:cantSplit/>
          <w:jc w:val="center"/>
        </w:trPr>
        <w:tc>
          <w:tcPr>
            <w:tcW w:w="9576" w:type="dxa"/>
            <w:gridSpan w:val="5"/>
            <w:vAlign w:val="center"/>
          </w:tcPr>
          <w:p w14:paraId="4A9FDC4E"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0C0FA119" w14:textId="77777777" w:rsidTr="00651CB2">
        <w:trPr>
          <w:jc w:val="center"/>
        </w:trPr>
        <w:tc>
          <w:tcPr>
            <w:tcW w:w="1548" w:type="dxa"/>
            <w:vAlign w:val="center"/>
          </w:tcPr>
          <w:p w14:paraId="584CAF50"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10EE6C4D"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25BD9074" w14:textId="77777777" w:rsidR="00C723BC" w:rsidRPr="00183F4C" w:rsidRDefault="00C723BC" w:rsidP="00D74DE9">
            <w:pPr>
              <w:pStyle w:val="T2"/>
              <w:spacing w:after="0"/>
              <w:ind w:left="0" w:right="0"/>
              <w:jc w:val="left"/>
              <w:rPr>
                <w:sz w:val="20"/>
              </w:rPr>
            </w:pPr>
            <w:r w:rsidRPr="00183F4C">
              <w:rPr>
                <w:sz w:val="20"/>
              </w:rPr>
              <w:t>Address</w:t>
            </w:r>
          </w:p>
        </w:tc>
        <w:tc>
          <w:tcPr>
            <w:tcW w:w="1350" w:type="dxa"/>
            <w:vAlign w:val="center"/>
          </w:tcPr>
          <w:p w14:paraId="745B7ABE" w14:textId="77777777" w:rsidR="00C723BC" w:rsidRPr="00183F4C" w:rsidRDefault="00C723BC" w:rsidP="00D74DE9">
            <w:pPr>
              <w:pStyle w:val="T2"/>
              <w:spacing w:after="0"/>
              <w:ind w:left="0" w:right="0"/>
              <w:jc w:val="left"/>
              <w:rPr>
                <w:sz w:val="20"/>
              </w:rPr>
            </w:pPr>
            <w:r w:rsidRPr="00183F4C">
              <w:rPr>
                <w:sz w:val="20"/>
              </w:rPr>
              <w:t>Phone</w:t>
            </w:r>
          </w:p>
        </w:tc>
        <w:tc>
          <w:tcPr>
            <w:tcW w:w="2628" w:type="dxa"/>
            <w:vAlign w:val="center"/>
          </w:tcPr>
          <w:p w14:paraId="7480CB99"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3287BC6C" w14:textId="77777777" w:rsidTr="00651CB2">
        <w:trPr>
          <w:trHeight w:val="359"/>
          <w:jc w:val="center"/>
        </w:trPr>
        <w:tc>
          <w:tcPr>
            <w:tcW w:w="1548" w:type="dxa"/>
            <w:vAlign w:val="center"/>
          </w:tcPr>
          <w:p w14:paraId="27D06862" w14:textId="2B2A29F4" w:rsidR="00492A82" w:rsidRDefault="00D2641F" w:rsidP="00492A82">
            <w:pPr>
              <w:pStyle w:val="T2"/>
              <w:spacing w:after="0"/>
              <w:ind w:left="0" w:right="0"/>
              <w:jc w:val="left"/>
              <w:rPr>
                <w:b w:val="0"/>
                <w:sz w:val="18"/>
                <w:szCs w:val="18"/>
                <w:lang w:eastAsia="ko-KR"/>
              </w:rPr>
            </w:pPr>
            <w:r>
              <w:rPr>
                <w:b w:val="0"/>
                <w:sz w:val="18"/>
                <w:szCs w:val="18"/>
                <w:lang w:eastAsia="ko-KR"/>
              </w:rPr>
              <w:t>Menzo Wentink</w:t>
            </w:r>
          </w:p>
        </w:tc>
        <w:tc>
          <w:tcPr>
            <w:tcW w:w="1440" w:type="dxa"/>
            <w:vAlign w:val="center"/>
          </w:tcPr>
          <w:p w14:paraId="01413546" w14:textId="3A0DFE00" w:rsidR="00492A82" w:rsidRDefault="00492A82" w:rsidP="00492A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DA55E5A" w14:textId="102C1454" w:rsidR="00492A82" w:rsidRDefault="00B2703F" w:rsidP="00492A82">
            <w:pPr>
              <w:pStyle w:val="T2"/>
              <w:spacing w:after="0"/>
              <w:ind w:left="0" w:right="0"/>
              <w:jc w:val="left"/>
              <w:rPr>
                <w:b w:val="0"/>
                <w:sz w:val="18"/>
                <w:szCs w:val="18"/>
                <w:lang w:eastAsia="ko-KR"/>
              </w:rPr>
            </w:pPr>
            <w:r>
              <w:rPr>
                <w:b w:val="0"/>
                <w:sz w:val="18"/>
                <w:szCs w:val="18"/>
                <w:lang w:eastAsia="ko-KR"/>
              </w:rPr>
              <w:t>Straatweg 66</w:t>
            </w:r>
            <w:bookmarkStart w:id="0" w:name="_GoBack"/>
            <w:bookmarkEnd w:id="0"/>
            <w:r w:rsidR="00D2641F">
              <w:rPr>
                <w:b w:val="0"/>
                <w:sz w:val="18"/>
                <w:szCs w:val="18"/>
                <w:lang w:eastAsia="ko-KR"/>
              </w:rPr>
              <w:t>, Breukelen, The Netherlands</w:t>
            </w:r>
          </w:p>
        </w:tc>
        <w:tc>
          <w:tcPr>
            <w:tcW w:w="1350" w:type="dxa"/>
            <w:vAlign w:val="center"/>
          </w:tcPr>
          <w:p w14:paraId="0C2164B6" w14:textId="71E10A7C" w:rsidR="00492A82" w:rsidRPr="002C60AE" w:rsidRDefault="00492A82" w:rsidP="00492A82">
            <w:pPr>
              <w:pStyle w:val="T2"/>
              <w:spacing w:after="0"/>
              <w:ind w:left="0" w:right="0"/>
              <w:jc w:val="left"/>
              <w:rPr>
                <w:b w:val="0"/>
                <w:sz w:val="18"/>
                <w:szCs w:val="18"/>
                <w:lang w:eastAsia="ko-KR"/>
              </w:rPr>
            </w:pPr>
          </w:p>
        </w:tc>
        <w:tc>
          <w:tcPr>
            <w:tcW w:w="2628" w:type="dxa"/>
            <w:vAlign w:val="center"/>
          </w:tcPr>
          <w:p w14:paraId="78215A07" w14:textId="26A707B1" w:rsidR="00492A82" w:rsidRDefault="00D2641F" w:rsidP="00492A82">
            <w:pPr>
              <w:pStyle w:val="T2"/>
              <w:spacing w:after="0"/>
              <w:ind w:left="0" w:right="0"/>
              <w:jc w:val="left"/>
              <w:rPr>
                <w:b w:val="0"/>
                <w:sz w:val="18"/>
                <w:szCs w:val="18"/>
                <w:lang w:eastAsia="ko-KR"/>
              </w:rPr>
            </w:pPr>
            <w:r>
              <w:rPr>
                <w:b w:val="0"/>
                <w:sz w:val="18"/>
                <w:szCs w:val="18"/>
                <w:lang w:eastAsia="ko-KR"/>
              </w:rPr>
              <w:t>mwentink</w:t>
            </w:r>
            <w:r w:rsidR="00492A82" w:rsidRPr="001D7948">
              <w:rPr>
                <w:b w:val="0"/>
                <w:sz w:val="18"/>
                <w:szCs w:val="18"/>
                <w:lang w:eastAsia="ko-KR"/>
              </w:rPr>
              <w:t>@qti.qualcomm.com</w:t>
            </w:r>
          </w:p>
        </w:tc>
      </w:tr>
      <w:tr w:rsidR="00906247" w:rsidRPr="00183F4C" w14:paraId="6B11A793" w14:textId="77777777" w:rsidTr="00651CB2">
        <w:trPr>
          <w:trHeight w:val="359"/>
          <w:jc w:val="center"/>
        </w:trPr>
        <w:tc>
          <w:tcPr>
            <w:tcW w:w="1548" w:type="dxa"/>
            <w:vAlign w:val="center"/>
          </w:tcPr>
          <w:p w14:paraId="2415AABE" w14:textId="4C5011BC" w:rsidR="00906247" w:rsidRDefault="00906247" w:rsidP="00492A82">
            <w:pPr>
              <w:pStyle w:val="T2"/>
              <w:spacing w:after="0"/>
              <w:ind w:left="0" w:right="0"/>
              <w:jc w:val="left"/>
              <w:rPr>
                <w:b w:val="0"/>
                <w:sz w:val="18"/>
                <w:szCs w:val="18"/>
                <w:lang w:eastAsia="ko-KR"/>
              </w:rPr>
            </w:pPr>
          </w:p>
        </w:tc>
        <w:tc>
          <w:tcPr>
            <w:tcW w:w="1440" w:type="dxa"/>
            <w:vAlign w:val="center"/>
          </w:tcPr>
          <w:p w14:paraId="6E441250" w14:textId="3030699A" w:rsidR="00906247" w:rsidRDefault="00906247" w:rsidP="00492A82">
            <w:pPr>
              <w:pStyle w:val="T2"/>
              <w:spacing w:after="0"/>
              <w:ind w:left="0" w:right="0"/>
              <w:jc w:val="left"/>
              <w:rPr>
                <w:b w:val="0"/>
                <w:sz w:val="18"/>
                <w:szCs w:val="18"/>
                <w:lang w:eastAsia="ko-KR"/>
              </w:rPr>
            </w:pPr>
          </w:p>
        </w:tc>
        <w:tc>
          <w:tcPr>
            <w:tcW w:w="2610" w:type="dxa"/>
            <w:vAlign w:val="center"/>
          </w:tcPr>
          <w:p w14:paraId="447F785B" w14:textId="77777777" w:rsidR="00906247" w:rsidRPr="002C60AE" w:rsidRDefault="00906247" w:rsidP="00492A82">
            <w:pPr>
              <w:pStyle w:val="T2"/>
              <w:spacing w:after="0"/>
              <w:ind w:left="0" w:right="0"/>
              <w:jc w:val="left"/>
              <w:rPr>
                <w:b w:val="0"/>
                <w:sz w:val="18"/>
                <w:szCs w:val="18"/>
                <w:lang w:eastAsia="ko-KR"/>
              </w:rPr>
            </w:pPr>
          </w:p>
        </w:tc>
        <w:tc>
          <w:tcPr>
            <w:tcW w:w="1350" w:type="dxa"/>
            <w:vAlign w:val="center"/>
          </w:tcPr>
          <w:p w14:paraId="6939071C" w14:textId="77777777" w:rsidR="00906247" w:rsidRPr="002C60AE" w:rsidRDefault="00906247" w:rsidP="00492A82">
            <w:pPr>
              <w:pStyle w:val="T2"/>
              <w:spacing w:after="0"/>
              <w:ind w:left="0" w:right="0"/>
              <w:jc w:val="left"/>
              <w:rPr>
                <w:b w:val="0"/>
                <w:sz w:val="18"/>
                <w:szCs w:val="18"/>
                <w:lang w:eastAsia="ko-KR"/>
              </w:rPr>
            </w:pPr>
          </w:p>
        </w:tc>
        <w:tc>
          <w:tcPr>
            <w:tcW w:w="2628" w:type="dxa"/>
            <w:vAlign w:val="center"/>
          </w:tcPr>
          <w:p w14:paraId="4BD2A506" w14:textId="77777777" w:rsidR="00906247" w:rsidRPr="001D7948" w:rsidRDefault="00906247" w:rsidP="00492A82">
            <w:pPr>
              <w:pStyle w:val="T2"/>
              <w:spacing w:after="0"/>
              <w:ind w:left="0" w:right="0"/>
              <w:jc w:val="left"/>
              <w:rPr>
                <w:b w:val="0"/>
                <w:sz w:val="18"/>
                <w:szCs w:val="18"/>
                <w:lang w:eastAsia="ko-KR"/>
              </w:rPr>
            </w:pPr>
          </w:p>
        </w:tc>
      </w:tr>
    </w:tbl>
    <w:p w14:paraId="5D8F3D7B" w14:textId="77777777" w:rsidR="003E4403" w:rsidRDefault="003E4403">
      <w:pPr>
        <w:pStyle w:val="T1"/>
        <w:spacing w:after="120"/>
        <w:rPr>
          <w:sz w:val="22"/>
        </w:rPr>
      </w:pPr>
    </w:p>
    <w:p w14:paraId="0AC39A36" w14:textId="77777777" w:rsidR="003E4403" w:rsidRDefault="003E4403">
      <w:pPr>
        <w:pStyle w:val="T1"/>
        <w:spacing w:after="120"/>
        <w:rPr>
          <w:sz w:val="22"/>
        </w:rPr>
      </w:pPr>
    </w:p>
    <w:p w14:paraId="3E442667" w14:textId="77777777" w:rsidR="003E4403" w:rsidRDefault="003E4403" w:rsidP="003E4403">
      <w:pPr>
        <w:pStyle w:val="T1"/>
        <w:spacing w:after="120"/>
      </w:pPr>
      <w:r>
        <w:t>Abstract</w:t>
      </w:r>
    </w:p>
    <w:p w14:paraId="5FBC99FA" w14:textId="5345EFA9"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3C315D">
        <w:rPr>
          <w:lang w:eastAsia="ko-KR"/>
        </w:rPr>
        <w:t xml:space="preserve"> TGah D</w:t>
      </w:r>
      <w:r w:rsidR="00627C25">
        <w:rPr>
          <w:lang w:eastAsia="ko-KR"/>
        </w:rPr>
        <w:t>6</w:t>
      </w:r>
      <w:r w:rsidR="00D2641F">
        <w:rPr>
          <w:lang w:eastAsia="ko-KR"/>
        </w:rPr>
        <w:t>.0.</w:t>
      </w: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68D6827E" w14:textId="77777777" w:rsidR="0053566B" w:rsidRDefault="0053566B" w:rsidP="00F2637D"/>
    <w:tbl>
      <w:tblPr>
        <w:tblW w:w="1071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990"/>
        <w:gridCol w:w="3065"/>
        <w:gridCol w:w="2809"/>
        <w:gridCol w:w="3216"/>
      </w:tblGrid>
      <w:tr w:rsidR="00B23FED" w:rsidRPr="00B23FED" w14:paraId="48DF0B16" w14:textId="77777777" w:rsidTr="003E18B0">
        <w:trPr>
          <w:trHeight w:val="404"/>
        </w:trPr>
        <w:tc>
          <w:tcPr>
            <w:tcW w:w="630" w:type="dxa"/>
            <w:shd w:val="clear" w:color="auto" w:fill="auto"/>
            <w:noWrap/>
            <w:vAlign w:val="center"/>
            <w:hideMark/>
          </w:tcPr>
          <w:p w14:paraId="0F99C4A4" w14:textId="77777777" w:rsidR="00B23FED" w:rsidRPr="00B23FED" w:rsidRDefault="00B23FED" w:rsidP="00B23FED">
            <w:pPr>
              <w:jc w:val="center"/>
              <w:rPr>
                <w:rFonts w:eastAsia="Times New Roman"/>
                <w:b/>
                <w:bCs/>
                <w:color w:val="000000"/>
                <w:szCs w:val="18"/>
                <w:lang w:val="en-US"/>
              </w:rPr>
            </w:pPr>
            <w:r w:rsidRPr="00B23FED">
              <w:rPr>
                <w:rFonts w:eastAsia="Times New Roman"/>
                <w:b/>
                <w:bCs/>
                <w:color w:val="000000"/>
                <w:szCs w:val="18"/>
                <w:lang w:val="en-US"/>
              </w:rPr>
              <w:t>CID</w:t>
            </w:r>
          </w:p>
        </w:tc>
        <w:tc>
          <w:tcPr>
            <w:tcW w:w="990" w:type="dxa"/>
            <w:shd w:val="clear" w:color="auto" w:fill="auto"/>
            <w:noWrap/>
            <w:vAlign w:val="center"/>
          </w:tcPr>
          <w:p w14:paraId="04EB3339" w14:textId="0A7CB682" w:rsidR="00B23FED" w:rsidRPr="00B23FED" w:rsidRDefault="00F977EE" w:rsidP="00B23FED">
            <w:pPr>
              <w:jc w:val="center"/>
              <w:rPr>
                <w:rFonts w:eastAsia="Times New Roman"/>
                <w:b/>
                <w:bCs/>
                <w:color w:val="000000"/>
                <w:szCs w:val="18"/>
                <w:lang w:val="en-US"/>
              </w:rPr>
            </w:pPr>
            <w:r>
              <w:rPr>
                <w:rFonts w:eastAsia="Times New Roman"/>
                <w:b/>
                <w:bCs/>
                <w:color w:val="000000"/>
                <w:szCs w:val="18"/>
                <w:lang w:val="en-US"/>
              </w:rPr>
              <w:t>IDs</w:t>
            </w:r>
          </w:p>
        </w:tc>
        <w:tc>
          <w:tcPr>
            <w:tcW w:w="3065" w:type="dxa"/>
            <w:shd w:val="clear" w:color="auto" w:fill="auto"/>
            <w:noWrap/>
            <w:vAlign w:val="center"/>
            <w:hideMark/>
          </w:tcPr>
          <w:p w14:paraId="4E18C448" w14:textId="77777777" w:rsidR="00B23FED" w:rsidRPr="00B23FED" w:rsidRDefault="00B23FED" w:rsidP="00B23FED">
            <w:pPr>
              <w:jc w:val="center"/>
              <w:rPr>
                <w:rFonts w:eastAsia="Times New Roman"/>
                <w:b/>
                <w:bCs/>
                <w:color w:val="000000"/>
                <w:szCs w:val="18"/>
                <w:lang w:val="en-US"/>
              </w:rPr>
            </w:pPr>
            <w:r w:rsidRPr="00B23FED">
              <w:rPr>
                <w:rFonts w:eastAsia="Times New Roman"/>
                <w:b/>
                <w:bCs/>
                <w:color w:val="000000"/>
                <w:szCs w:val="18"/>
                <w:lang w:val="en-US"/>
              </w:rPr>
              <w:t>Comment</w:t>
            </w:r>
          </w:p>
        </w:tc>
        <w:tc>
          <w:tcPr>
            <w:tcW w:w="2809" w:type="dxa"/>
            <w:shd w:val="clear" w:color="auto" w:fill="auto"/>
            <w:noWrap/>
            <w:vAlign w:val="center"/>
            <w:hideMark/>
          </w:tcPr>
          <w:p w14:paraId="272EEF4D" w14:textId="77777777" w:rsidR="00B23FED" w:rsidRPr="00B23FED" w:rsidRDefault="00B23FED" w:rsidP="00B23FED">
            <w:pPr>
              <w:jc w:val="center"/>
              <w:rPr>
                <w:rFonts w:eastAsia="Times New Roman"/>
                <w:b/>
                <w:bCs/>
                <w:color w:val="000000"/>
                <w:szCs w:val="18"/>
                <w:lang w:val="en-US"/>
              </w:rPr>
            </w:pPr>
            <w:r w:rsidRPr="00B23FED">
              <w:rPr>
                <w:rFonts w:eastAsia="Times New Roman"/>
                <w:b/>
                <w:bCs/>
                <w:color w:val="000000"/>
                <w:szCs w:val="18"/>
                <w:lang w:val="en-US"/>
              </w:rPr>
              <w:t>Proposed Change</w:t>
            </w:r>
          </w:p>
        </w:tc>
        <w:tc>
          <w:tcPr>
            <w:tcW w:w="3216" w:type="dxa"/>
            <w:shd w:val="clear" w:color="auto" w:fill="auto"/>
            <w:vAlign w:val="center"/>
            <w:hideMark/>
          </w:tcPr>
          <w:p w14:paraId="4E9F1B16" w14:textId="1A48A54F" w:rsidR="00B23FED" w:rsidRPr="00B23FED" w:rsidRDefault="00E649B7" w:rsidP="00B23FED">
            <w:pPr>
              <w:jc w:val="center"/>
              <w:rPr>
                <w:rFonts w:eastAsia="Times New Roman"/>
                <w:b/>
                <w:bCs/>
                <w:color w:val="000000"/>
                <w:szCs w:val="18"/>
                <w:lang w:val="en-US"/>
              </w:rPr>
            </w:pPr>
            <w:r>
              <w:rPr>
                <w:rFonts w:eastAsia="Times New Roman"/>
                <w:b/>
                <w:bCs/>
                <w:color w:val="000000"/>
                <w:szCs w:val="18"/>
                <w:lang w:val="en-US"/>
              </w:rPr>
              <w:t xml:space="preserve">Proposed </w:t>
            </w:r>
            <w:r w:rsidR="00B23FED" w:rsidRPr="00B23FED">
              <w:rPr>
                <w:rFonts w:eastAsia="Times New Roman"/>
                <w:b/>
                <w:bCs/>
                <w:color w:val="000000"/>
                <w:szCs w:val="18"/>
                <w:lang w:val="en-US"/>
              </w:rPr>
              <w:t>Resolution</w:t>
            </w:r>
          </w:p>
        </w:tc>
      </w:tr>
      <w:tr w:rsidR="00B23FED" w:rsidRPr="001406C4" w14:paraId="709B702A" w14:textId="77777777" w:rsidTr="003E18B0">
        <w:trPr>
          <w:trHeight w:val="336"/>
        </w:trPr>
        <w:tc>
          <w:tcPr>
            <w:tcW w:w="630" w:type="dxa"/>
            <w:shd w:val="clear" w:color="auto" w:fill="auto"/>
          </w:tcPr>
          <w:p w14:paraId="69DD8E52" w14:textId="18250AD6" w:rsidR="00B23FED" w:rsidRPr="001406C4" w:rsidRDefault="00B23FED" w:rsidP="007046F5">
            <w:pPr>
              <w:jc w:val="center"/>
              <w:rPr>
                <w:szCs w:val="18"/>
                <w:lang w:val="en-US"/>
              </w:rPr>
            </w:pPr>
            <w:r w:rsidRPr="001406C4">
              <w:rPr>
                <w:szCs w:val="18"/>
              </w:rPr>
              <w:t>9028</w:t>
            </w:r>
          </w:p>
        </w:tc>
        <w:tc>
          <w:tcPr>
            <w:tcW w:w="990" w:type="dxa"/>
            <w:shd w:val="clear" w:color="auto" w:fill="auto"/>
          </w:tcPr>
          <w:p w14:paraId="4AC09D23" w14:textId="77777777" w:rsidR="003E6DAF" w:rsidRPr="001406C4" w:rsidRDefault="003E6DAF" w:rsidP="003E6DAF">
            <w:pPr>
              <w:jc w:val="center"/>
              <w:rPr>
                <w:szCs w:val="18"/>
              </w:rPr>
            </w:pPr>
            <w:r w:rsidRPr="001406C4">
              <w:rPr>
                <w:szCs w:val="18"/>
              </w:rPr>
              <w:t>4.3.13a.2</w:t>
            </w:r>
          </w:p>
          <w:p w14:paraId="5A5916FD" w14:textId="77777777" w:rsidR="003E6DAF" w:rsidRPr="001406C4" w:rsidRDefault="003E6DAF" w:rsidP="003E6DAF">
            <w:pPr>
              <w:jc w:val="center"/>
              <w:rPr>
                <w:szCs w:val="18"/>
              </w:rPr>
            </w:pPr>
          </w:p>
          <w:p w14:paraId="55FA70D8" w14:textId="26D3C87F" w:rsidR="00B23FED" w:rsidRPr="001406C4" w:rsidRDefault="003E6DAF" w:rsidP="003E6DAF">
            <w:pPr>
              <w:jc w:val="center"/>
              <w:rPr>
                <w:szCs w:val="18"/>
                <w:lang w:val="en-US"/>
              </w:rPr>
            </w:pPr>
            <w:r w:rsidRPr="001406C4">
              <w:rPr>
                <w:szCs w:val="18"/>
              </w:rPr>
              <w:t>10.36</w:t>
            </w:r>
          </w:p>
        </w:tc>
        <w:tc>
          <w:tcPr>
            <w:tcW w:w="3065" w:type="dxa"/>
            <w:shd w:val="clear" w:color="auto" w:fill="auto"/>
          </w:tcPr>
          <w:p w14:paraId="03C7E384" w14:textId="4CC993EC" w:rsidR="00B23FED" w:rsidRPr="001406C4" w:rsidRDefault="00B23FED" w:rsidP="007046F5">
            <w:pPr>
              <w:rPr>
                <w:szCs w:val="18"/>
                <w:lang w:val="en-US"/>
              </w:rPr>
            </w:pPr>
            <w:r w:rsidRPr="001406C4">
              <w:rPr>
                <w:szCs w:val="18"/>
              </w:rPr>
              <w:t>Due to previous comment resolutoin this subclause now has 3 sentences which description is not complete. At least add a sentence to describe what the relay does.</w:t>
            </w:r>
          </w:p>
        </w:tc>
        <w:tc>
          <w:tcPr>
            <w:tcW w:w="2809" w:type="dxa"/>
            <w:shd w:val="clear" w:color="auto" w:fill="auto"/>
          </w:tcPr>
          <w:p w14:paraId="266FF8A6" w14:textId="6E99082E" w:rsidR="00B23FED" w:rsidRPr="001406C4" w:rsidRDefault="00B23FED" w:rsidP="007046F5">
            <w:pPr>
              <w:rPr>
                <w:szCs w:val="18"/>
                <w:lang w:val="en-US"/>
              </w:rPr>
            </w:pPr>
            <w:r w:rsidRPr="001406C4">
              <w:rPr>
                <w:szCs w:val="18"/>
              </w:rPr>
              <w:t>Insert a sentence as follows: "The relay forwards frames between the root AP and other STAs that are part of the relay network (see 5.1.5.6 (S1G relay) and 10.51 (S1G Relay operation))."</w:t>
            </w:r>
          </w:p>
        </w:tc>
        <w:tc>
          <w:tcPr>
            <w:tcW w:w="3216" w:type="dxa"/>
            <w:shd w:val="clear" w:color="auto" w:fill="auto"/>
          </w:tcPr>
          <w:p w14:paraId="30A2CCE6" w14:textId="3E81D68F" w:rsidR="00B23FED" w:rsidRPr="001406C4" w:rsidRDefault="00BF3D87" w:rsidP="00134C5C">
            <w:pPr>
              <w:rPr>
                <w:szCs w:val="18"/>
                <w:lang w:val="en-US"/>
              </w:rPr>
            </w:pPr>
            <w:r>
              <w:rPr>
                <w:szCs w:val="18"/>
                <w:lang w:val="en-US"/>
              </w:rPr>
              <w:t>Revised - At the cited location, add "</w:t>
            </w:r>
            <w:r w:rsidR="00F67998">
              <w:rPr>
                <w:szCs w:val="18"/>
                <w:lang w:val="en-US"/>
              </w:rPr>
              <w:t xml:space="preserve">An S1G relay forwards frames </w:t>
            </w:r>
            <w:r w:rsidR="00AA1854">
              <w:rPr>
                <w:szCs w:val="18"/>
                <w:lang w:val="en-US"/>
              </w:rPr>
              <w:t xml:space="preserve">between </w:t>
            </w:r>
            <w:r w:rsidR="00134C5C">
              <w:rPr>
                <w:szCs w:val="18"/>
                <w:lang w:val="en-US"/>
              </w:rPr>
              <w:t xml:space="preserve">STAs associated to its </w:t>
            </w:r>
            <w:r w:rsidR="00F67998">
              <w:rPr>
                <w:szCs w:val="18"/>
                <w:lang w:val="en-US"/>
              </w:rPr>
              <w:t xml:space="preserve">S1G relay </w:t>
            </w:r>
            <w:r w:rsidR="00134C5C">
              <w:rPr>
                <w:szCs w:val="18"/>
                <w:lang w:val="en-US"/>
              </w:rPr>
              <w:t xml:space="preserve">AP </w:t>
            </w:r>
            <w:r w:rsidR="00AA1854">
              <w:rPr>
                <w:szCs w:val="18"/>
                <w:lang w:val="en-US"/>
              </w:rPr>
              <w:t xml:space="preserve">and </w:t>
            </w:r>
            <w:r w:rsidR="00134C5C">
              <w:rPr>
                <w:szCs w:val="18"/>
                <w:lang w:val="en-US"/>
              </w:rPr>
              <w:t>the AP to which its S1G relay STA is associated</w:t>
            </w:r>
            <w:r w:rsidR="00F67998">
              <w:rPr>
                <w:szCs w:val="18"/>
                <w:lang w:val="en-US"/>
              </w:rPr>
              <w:t>.</w:t>
            </w:r>
            <w:r>
              <w:rPr>
                <w:szCs w:val="18"/>
                <w:lang w:val="en-US"/>
              </w:rPr>
              <w:t>".</w:t>
            </w:r>
          </w:p>
        </w:tc>
      </w:tr>
      <w:tr w:rsidR="00B23FED" w:rsidRPr="001406C4" w14:paraId="38AEAD60" w14:textId="77777777" w:rsidTr="003E18B0">
        <w:trPr>
          <w:trHeight w:val="336"/>
        </w:trPr>
        <w:tc>
          <w:tcPr>
            <w:tcW w:w="630" w:type="dxa"/>
            <w:shd w:val="clear" w:color="auto" w:fill="auto"/>
          </w:tcPr>
          <w:p w14:paraId="5F2443F6" w14:textId="05682C39" w:rsidR="00B23FED" w:rsidRPr="001406C4" w:rsidRDefault="00E649B7" w:rsidP="007046F5">
            <w:pPr>
              <w:jc w:val="center"/>
              <w:rPr>
                <w:szCs w:val="18"/>
              </w:rPr>
            </w:pPr>
            <w:r w:rsidRPr="001406C4">
              <w:rPr>
                <w:szCs w:val="18"/>
              </w:rPr>
              <w:t>9030</w:t>
            </w:r>
          </w:p>
        </w:tc>
        <w:tc>
          <w:tcPr>
            <w:tcW w:w="990" w:type="dxa"/>
            <w:shd w:val="clear" w:color="auto" w:fill="auto"/>
          </w:tcPr>
          <w:p w14:paraId="12B7D77C" w14:textId="77777777" w:rsidR="003E6DAF" w:rsidRPr="001406C4" w:rsidRDefault="003E6DAF" w:rsidP="003E6DAF">
            <w:pPr>
              <w:jc w:val="center"/>
              <w:rPr>
                <w:szCs w:val="18"/>
              </w:rPr>
            </w:pPr>
            <w:r w:rsidRPr="001406C4">
              <w:rPr>
                <w:szCs w:val="18"/>
              </w:rPr>
              <w:t>6.3.2.2</w:t>
            </w:r>
          </w:p>
          <w:p w14:paraId="31D25DFB" w14:textId="77777777" w:rsidR="003E6DAF" w:rsidRPr="001406C4" w:rsidRDefault="003E6DAF" w:rsidP="003E6DAF">
            <w:pPr>
              <w:jc w:val="center"/>
              <w:rPr>
                <w:szCs w:val="18"/>
              </w:rPr>
            </w:pPr>
          </w:p>
          <w:p w14:paraId="0D501A46" w14:textId="6E6C26EB" w:rsidR="00B23FED" w:rsidRPr="001406C4" w:rsidRDefault="003E6DAF" w:rsidP="003E6DAF">
            <w:pPr>
              <w:jc w:val="center"/>
              <w:rPr>
                <w:szCs w:val="18"/>
              </w:rPr>
            </w:pPr>
            <w:r w:rsidRPr="001406C4">
              <w:rPr>
                <w:szCs w:val="18"/>
              </w:rPr>
              <w:t>16.17</w:t>
            </w:r>
          </w:p>
        </w:tc>
        <w:tc>
          <w:tcPr>
            <w:tcW w:w="3065" w:type="dxa"/>
            <w:shd w:val="clear" w:color="auto" w:fill="auto"/>
          </w:tcPr>
          <w:p w14:paraId="550CA41A" w14:textId="3341FBDD" w:rsidR="00B23FED" w:rsidRPr="001406C4" w:rsidRDefault="00E649B7" w:rsidP="00E649B7">
            <w:pPr>
              <w:rPr>
                <w:szCs w:val="18"/>
              </w:rPr>
            </w:pPr>
            <w:r w:rsidRPr="001406C4">
              <w:rPr>
                <w:szCs w:val="18"/>
              </w:rPr>
              <w:t>8504 removed some relay related elements from some MLME related parameter (related to Probe Request. Similarly it removed in 9.3.3.10 and 9.3.3.11. However those elements (I believe also reachable address update is needed?) were needed to enable discovery and activation of relays.</w:t>
            </w:r>
          </w:p>
        </w:tc>
        <w:tc>
          <w:tcPr>
            <w:tcW w:w="2809" w:type="dxa"/>
            <w:shd w:val="clear" w:color="auto" w:fill="auto"/>
          </w:tcPr>
          <w:p w14:paraId="61006DE2" w14:textId="6C2A711B" w:rsidR="00B23FED" w:rsidRPr="001406C4" w:rsidRDefault="00E649B7" w:rsidP="007046F5">
            <w:pPr>
              <w:rPr>
                <w:szCs w:val="18"/>
              </w:rPr>
            </w:pPr>
            <w:r w:rsidRPr="001406C4">
              <w:rPr>
                <w:szCs w:val="18"/>
              </w:rPr>
              <w:t>Add the elements back.</w:t>
            </w:r>
          </w:p>
        </w:tc>
        <w:tc>
          <w:tcPr>
            <w:tcW w:w="3216" w:type="dxa"/>
            <w:shd w:val="clear" w:color="auto" w:fill="auto"/>
          </w:tcPr>
          <w:p w14:paraId="74B227BC" w14:textId="2CE88F26" w:rsidR="00D739F4" w:rsidRDefault="00821E4D" w:rsidP="00E649B7">
            <w:pPr>
              <w:rPr>
                <w:szCs w:val="18"/>
                <w:lang w:val="en-US"/>
              </w:rPr>
            </w:pPr>
            <w:r>
              <w:rPr>
                <w:szCs w:val="18"/>
                <w:lang w:val="en-US"/>
              </w:rPr>
              <w:t xml:space="preserve">Revised - </w:t>
            </w:r>
            <w:r w:rsidR="00B827F8">
              <w:rPr>
                <w:szCs w:val="18"/>
                <w:lang w:val="en-US"/>
              </w:rPr>
              <w:t>in 6.3.3.3 (MLME-SCAN.confirm)</w:t>
            </w:r>
            <w:r w:rsidR="001B3C83">
              <w:rPr>
                <w:szCs w:val="18"/>
                <w:lang w:val="en-US"/>
              </w:rPr>
              <w:t xml:space="preserve">, </w:t>
            </w:r>
            <w:r w:rsidR="00B827F8">
              <w:rPr>
                <w:szCs w:val="18"/>
                <w:lang w:val="en-US"/>
              </w:rPr>
              <w:t xml:space="preserve">to the </w:t>
            </w:r>
            <w:r w:rsidR="00B827F8" w:rsidRPr="00B827F8">
              <w:rPr>
                <w:szCs w:val="18"/>
                <w:lang w:val="en-US"/>
              </w:rPr>
              <w:t>BSSDescriptionSet table</w:t>
            </w:r>
            <w:r w:rsidR="00B827F8">
              <w:rPr>
                <w:szCs w:val="18"/>
                <w:lang w:val="en-US"/>
              </w:rPr>
              <w:t xml:space="preserve">, </w:t>
            </w:r>
            <w:r w:rsidR="001B3C83">
              <w:rPr>
                <w:szCs w:val="18"/>
                <w:lang w:val="en-US"/>
              </w:rPr>
              <w:t xml:space="preserve">add </w:t>
            </w:r>
            <w:r w:rsidR="00B827F8">
              <w:rPr>
                <w:szCs w:val="18"/>
                <w:lang w:val="en-US"/>
              </w:rPr>
              <w:t xml:space="preserve">a new entry with </w:t>
            </w:r>
            <w:r w:rsidR="001B3C83">
              <w:rPr>
                <w:szCs w:val="18"/>
                <w:lang w:val="en-US"/>
              </w:rPr>
              <w:t xml:space="preserve">"S1GRelay" </w:t>
            </w:r>
            <w:r w:rsidR="00B827F8">
              <w:rPr>
                <w:szCs w:val="18"/>
                <w:lang w:val="en-US"/>
              </w:rPr>
              <w:t>at the Name column, "</w:t>
            </w:r>
            <w:r w:rsidR="00B827F8" w:rsidRPr="00B827F8">
              <w:rPr>
                <w:szCs w:val="18"/>
                <w:lang w:val="en-US"/>
              </w:rPr>
              <w:t>As defined in frame format</w:t>
            </w:r>
            <w:r w:rsidR="00B827F8">
              <w:rPr>
                <w:szCs w:val="18"/>
                <w:lang w:val="en-US"/>
              </w:rPr>
              <w:t>" at the Type column, "</w:t>
            </w:r>
            <w:r w:rsidR="00B827F8" w:rsidRPr="00B827F8">
              <w:rPr>
                <w:szCs w:val="18"/>
                <w:lang w:val="en-US"/>
              </w:rPr>
              <w:t xml:space="preserve">As defined in </w:t>
            </w:r>
            <w:r w:rsidR="00B827F8">
              <w:rPr>
                <w:szCs w:val="18"/>
                <w:lang w:val="en-US"/>
              </w:rPr>
              <w:t>9</w:t>
            </w:r>
            <w:r w:rsidR="00B827F8" w:rsidRPr="00B827F8">
              <w:rPr>
                <w:szCs w:val="18"/>
                <w:lang w:val="en-US"/>
              </w:rPr>
              <w:t>.4.2.201 (S1G Relay element)</w:t>
            </w:r>
            <w:r w:rsidR="00B827F8">
              <w:rPr>
                <w:szCs w:val="18"/>
                <w:lang w:val="en-US"/>
              </w:rPr>
              <w:t>" at the Valid range column, "</w:t>
            </w:r>
            <w:r w:rsidR="00B827F8" w:rsidRPr="00B827F8">
              <w:rPr>
                <w:szCs w:val="18"/>
                <w:lang w:val="en-US"/>
              </w:rPr>
              <w:t>The S1G Relay element is present in the S1G Beacon</w:t>
            </w:r>
            <w:r w:rsidR="00B827F8">
              <w:rPr>
                <w:szCs w:val="18"/>
                <w:lang w:val="en-US"/>
              </w:rPr>
              <w:t xml:space="preserve"> if dot11RelayAPOperationActiv</w:t>
            </w:r>
            <w:r w:rsidR="00B827F8" w:rsidRPr="00B827F8">
              <w:rPr>
                <w:szCs w:val="18"/>
                <w:lang w:val="en-US"/>
              </w:rPr>
              <w:t>ated is true or if dot11RelayAPImplemented is true; otherwise not present. The S1G Relay element is optionally present in (Short) Probe Response if dot11RelayAPImplemented is true. M</w:t>
            </w:r>
            <w:r w:rsidR="00B827F8">
              <w:rPr>
                <w:szCs w:val="18"/>
                <w:lang w:val="en-US"/>
              </w:rPr>
              <w:t>ore description is provided in 10</w:t>
            </w:r>
            <w:r w:rsidR="00B827F8" w:rsidRPr="00B827F8">
              <w:rPr>
                <w:szCs w:val="18"/>
                <w:lang w:val="en-US"/>
              </w:rPr>
              <w:t>.51 (S1G Relay operation).</w:t>
            </w:r>
            <w:r w:rsidR="00B827F8">
              <w:rPr>
                <w:szCs w:val="18"/>
                <w:lang w:val="en-US"/>
              </w:rPr>
              <w:t>" at the Description column, and "Do not adopt" at the IBSS adoption column.</w:t>
            </w:r>
          </w:p>
          <w:p w14:paraId="52A51990" w14:textId="77777777" w:rsidR="00D739F4" w:rsidRDefault="00D739F4" w:rsidP="00E649B7">
            <w:pPr>
              <w:rPr>
                <w:szCs w:val="18"/>
                <w:lang w:val="en-US"/>
              </w:rPr>
            </w:pPr>
          </w:p>
          <w:p w14:paraId="68845B47" w14:textId="1ADBE751" w:rsidR="001B3C83" w:rsidRPr="001406C4" w:rsidRDefault="00D739F4" w:rsidP="00F40DEC">
            <w:pPr>
              <w:rPr>
                <w:szCs w:val="18"/>
                <w:lang w:val="en-US"/>
              </w:rPr>
            </w:pPr>
            <w:r>
              <w:rPr>
                <w:szCs w:val="18"/>
                <w:lang w:val="en-US"/>
              </w:rPr>
              <w:t xml:space="preserve">In </w:t>
            </w:r>
            <w:r w:rsidR="001B3C83">
              <w:rPr>
                <w:szCs w:val="18"/>
                <w:lang w:val="en-US"/>
              </w:rPr>
              <w:t>9.3.3.</w:t>
            </w:r>
            <w:r>
              <w:rPr>
                <w:szCs w:val="18"/>
                <w:lang w:val="en-US"/>
              </w:rPr>
              <w:t>11 (Probe Response frame body), in Table 9-34</w:t>
            </w:r>
            <w:r w:rsidR="001B3C83">
              <w:rPr>
                <w:szCs w:val="18"/>
                <w:lang w:val="en-US"/>
              </w:rPr>
              <w:t xml:space="preserve">, add </w:t>
            </w:r>
            <w:r w:rsidR="00B827F8">
              <w:rPr>
                <w:szCs w:val="18"/>
                <w:lang w:val="en-US"/>
              </w:rPr>
              <w:t xml:space="preserve">a new entry with </w:t>
            </w:r>
            <w:r w:rsidR="001B3C83">
              <w:rPr>
                <w:szCs w:val="18"/>
                <w:lang w:val="en-US"/>
              </w:rPr>
              <w:t>"</w:t>
            </w:r>
            <w:r w:rsidR="00F40DEC">
              <w:rPr>
                <w:szCs w:val="18"/>
                <w:lang w:val="en-US"/>
              </w:rPr>
              <w:t>S1G Relay</w:t>
            </w:r>
            <w:r w:rsidR="001B3C83" w:rsidRPr="001B3C83">
              <w:rPr>
                <w:szCs w:val="18"/>
                <w:lang w:val="en-US"/>
              </w:rPr>
              <w:t xml:space="preserve"> element</w:t>
            </w:r>
            <w:r w:rsidR="001B3C83">
              <w:rPr>
                <w:szCs w:val="18"/>
                <w:lang w:val="en-US"/>
              </w:rPr>
              <w:t>"</w:t>
            </w:r>
            <w:r w:rsidR="00B827F8">
              <w:rPr>
                <w:szCs w:val="18"/>
                <w:lang w:val="en-US"/>
              </w:rPr>
              <w:t xml:space="preserve"> at</w:t>
            </w:r>
            <w:r w:rsidR="00160477">
              <w:rPr>
                <w:szCs w:val="18"/>
                <w:lang w:val="en-US"/>
              </w:rPr>
              <w:t xml:space="preserve"> the Information column and "</w:t>
            </w:r>
            <w:r w:rsidR="00160477" w:rsidRPr="00160477">
              <w:rPr>
                <w:szCs w:val="18"/>
                <w:lang w:val="en-US"/>
              </w:rPr>
              <w:t xml:space="preserve">The </w:t>
            </w:r>
            <w:r w:rsidR="00F40DEC">
              <w:rPr>
                <w:szCs w:val="18"/>
                <w:lang w:val="en-US"/>
              </w:rPr>
              <w:t>S1G Relay</w:t>
            </w:r>
            <w:r w:rsidR="00F40DEC" w:rsidRPr="00160477">
              <w:rPr>
                <w:szCs w:val="18"/>
                <w:lang w:val="en-US"/>
              </w:rPr>
              <w:t xml:space="preserve"> </w:t>
            </w:r>
            <w:r w:rsidR="00160477" w:rsidRPr="00160477">
              <w:rPr>
                <w:szCs w:val="18"/>
                <w:lang w:val="en-US"/>
              </w:rPr>
              <w:t>element is optionally present if dot11RelaySTAImplemented is true; otherwise not present.</w:t>
            </w:r>
            <w:r w:rsidR="00B827F8">
              <w:rPr>
                <w:szCs w:val="18"/>
                <w:lang w:val="en-US"/>
              </w:rPr>
              <w:t>" at</w:t>
            </w:r>
            <w:r w:rsidR="00160477">
              <w:rPr>
                <w:szCs w:val="18"/>
                <w:lang w:val="en-US"/>
              </w:rPr>
              <w:t xml:space="preserve"> the Notes column.</w:t>
            </w:r>
          </w:p>
        </w:tc>
      </w:tr>
      <w:tr w:rsidR="00E649B7" w:rsidRPr="001406C4" w14:paraId="534BC398" w14:textId="77777777" w:rsidTr="003E18B0">
        <w:trPr>
          <w:trHeight w:val="336"/>
        </w:trPr>
        <w:tc>
          <w:tcPr>
            <w:tcW w:w="630" w:type="dxa"/>
            <w:shd w:val="clear" w:color="auto" w:fill="auto"/>
          </w:tcPr>
          <w:p w14:paraId="7DFE9BB0" w14:textId="1C9B6EC5" w:rsidR="00E649B7" w:rsidRPr="001406C4" w:rsidRDefault="00E649B7" w:rsidP="007046F5">
            <w:pPr>
              <w:jc w:val="center"/>
              <w:rPr>
                <w:szCs w:val="18"/>
              </w:rPr>
            </w:pPr>
            <w:r w:rsidRPr="001406C4">
              <w:rPr>
                <w:szCs w:val="18"/>
              </w:rPr>
              <w:t>9051</w:t>
            </w:r>
          </w:p>
        </w:tc>
        <w:tc>
          <w:tcPr>
            <w:tcW w:w="990" w:type="dxa"/>
            <w:shd w:val="clear" w:color="auto" w:fill="auto"/>
          </w:tcPr>
          <w:p w14:paraId="71F881E5" w14:textId="77777777" w:rsidR="003E6DAF" w:rsidRPr="001406C4" w:rsidRDefault="003E6DAF" w:rsidP="003E6DAF">
            <w:pPr>
              <w:jc w:val="center"/>
              <w:rPr>
                <w:color w:val="000000"/>
                <w:szCs w:val="18"/>
                <w:lang w:val="en-US" w:eastAsia="ko-KR"/>
              </w:rPr>
            </w:pPr>
            <w:r w:rsidRPr="001406C4">
              <w:rPr>
                <w:color w:val="000000"/>
                <w:szCs w:val="18"/>
                <w:lang w:val="en-US" w:eastAsia="ko-KR"/>
              </w:rPr>
              <w:t>12.5.3.2a</w:t>
            </w:r>
          </w:p>
          <w:p w14:paraId="659C1D3C" w14:textId="77777777" w:rsidR="003E6DAF" w:rsidRPr="001406C4" w:rsidRDefault="003E6DAF" w:rsidP="003E6DAF">
            <w:pPr>
              <w:jc w:val="center"/>
              <w:rPr>
                <w:szCs w:val="18"/>
              </w:rPr>
            </w:pPr>
          </w:p>
          <w:p w14:paraId="2BA7BA02" w14:textId="311A6821" w:rsidR="00130F8D" w:rsidRPr="001406C4" w:rsidRDefault="003E6DAF" w:rsidP="003E6DAF">
            <w:pPr>
              <w:jc w:val="center"/>
              <w:rPr>
                <w:szCs w:val="18"/>
              </w:rPr>
            </w:pPr>
            <w:r w:rsidRPr="001406C4">
              <w:rPr>
                <w:szCs w:val="18"/>
              </w:rPr>
              <w:t>381.63</w:t>
            </w:r>
          </w:p>
        </w:tc>
        <w:tc>
          <w:tcPr>
            <w:tcW w:w="3065" w:type="dxa"/>
            <w:shd w:val="clear" w:color="auto" w:fill="auto"/>
          </w:tcPr>
          <w:p w14:paraId="5C9796FF" w14:textId="6BDB0F48" w:rsidR="00E649B7" w:rsidRPr="001406C4" w:rsidRDefault="00E649B7" w:rsidP="00E649B7">
            <w:pPr>
              <w:rPr>
                <w:szCs w:val="18"/>
              </w:rPr>
            </w:pPr>
            <w:r w:rsidRPr="001406C4">
              <w:rPr>
                <w:szCs w:val="18"/>
              </w:rPr>
              <w:t>Seems the use of the SC field to build up the PN0||PN1 does not exclude the case when the Fragment Number field contains an offset of the winstart for NDP BlockAck (see 10.24.7.3).</w:t>
            </w:r>
          </w:p>
        </w:tc>
        <w:tc>
          <w:tcPr>
            <w:tcW w:w="2809" w:type="dxa"/>
            <w:shd w:val="clear" w:color="auto" w:fill="auto"/>
          </w:tcPr>
          <w:p w14:paraId="3E889E49" w14:textId="07F562C7" w:rsidR="00E649B7" w:rsidRPr="001406C4" w:rsidRDefault="00E649B7" w:rsidP="007046F5">
            <w:pPr>
              <w:rPr>
                <w:szCs w:val="18"/>
              </w:rPr>
            </w:pPr>
            <w:r w:rsidRPr="001406C4">
              <w:rPr>
                <w:szCs w:val="18"/>
              </w:rPr>
              <w:t>Add this exemption. I.e., append the following text to this item "with the FN subfield masked to 0 when the PV1 MPDU is carried in an A-MPDU that is not an S-MPDU".</w:t>
            </w:r>
          </w:p>
        </w:tc>
        <w:tc>
          <w:tcPr>
            <w:tcW w:w="3216" w:type="dxa"/>
            <w:shd w:val="clear" w:color="auto" w:fill="auto"/>
          </w:tcPr>
          <w:p w14:paraId="1A2D34B5" w14:textId="4F2C6774" w:rsidR="00E649B7" w:rsidRPr="001406C4" w:rsidRDefault="00F05435" w:rsidP="00E649B7">
            <w:pPr>
              <w:rPr>
                <w:szCs w:val="18"/>
                <w:lang w:val="en-US"/>
              </w:rPr>
            </w:pPr>
            <w:r>
              <w:rPr>
                <w:szCs w:val="18"/>
                <w:lang w:val="en-US"/>
              </w:rPr>
              <w:t>Accepted.</w:t>
            </w:r>
          </w:p>
        </w:tc>
      </w:tr>
      <w:tr w:rsidR="00E649B7" w:rsidRPr="001406C4" w14:paraId="743F6D68" w14:textId="77777777" w:rsidTr="003E18B0">
        <w:trPr>
          <w:trHeight w:val="336"/>
        </w:trPr>
        <w:tc>
          <w:tcPr>
            <w:tcW w:w="630" w:type="dxa"/>
            <w:shd w:val="clear" w:color="auto" w:fill="auto"/>
          </w:tcPr>
          <w:p w14:paraId="02CEBF3F" w14:textId="033DF64B" w:rsidR="00E649B7" w:rsidRPr="001406C4" w:rsidRDefault="00E649B7" w:rsidP="007046F5">
            <w:pPr>
              <w:jc w:val="center"/>
              <w:rPr>
                <w:szCs w:val="18"/>
              </w:rPr>
            </w:pPr>
            <w:r w:rsidRPr="001406C4">
              <w:rPr>
                <w:szCs w:val="18"/>
              </w:rPr>
              <w:t>9052</w:t>
            </w:r>
          </w:p>
        </w:tc>
        <w:tc>
          <w:tcPr>
            <w:tcW w:w="990" w:type="dxa"/>
            <w:shd w:val="clear" w:color="auto" w:fill="auto"/>
          </w:tcPr>
          <w:p w14:paraId="6A018C75" w14:textId="77777777" w:rsidR="003E6DAF" w:rsidRPr="001406C4" w:rsidRDefault="003E6DAF" w:rsidP="003E6DAF">
            <w:pPr>
              <w:jc w:val="center"/>
              <w:rPr>
                <w:color w:val="000000"/>
                <w:szCs w:val="18"/>
                <w:lang w:val="en-US" w:eastAsia="ko-KR"/>
              </w:rPr>
            </w:pPr>
            <w:r w:rsidRPr="001406C4">
              <w:rPr>
                <w:color w:val="000000"/>
                <w:szCs w:val="18"/>
                <w:lang w:val="en-US" w:eastAsia="ko-KR"/>
              </w:rPr>
              <w:t>12.5.3.2a</w:t>
            </w:r>
          </w:p>
          <w:p w14:paraId="58764190" w14:textId="77777777" w:rsidR="003E6DAF" w:rsidRPr="001406C4" w:rsidRDefault="003E6DAF" w:rsidP="003E6DAF">
            <w:pPr>
              <w:jc w:val="center"/>
              <w:rPr>
                <w:szCs w:val="18"/>
              </w:rPr>
            </w:pPr>
          </w:p>
          <w:p w14:paraId="508B7E4C" w14:textId="4BBE2214" w:rsidR="00130F8D" w:rsidRPr="001406C4" w:rsidRDefault="003E6DAF" w:rsidP="003E6DAF">
            <w:pPr>
              <w:jc w:val="center"/>
              <w:rPr>
                <w:szCs w:val="18"/>
              </w:rPr>
            </w:pPr>
            <w:r w:rsidRPr="001406C4">
              <w:rPr>
                <w:szCs w:val="18"/>
              </w:rPr>
              <w:t>381.63</w:t>
            </w:r>
          </w:p>
        </w:tc>
        <w:tc>
          <w:tcPr>
            <w:tcW w:w="3065" w:type="dxa"/>
            <w:shd w:val="clear" w:color="auto" w:fill="auto"/>
          </w:tcPr>
          <w:p w14:paraId="1278FC1C" w14:textId="0EB5DEF8" w:rsidR="00E649B7" w:rsidRPr="001406C4" w:rsidRDefault="00E649B7" w:rsidP="00E649B7">
            <w:pPr>
              <w:rPr>
                <w:szCs w:val="18"/>
              </w:rPr>
            </w:pPr>
            <w:r w:rsidRPr="001406C4">
              <w:rPr>
                <w:szCs w:val="18"/>
              </w:rPr>
              <w:t>There is no need to have a PN per TID/ACI (note that PV1 frames contain this information in the Frame Control field).</w:t>
            </w:r>
            <w:r w:rsidRPr="001406C4">
              <w:rPr>
                <w:szCs w:val="18"/>
              </w:rPr>
              <w:tab/>
            </w:r>
          </w:p>
        </w:tc>
        <w:tc>
          <w:tcPr>
            <w:tcW w:w="2809" w:type="dxa"/>
            <w:shd w:val="clear" w:color="auto" w:fill="auto"/>
          </w:tcPr>
          <w:p w14:paraId="466C8820" w14:textId="723797CC" w:rsidR="00E649B7" w:rsidRPr="001406C4" w:rsidRDefault="00E649B7" w:rsidP="007046F5">
            <w:pPr>
              <w:rPr>
                <w:szCs w:val="18"/>
              </w:rPr>
            </w:pPr>
            <w:r w:rsidRPr="001406C4">
              <w:rPr>
                <w:szCs w:val="18"/>
              </w:rPr>
              <w:t>Relax the requirement to have a PN per TID/ACI.</w:t>
            </w:r>
          </w:p>
        </w:tc>
        <w:tc>
          <w:tcPr>
            <w:tcW w:w="3216" w:type="dxa"/>
            <w:shd w:val="clear" w:color="auto" w:fill="auto"/>
          </w:tcPr>
          <w:p w14:paraId="4CAF182E" w14:textId="3F3D65C5" w:rsidR="00E649B7" w:rsidRPr="001406C4" w:rsidRDefault="00EA3398" w:rsidP="00E649B7">
            <w:pPr>
              <w:rPr>
                <w:szCs w:val="18"/>
                <w:lang w:val="en-US"/>
              </w:rPr>
            </w:pPr>
            <w:r>
              <w:rPr>
                <w:szCs w:val="18"/>
                <w:lang w:val="en-US"/>
              </w:rPr>
              <w:t xml:space="preserve">Revised - </w:t>
            </w:r>
            <w:r w:rsidR="00B1151A">
              <w:rPr>
                <w:szCs w:val="18"/>
                <w:lang w:val="en-US"/>
              </w:rPr>
              <w:t xml:space="preserve">in </w:t>
            </w:r>
            <w:r w:rsidR="00B1151A" w:rsidRPr="00B1151A">
              <w:rPr>
                <w:szCs w:val="18"/>
                <w:lang w:val="en-US"/>
              </w:rPr>
              <w:t xml:space="preserve">12.5.3.2a </w:t>
            </w:r>
            <w:r w:rsidR="00B1151A">
              <w:rPr>
                <w:szCs w:val="18"/>
                <w:lang w:val="en-US"/>
              </w:rPr>
              <w:t>(</w:t>
            </w:r>
            <w:r w:rsidR="00B1151A" w:rsidRPr="00B1151A">
              <w:rPr>
                <w:szCs w:val="18"/>
                <w:lang w:val="en-US"/>
              </w:rPr>
              <w:t>Construction of the CCMP header for PV1 MPDUs</w:t>
            </w:r>
            <w:r w:rsidR="00B1151A">
              <w:rPr>
                <w:szCs w:val="18"/>
                <w:lang w:val="en-US"/>
              </w:rPr>
              <w:t>), at 381.64, delete ", per TID/ACI".</w:t>
            </w:r>
          </w:p>
        </w:tc>
      </w:tr>
      <w:tr w:rsidR="00E649B7" w:rsidRPr="001406C4" w14:paraId="66EE333E" w14:textId="77777777" w:rsidTr="003E18B0">
        <w:trPr>
          <w:trHeight w:val="336"/>
        </w:trPr>
        <w:tc>
          <w:tcPr>
            <w:tcW w:w="630" w:type="dxa"/>
            <w:shd w:val="clear" w:color="auto" w:fill="auto"/>
          </w:tcPr>
          <w:p w14:paraId="7D086B3E" w14:textId="55CD1B9C" w:rsidR="00E649B7" w:rsidRPr="001406C4" w:rsidRDefault="00E649B7" w:rsidP="007046F5">
            <w:pPr>
              <w:jc w:val="center"/>
              <w:rPr>
                <w:szCs w:val="18"/>
              </w:rPr>
            </w:pPr>
          </w:p>
        </w:tc>
        <w:tc>
          <w:tcPr>
            <w:tcW w:w="990" w:type="dxa"/>
            <w:shd w:val="clear" w:color="auto" w:fill="auto"/>
          </w:tcPr>
          <w:p w14:paraId="470717F8" w14:textId="6626651A" w:rsidR="00E649B7" w:rsidRPr="001406C4" w:rsidRDefault="00E649B7" w:rsidP="003E6DAF">
            <w:pPr>
              <w:jc w:val="center"/>
              <w:rPr>
                <w:szCs w:val="18"/>
              </w:rPr>
            </w:pPr>
          </w:p>
        </w:tc>
        <w:tc>
          <w:tcPr>
            <w:tcW w:w="3065" w:type="dxa"/>
            <w:shd w:val="clear" w:color="auto" w:fill="auto"/>
          </w:tcPr>
          <w:p w14:paraId="762F550A" w14:textId="77777777" w:rsidR="00E649B7" w:rsidRPr="001406C4" w:rsidRDefault="00E649B7" w:rsidP="00E649B7">
            <w:pPr>
              <w:rPr>
                <w:szCs w:val="18"/>
              </w:rPr>
            </w:pPr>
          </w:p>
        </w:tc>
        <w:tc>
          <w:tcPr>
            <w:tcW w:w="2809" w:type="dxa"/>
            <w:shd w:val="clear" w:color="auto" w:fill="auto"/>
          </w:tcPr>
          <w:p w14:paraId="10DE5992" w14:textId="77777777" w:rsidR="00E649B7" w:rsidRPr="001406C4" w:rsidRDefault="00E649B7" w:rsidP="007046F5">
            <w:pPr>
              <w:rPr>
                <w:szCs w:val="18"/>
              </w:rPr>
            </w:pPr>
          </w:p>
        </w:tc>
        <w:tc>
          <w:tcPr>
            <w:tcW w:w="3216" w:type="dxa"/>
            <w:shd w:val="clear" w:color="auto" w:fill="auto"/>
            <w:vAlign w:val="center"/>
          </w:tcPr>
          <w:p w14:paraId="3D1EF01C" w14:textId="77777777" w:rsidR="00E649B7" w:rsidRPr="001406C4" w:rsidRDefault="00E649B7" w:rsidP="0065264D">
            <w:pPr>
              <w:rPr>
                <w:szCs w:val="18"/>
                <w:lang w:val="en-US"/>
              </w:rPr>
            </w:pPr>
          </w:p>
        </w:tc>
      </w:tr>
      <w:tr w:rsidR="00E649B7" w:rsidRPr="00B23FED" w14:paraId="2F2ADC0D" w14:textId="77777777" w:rsidTr="003E18B0">
        <w:trPr>
          <w:trHeight w:val="336"/>
        </w:trPr>
        <w:tc>
          <w:tcPr>
            <w:tcW w:w="630" w:type="dxa"/>
            <w:shd w:val="clear" w:color="auto" w:fill="auto"/>
          </w:tcPr>
          <w:p w14:paraId="2FA0679F" w14:textId="77777777" w:rsidR="00E649B7" w:rsidRDefault="00E649B7" w:rsidP="007046F5">
            <w:pPr>
              <w:jc w:val="center"/>
              <w:rPr>
                <w:szCs w:val="18"/>
              </w:rPr>
            </w:pPr>
          </w:p>
        </w:tc>
        <w:tc>
          <w:tcPr>
            <w:tcW w:w="990" w:type="dxa"/>
            <w:shd w:val="clear" w:color="auto" w:fill="auto"/>
          </w:tcPr>
          <w:p w14:paraId="37B410CF" w14:textId="77777777" w:rsidR="00E649B7" w:rsidRPr="00B23FED" w:rsidRDefault="00E649B7" w:rsidP="007046F5">
            <w:pPr>
              <w:jc w:val="center"/>
              <w:rPr>
                <w:szCs w:val="18"/>
              </w:rPr>
            </w:pPr>
          </w:p>
        </w:tc>
        <w:tc>
          <w:tcPr>
            <w:tcW w:w="3065" w:type="dxa"/>
            <w:shd w:val="clear" w:color="auto" w:fill="auto"/>
          </w:tcPr>
          <w:p w14:paraId="11F5AB12" w14:textId="77777777" w:rsidR="00E649B7" w:rsidRPr="00E649B7" w:rsidRDefault="00E649B7" w:rsidP="00E649B7">
            <w:pPr>
              <w:rPr>
                <w:szCs w:val="18"/>
              </w:rPr>
            </w:pPr>
          </w:p>
        </w:tc>
        <w:tc>
          <w:tcPr>
            <w:tcW w:w="2809" w:type="dxa"/>
            <w:shd w:val="clear" w:color="auto" w:fill="auto"/>
          </w:tcPr>
          <w:p w14:paraId="18B08B29" w14:textId="77777777" w:rsidR="00E649B7" w:rsidRPr="00E649B7" w:rsidRDefault="00E649B7" w:rsidP="007046F5">
            <w:pPr>
              <w:rPr>
                <w:szCs w:val="18"/>
              </w:rPr>
            </w:pPr>
          </w:p>
        </w:tc>
        <w:tc>
          <w:tcPr>
            <w:tcW w:w="3216" w:type="dxa"/>
            <w:shd w:val="clear" w:color="auto" w:fill="auto"/>
            <w:vAlign w:val="center"/>
          </w:tcPr>
          <w:p w14:paraId="47D77185" w14:textId="77777777" w:rsidR="00E649B7" w:rsidRPr="00B23FED" w:rsidRDefault="00E649B7" w:rsidP="0065264D">
            <w:pPr>
              <w:rPr>
                <w:szCs w:val="18"/>
                <w:lang w:val="en-US"/>
              </w:rPr>
            </w:pPr>
          </w:p>
        </w:tc>
      </w:tr>
    </w:tbl>
    <w:p w14:paraId="5C11A37D" w14:textId="2BAC074E" w:rsidR="00F400A1" w:rsidRPr="00B23FED" w:rsidRDefault="00F400A1" w:rsidP="00F400A1">
      <w:pPr>
        <w:autoSpaceDE w:val="0"/>
        <w:autoSpaceDN w:val="0"/>
        <w:adjustRightInd w:val="0"/>
        <w:jc w:val="both"/>
        <w:rPr>
          <w:sz w:val="20"/>
          <w:lang w:val="en-US" w:eastAsia="ko-KR"/>
        </w:rPr>
      </w:pPr>
    </w:p>
    <w:p w14:paraId="09C5544B" w14:textId="77777777" w:rsidR="00B23FED" w:rsidRPr="00B23FED" w:rsidRDefault="00B23FED" w:rsidP="00F400A1">
      <w:pPr>
        <w:autoSpaceDE w:val="0"/>
        <w:autoSpaceDN w:val="0"/>
        <w:adjustRightInd w:val="0"/>
        <w:jc w:val="both"/>
        <w:rPr>
          <w:sz w:val="20"/>
          <w:lang w:val="en-US" w:eastAsia="ko-KR"/>
        </w:rPr>
      </w:pPr>
    </w:p>
    <w:p w14:paraId="3E5C77DC" w14:textId="49E3DE04" w:rsidR="001A1F3C" w:rsidRPr="00B23FED" w:rsidRDefault="001A1F3C" w:rsidP="002833DD">
      <w:pPr>
        <w:autoSpaceDE w:val="0"/>
        <w:autoSpaceDN w:val="0"/>
        <w:adjustRightInd w:val="0"/>
        <w:jc w:val="both"/>
        <w:rPr>
          <w:color w:val="000000"/>
          <w:sz w:val="20"/>
          <w:lang w:val="en-US" w:eastAsia="ko-KR"/>
        </w:rPr>
      </w:pPr>
    </w:p>
    <w:sectPr w:rsidR="001A1F3C" w:rsidRPr="00B23FED" w:rsidSect="00B23FED">
      <w:headerReference w:type="default" r:id="rId9"/>
      <w:footerReference w:type="default" r:id="rId10"/>
      <w:pgSz w:w="12240" w:h="15840" w:code="1"/>
      <w:pgMar w:top="1080" w:right="720" w:bottom="1080" w:left="72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88D808" w14:textId="77777777" w:rsidR="00EA3398" w:rsidRDefault="00EA3398">
      <w:r>
        <w:separator/>
      </w:r>
    </w:p>
  </w:endnote>
  <w:endnote w:type="continuationSeparator" w:id="0">
    <w:p w14:paraId="06C7101D" w14:textId="77777777" w:rsidR="00EA3398" w:rsidRDefault="00EA3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Malgun Gothic">
    <w:charset w:val="81"/>
    <w:family w:val="swiss"/>
    <w:pitch w:val="variable"/>
    <w:sig w:usb0="900002AF" w:usb1="09D77CFB" w:usb2="00000012" w:usb3="00000000" w:csb0="00080001"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맑은 고딕">
    <w:altName w:val="굴림"/>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6C219" w14:textId="699124C1" w:rsidR="00EA3398" w:rsidRDefault="00B2703F">
    <w:pPr>
      <w:pStyle w:val="Footer"/>
      <w:tabs>
        <w:tab w:val="clear" w:pos="6480"/>
        <w:tab w:val="center" w:pos="4680"/>
        <w:tab w:val="right" w:pos="9360"/>
      </w:tabs>
    </w:pPr>
    <w:r>
      <w:fldChar w:fldCharType="begin"/>
    </w:r>
    <w:r>
      <w:instrText xml:space="preserve"> SUBJECT  \* MERGEFORMAT </w:instrText>
    </w:r>
    <w:r>
      <w:fldChar w:fldCharType="separate"/>
    </w:r>
    <w:r w:rsidR="00EA3398">
      <w:t>Submission</w:t>
    </w:r>
    <w:r>
      <w:fldChar w:fldCharType="end"/>
    </w:r>
    <w:r w:rsidR="00EA3398">
      <w:tab/>
      <w:t xml:space="preserve">page </w:t>
    </w:r>
    <w:r w:rsidR="00EA3398">
      <w:fldChar w:fldCharType="begin"/>
    </w:r>
    <w:r w:rsidR="00EA3398">
      <w:instrText xml:space="preserve">page </w:instrText>
    </w:r>
    <w:r w:rsidR="00EA3398">
      <w:fldChar w:fldCharType="separate"/>
    </w:r>
    <w:r>
      <w:rPr>
        <w:noProof/>
      </w:rPr>
      <w:t>1</w:t>
    </w:r>
    <w:r w:rsidR="00EA3398">
      <w:rPr>
        <w:noProof/>
      </w:rPr>
      <w:fldChar w:fldCharType="end"/>
    </w:r>
    <w:r w:rsidR="00EA3398">
      <w:tab/>
    </w:r>
    <w:r w:rsidR="00EA3398">
      <w:rPr>
        <w:lang w:eastAsia="ko-KR"/>
      </w:rPr>
      <w:t>Menzo Wentink</w:t>
    </w:r>
    <w:r w:rsidR="00EA3398">
      <w:t>, Qualcomm Inc.</w:t>
    </w:r>
  </w:p>
  <w:p w14:paraId="78B10FFF" w14:textId="77777777" w:rsidR="00EA3398" w:rsidRDefault="00EA3398"/>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424B40" w14:textId="77777777" w:rsidR="00EA3398" w:rsidRDefault="00EA3398">
      <w:r>
        <w:separator/>
      </w:r>
    </w:p>
  </w:footnote>
  <w:footnote w:type="continuationSeparator" w:id="0">
    <w:p w14:paraId="6B4912EB" w14:textId="77777777" w:rsidR="00EA3398" w:rsidRDefault="00EA339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91CD84" w14:textId="01C82225" w:rsidR="00EA3398" w:rsidRDefault="00EA3398">
    <w:pPr>
      <w:pStyle w:val="Header"/>
      <w:tabs>
        <w:tab w:val="clear" w:pos="6480"/>
        <w:tab w:val="center" w:pos="4680"/>
        <w:tab w:val="right" w:pos="9360"/>
      </w:tabs>
    </w:pPr>
    <w:r>
      <w:rPr>
        <w:lang w:eastAsia="ko-KR"/>
      </w:rPr>
      <w:t>March 2016</w:t>
    </w:r>
    <w:r>
      <w:tab/>
    </w:r>
    <w:r>
      <w:tab/>
    </w:r>
    <w:r>
      <w:fldChar w:fldCharType="begin"/>
    </w:r>
    <w:r>
      <w:instrText xml:space="preserve"> TITLE  \* MERGEFORMAT </w:instrText>
    </w:r>
    <w:r>
      <w:fldChar w:fldCharType="end"/>
    </w:r>
    <w:r w:rsidR="00B2703F">
      <w:fldChar w:fldCharType="begin"/>
    </w:r>
    <w:r w:rsidR="00B2703F">
      <w:instrText xml:space="preserve"> TITLE  \* MERGEFORMAT </w:instrText>
    </w:r>
    <w:r w:rsidR="00B2703F">
      <w:fldChar w:fldCharType="separate"/>
    </w:r>
    <w:r w:rsidR="00C47A88">
      <w:t>doc.: IEEE 802.11-15/465r0</w:t>
    </w:r>
    <w:r w:rsidR="00B2703F">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4"/>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9"/>
  </w:num>
  <w:num w:numId="10">
    <w:abstractNumId w:val="2"/>
  </w:num>
  <w:num w:numId="11">
    <w:abstractNumId w:val="6"/>
  </w:num>
  <w:num w:numId="12">
    <w:abstractNumId w:val="8"/>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sterjadhi, Alfred">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5"/>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13EC"/>
    <w:rsid w:val="000027A5"/>
    <w:rsid w:val="00003800"/>
    <w:rsid w:val="000045FA"/>
    <w:rsid w:val="00006454"/>
    <w:rsid w:val="000067AA"/>
    <w:rsid w:val="00006DBB"/>
    <w:rsid w:val="0000743C"/>
    <w:rsid w:val="0001027F"/>
    <w:rsid w:val="00013F87"/>
    <w:rsid w:val="00014031"/>
    <w:rsid w:val="000142B6"/>
    <w:rsid w:val="000157CC"/>
    <w:rsid w:val="00016D9C"/>
    <w:rsid w:val="00017D25"/>
    <w:rsid w:val="0002028F"/>
    <w:rsid w:val="00021A27"/>
    <w:rsid w:val="00023CD8"/>
    <w:rsid w:val="00024344"/>
    <w:rsid w:val="00024487"/>
    <w:rsid w:val="00027157"/>
    <w:rsid w:val="00027D05"/>
    <w:rsid w:val="00031E68"/>
    <w:rsid w:val="00033B0A"/>
    <w:rsid w:val="00034E6F"/>
    <w:rsid w:val="000353B5"/>
    <w:rsid w:val="000358B3"/>
    <w:rsid w:val="00037AD9"/>
    <w:rsid w:val="00037B1A"/>
    <w:rsid w:val="000405C4"/>
    <w:rsid w:val="00044DC0"/>
    <w:rsid w:val="000478EE"/>
    <w:rsid w:val="00052123"/>
    <w:rsid w:val="00053519"/>
    <w:rsid w:val="00054694"/>
    <w:rsid w:val="000567DA"/>
    <w:rsid w:val="000642FC"/>
    <w:rsid w:val="0006469A"/>
    <w:rsid w:val="00066421"/>
    <w:rsid w:val="0006732A"/>
    <w:rsid w:val="00071971"/>
    <w:rsid w:val="00073BB4"/>
    <w:rsid w:val="000751BD"/>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90640"/>
    <w:rsid w:val="00091349"/>
    <w:rsid w:val="00092971"/>
    <w:rsid w:val="00092AC6"/>
    <w:rsid w:val="00093AD2"/>
    <w:rsid w:val="00094FFA"/>
    <w:rsid w:val="0009661D"/>
    <w:rsid w:val="0009713F"/>
    <w:rsid w:val="000A1C31"/>
    <w:rsid w:val="000A1F25"/>
    <w:rsid w:val="000A671D"/>
    <w:rsid w:val="000A7680"/>
    <w:rsid w:val="000B041A"/>
    <w:rsid w:val="000B083E"/>
    <w:rsid w:val="000B0DAF"/>
    <w:rsid w:val="000B59FE"/>
    <w:rsid w:val="000C54F3"/>
    <w:rsid w:val="000C6A2F"/>
    <w:rsid w:val="000D174A"/>
    <w:rsid w:val="000D1AD4"/>
    <w:rsid w:val="000D276A"/>
    <w:rsid w:val="000D2F1B"/>
    <w:rsid w:val="000D4A8F"/>
    <w:rsid w:val="000D5EBD"/>
    <w:rsid w:val="000D674F"/>
    <w:rsid w:val="000E0494"/>
    <w:rsid w:val="000E1C37"/>
    <w:rsid w:val="000E1D7B"/>
    <w:rsid w:val="000E4B82"/>
    <w:rsid w:val="000E6539"/>
    <w:rsid w:val="000E6771"/>
    <w:rsid w:val="000E70CA"/>
    <w:rsid w:val="000E720C"/>
    <w:rsid w:val="000E752D"/>
    <w:rsid w:val="000F238C"/>
    <w:rsid w:val="000F2F7D"/>
    <w:rsid w:val="000F4937"/>
    <w:rsid w:val="000F5088"/>
    <w:rsid w:val="000F685B"/>
    <w:rsid w:val="000F6BB9"/>
    <w:rsid w:val="00100E3B"/>
    <w:rsid w:val="001015F8"/>
    <w:rsid w:val="0010469F"/>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6052"/>
    <w:rsid w:val="001274A8"/>
    <w:rsid w:val="001275D7"/>
    <w:rsid w:val="00127723"/>
    <w:rsid w:val="00130101"/>
    <w:rsid w:val="00130F8D"/>
    <w:rsid w:val="001323DB"/>
    <w:rsid w:val="00134114"/>
    <w:rsid w:val="00134C5C"/>
    <w:rsid w:val="00135032"/>
    <w:rsid w:val="00135B4B"/>
    <w:rsid w:val="0013699E"/>
    <w:rsid w:val="001406C4"/>
    <w:rsid w:val="001420E5"/>
    <w:rsid w:val="001448D8"/>
    <w:rsid w:val="001450BB"/>
    <w:rsid w:val="001459E7"/>
    <w:rsid w:val="00145C98"/>
    <w:rsid w:val="00146D19"/>
    <w:rsid w:val="00150F68"/>
    <w:rsid w:val="00151729"/>
    <w:rsid w:val="00151BBE"/>
    <w:rsid w:val="00154791"/>
    <w:rsid w:val="00154B26"/>
    <w:rsid w:val="001557CB"/>
    <w:rsid w:val="001559BB"/>
    <w:rsid w:val="00160477"/>
    <w:rsid w:val="0016428D"/>
    <w:rsid w:val="00165BE6"/>
    <w:rsid w:val="00172489"/>
    <w:rsid w:val="00172DD9"/>
    <w:rsid w:val="001738FD"/>
    <w:rsid w:val="00175CDF"/>
    <w:rsid w:val="0017659B"/>
    <w:rsid w:val="00177BCE"/>
    <w:rsid w:val="001812B0"/>
    <w:rsid w:val="00181423"/>
    <w:rsid w:val="00183698"/>
    <w:rsid w:val="00183F4C"/>
    <w:rsid w:val="001869E8"/>
    <w:rsid w:val="00187129"/>
    <w:rsid w:val="0019164F"/>
    <w:rsid w:val="00192C6E"/>
    <w:rsid w:val="00193C39"/>
    <w:rsid w:val="001943F7"/>
    <w:rsid w:val="00197B92"/>
    <w:rsid w:val="001A0CEC"/>
    <w:rsid w:val="001A0EDB"/>
    <w:rsid w:val="001A1B7C"/>
    <w:rsid w:val="001A1F3C"/>
    <w:rsid w:val="001A2240"/>
    <w:rsid w:val="001A2CDE"/>
    <w:rsid w:val="001A77FD"/>
    <w:rsid w:val="001B0001"/>
    <w:rsid w:val="001B05CC"/>
    <w:rsid w:val="001B252D"/>
    <w:rsid w:val="001B2904"/>
    <w:rsid w:val="001B3C83"/>
    <w:rsid w:val="001B63BC"/>
    <w:rsid w:val="001C501D"/>
    <w:rsid w:val="001C7CCE"/>
    <w:rsid w:val="001D15ED"/>
    <w:rsid w:val="001D2A6C"/>
    <w:rsid w:val="001D328B"/>
    <w:rsid w:val="001D3CA6"/>
    <w:rsid w:val="001D4A93"/>
    <w:rsid w:val="001D5F28"/>
    <w:rsid w:val="001D7529"/>
    <w:rsid w:val="001D7948"/>
    <w:rsid w:val="001D7EDC"/>
    <w:rsid w:val="001E0946"/>
    <w:rsid w:val="001E1001"/>
    <w:rsid w:val="001E15F8"/>
    <w:rsid w:val="001E1C8D"/>
    <w:rsid w:val="001E32FA"/>
    <w:rsid w:val="001E349E"/>
    <w:rsid w:val="001E4DFC"/>
    <w:rsid w:val="001E6267"/>
    <w:rsid w:val="001E7C32"/>
    <w:rsid w:val="001F0210"/>
    <w:rsid w:val="001F10F7"/>
    <w:rsid w:val="001F13CA"/>
    <w:rsid w:val="001F3DB9"/>
    <w:rsid w:val="001F45A4"/>
    <w:rsid w:val="001F491C"/>
    <w:rsid w:val="001F5AE6"/>
    <w:rsid w:val="001F5C29"/>
    <w:rsid w:val="001F5D16"/>
    <w:rsid w:val="001F61C1"/>
    <w:rsid w:val="001F620B"/>
    <w:rsid w:val="0020013A"/>
    <w:rsid w:val="002002A6"/>
    <w:rsid w:val="0020058A"/>
    <w:rsid w:val="002035EE"/>
    <w:rsid w:val="0020462A"/>
    <w:rsid w:val="002046A1"/>
    <w:rsid w:val="0020501A"/>
    <w:rsid w:val="00206C7A"/>
    <w:rsid w:val="00206D24"/>
    <w:rsid w:val="00210DDD"/>
    <w:rsid w:val="002125D6"/>
    <w:rsid w:val="00212E2A"/>
    <w:rsid w:val="002141B2"/>
    <w:rsid w:val="00214B50"/>
    <w:rsid w:val="00215A82"/>
    <w:rsid w:val="00215E32"/>
    <w:rsid w:val="00215F36"/>
    <w:rsid w:val="00216771"/>
    <w:rsid w:val="00220581"/>
    <w:rsid w:val="002208B9"/>
    <w:rsid w:val="0022139A"/>
    <w:rsid w:val="00222261"/>
    <w:rsid w:val="00222778"/>
    <w:rsid w:val="002239F2"/>
    <w:rsid w:val="00224133"/>
    <w:rsid w:val="00224D82"/>
    <w:rsid w:val="00225508"/>
    <w:rsid w:val="00225570"/>
    <w:rsid w:val="00231F3B"/>
    <w:rsid w:val="002323FE"/>
    <w:rsid w:val="00234C13"/>
    <w:rsid w:val="002369FD"/>
    <w:rsid w:val="00236A7E"/>
    <w:rsid w:val="0023760F"/>
    <w:rsid w:val="00237985"/>
    <w:rsid w:val="00240895"/>
    <w:rsid w:val="00241AD7"/>
    <w:rsid w:val="002470AC"/>
    <w:rsid w:val="0024720B"/>
    <w:rsid w:val="00252D47"/>
    <w:rsid w:val="0025375C"/>
    <w:rsid w:val="002539AB"/>
    <w:rsid w:val="00255A8B"/>
    <w:rsid w:val="00262D56"/>
    <w:rsid w:val="00263092"/>
    <w:rsid w:val="0026342D"/>
    <w:rsid w:val="002662A5"/>
    <w:rsid w:val="002674D1"/>
    <w:rsid w:val="00270171"/>
    <w:rsid w:val="00270F98"/>
    <w:rsid w:val="00273257"/>
    <w:rsid w:val="00273FA9"/>
    <w:rsid w:val="00274A4A"/>
    <w:rsid w:val="002773F1"/>
    <w:rsid w:val="00281013"/>
    <w:rsid w:val="00281A5D"/>
    <w:rsid w:val="00282053"/>
    <w:rsid w:val="00282EFB"/>
    <w:rsid w:val="002833DD"/>
    <w:rsid w:val="00284C5E"/>
    <w:rsid w:val="00287B9F"/>
    <w:rsid w:val="00291A10"/>
    <w:rsid w:val="0029309B"/>
    <w:rsid w:val="00294B37"/>
    <w:rsid w:val="00296722"/>
    <w:rsid w:val="00297F3F"/>
    <w:rsid w:val="002A195C"/>
    <w:rsid w:val="002A251F"/>
    <w:rsid w:val="002A3AAB"/>
    <w:rsid w:val="002A4A61"/>
    <w:rsid w:val="002A4C48"/>
    <w:rsid w:val="002A55B1"/>
    <w:rsid w:val="002B0983"/>
    <w:rsid w:val="002B5901"/>
    <w:rsid w:val="002B5973"/>
    <w:rsid w:val="002C271D"/>
    <w:rsid w:val="002C2A2B"/>
    <w:rsid w:val="002C49D8"/>
    <w:rsid w:val="002C6B4F"/>
    <w:rsid w:val="002C6CFB"/>
    <w:rsid w:val="002C72E1"/>
    <w:rsid w:val="002D001B"/>
    <w:rsid w:val="002D1D40"/>
    <w:rsid w:val="002D3073"/>
    <w:rsid w:val="002D518F"/>
    <w:rsid w:val="002D5D5C"/>
    <w:rsid w:val="002D6F6A"/>
    <w:rsid w:val="002D7ED5"/>
    <w:rsid w:val="002E1B18"/>
    <w:rsid w:val="002E2017"/>
    <w:rsid w:val="002E340A"/>
    <w:rsid w:val="002E6FF6"/>
    <w:rsid w:val="002F0915"/>
    <w:rsid w:val="002F0CA0"/>
    <w:rsid w:val="002F1269"/>
    <w:rsid w:val="002F25B2"/>
    <w:rsid w:val="002F2BC5"/>
    <w:rsid w:val="002F376B"/>
    <w:rsid w:val="002F47F4"/>
    <w:rsid w:val="002F499D"/>
    <w:rsid w:val="002F50E3"/>
    <w:rsid w:val="002F5C8C"/>
    <w:rsid w:val="002F7199"/>
    <w:rsid w:val="002F7D11"/>
    <w:rsid w:val="0030081B"/>
    <w:rsid w:val="003024ED"/>
    <w:rsid w:val="0030268D"/>
    <w:rsid w:val="0030382C"/>
    <w:rsid w:val="00305D6E"/>
    <w:rsid w:val="0030782E"/>
    <w:rsid w:val="00307F5F"/>
    <w:rsid w:val="003144D3"/>
    <w:rsid w:val="00315B52"/>
    <w:rsid w:val="00315DE7"/>
    <w:rsid w:val="00317A7D"/>
    <w:rsid w:val="00320ED2"/>
    <w:rsid w:val="003214E2"/>
    <w:rsid w:val="003222DD"/>
    <w:rsid w:val="00324BB2"/>
    <w:rsid w:val="00325AB6"/>
    <w:rsid w:val="00326126"/>
    <w:rsid w:val="003267C0"/>
    <w:rsid w:val="0033057A"/>
    <w:rsid w:val="003308A8"/>
    <w:rsid w:val="00331749"/>
    <w:rsid w:val="00332A81"/>
    <w:rsid w:val="00334DEA"/>
    <w:rsid w:val="00336F5F"/>
    <w:rsid w:val="00343554"/>
    <w:rsid w:val="003449F9"/>
    <w:rsid w:val="00344DA5"/>
    <w:rsid w:val="00345650"/>
    <w:rsid w:val="0034581F"/>
    <w:rsid w:val="0034592B"/>
    <w:rsid w:val="003479E4"/>
    <w:rsid w:val="00347C43"/>
    <w:rsid w:val="00350CA7"/>
    <w:rsid w:val="0035213C"/>
    <w:rsid w:val="00352DC1"/>
    <w:rsid w:val="00355254"/>
    <w:rsid w:val="0035591D"/>
    <w:rsid w:val="00356265"/>
    <w:rsid w:val="00357F36"/>
    <w:rsid w:val="00360C87"/>
    <w:rsid w:val="003622ED"/>
    <w:rsid w:val="00362C5B"/>
    <w:rsid w:val="00366AF0"/>
    <w:rsid w:val="003713CA"/>
    <w:rsid w:val="0037201A"/>
    <w:rsid w:val="003729FC"/>
    <w:rsid w:val="00372FCA"/>
    <w:rsid w:val="00374C87"/>
    <w:rsid w:val="00374CBC"/>
    <w:rsid w:val="003766B9"/>
    <w:rsid w:val="00381F98"/>
    <w:rsid w:val="00382C54"/>
    <w:rsid w:val="00383766"/>
    <w:rsid w:val="00383C03"/>
    <w:rsid w:val="0038516A"/>
    <w:rsid w:val="00385654"/>
    <w:rsid w:val="00385FD6"/>
    <w:rsid w:val="0038601E"/>
    <w:rsid w:val="00387A77"/>
    <w:rsid w:val="003906A1"/>
    <w:rsid w:val="00391845"/>
    <w:rsid w:val="003924F8"/>
    <w:rsid w:val="003945E3"/>
    <w:rsid w:val="00395A50"/>
    <w:rsid w:val="0039787F"/>
    <w:rsid w:val="003A161F"/>
    <w:rsid w:val="003A1693"/>
    <w:rsid w:val="003A1CC7"/>
    <w:rsid w:val="003A1CFA"/>
    <w:rsid w:val="003A22E2"/>
    <w:rsid w:val="003A29E6"/>
    <w:rsid w:val="003A3196"/>
    <w:rsid w:val="003A36DB"/>
    <w:rsid w:val="003A478D"/>
    <w:rsid w:val="003A5BFF"/>
    <w:rsid w:val="003A6244"/>
    <w:rsid w:val="003A6AC1"/>
    <w:rsid w:val="003A74EB"/>
    <w:rsid w:val="003A7B64"/>
    <w:rsid w:val="003B03CE"/>
    <w:rsid w:val="003B4DAD"/>
    <w:rsid w:val="003B52F2"/>
    <w:rsid w:val="003B6329"/>
    <w:rsid w:val="003B6F60"/>
    <w:rsid w:val="003B76BD"/>
    <w:rsid w:val="003C045C"/>
    <w:rsid w:val="003C2B82"/>
    <w:rsid w:val="003C315D"/>
    <w:rsid w:val="003C47A5"/>
    <w:rsid w:val="003C47D1"/>
    <w:rsid w:val="003C56D8"/>
    <w:rsid w:val="003C58AE"/>
    <w:rsid w:val="003C74FF"/>
    <w:rsid w:val="003D1D90"/>
    <w:rsid w:val="003D26A5"/>
    <w:rsid w:val="003D3623"/>
    <w:rsid w:val="003D3F93"/>
    <w:rsid w:val="003D4734"/>
    <w:rsid w:val="003D5013"/>
    <w:rsid w:val="003D559C"/>
    <w:rsid w:val="003D5F14"/>
    <w:rsid w:val="003D664E"/>
    <w:rsid w:val="003D77A3"/>
    <w:rsid w:val="003D78F7"/>
    <w:rsid w:val="003E18B0"/>
    <w:rsid w:val="003E2EAF"/>
    <w:rsid w:val="003E32DF"/>
    <w:rsid w:val="003E3FAD"/>
    <w:rsid w:val="003E416D"/>
    <w:rsid w:val="003E4403"/>
    <w:rsid w:val="003E5916"/>
    <w:rsid w:val="003E5CD9"/>
    <w:rsid w:val="003E5DE7"/>
    <w:rsid w:val="003E667C"/>
    <w:rsid w:val="003E6DAF"/>
    <w:rsid w:val="003E7414"/>
    <w:rsid w:val="003E7F99"/>
    <w:rsid w:val="003F1281"/>
    <w:rsid w:val="003F2B96"/>
    <w:rsid w:val="003F2D6C"/>
    <w:rsid w:val="003F6B76"/>
    <w:rsid w:val="004010D0"/>
    <w:rsid w:val="004014AE"/>
    <w:rsid w:val="00403271"/>
    <w:rsid w:val="00403645"/>
    <w:rsid w:val="00403B13"/>
    <w:rsid w:val="004051EE"/>
    <w:rsid w:val="00407C5B"/>
    <w:rsid w:val="004110BE"/>
    <w:rsid w:val="0041147F"/>
    <w:rsid w:val="00411A99"/>
    <w:rsid w:val="00411C03"/>
    <w:rsid w:val="00411E59"/>
    <w:rsid w:val="0041562C"/>
    <w:rsid w:val="00415C55"/>
    <w:rsid w:val="004209D5"/>
    <w:rsid w:val="00421159"/>
    <w:rsid w:val="00421A46"/>
    <w:rsid w:val="00422546"/>
    <w:rsid w:val="00422D5C"/>
    <w:rsid w:val="00423116"/>
    <w:rsid w:val="00423634"/>
    <w:rsid w:val="004270C7"/>
    <w:rsid w:val="00430648"/>
    <w:rsid w:val="00430E74"/>
    <w:rsid w:val="00432069"/>
    <w:rsid w:val="004339CB"/>
    <w:rsid w:val="00435208"/>
    <w:rsid w:val="00437814"/>
    <w:rsid w:val="004402C9"/>
    <w:rsid w:val="00440FF1"/>
    <w:rsid w:val="004417F2"/>
    <w:rsid w:val="00442799"/>
    <w:rsid w:val="00443FBF"/>
    <w:rsid w:val="004452DF"/>
    <w:rsid w:val="004507E7"/>
    <w:rsid w:val="00450CC0"/>
    <w:rsid w:val="0045288D"/>
    <w:rsid w:val="004535CB"/>
    <w:rsid w:val="00453A44"/>
    <w:rsid w:val="00457028"/>
    <w:rsid w:val="00457E3B"/>
    <w:rsid w:val="00457FA3"/>
    <w:rsid w:val="00461C2E"/>
    <w:rsid w:val="00462172"/>
    <w:rsid w:val="00466B33"/>
    <w:rsid w:val="00466EEB"/>
    <w:rsid w:val="004721EF"/>
    <w:rsid w:val="0047267B"/>
    <w:rsid w:val="00472EA0"/>
    <w:rsid w:val="00475A71"/>
    <w:rsid w:val="00475D9E"/>
    <w:rsid w:val="00476F40"/>
    <w:rsid w:val="004804A4"/>
    <w:rsid w:val="004821A5"/>
    <w:rsid w:val="004828D5"/>
    <w:rsid w:val="00482AD0"/>
    <w:rsid w:val="00482AF6"/>
    <w:rsid w:val="00484651"/>
    <w:rsid w:val="00486695"/>
    <w:rsid w:val="00486EB3"/>
    <w:rsid w:val="00487778"/>
    <w:rsid w:val="00491CAF"/>
    <w:rsid w:val="004921DA"/>
    <w:rsid w:val="00492A82"/>
    <w:rsid w:val="0049468A"/>
    <w:rsid w:val="00495DAB"/>
    <w:rsid w:val="00497C1D"/>
    <w:rsid w:val="004A0AF4"/>
    <w:rsid w:val="004A0FC9"/>
    <w:rsid w:val="004A5537"/>
    <w:rsid w:val="004A7935"/>
    <w:rsid w:val="004B2117"/>
    <w:rsid w:val="004B3A7E"/>
    <w:rsid w:val="004B493F"/>
    <w:rsid w:val="004B50D6"/>
    <w:rsid w:val="004B7780"/>
    <w:rsid w:val="004C0BD8"/>
    <w:rsid w:val="004C0F0A"/>
    <w:rsid w:val="004C3C2A"/>
    <w:rsid w:val="004C7CE0"/>
    <w:rsid w:val="004D03A1"/>
    <w:rsid w:val="004D071D"/>
    <w:rsid w:val="004D0CE4"/>
    <w:rsid w:val="004D0F1C"/>
    <w:rsid w:val="004D2D75"/>
    <w:rsid w:val="004D49E7"/>
    <w:rsid w:val="004D5F1F"/>
    <w:rsid w:val="004D6AB7"/>
    <w:rsid w:val="004D6BE8"/>
    <w:rsid w:val="004D7188"/>
    <w:rsid w:val="004E0097"/>
    <w:rsid w:val="004E0209"/>
    <w:rsid w:val="004E040B"/>
    <w:rsid w:val="004E19B8"/>
    <w:rsid w:val="004E2A0B"/>
    <w:rsid w:val="004E4538"/>
    <w:rsid w:val="004E46DF"/>
    <w:rsid w:val="004E4B5B"/>
    <w:rsid w:val="004E66C3"/>
    <w:rsid w:val="004E6D24"/>
    <w:rsid w:val="004E7E34"/>
    <w:rsid w:val="004F0CB7"/>
    <w:rsid w:val="004F4564"/>
    <w:rsid w:val="004F4BBB"/>
    <w:rsid w:val="004F5A90"/>
    <w:rsid w:val="004F74F8"/>
    <w:rsid w:val="005004EC"/>
    <w:rsid w:val="0050128F"/>
    <w:rsid w:val="00501E52"/>
    <w:rsid w:val="005023E3"/>
    <w:rsid w:val="00503796"/>
    <w:rsid w:val="00503BF1"/>
    <w:rsid w:val="00504958"/>
    <w:rsid w:val="00504AA2"/>
    <w:rsid w:val="00504BEE"/>
    <w:rsid w:val="005065EB"/>
    <w:rsid w:val="00506863"/>
    <w:rsid w:val="005072B6"/>
    <w:rsid w:val="00507500"/>
    <w:rsid w:val="0050752C"/>
    <w:rsid w:val="00507B1D"/>
    <w:rsid w:val="0051035D"/>
    <w:rsid w:val="00513528"/>
    <w:rsid w:val="0051588E"/>
    <w:rsid w:val="00517ED6"/>
    <w:rsid w:val="00520B8C"/>
    <w:rsid w:val="0052151C"/>
    <w:rsid w:val="00522A49"/>
    <w:rsid w:val="005235B6"/>
    <w:rsid w:val="005243B4"/>
    <w:rsid w:val="005260D8"/>
    <w:rsid w:val="00526970"/>
    <w:rsid w:val="00527489"/>
    <w:rsid w:val="00527BB3"/>
    <w:rsid w:val="00531734"/>
    <w:rsid w:val="005320DA"/>
    <w:rsid w:val="0053254A"/>
    <w:rsid w:val="0053566B"/>
    <w:rsid w:val="00540657"/>
    <w:rsid w:val="00540A28"/>
    <w:rsid w:val="0054235E"/>
    <w:rsid w:val="0054425D"/>
    <w:rsid w:val="005442D3"/>
    <w:rsid w:val="00544B61"/>
    <w:rsid w:val="00553C7D"/>
    <w:rsid w:val="0055459B"/>
    <w:rsid w:val="005546A4"/>
    <w:rsid w:val="00554995"/>
    <w:rsid w:val="00554EEF"/>
    <w:rsid w:val="005555B2"/>
    <w:rsid w:val="00562627"/>
    <w:rsid w:val="00563B85"/>
    <w:rsid w:val="00565751"/>
    <w:rsid w:val="00567934"/>
    <w:rsid w:val="005702B6"/>
    <w:rsid w:val="005703A1"/>
    <w:rsid w:val="0057046A"/>
    <w:rsid w:val="005712BF"/>
    <w:rsid w:val="00571574"/>
    <w:rsid w:val="00571583"/>
    <w:rsid w:val="00572BF3"/>
    <w:rsid w:val="00572E7A"/>
    <w:rsid w:val="00574757"/>
    <w:rsid w:val="0058177B"/>
    <w:rsid w:val="00583212"/>
    <w:rsid w:val="00585D8F"/>
    <w:rsid w:val="00586072"/>
    <w:rsid w:val="0058644C"/>
    <w:rsid w:val="00587F10"/>
    <w:rsid w:val="00591351"/>
    <w:rsid w:val="00596243"/>
    <w:rsid w:val="00596413"/>
    <w:rsid w:val="00596B6A"/>
    <w:rsid w:val="005A16CF"/>
    <w:rsid w:val="005A1A3D"/>
    <w:rsid w:val="005A23DB"/>
    <w:rsid w:val="005A2ECA"/>
    <w:rsid w:val="005A4504"/>
    <w:rsid w:val="005A624A"/>
    <w:rsid w:val="005A6BC3"/>
    <w:rsid w:val="005B151D"/>
    <w:rsid w:val="005B2BA0"/>
    <w:rsid w:val="005B31EA"/>
    <w:rsid w:val="005B34A6"/>
    <w:rsid w:val="005B53A0"/>
    <w:rsid w:val="005B55BC"/>
    <w:rsid w:val="005B55FB"/>
    <w:rsid w:val="005B6C67"/>
    <w:rsid w:val="005B727A"/>
    <w:rsid w:val="005C0CBC"/>
    <w:rsid w:val="005C4204"/>
    <w:rsid w:val="005C45E7"/>
    <w:rsid w:val="005C6389"/>
    <w:rsid w:val="005C6823"/>
    <w:rsid w:val="005D0C43"/>
    <w:rsid w:val="005D1461"/>
    <w:rsid w:val="005D33B5"/>
    <w:rsid w:val="005D397D"/>
    <w:rsid w:val="005D3D5E"/>
    <w:rsid w:val="005D3F28"/>
    <w:rsid w:val="005D5C6E"/>
    <w:rsid w:val="005D74B0"/>
    <w:rsid w:val="005D7951"/>
    <w:rsid w:val="005E2305"/>
    <w:rsid w:val="005E3E49"/>
    <w:rsid w:val="005E4E9C"/>
    <w:rsid w:val="005E58D3"/>
    <w:rsid w:val="005E768D"/>
    <w:rsid w:val="005E7B13"/>
    <w:rsid w:val="005F00B1"/>
    <w:rsid w:val="005F00E7"/>
    <w:rsid w:val="005F19DD"/>
    <w:rsid w:val="005F23B2"/>
    <w:rsid w:val="005F4AD8"/>
    <w:rsid w:val="005F5ADA"/>
    <w:rsid w:val="005F695C"/>
    <w:rsid w:val="005F71B8"/>
    <w:rsid w:val="005F7C51"/>
    <w:rsid w:val="00600A10"/>
    <w:rsid w:val="00610293"/>
    <w:rsid w:val="006104BB"/>
    <w:rsid w:val="006111B6"/>
    <w:rsid w:val="006117D4"/>
    <w:rsid w:val="00612605"/>
    <w:rsid w:val="00615E8C"/>
    <w:rsid w:val="00616288"/>
    <w:rsid w:val="00620F63"/>
    <w:rsid w:val="00621286"/>
    <w:rsid w:val="0062254C"/>
    <w:rsid w:val="0062298E"/>
    <w:rsid w:val="0062350A"/>
    <w:rsid w:val="0062440B"/>
    <w:rsid w:val="00624F1A"/>
    <w:rsid w:val="006254B0"/>
    <w:rsid w:val="00625C33"/>
    <w:rsid w:val="00626D26"/>
    <w:rsid w:val="00627C25"/>
    <w:rsid w:val="006302F7"/>
    <w:rsid w:val="00631EB7"/>
    <w:rsid w:val="00633A8F"/>
    <w:rsid w:val="006346CB"/>
    <w:rsid w:val="00635200"/>
    <w:rsid w:val="006362D2"/>
    <w:rsid w:val="00636633"/>
    <w:rsid w:val="00637D47"/>
    <w:rsid w:val="006416FF"/>
    <w:rsid w:val="00644E29"/>
    <w:rsid w:val="0064617E"/>
    <w:rsid w:val="00646871"/>
    <w:rsid w:val="00651442"/>
    <w:rsid w:val="00651CB2"/>
    <w:rsid w:val="00651FCD"/>
    <w:rsid w:val="0065264D"/>
    <w:rsid w:val="006548B7"/>
    <w:rsid w:val="00654B3B"/>
    <w:rsid w:val="00656882"/>
    <w:rsid w:val="00657061"/>
    <w:rsid w:val="00657363"/>
    <w:rsid w:val="00657DBD"/>
    <w:rsid w:val="00660ACE"/>
    <w:rsid w:val="00662343"/>
    <w:rsid w:val="0066483B"/>
    <w:rsid w:val="00664CCC"/>
    <w:rsid w:val="00667D96"/>
    <w:rsid w:val="0067069C"/>
    <w:rsid w:val="00671F29"/>
    <w:rsid w:val="0067305F"/>
    <w:rsid w:val="00673E73"/>
    <w:rsid w:val="0067737F"/>
    <w:rsid w:val="00680308"/>
    <w:rsid w:val="006813E4"/>
    <w:rsid w:val="00681CFE"/>
    <w:rsid w:val="0068276E"/>
    <w:rsid w:val="0068429C"/>
    <w:rsid w:val="00685816"/>
    <w:rsid w:val="006861D2"/>
    <w:rsid w:val="00687476"/>
    <w:rsid w:val="0069038E"/>
    <w:rsid w:val="00690EB5"/>
    <w:rsid w:val="006925B5"/>
    <w:rsid w:val="0069501E"/>
    <w:rsid w:val="006976B8"/>
    <w:rsid w:val="006A3117"/>
    <w:rsid w:val="006A3A0E"/>
    <w:rsid w:val="006A3EB3"/>
    <w:rsid w:val="006A4F60"/>
    <w:rsid w:val="006A503E"/>
    <w:rsid w:val="006A59BC"/>
    <w:rsid w:val="006A67EB"/>
    <w:rsid w:val="006A6A83"/>
    <w:rsid w:val="006A790E"/>
    <w:rsid w:val="006A7F86"/>
    <w:rsid w:val="006C0178"/>
    <w:rsid w:val="006C063A"/>
    <w:rsid w:val="006C1785"/>
    <w:rsid w:val="006C1FA8"/>
    <w:rsid w:val="006C2C97"/>
    <w:rsid w:val="006C3C41"/>
    <w:rsid w:val="006C5695"/>
    <w:rsid w:val="006D3377"/>
    <w:rsid w:val="006D3E5E"/>
    <w:rsid w:val="006D4C00"/>
    <w:rsid w:val="006D5362"/>
    <w:rsid w:val="006D6DCA"/>
    <w:rsid w:val="006E181A"/>
    <w:rsid w:val="006E21CA"/>
    <w:rsid w:val="006E2D44"/>
    <w:rsid w:val="006E6EBE"/>
    <w:rsid w:val="006E753D"/>
    <w:rsid w:val="006F1498"/>
    <w:rsid w:val="006F14CD"/>
    <w:rsid w:val="006F36A8"/>
    <w:rsid w:val="006F3DD4"/>
    <w:rsid w:val="006F4E04"/>
    <w:rsid w:val="006F6E4C"/>
    <w:rsid w:val="00700354"/>
    <w:rsid w:val="00702CA2"/>
    <w:rsid w:val="007045BD"/>
    <w:rsid w:val="007046F5"/>
    <w:rsid w:val="00711472"/>
    <w:rsid w:val="00711E05"/>
    <w:rsid w:val="007121E9"/>
    <w:rsid w:val="00714DE0"/>
    <w:rsid w:val="007164A7"/>
    <w:rsid w:val="00716DFF"/>
    <w:rsid w:val="00721A60"/>
    <w:rsid w:val="007220CF"/>
    <w:rsid w:val="007223A2"/>
    <w:rsid w:val="00723821"/>
    <w:rsid w:val="00724942"/>
    <w:rsid w:val="007257AC"/>
    <w:rsid w:val="00727341"/>
    <w:rsid w:val="00727426"/>
    <w:rsid w:val="00727E1D"/>
    <w:rsid w:val="00731141"/>
    <w:rsid w:val="00734AC1"/>
    <w:rsid w:val="00734C35"/>
    <w:rsid w:val="00734F1A"/>
    <w:rsid w:val="00736065"/>
    <w:rsid w:val="00736C8F"/>
    <w:rsid w:val="0074006F"/>
    <w:rsid w:val="00741D75"/>
    <w:rsid w:val="007421CA"/>
    <w:rsid w:val="0074621F"/>
    <w:rsid w:val="007463FB"/>
    <w:rsid w:val="007513CD"/>
    <w:rsid w:val="00751F14"/>
    <w:rsid w:val="00752D8F"/>
    <w:rsid w:val="007546E8"/>
    <w:rsid w:val="00755880"/>
    <w:rsid w:val="00755D22"/>
    <w:rsid w:val="007571C4"/>
    <w:rsid w:val="00760099"/>
    <w:rsid w:val="0076096A"/>
    <w:rsid w:val="00760E8D"/>
    <w:rsid w:val="0076196C"/>
    <w:rsid w:val="00763239"/>
    <w:rsid w:val="00766B1A"/>
    <w:rsid w:val="00766DFE"/>
    <w:rsid w:val="00772027"/>
    <w:rsid w:val="0077584D"/>
    <w:rsid w:val="0077797F"/>
    <w:rsid w:val="00783B46"/>
    <w:rsid w:val="00784800"/>
    <w:rsid w:val="00786A15"/>
    <w:rsid w:val="007914E4"/>
    <w:rsid w:val="007914F3"/>
    <w:rsid w:val="00791F2A"/>
    <w:rsid w:val="007926D8"/>
    <w:rsid w:val="00792720"/>
    <w:rsid w:val="0079373D"/>
    <w:rsid w:val="00794BC4"/>
    <w:rsid w:val="00794F1E"/>
    <w:rsid w:val="0079538C"/>
    <w:rsid w:val="00795C50"/>
    <w:rsid w:val="007A098E"/>
    <w:rsid w:val="007A149D"/>
    <w:rsid w:val="007A5765"/>
    <w:rsid w:val="007A5B89"/>
    <w:rsid w:val="007A77FC"/>
    <w:rsid w:val="007B058E"/>
    <w:rsid w:val="007B0864"/>
    <w:rsid w:val="007B0E05"/>
    <w:rsid w:val="007B2BDF"/>
    <w:rsid w:val="007B337B"/>
    <w:rsid w:val="007B5DB4"/>
    <w:rsid w:val="007C0795"/>
    <w:rsid w:val="007C13AC"/>
    <w:rsid w:val="007C14AD"/>
    <w:rsid w:val="007C6C61"/>
    <w:rsid w:val="007D08BB"/>
    <w:rsid w:val="007D1085"/>
    <w:rsid w:val="007D1926"/>
    <w:rsid w:val="007D25CF"/>
    <w:rsid w:val="007D3C15"/>
    <w:rsid w:val="007D4D44"/>
    <w:rsid w:val="007D50FF"/>
    <w:rsid w:val="007D5668"/>
    <w:rsid w:val="007D58A9"/>
    <w:rsid w:val="007D6B5D"/>
    <w:rsid w:val="007D7FFC"/>
    <w:rsid w:val="007E21DF"/>
    <w:rsid w:val="007E362C"/>
    <w:rsid w:val="007E41CB"/>
    <w:rsid w:val="007E5479"/>
    <w:rsid w:val="007E5F8E"/>
    <w:rsid w:val="007E79A4"/>
    <w:rsid w:val="007F072E"/>
    <w:rsid w:val="007F2366"/>
    <w:rsid w:val="007F6EC7"/>
    <w:rsid w:val="007F75A8"/>
    <w:rsid w:val="007F7E00"/>
    <w:rsid w:val="007F7EA7"/>
    <w:rsid w:val="00802FC5"/>
    <w:rsid w:val="00804590"/>
    <w:rsid w:val="008077DC"/>
    <w:rsid w:val="0081078F"/>
    <w:rsid w:val="008117FD"/>
    <w:rsid w:val="00812782"/>
    <w:rsid w:val="008138C1"/>
    <w:rsid w:val="008143CA"/>
    <w:rsid w:val="00815DA5"/>
    <w:rsid w:val="00816255"/>
    <w:rsid w:val="00816A54"/>
    <w:rsid w:val="00816B48"/>
    <w:rsid w:val="008204A2"/>
    <w:rsid w:val="008208CB"/>
    <w:rsid w:val="00820B60"/>
    <w:rsid w:val="00821363"/>
    <w:rsid w:val="00821E4D"/>
    <w:rsid w:val="00822070"/>
    <w:rsid w:val="00822142"/>
    <w:rsid w:val="00822EA3"/>
    <w:rsid w:val="0082437A"/>
    <w:rsid w:val="00830ACB"/>
    <w:rsid w:val="0083127F"/>
    <w:rsid w:val="008312B9"/>
    <w:rsid w:val="00831EDC"/>
    <w:rsid w:val="00832700"/>
    <w:rsid w:val="00832898"/>
    <w:rsid w:val="00835499"/>
    <w:rsid w:val="00835A0A"/>
    <w:rsid w:val="00835ECD"/>
    <w:rsid w:val="008369E5"/>
    <w:rsid w:val="008377E3"/>
    <w:rsid w:val="008378E7"/>
    <w:rsid w:val="00840667"/>
    <w:rsid w:val="00841FF7"/>
    <w:rsid w:val="00842C5E"/>
    <w:rsid w:val="00850365"/>
    <w:rsid w:val="00850566"/>
    <w:rsid w:val="008523A2"/>
    <w:rsid w:val="00852B3C"/>
    <w:rsid w:val="008532E6"/>
    <w:rsid w:val="00853FF2"/>
    <w:rsid w:val="00855910"/>
    <w:rsid w:val="0085795D"/>
    <w:rsid w:val="00862936"/>
    <w:rsid w:val="0086745D"/>
    <w:rsid w:val="00870BF0"/>
    <w:rsid w:val="008716D8"/>
    <w:rsid w:val="0087408A"/>
    <w:rsid w:val="00875ABA"/>
    <w:rsid w:val="008771D6"/>
    <w:rsid w:val="008776B0"/>
    <w:rsid w:val="0088012D"/>
    <w:rsid w:val="008815BF"/>
    <w:rsid w:val="00881C47"/>
    <w:rsid w:val="008831D9"/>
    <w:rsid w:val="00884237"/>
    <w:rsid w:val="00887583"/>
    <w:rsid w:val="00891445"/>
    <w:rsid w:val="00892639"/>
    <w:rsid w:val="00892781"/>
    <w:rsid w:val="008939BF"/>
    <w:rsid w:val="00895A28"/>
    <w:rsid w:val="00897183"/>
    <w:rsid w:val="008A2992"/>
    <w:rsid w:val="008A46D9"/>
    <w:rsid w:val="008A5AFD"/>
    <w:rsid w:val="008A6CD4"/>
    <w:rsid w:val="008A788A"/>
    <w:rsid w:val="008B47B4"/>
    <w:rsid w:val="008B5396"/>
    <w:rsid w:val="008B581F"/>
    <w:rsid w:val="008C0FD0"/>
    <w:rsid w:val="008C3418"/>
    <w:rsid w:val="008C4913"/>
    <w:rsid w:val="008C4AB5"/>
    <w:rsid w:val="008C4B46"/>
    <w:rsid w:val="008C5478"/>
    <w:rsid w:val="008C54F6"/>
    <w:rsid w:val="008C57E5"/>
    <w:rsid w:val="008C5AD6"/>
    <w:rsid w:val="008C5D4E"/>
    <w:rsid w:val="008C607E"/>
    <w:rsid w:val="008C6D0D"/>
    <w:rsid w:val="008C7A4B"/>
    <w:rsid w:val="008D0C05"/>
    <w:rsid w:val="008D668D"/>
    <w:rsid w:val="008D71CE"/>
    <w:rsid w:val="008E0E94"/>
    <w:rsid w:val="008E1234"/>
    <w:rsid w:val="008E197A"/>
    <w:rsid w:val="008E444B"/>
    <w:rsid w:val="008E5787"/>
    <w:rsid w:val="008E5BF1"/>
    <w:rsid w:val="008F039B"/>
    <w:rsid w:val="008F1C67"/>
    <w:rsid w:val="008F238D"/>
    <w:rsid w:val="008F2611"/>
    <w:rsid w:val="008F4312"/>
    <w:rsid w:val="0090328C"/>
    <w:rsid w:val="009057D2"/>
    <w:rsid w:val="00905A7F"/>
    <w:rsid w:val="00905EB6"/>
    <w:rsid w:val="00906247"/>
    <w:rsid w:val="009064A2"/>
    <w:rsid w:val="00910F8F"/>
    <w:rsid w:val="0091118D"/>
    <w:rsid w:val="0091261A"/>
    <w:rsid w:val="00914B92"/>
    <w:rsid w:val="00915758"/>
    <w:rsid w:val="00920771"/>
    <w:rsid w:val="00920BF0"/>
    <w:rsid w:val="00920C8A"/>
    <w:rsid w:val="009225A7"/>
    <w:rsid w:val="009256A7"/>
    <w:rsid w:val="009278D5"/>
    <w:rsid w:val="00927FEB"/>
    <w:rsid w:val="00932F94"/>
    <w:rsid w:val="00934BB2"/>
    <w:rsid w:val="00936D66"/>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565"/>
    <w:rsid w:val="00954C90"/>
    <w:rsid w:val="00955A8E"/>
    <w:rsid w:val="0095758E"/>
    <w:rsid w:val="00960FA3"/>
    <w:rsid w:val="00961347"/>
    <w:rsid w:val="00962377"/>
    <w:rsid w:val="00962886"/>
    <w:rsid w:val="00964681"/>
    <w:rsid w:val="00967FC7"/>
    <w:rsid w:val="009723A1"/>
    <w:rsid w:val="00972E97"/>
    <w:rsid w:val="00973614"/>
    <w:rsid w:val="00973CC2"/>
    <w:rsid w:val="009742AB"/>
    <w:rsid w:val="009749B1"/>
    <w:rsid w:val="0097724C"/>
    <w:rsid w:val="00980866"/>
    <w:rsid w:val="00980D24"/>
    <w:rsid w:val="00982037"/>
    <w:rsid w:val="009824DF"/>
    <w:rsid w:val="00982BC8"/>
    <w:rsid w:val="0098358E"/>
    <w:rsid w:val="0098405A"/>
    <w:rsid w:val="0098426F"/>
    <w:rsid w:val="009877D2"/>
    <w:rsid w:val="00987845"/>
    <w:rsid w:val="00991A93"/>
    <w:rsid w:val="009948C1"/>
    <w:rsid w:val="00996772"/>
    <w:rsid w:val="00997A7D"/>
    <w:rsid w:val="009A0E5E"/>
    <w:rsid w:val="009A0F09"/>
    <w:rsid w:val="009A12F2"/>
    <w:rsid w:val="009A261C"/>
    <w:rsid w:val="009A35B8"/>
    <w:rsid w:val="009A44FA"/>
    <w:rsid w:val="009A4689"/>
    <w:rsid w:val="009A4CBF"/>
    <w:rsid w:val="009A57C2"/>
    <w:rsid w:val="009A69C6"/>
    <w:rsid w:val="009A7DBA"/>
    <w:rsid w:val="009B09CD"/>
    <w:rsid w:val="009B2148"/>
    <w:rsid w:val="009B2383"/>
    <w:rsid w:val="009B4356"/>
    <w:rsid w:val="009C0566"/>
    <w:rsid w:val="009C23A8"/>
    <w:rsid w:val="009C2AC9"/>
    <w:rsid w:val="009C30AA"/>
    <w:rsid w:val="009C43D1"/>
    <w:rsid w:val="009C5608"/>
    <w:rsid w:val="009C59A6"/>
    <w:rsid w:val="009C6A52"/>
    <w:rsid w:val="009D0A30"/>
    <w:rsid w:val="009D0AB2"/>
    <w:rsid w:val="009D0CAF"/>
    <w:rsid w:val="009D3276"/>
    <w:rsid w:val="009D444C"/>
    <w:rsid w:val="009D4525"/>
    <w:rsid w:val="009D473A"/>
    <w:rsid w:val="009D4B14"/>
    <w:rsid w:val="009E1533"/>
    <w:rsid w:val="009E2715"/>
    <w:rsid w:val="009E2785"/>
    <w:rsid w:val="009E5870"/>
    <w:rsid w:val="009F08F6"/>
    <w:rsid w:val="009F0CDB"/>
    <w:rsid w:val="009F39CB"/>
    <w:rsid w:val="009F3F07"/>
    <w:rsid w:val="009F7B60"/>
    <w:rsid w:val="00A00EE5"/>
    <w:rsid w:val="00A049E2"/>
    <w:rsid w:val="00A06AE1"/>
    <w:rsid w:val="00A070C0"/>
    <w:rsid w:val="00A077D4"/>
    <w:rsid w:val="00A1344B"/>
    <w:rsid w:val="00A13908"/>
    <w:rsid w:val="00A17B98"/>
    <w:rsid w:val="00A20076"/>
    <w:rsid w:val="00A209B0"/>
    <w:rsid w:val="00A219E7"/>
    <w:rsid w:val="00A2290B"/>
    <w:rsid w:val="00A229E4"/>
    <w:rsid w:val="00A2417A"/>
    <w:rsid w:val="00A246C2"/>
    <w:rsid w:val="00A26D8D"/>
    <w:rsid w:val="00A27692"/>
    <w:rsid w:val="00A32A9C"/>
    <w:rsid w:val="00A3560F"/>
    <w:rsid w:val="00A35D4E"/>
    <w:rsid w:val="00A35DD1"/>
    <w:rsid w:val="00A36DC1"/>
    <w:rsid w:val="00A40884"/>
    <w:rsid w:val="00A42C28"/>
    <w:rsid w:val="00A438C0"/>
    <w:rsid w:val="00A43B6B"/>
    <w:rsid w:val="00A45C7E"/>
    <w:rsid w:val="00A46AF0"/>
    <w:rsid w:val="00A477E6"/>
    <w:rsid w:val="00A4790E"/>
    <w:rsid w:val="00A47C1B"/>
    <w:rsid w:val="00A51BD6"/>
    <w:rsid w:val="00A5337D"/>
    <w:rsid w:val="00A55079"/>
    <w:rsid w:val="00A5564B"/>
    <w:rsid w:val="00A57C2D"/>
    <w:rsid w:val="00A57CE8"/>
    <w:rsid w:val="00A61F48"/>
    <w:rsid w:val="00A62DE2"/>
    <w:rsid w:val="00A630E9"/>
    <w:rsid w:val="00A6389A"/>
    <w:rsid w:val="00A63DC8"/>
    <w:rsid w:val="00A66CBC"/>
    <w:rsid w:val="00A70990"/>
    <w:rsid w:val="00A809AC"/>
    <w:rsid w:val="00A80E2F"/>
    <w:rsid w:val="00A81018"/>
    <w:rsid w:val="00A841CC"/>
    <w:rsid w:val="00A844CE"/>
    <w:rsid w:val="00A84FE2"/>
    <w:rsid w:val="00A869D2"/>
    <w:rsid w:val="00A878E8"/>
    <w:rsid w:val="00A90385"/>
    <w:rsid w:val="00A91EAA"/>
    <w:rsid w:val="00A9264B"/>
    <w:rsid w:val="00A95E21"/>
    <w:rsid w:val="00A963A4"/>
    <w:rsid w:val="00A96569"/>
    <w:rsid w:val="00A96DCC"/>
    <w:rsid w:val="00AA1854"/>
    <w:rsid w:val="00AA188F"/>
    <w:rsid w:val="00AA2B9C"/>
    <w:rsid w:val="00AA3C3D"/>
    <w:rsid w:val="00AA4B61"/>
    <w:rsid w:val="00AA53B0"/>
    <w:rsid w:val="00AA63A9"/>
    <w:rsid w:val="00AA6F19"/>
    <w:rsid w:val="00AA7E07"/>
    <w:rsid w:val="00AB0B3D"/>
    <w:rsid w:val="00AB1112"/>
    <w:rsid w:val="00AB1607"/>
    <w:rsid w:val="00AB17F6"/>
    <w:rsid w:val="00AB4292"/>
    <w:rsid w:val="00AB4E03"/>
    <w:rsid w:val="00AC1B7C"/>
    <w:rsid w:val="00AC31EB"/>
    <w:rsid w:val="00AC60C2"/>
    <w:rsid w:val="00AC76C6"/>
    <w:rsid w:val="00AD268D"/>
    <w:rsid w:val="00AD3749"/>
    <w:rsid w:val="00AD3F85"/>
    <w:rsid w:val="00AD6723"/>
    <w:rsid w:val="00AD6AE6"/>
    <w:rsid w:val="00AD7B8B"/>
    <w:rsid w:val="00AE7BCF"/>
    <w:rsid w:val="00AE7D6D"/>
    <w:rsid w:val="00AF1B15"/>
    <w:rsid w:val="00AF1C91"/>
    <w:rsid w:val="00AF1D18"/>
    <w:rsid w:val="00AF476B"/>
    <w:rsid w:val="00AF794B"/>
    <w:rsid w:val="00B0051A"/>
    <w:rsid w:val="00B01D3C"/>
    <w:rsid w:val="00B02952"/>
    <w:rsid w:val="00B03DB7"/>
    <w:rsid w:val="00B04957"/>
    <w:rsid w:val="00B04CB8"/>
    <w:rsid w:val="00B05435"/>
    <w:rsid w:val="00B07F24"/>
    <w:rsid w:val="00B1151A"/>
    <w:rsid w:val="00B116A0"/>
    <w:rsid w:val="00B11981"/>
    <w:rsid w:val="00B15372"/>
    <w:rsid w:val="00B16515"/>
    <w:rsid w:val="00B17F46"/>
    <w:rsid w:val="00B20519"/>
    <w:rsid w:val="00B22C00"/>
    <w:rsid w:val="00B2361F"/>
    <w:rsid w:val="00B23FED"/>
    <w:rsid w:val="00B2692B"/>
    <w:rsid w:val="00B2703F"/>
    <w:rsid w:val="00B2718B"/>
    <w:rsid w:val="00B302FA"/>
    <w:rsid w:val="00B3040A"/>
    <w:rsid w:val="00B348D8"/>
    <w:rsid w:val="00B350FD"/>
    <w:rsid w:val="00B35ECD"/>
    <w:rsid w:val="00B40221"/>
    <w:rsid w:val="00B41FC5"/>
    <w:rsid w:val="00B422A1"/>
    <w:rsid w:val="00B447D8"/>
    <w:rsid w:val="00B45A5E"/>
    <w:rsid w:val="00B51003"/>
    <w:rsid w:val="00B51194"/>
    <w:rsid w:val="00B52374"/>
    <w:rsid w:val="00B5292B"/>
    <w:rsid w:val="00B5499F"/>
    <w:rsid w:val="00B54BCB"/>
    <w:rsid w:val="00B56B13"/>
    <w:rsid w:val="00B5776D"/>
    <w:rsid w:val="00B60DD2"/>
    <w:rsid w:val="00B6166F"/>
    <w:rsid w:val="00B626F0"/>
    <w:rsid w:val="00B636A7"/>
    <w:rsid w:val="00B63974"/>
    <w:rsid w:val="00B63977"/>
    <w:rsid w:val="00B63F1C"/>
    <w:rsid w:val="00B65F8D"/>
    <w:rsid w:val="00B661D7"/>
    <w:rsid w:val="00B7006B"/>
    <w:rsid w:val="00B714BA"/>
    <w:rsid w:val="00B71596"/>
    <w:rsid w:val="00B73C63"/>
    <w:rsid w:val="00B74E3D"/>
    <w:rsid w:val="00B753D1"/>
    <w:rsid w:val="00B776D2"/>
    <w:rsid w:val="00B77BB8"/>
    <w:rsid w:val="00B8242B"/>
    <w:rsid w:val="00B827F8"/>
    <w:rsid w:val="00B83455"/>
    <w:rsid w:val="00B844E8"/>
    <w:rsid w:val="00B92315"/>
    <w:rsid w:val="00B9272C"/>
    <w:rsid w:val="00B936F0"/>
    <w:rsid w:val="00B94B98"/>
    <w:rsid w:val="00B94CAC"/>
    <w:rsid w:val="00B96C04"/>
    <w:rsid w:val="00BA06B3"/>
    <w:rsid w:val="00BA32BA"/>
    <w:rsid w:val="00BA32CA"/>
    <w:rsid w:val="00BA477A"/>
    <w:rsid w:val="00BA6C7C"/>
    <w:rsid w:val="00BA7016"/>
    <w:rsid w:val="00BA787B"/>
    <w:rsid w:val="00BB0CDB"/>
    <w:rsid w:val="00BB20F2"/>
    <w:rsid w:val="00BB5178"/>
    <w:rsid w:val="00BB67AE"/>
    <w:rsid w:val="00BB728B"/>
    <w:rsid w:val="00BB7702"/>
    <w:rsid w:val="00BB7718"/>
    <w:rsid w:val="00BC048C"/>
    <w:rsid w:val="00BC049F"/>
    <w:rsid w:val="00BC3609"/>
    <w:rsid w:val="00BC465F"/>
    <w:rsid w:val="00BC5869"/>
    <w:rsid w:val="00BC62F7"/>
    <w:rsid w:val="00BC6B01"/>
    <w:rsid w:val="00BC757F"/>
    <w:rsid w:val="00BD003A"/>
    <w:rsid w:val="00BD0FAD"/>
    <w:rsid w:val="00BD1D45"/>
    <w:rsid w:val="00BD3099"/>
    <w:rsid w:val="00BD3E62"/>
    <w:rsid w:val="00BD686B"/>
    <w:rsid w:val="00BD73E6"/>
    <w:rsid w:val="00BE21A9"/>
    <w:rsid w:val="00BE263E"/>
    <w:rsid w:val="00BE3F11"/>
    <w:rsid w:val="00BE438D"/>
    <w:rsid w:val="00BE603A"/>
    <w:rsid w:val="00BE6CB3"/>
    <w:rsid w:val="00BF2436"/>
    <w:rsid w:val="00BF321B"/>
    <w:rsid w:val="00BF36A4"/>
    <w:rsid w:val="00BF3773"/>
    <w:rsid w:val="00BF3D87"/>
    <w:rsid w:val="00BF3E14"/>
    <w:rsid w:val="00BF4644"/>
    <w:rsid w:val="00BF6269"/>
    <w:rsid w:val="00BF63AA"/>
    <w:rsid w:val="00C00D18"/>
    <w:rsid w:val="00C03B8D"/>
    <w:rsid w:val="00C0428C"/>
    <w:rsid w:val="00C04532"/>
    <w:rsid w:val="00C06D1A"/>
    <w:rsid w:val="00C078F3"/>
    <w:rsid w:val="00C10A71"/>
    <w:rsid w:val="00C11262"/>
    <w:rsid w:val="00C11CDA"/>
    <w:rsid w:val="00C12A01"/>
    <w:rsid w:val="00C12AEB"/>
    <w:rsid w:val="00C1356B"/>
    <w:rsid w:val="00C14E80"/>
    <w:rsid w:val="00C151D0"/>
    <w:rsid w:val="00C17C1B"/>
    <w:rsid w:val="00C20366"/>
    <w:rsid w:val="00C237F5"/>
    <w:rsid w:val="00C24241"/>
    <w:rsid w:val="00C247D2"/>
    <w:rsid w:val="00C24968"/>
    <w:rsid w:val="00C24A70"/>
    <w:rsid w:val="00C317AA"/>
    <w:rsid w:val="00C325C5"/>
    <w:rsid w:val="00C328F2"/>
    <w:rsid w:val="00C34A7D"/>
    <w:rsid w:val="00C34B1A"/>
    <w:rsid w:val="00C3596F"/>
    <w:rsid w:val="00C36247"/>
    <w:rsid w:val="00C3671A"/>
    <w:rsid w:val="00C372F6"/>
    <w:rsid w:val="00C373F2"/>
    <w:rsid w:val="00C40424"/>
    <w:rsid w:val="00C4276C"/>
    <w:rsid w:val="00C4329D"/>
    <w:rsid w:val="00C43374"/>
    <w:rsid w:val="00C45A69"/>
    <w:rsid w:val="00C46AA2"/>
    <w:rsid w:val="00C46C48"/>
    <w:rsid w:val="00C47A88"/>
    <w:rsid w:val="00C50BCF"/>
    <w:rsid w:val="00C5217A"/>
    <w:rsid w:val="00C53804"/>
    <w:rsid w:val="00C542F0"/>
    <w:rsid w:val="00C55F0E"/>
    <w:rsid w:val="00C5709A"/>
    <w:rsid w:val="00C57CDB"/>
    <w:rsid w:val="00C60A9B"/>
    <w:rsid w:val="00C60F8E"/>
    <w:rsid w:val="00C6108B"/>
    <w:rsid w:val="00C66B2F"/>
    <w:rsid w:val="00C671C5"/>
    <w:rsid w:val="00C7233D"/>
    <w:rsid w:val="00C723BC"/>
    <w:rsid w:val="00C73810"/>
    <w:rsid w:val="00C73F85"/>
    <w:rsid w:val="00C7480A"/>
    <w:rsid w:val="00C76888"/>
    <w:rsid w:val="00C80C9F"/>
    <w:rsid w:val="00C80D03"/>
    <w:rsid w:val="00C80D37"/>
    <w:rsid w:val="00C8151A"/>
    <w:rsid w:val="00C81770"/>
    <w:rsid w:val="00C81C99"/>
    <w:rsid w:val="00C81DA7"/>
    <w:rsid w:val="00C82355"/>
    <w:rsid w:val="00C824CE"/>
    <w:rsid w:val="00C82609"/>
    <w:rsid w:val="00C82804"/>
    <w:rsid w:val="00C85C0F"/>
    <w:rsid w:val="00C87821"/>
    <w:rsid w:val="00C8795F"/>
    <w:rsid w:val="00C92726"/>
    <w:rsid w:val="00C9365B"/>
    <w:rsid w:val="00C94642"/>
    <w:rsid w:val="00C94AEE"/>
    <w:rsid w:val="00C95FF7"/>
    <w:rsid w:val="00C96AF0"/>
    <w:rsid w:val="00C975ED"/>
    <w:rsid w:val="00CA1130"/>
    <w:rsid w:val="00CA1F8F"/>
    <w:rsid w:val="00CA2591"/>
    <w:rsid w:val="00CA51BB"/>
    <w:rsid w:val="00CA6689"/>
    <w:rsid w:val="00CB147A"/>
    <w:rsid w:val="00CB285C"/>
    <w:rsid w:val="00CB6234"/>
    <w:rsid w:val="00CB62CB"/>
    <w:rsid w:val="00CB7A46"/>
    <w:rsid w:val="00CC3806"/>
    <w:rsid w:val="00CC648A"/>
    <w:rsid w:val="00CC76CE"/>
    <w:rsid w:val="00CD0ABD"/>
    <w:rsid w:val="00CD259C"/>
    <w:rsid w:val="00CE01E4"/>
    <w:rsid w:val="00CE09AE"/>
    <w:rsid w:val="00CE3B09"/>
    <w:rsid w:val="00CE3BEF"/>
    <w:rsid w:val="00CE3DDC"/>
    <w:rsid w:val="00CE3F65"/>
    <w:rsid w:val="00CE3FFA"/>
    <w:rsid w:val="00CE4BAA"/>
    <w:rsid w:val="00CE63EE"/>
    <w:rsid w:val="00CE7EE1"/>
    <w:rsid w:val="00CF16FB"/>
    <w:rsid w:val="00CF2295"/>
    <w:rsid w:val="00CF3BDE"/>
    <w:rsid w:val="00CF6654"/>
    <w:rsid w:val="00CF6F66"/>
    <w:rsid w:val="00CF7E12"/>
    <w:rsid w:val="00D020F4"/>
    <w:rsid w:val="00D04391"/>
    <w:rsid w:val="00D05769"/>
    <w:rsid w:val="00D05F32"/>
    <w:rsid w:val="00D07ABE"/>
    <w:rsid w:val="00D10338"/>
    <w:rsid w:val="00D10F21"/>
    <w:rsid w:val="00D13972"/>
    <w:rsid w:val="00D152E1"/>
    <w:rsid w:val="00D15DEC"/>
    <w:rsid w:val="00D17833"/>
    <w:rsid w:val="00D202C0"/>
    <w:rsid w:val="00D22352"/>
    <w:rsid w:val="00D2641F"/>
    <w:rsid w:val="00D2694A"/>
    <w:rsid w:val="00D277CF"/>
    <w:rsid w:val="00D30761"/>
    <w:rsid w:val="00D307A6"/>
    <w:rsid w:val="00D312F2"/>
    <w:rsid w:val="00D33C85"/>
    <w:rsid w:val="00D36C35"/>
    <w:rsid w:val="00D41C47"/>
    <w:rsid w:val="00D42073"/>
    <w:rsid w:val="00D423A4"/>
    <w:rsid w:val="00D472B8"/>
    <w:rsid w:val="00D52AAA"/>
    <w:rsid w:val="00D53033"/>
    <w:rsid w:val="00D53161"/>
    <w:rsid w:val="00D5432B"/>
    <w:rsid w:val="00D5494D"/>
    <w:rsid w:val="00D574CA"/>
    <w:rsid w:val="00D57819"/>
    <w:rsid w:val="00D6072C"/>
    <w:rsid w:val="00D60767"/>
    <w:rsid w:val="00D618A3"/>
    <w:rsid w:val="00D62195"/>
    <w:rsid w:val="00D62544"/>
    <w:rsid w:val="00D65117"/>
    <w:rsid w:val="00D65620"/>
    <w:rsid w:val="00D65FF8"/>
    <w:rsid w:val="00D6710D"/>
    <w:rsid w:val="00D72906"/>
    <w:rsid w:val="00D72BC8"/>
    <w:rsid w:val="00D72BCE"/>
    <w:rsid w:val="00D739F4"/>
    <w:rsid w:val="00D73E07"/>
    <w:rsid w:val="00D74A52"/>
    <w:rsid w:val="00D74DE9"/>
    <w:rsid w:val="00D7707D"/>
    <w:rsid w:val="00D77E65"/>
    <w:rsid w:val="00D8211B"/>
    <w:rsid w:val="00D826B4"/>
    <w:rsid w:val="00D84566"/>
    <w:rsid w:val="00D92951"/>
    <w:rsid w:val="00D9485C"/>
    <w:rsid w:val="00D94B05"/>
    <w:rsid w:val="00D9667F"/>
    <w:rsid w:val="00DA0A93"/>
    <w:rsid w:val="00DA122F"/>
    <w:rsid w:val="00DA3576"/>
    <w:rsid w:val="00DA3D06"/>
    <w:rsid w:val="00DA3D0C"/>
    <w:rsid w:val="00DA3EDB"/>
    <w:rsid w:val="00DA63CC"/>
    <w:rsid w:val="00DA7631"/>
    <w:rsid w:val="00DA7F0D"/>
    <w:rsid w:val="00DB222D"/>
    <w:rsid w:val="00DB3652"/>
    <w:rsid w:val="00DB4DB4"/>
    <w:rsid w:val="00DB5542"/>
    <w:rsid w:val="00DB5AD9"/>
    <w:rsid w:val="00DB6B0C"/>
    <w:rsid w:val="00DB7D1B"/>
    <w:rsid w:val="00DC0CA2"/>
    <w:rsid w:val="00DC176F"/>
    <w:rsid w:val="00DC1C04"/>
    <w:rsid w:val="00DC2B1D"/>
    <w:rsid w:val="00DC40E8"/>
    <w:rsid w:val="00DC77AA"/>
    <w:rsid w:val="00DD369B"/>
    <w:rsid w:val="00DD3BD5"/>
    <w:rsid w:val="00DD4535"/>
    <w:rsid w:val="00DD6EB7"/>
    <w:rsid w:val="00DD70FA"/>
    <w:rsid w:val="00DE2E19"/>
    <w:rsid w:val="00DE3143"/>
    <w:rsid w:val="00DE35F8"/>
    <w:rsid w:val="00DE385C"/>
    <w:rsid w:val="00DE6B23"/>
    <w:rsid w:val="00DE6B30"/>
    <w:rsid w:val="00DE710B"/>
    <w:rsid w:val="00DE780F"/>
    <w:rsid w:val="00DF15D7"/>
    <w:rsid w:val="00DF3527"/>
    <w:rsid w:val="00DF3E12"/>
    <w:rsid w:val="00DF69A3"/>
    <w:rsid w:val="00DF6CC2"/>
    <w:rsid w:val="00E006E4"/>
    <w:rsid w:val="00E01AA0"/>
    <w:rsid w:val="00E02800"/>
    <w:rsid w:val="00E02AAD"/>
    <w:rsid w:val="00E02D4E"/>
    <w:rsid w:val="00E03A4B"/>
    <w:rsid w:val="00E03C85"/>
    <w:rsid w:val="00E04621"/>
    <w:rsid w:val="00E051FD"/>
    <w:rsid w:val="00E0769B"/>
    <w:rsid w:val="00E07E4A"/>
    <w:rsid w:val="00E11083"/>
    <w:rsid w:val="00E11C34"/>
    <w:rsid w:val="00E14AFB"/>
    <w:rsid w:val="00E163E8"/>
    <w:rsid w:val="00E16539"/>
    <w:rsid w:val="00E16650"/>
    <w:rsid w:val="00E245D5"/>
    <w:rsid w:val="00E31C35"/>
    <w:rsid w:val="00E332E8"/>
    <w:rsid w:val="00E33B8F"/>
    <w:rsid w:val="00E40624"/>
    <w:rsid w:val="00E408BF"/>
    <w:rsid w:val="00E41D30"/>
    <w:rsid w:val="00E4329F"/>
    <w:rsid w:val="00E46D15"/>
    <w:rsid w:val="00E53C1B"/>
    <w:rsid w:val="00E53EDE"/>
    <w:rsid w:val="00E544C1"/>
    <w:rsid w:val="00E54D26"/>
    <w:rsid w:val="00E55DFC"/>
    <w:rsid w:val="00E56930"/>
    <w:rsid w:val="00E5708C"/>
    <w:rsid w:val="00E57F35"/>
    <w:rsid w:val="00E610D6"/>
    <w:rsid w:val="00E62A4F"/>
    <w:rsid w:val="00E649B7"/>
    <w:rsid w:val="00E65013"/>
    <w:rsid w:val="00E651DE"/>
    <w:rsid w:val="00E65202"/>
    <w:rsid w:val="00E654B6"/>
    <w:rsid w:val="00E7081C"/>
    <w:rsid w:val="00E71C91"/>
    <w:rsid w:val="00E72D22"/>
    <w:rsid w:val="00E74E87"/>
    <w:rsid w:val="00E75CBD"/>
    <w:rsid w:val="00E80182"/>
    <w:rsid w:val="00E8027B"/>
    <w:rsid w:val="00E806D2"/>
    <w:rsid w:val="00E80D29"/>
    <w:rsid w:val="00E8132C"/>
    <w:rsid w:val="00E81437"/>
    <w:rsid w:val="00E827FE"/>
    <w:rsid w:val="00E83067"/>
    <w:rsid w:val="00E840E7"/>
    <w:rsid w:val="00E86A5A"/>
    <w:rsid w:val="00E873C2"/>
    <w:rsid w:val="00E94720"/>
    <w:rsid w:val="00E94A6B"/>
    <w:rsid w:val="00E9535F"/>
    <w:rsid w:val="00E95B0F"/>
    <w:rsid w:val="00E95CC4"/>
    <w:rsid w:val="00E96E8E"/>
    <w:rsid w:val="00E9732D"/>
    <w:rsid w:val="00EA0BB5"/>
    <w:rsid w:val="00EA2CE4"/>
    <w:rsid w:val="00EA3398"/>
    <w:rsid w:val="00EA48D0"/>
    <w:rsid w:val="00EA6A6E"/>
    <w:rsid w:val="00EA6DCB"/>
    <w:rsid w:val="00EB5ADB"/>
    <w:rsid w:val="00EB6218"/>
    <w:rsid w:val="00EB69EF"/>
    <w:rsid w:val="00EB7706"/>
    <w:rsid w:val="00EC4F39"/>
    <w:rsid w:val="00EC6022"/>
    <w:rsid w:val="00EC70E0"/>
    <w:rsid w:val="00EC7772"/>
    <w:rsid w:val="00EC79C5"/>
    <w:rsid w:val="00ED156B"/>
    <w:rsid w:val="00ED3E1B"/>
    <w:rsid w:val="00ED5F52"/>
    <w:rsid w:val="00ED6892"/>
    <w:rsid w:val="00ED6FC5"/>
    <w:rsid w:val="00ED7FC9"/>
    <w:rsid w:val="00EE13AE"/>
    <w:rsid w:val="00EE25EA"/>
    <w:rsid w:val="00EE276D"/>
    <w:rsid w:val="00EE2AF3"/>
    <w:rsid w:val="00EE34B6"/>
    <w:rsid w:val="00EE471B"/>
    <w:rsid w:val="00EE55B2"/>
    <w:rsid w:val="00EE682B"/>
    <w:rsid w:val="00EE7CAE"/>
    <w:rsid w:val="00EE7DA9"/>
    <w:rsid w:val="00EF214A"/>
    <w:rsid w:val="00EF34D3"/>
    <w:rsid w:val="00EF38CF"/>
    <w:rsid w:val="00EF3C89"/>
    <w:rsid w:val="00EF6B9E"/>
    <w:rsid w:val="00F02F18"/>
    <w:rsid w:val="00F047A1"/>
    <w:rsid w:val="00F04926"/>
    <w:rsid w:val="00F04FF6"/>
    <w:rsid w:val="00F0504C"/>
    <w:rsid w:val="00F05435"/>
    <w:rsid w:val="00F100D0"/>
    <w:rsid w:val="00F109FC"/>
    <w:rsid w:val="00F13D95"/>
    <w:rsid w:val="00F16057"/>
    <w:rsid w:val="00F16324"/>
    <w:rsid w:val="00F20FE5"/>
    <w:rsid w:val="00F233C0"/>
    <w:rsid w:val="00F2375B"/>
    <w:rsid w:val="00F24F93"/>
    <w:rsid w:val="00F2561F"/>
    <w:rsid w:val="00F2637D"/>
    <w:rsid w:val="00F31334"/>
    <w:rsid w:val="00F33998"/>
    <w:rsid w:val="00F342FD"/>
    <w:rsid w:val="00F34E9E"/>
    <w:rsid w:val="00F36DC0"/>
    <w:rsid w:val="00F37521"/>
    <w:rsid w:val="00F400A1"/>
    <w:rsid w:val="00F40DEC"/>
    <w:rsid w:val="00F41684"/>
    <w:rsid w:val="00F418ED"/>
    <w:rsid w:val="00F42EFD"/>
    <w:rsid w:val="00F44755"/>
    <w:rsid w:val="00F451CD"/>
    <w:rsid w:val="00F455E0"/>
    <w:rsid w:val="00F45E7C"/>
    <w:rsid w:val="00F525A9"/>
    <w:rsid w:val="00F5458D"/>
    <w:rsid w:val="00F54F3A"/>
    <w:rsid w:val="00F55028"/>
    <w:rsid w:val="00F5670E"/>
    <w:rsid w:val="00F60892"/>
    <w:rsid w:val="00F61E6F"/>
    <w:rsid w:val="00F62F51"/>
    <w:rsid w:val="00F653A1"/>
    <w:rsid w:val="00F659E1"/>
    <w:rsid w:val="00F668FF"/>
    <w:rsid w:val="00F670F7"/>
    <w:rsid w:val="00F67998"/>
    <w:rsid w:val="00F71FAA"/>
    <w:rsid w:val="00F73385"/>
    <w:rsid w:val="00F7677E"/>
    <w:rsid w:val="00F76F3C"/>
    <w:rsid w:val="00F808C5"/>
    <w:rsid w:val="00F81D0E"/>
    <w:rsid w:val="00F832E1"/>
    <w:rsid w:val="00F85369"/>
    <w:rsid w:val="00F858DD"/>
    <w:rsid w:val="00F93DC9"/>
    <w:rsid w:val="00F94872"/>
    <w:rsid w:val="00F9547F"/>
    <w:rsid w:val="00F967E0"/>
    <w:rsid w:val="00F96A6A"/>
    <w:rsid w:val="00F977EE"/>
    <w:rsid w:val="00F97C20"/>
    <w:rsid w:val="00FA08AC"/>
    <w:rsid w:val="00FA156D"/>
    <w:rsid w:val="00FA23B8"/>
    <w:rsid w:val="00FA43B6"/>
    <w:rsid w:val="00FA4C14"/>
    <w:rsid w:val="00FA5A57"/>
    <w:rsid w:val="00FA5D88"/>
    <w:rsid w:val="00FA6D0A"/>
    <w:rsid w:val="00FA751A"/>
    <w:rsid w:val="00FA7AEE"/>
    <w:rsid w:val="00FB0152"/>
    <w:rsid w:val="00FB1482"/>
    <w:rsid w:val="00FB1A63"/>
    <w:rsid w:val="00FB22A1"/>
    <w:rsid w:val="00FB29A4"/>
    <w:rsid w:val="00FB33E4"/>
    <w:rsid w:val="00FB3858"/>
    <w:rsid w:val="00FB5641"/>
    <w:rsid w:val="00FB6C2B"/>
    <w:rsid w:val="00FB7B3A"/>
    <w:rsid w:val="00FC11FE"/>
    <w:rsid w:val="00FC18E0"/>
    <w:rsid w:val="00FC19AE"/>
    <w:rsid w:val="00FC20C3"/>
    <w:rsid w:val="00FC29BA"/>
    <w:rsid w:val="00FC3B63"/>
    <w:rsid w:val="00FC3E02"/>
    <w:rsid w:val="00FC5CFA"/>
    <w:rsid w:val="00FC64E4"/>
    <w:rsid w:val="00FD24F1"/>
    <w:rsid w:val="00FD554D"/>
    <w:rsid w:val="00FD5B24"/>
    <w:rsid w:val="00FE1231"/>
    <w:rsid w:val="00FE1734"/>
    <w:rsid w:val="00FE30C5"/>
    <w:rsid w:val="00FE31E9"/>
    <w:rsid w:val="00FE362B"/>
    <w:rsid w:val="00FE37EF"/>
    <w:rsid w:val="00FE5C16"/>
    <w:rsid w:val="00FF0D93"/>
    <w:rsid w:val="00FF322C"/>
    <w:rsid w:val="00FF32B1"/>
    <w:rsid w:val="00FF373C"/>
    <w:rsid w:val="00FF42CB"/>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5764747">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F9D6D-277E-844E-985B-AFA89180D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Pages>
  <Words>455</Words>
  <Characters>2398</Characters>
  <Application>Microsoft Macintosh Word</Application>
  <DocSecurity>0</DocSecurity>
  <Lines>141</Lines>
  <Paragraphs>53</Paragraphs>
  <ScaleCrop>false</ScaleCrop>
  <HeadingPairs>
    <vt:vector size="2" baseType="variant">
      <vt:variant>
        <vt:lpstr>Title</vt:lpstr>
      </vt:variant>
      <vt:variant>
        <vt:i4>1</vt:i4>
      </vt:variant>
    </vt:vector>
  </HeadingPairs>
  <TitlesOfParts>
    <vt:vector size="1" baseType="lpstr">
      <vt:lpstr>doc.: IEEE 802.11-15/xxxxr0</vt:lpstr>
    </vt:vector>
  </TitlesOfParts>
  <Manager/>
  <Company/>
  <LinksUpToDate>false</LinksUpToDate>
  <CharactersWithSpaces>2800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802.11-15/465r0</dc:title>
  <dc:subject>Submission</dc:subject>
  <dc:creator>Menzo Wentink</dc:creator>
  <cp:keywords>March 2016</cp:keywords>
  <dc:description/>
  <cp:lastModifiedBy>Menzo Wentink</cp:lastModifiedBy>
  <cp:revision>30</cp:revision>
  <cp:lastPrinted>2010-05-04T03:47:00Z</cp:lastPrinted>
  <dcterms:created xsi:type="dcterms:W3CDTF">2016-03-17T00:20:00Z</dcterms:created>
  <dcterms:modified xsi:type="dcterms:W3CDTF">2016-03-17T02:00:00Z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