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57683" w:rsidP="00A57683">
            <w:pPr>
              <w:pStyle w:val="T2"/>
            </w:pPr>
            <w:r>
              <w:t xml:space="preserve">First </w:t>
            </w:r>
            <w:proofErr w:type="spellStart"/>
            <w:r>
              <w:t>Recirc</w:t>
            </w:r>
            <w:proofErr w:type="spellEnd"/>
            <w:r w:rsidR="001F4DE0">
              <w:t xml:space="preserve"> Sponsor ballot -</w:t>
            </w:r>
            <w:r w:rsidR="009F6737">
              <w:t xml:space="preserve"> proposed resolution for comments assigned to the author (Peter Ecclesine)</w:t>
            </w:r>
          </w:p>
        </w:tc>
      </w:tr>
      <w:tr w:rsidR="00CA09B2">
        <w:trPr>
          <w:trHeight w:val="359"/>
          <w:jc w:val="center"/>
        </w:trPr>
        <w:tc>
          <w:tcPr>
            <w:tcW w:w="9576" w:type="dxa"/>
            <w:gridSpan w:val="5"/>
            <w:vAlign w:val="center"/>
          </w:tcPr>
          <w:p w:rsidR="00CA09B2" w:rsidRDefault="00CA09B2" w:rsidP="0045536F">
            <w:pPr>
              <w:pStyle w:val="T2"/>
              <w:ind w:left="0"/>
              <w:rPr>
                <w:sz w:val="20"/>
              </w:rPr>
            </w:pPr>
            <w:r>
              <w:rPr>
                <w:sz w:val="20"/>
              </w:rPr>
              <w:t>Date:</w:t>
            </w:r>
            <w:r>
              <w:rPr>
                <w:b w:val="0"/>
                <w:sz w:val="20"/>
              </w:rPr>
              <w:t xml:space="preserve">  </w:t>
            </w:r>
            <w:r w:rsidR="00081CEE">
              <w:rPr>
                <w:b w:val="0"/>
                <w:sz w:val="20"/>
              </w:rPr>
              <w:t>201</w:t>
            </w:r>
            <w:r w:rsidR="004C2F9C">
              <w:rPr>
                <w:b w:val="0"/>
                <w:sz w:val="20"/>
              </w:rPr>
              <w:t>6</w:t>
            </w:r>
            <w:r>
              <w:rPr>
                <w:b w:val="0"/>
                <w:sz w:val="20"/>
              </w:rPr>
              <w:t>-</w:t>
            </w:r>
            <w:r w:rsidR="004C2F9C">
              <w:rPr>
                <w:b w:val="0"/>
                <w:sz w:val="20"/>
              </w:rPr>
              <w:t>0</w:t>
            </w:r>
            <w:r w:rsidR="0045536F">
              <w:rPr>
                <w:b w:val="0"/>
                <w:sz w:val="20"/>
              </w:rPr>
              <w:t>5</w:t>
            </w:r>
            <w:r>
              <w:rPr>
                <w:b w:val="0"/>
                <w:sz w:val="20"/>
              </w:rPr>
              <w:t>-</w:t>
            </w:r>
            <w:r w:rsidR="0045536F">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1A38CD" w:rsidP="003C74EB">
            <w:pPr>
              <w:pStyle w:val="T2"/>
              <w:spacing w:after="0"/>
              <w:ind w:left="0" w:right="0"/>
              <w:rPr>
                <w:b w:val="0"/>
                <w:sz w:val="20"/>
              </w:rPr>
            </w:pPr>
            <w:proofErr w:type="spellStart"/>
            <w:r>
              <w:rPr>
                <w:b w:val="0"/>
                <w:sz w:val="20"/>
              </w:rPr>
              <w:t>Dongguk</w:t>
            </w:r>
            <w:proofErr w:type="spellEnd"/>
            <w:r>
              <w:rPr>
                <w:b w:val="0"/>
                <w:sz w:val="20"/>
              </w:rPr>
              <w:t xml:space="preserve"> Lim, </w:t>
            </w:r>
            <w:proofErr w:type="spellStart"/>
            <w:r>
              <w:rPr>
                <w:b w:val="0"/>
                <w:sz w:val="20"/>
              </w:rPr>
              <w:t>H</w:t>
            </w:r>
            <w:r w:rsidR="003C74EB">
              <w:rPr>
                <w:b w:val="0"/>
                <w:sz w:val="20"/>
              </w:rPr>
              <w:t>angyu</w:t>
            </w:r>
            <w:proofErr w:type="spellEnd"/>
            <w:r>
              <w:rPr>
                <w:b w:val="0"/>
                <w:sz w:val="20"/>
              </w:rPr>
              <w:t xml:space="preserve"> Cho, </w:t>
            </w:r>
            <w:proofErr w:type="spellStart"/>
            <w:r>
              <w:rPr>
                <w:b w:val="0"/>
                <w:sz w:val="20"/>
              </w:rPr>
              <w:t>Minse</w:t>
            </w:r>
            <w:r w:rsidR="003C74EB">
              <w:rPr>
                <w:b w:val="0"/>
                <w:sz w:val="20"/>
              </w:rPr>
              <w:t>o</w:t>
            </w:r>
            <w:r>
              <w:rPr>
                <w:b w:val="0"/>
                <w:sz w:val="20"/>
              </w:rPr>
              <w:t>k</w:t>
            </w:r>
            <w:proofErr w:type="spellEnd"/>
            <w:r>
              <w:rPr>
                <w:b w:val="0"/>
                <w:sz w:val="20"/>
              </w:rPr>
              <w:t xml:space="preserve"> Oh</w:t>
            </w:r>
          </w:p>
        </w:tc>
        <w:tc>
          <w:tcPr>
            <w:tcW w:w="2064" w:type="dxa"/>
            <w:vAlign w:val="center"/>
          </w:tcPr>
          <w:p w:rsidR="00CA09B2" w:rsidRDefault="001A38CD">
            <w:pPr>
              <w:pStyle w:val="T2"/>
              <w:spacing w:after="0"/>
              <w:ind w:left="0" w:right="0"/>
              <w:rPr>
                <w:b w:val="0"/>
                <w:sz w:val="20"/>
              </w:rPr>
            </w:pPr>
            <w:r>
              <w:rPr>
                <w:b w:val="0"/>
                <w:sz w:val="20"/>
              </w:rPr>
              <w:t>LTE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-59871</wp:posOffset>
                </wp:positionH>
                <wp:positionV relativeFrom="paragraph">
                  <wp:posOffset>205830</wp:posOffset>
                </wp:positionV>
                <wp:extent cx="5943600" cy="48495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D2C" w:rsidRDefault="008B1D2C">
                            <w:pPr>
                              <w:pStyle w:val="T1"/>
                              <w:spacing w:after="120"/>
                            </w:pPr>
                            <w:r>
                              <w:t>Abstract</w:t>
                            </w:r>
                          </w:p>
                          <w:p w:rsidR="008B1D2C" w:rsidRDefault="008B1D2C" w:rsidP="009F6737">
                            <w:pPr>
                              <w:jc w:val="both"/>
                            </w:pPr>
                            <w:r>
                              <w:t>This document contains proposed resolutions to SB</w:t>
                            </w:r>
                            <w:r w:rsidR="00A57683">
                              <w:t>1</w:t>
                            </w:r>
                            <w:r>
                              <w:t xml:space="preserve"> comment assigned to the author.</w:t>
                            </w:r>
                          </w:p>
                          <w:p w:rsidR="00C23020" w:rsidRDefault="00A57683" w:rsidP="00A57683">
                            <w:pPr>
                              <w:jc w:val="both"/>
                            </w:pPr>
                            <w:r>
                              <w:t>R0: CID</w:t>
                            </w:r>
                            <w:r w:rsidR="008B1D2C">
                              <w:t xml:space="preserve"> </w:t>
                            </w:r>
                            <w:r>
                              <w:t>7220</w:t>
                            </w:r>
                            <w:r w:rsidR="007301FB">
                              <w:t>, discussed February 25, 2016 BRC and text revised.</w:t>
                            </w:r>
                          </w:p>
                          <w:p w:rsidR="007301FB" w:rsidRDefault="007301FB" w:rsidP="00A57683">
                            <w:pPr>
                              <w:jc w:val="both"/>
                            </w:pPr>
                            <w:r>
                              <w:t>R1: Added proposed resolution to CID</w:t>
                            </w:r>
                            <w:r w:rsidR="00027BCF">
                              <w:t xml:space="preserve">s 7102, </w:t>
                            </w:r>
                            <w:r w:rsidR="00C14986">
                              <w:t xml:space="preserve">7121, </w:t>
                            </w:r>
                            <w:r w:rsidR="00027BCF">
                              <w:t>7123,</w:t>
                            </w:r>
                            <w:r>
                              <w:t xml:space="preserve"> 7170</w:t>
                            </w:r>
                            <w:r w:rsidR="00027BCF">
                              <w:t xml:space="preserve"> and 7676</w:t>
                            </w:r>
                            <w:r>
                              <w:t xml:space="preserve"> after discussion </w:t>
                            </w:r>
                            <w:r w:rsidR="00FD0056">
                              <w:t xml:space="preserve">in </w:t>
                            </w:r>
                            <w:r>
                              <w:t>February 25, 2016 BRC</w:t>
                            </w:r>
                            <w:r w:rsidR="00FD0056">
                              <w:t xml:space="preserve"> and resolution assignments from MAC comments leader Mark Hamilton</w:t>
                            </w:r>
                            <w:r>
                              <w:t>.</w:t>
                            </w:r>
                            <w:r w:rsidR="00027BCF">
                              <w:t xml:space="preserve"> Changed resolution text baseline to </w:t>
                            </w:r>
                            <w:proofErr w:type="spellStart"/>
                            <w:r w:rsidR="00027BCF">
                              <w:t>REVmc</w:t>
                            </w:r>
                            <w:proofErr w:type="spellEnd"/>
                            <w:r w:rsidR="00027BCF">
                              <w:t xml:space="preserve"> Draft 5.</w:t>
                            </w:r>
                            <w:r w:rsidR="00BE7D8F">
                              <w:t>2</w:t>
                            </w:r>
                            <w:r w:rsidR="00027BCF">
                              <w:t>.</w:t>
                            </w:r>
                          </w:p>
                          <w:p w:rsidR="0032331B" w:rsidRPr="00831BE4" w:rsidRDefault="0032331B" w:rsidP="00A57683">
                            <w:pPr>
                              <w:jc w:val="both"/>
                            </w:pPr>
                            <w:r>
                              <w:t xml:space="preserve">R2: discussed March 17, 2016 BRC and </w:t>
                            </w:r>
                            <w:r w:rsidR="00192E1A">
                              <w:t xml:space="preserve">CID 7170 resolution </w:t>
                            </w:r>
                            <w:r>
                              <w:t>text revised.</w:t>
                            </w:r>
                            <w:r w:rsidR="001A38CD">
                              <w:t xml:space="preserve"> Added proposed resolution for CID 7103 in cooperation with </w:t>
                            </w:r>
                            <w:proofErr w:type="spellStart"/>
                            <w:r w:rsidR="001A38CD">
                              <w:t>Dongguk</w:t>
                            </w:r>
                            <w:proofErr w:type="spellEnd"/>
                            <w:r w:rsidR="001A38CD">
                              <w:t xml:space="preserve"> Lim, </w:t>
                            </w:r>
                            <w:proofErr w:type="spellStart"/>
                            <w:r w:rsidR="001A38CD">
                              <w:t>H</w:t>
                            </w:r>
                            <w:r w:rsidR="003C74EB">
                              <w:t>angyu</w:t>
                            </w:r>
                            <w:proofErr w:type="spellEnd"/>
                            <w:r w:rsidR="001A38CD">
                              <w:t xml:space="preserve"> Cho and </w:t>
                            </w:r>
                            <w:proofErr w:type="spellStart"/>
                            <w:r w:rsidR="001A38CD">
                              <w:t>Minse</w:t>
                            </w:r>
                            <w:r w:rsidR="003C74EB">
                              <w:t>o</w:t>
                            </w:r>
                            <w:r w:rsidR="001A38CD">
                              <w:t>k</w:t>
                            </w:r>
                            <w:proofErr w:type="spellEnd"/>
                            <w:r w:rsidR="001A38CD">
                              <w:t xml:space="preserve"> Oh.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" o:allowincell="f" stroked="f">
                <v:textbox>
                  <w:txbxContent>
                    <w:p w:rsidR="008B1D2C" w:rsidRDefault="008B1D2C">
                      <w:pPr>
                        <w:pStyle w:val="T1"/>
                        <w:spacing w:after="120"/>
                      </w:pPr>
                      <w:r>
                        <w:t>Abstract</w:t>
                      </w:r>
                    </w:p>
                    <w:p w:rsidR="008B1D2C" w:rsidRDefault="008B1D2C" w:rsidP="009F6737">
                      <w:pPr>
                        <w:jc w:val="both"/>
                      </w:pPr>
                      <w:r>
                        <w:t>This document contains proposed resolutions to SB</w:t>
                      </w:r>
                      <w:r w:rsidR="00A57683">
                        <w:t>1</w:t>
                      </w:r>
                      <w:r>
                        <w:t xml:space="preserve"> comment assigned to the author.</w:t>
                      </w:r>
                    </w:p>
                    <w:p w:rsidR="00C23020" w:rsidRDefault="00A57683" w:rsidP="00A57683">
                      <w:pPr>
                        <w:jc w:val="both"/>
                      </w:pPr>
                      <w:r>
                        <w:t>R0: CID</w:t>
                      </w:r>
                      <w:r w:rsidR="008B1D2C">
                        <w:t xml:space="preserve"> </w:t>
                      </w:r>
                      <w:r>
                        <w:t>7220</w:t>
                      </w:r>
                      <w:r w:rsidR="007301FB">
                        <w:t>, discussed February 25, 2016 BRC and text revised.</w:t>
                      </w:r>
                    </w:p>
                    <w:p w:rsidR="007301FB" w:rsidRDefault="007301FB" w:rsidP="00A57683">
                      <w:pPr>
                        <w:jc w:val="both"/>
                      </w:pPr>
                      <w:r>
                        <w:t>R1: Added proposed resolution to CID</w:t>
                      </w:r>
                      <w:r w:rsidR="00027BCF">
                        <w:t xml:space="preserve">s 7102, </w:t>
                      </w:r>
                      <w:r w:rsidR="00C14986">
                        <w:t xml:space="preserve">7121, </w:t>
                      </w:r>
                      <w:r w:rsidR="00027BCF">
                        <w:t>7123,</w:t>
                      </w:r>
                      <w:r>
                        <w:t xml:space="preserve"> 7170</w:t>
                      </w:r>
                      <w:r w:rsidR="00027BCF">
                        <w:t xml:space="preserve"> and 7676</w:t>
                      </w:r>
                      <w:r>
                        <w:t xml:space="preserve"> after discussion </w:t>
                      </w:r>
                      <w:r w:rsidR="00FD0056">
                        <w:t xml:space="preserve">in </w:t>
                      </w:r>
                      <w:r>
                        <w:t>February 25, 2016 BRC</w:t>
                      </w:r>
                      <w:r w:rsidR="00FD0056">
                        <w:t xml:space="preserve"> and resolution assignments from MAC comments leader Mark Hamilton</w:t>
                      </w:r>
                      <w:r>
                        <w:t>.</w:t>
                      </w:r>
                      <w:r w:rsidR="00027BCF">
                        <w:t xml:space="preserve"> Changed resolution text baseline to REVmc Draft 5.</w:t>
                      </w:r>
                      <w:r w:rsidR="00BE7D8F">
                        <w:t>2</w:t>
                      </w:r>
                      <w:r w:rsidR="00027BCF">
                        <w:t>.</w:t>
                      </w:r>
                    </w:p>
                    <w:p w:rsidR="0032331B" w:rsidRPr="00831BE4" w:rsidRDefault="0032331B" w:rsidP="00A57683">
                      <w:pPr>
                        <w:jc w:val="both"/>
                      </w:pPr>
                      <w:r>
                        <w:t xml:space="preserve">R2: discussed March 17, 2016 BRC and </w:t>
                      </w:r>
                      <w:r w:rsidR="00192E1A">
                        <w:t xml:space="preserve">CID 7170 resolution </w:t>
                      </w:r>
                      <w:r>
                        <w:t>text revised.</w:t>
                      </w:r>
                      <w:r w:rsidR="001A38CD">
                        <w:t xml:space="preserve"> Added proposed resolution for CID 7103 in cooperation with Dongguk Lim, H</w:t>
                      </w:r>
                      <w:r w:rsidR="003C74EB">
                        <w:t>angyu</w:t>
                      </w:r>
                      <w:r w:rsidR="001A38CD">
                        <w:t xml:space="preserve"> Cho and Minse</w:t>
                      </w:r>
                      <w:r w:rsidR="003C74EB">
                        <w:t>o</w:t>
                      </w:r>
                      <w:r w:rsidR="001A38CD">
                        <w:t xml:space="preserve">k Oh. </w:t>
                      </w:r>
                    </w:p>
                  </w:txbxContent>
                </v:textbox>
              </v:shape>
            </w:pict>
          </mc:Fallback>
        </mc:AlternateContent>
      </w:r>
    </w:p>
    <w:p w:rsidR="00CA09B2" w:rsidRDefault="00CA09B2" w:rsidP="003656EB">
      <w:r>
        <w:br w:type="page"/>
      </w:r>
    </w:p>
    <w:p w:rsidR="00C65621" w:rsidRDefault="00C65621">
      <w:bookmarkStart w:id="0" w:name="_GoBack"/>
      <w:bookmarkEnd w:id="0"/>
    </w:p>
    <w:p w:rsidR="00C65621" w:rsidRDefault="009202B1" w:rsidP="00C65621">
      <w:pPr>
        <w:pStyle w:val="Heading1"/>
      </w:pPr>
      <w:r>
        <w:t>Comments owned by MAC</w:t>
      </w:r>
    </w:p>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rsidTr="00F647CF">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rsidTr="00F647CF">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D5799C">
            <w:pPr>
              <w:jc w:val="right"/>
              <w:rPr>
                <w:sz w:val="24"/>
                <w:szCs w:val="24"/>
                <w:lang w:eastAsia="en-GB"/>
              </w:rPr>
            </w:pPr>
            <w:r>
              <w:rPr>
                <w:rFonts w:ascii="Arial" w:hAnsi="Arial" w:cs="Arial"/>
                <w:color w:val="000000"/>
                <w:sz w:val="20"/>
                <w:lang w:eastAsia="en-GB"/>
              </w:rPr>
              <w:t>7102</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5799C" w:rsidP="00F647CF">
            <w:pPr>
              <w:jc w:val="right"/>
              <w:rPr>
                <w:rFonts w:ascii="Arial" w:hAnsi="Arial" w:cs="Arial"/>
                <w:sz w:val="20"/>
                <w:lang w:eastAsia="en-GB"/>
              </w:rPr>
            </w:pPr>
            <w:r>
              <w:rPr>
                <w:rFonts w:ascii="Arial" w:hAnsi="Arial" w:cs="Arial"/>
                <w:color w:val="000000"/>
                <w:sz w:val="20"/>
                <w:lang w:eastAsia="en-GB"/>
              </w:rPr>
              <w:t>1876.39</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5799C" w:rsidP="00F647CF">
            <w:pPr>
              <w:rPr>
                <w:rFonts w:ascii="Arial" w:hAnsi="Arial" w:cs="Arial"/>
                <w:sz w:val="20"/>
                <w:lang w:eastAsia="en-GB"/>
              </w:rPr>
            </w:pPr>
            <w:r>
              <w:rPr>
                <w:rFonts w:ascii="Arial" w:hAnsi="Arial" w:cs="Arial"/>
                <w:sz w:val="20"/>
              </w:rPr>
              <w:t>11.40.4</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5799C" w:rsidP="00F647CF">
            <w:pPr>
              <w:rPr>
                <w:rFonts w:ascii="Arial" w:hAnsi="Arial" w:cs="Arial"/>
                <w:sz w:val="20"/>
                <w:lang w:eastAsia="en-GB"/>
              </w:rPr>
            </w:pPr>
            <w:r w:rsidRPr="00D5799C">
              <w:rPr>
                <w:rFonts w:ascii="Arial" w:hAnsi="Arial" w:cs="Arial"/>
                <w:sz w:val="20"/>
              </w:rPr>
              <w:t xml:space="preserve">"NOTE 1--Other means to switch the BSS bandwidth are described in 11.42 (Notification of operating mode changes)." -- </w:t>
            </w:r>
            <w:proofErr w:type="gramStart"/>
            <w:r w:rsidRPr="00D5799C">
              <w:rPr>
                <w:rFonts w:ascii="Arial" w:hAnsi="Arial" w:cs="Arial"/>
                <w:sz w:val="20"/>
              </w:rPr>
              <w:t>this</w:t>
            </w:r>
            <w:proofErr w:type="gramEnd"/>
            <w:r w:rsidRPr="00D5799C">
              <w:rPr>
                <w:rFonts w:ascii="Arial" w:hAnsi="Arial" w:cs="Arial"/>
                <w:sz w:val="20"/>
              </w:rPr>
              <w:t xml:space="preserve"> note is incorrect.  Operating mode changes are not the same as BSS bandwidth changes.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6440F" w:rsidP="00F647CF">
            <w:pPr>
              <w:rPr>
                <w:sz w:val="24"/>
                <w:szCs w:val="24"/>
                <w:lang w:eastAsia="en-GB"/>
              </w:rPr>
            </w:pPr>
            <w:r w:rsidRPr="00D6440F">
              <w:rPr>
                <w:rFonts w:ascii="Arial" w:hAnsi="Arial" w:cs="Arial"/>
                <w:sz w:val="20"/>
              </w:rPr>
              <w:t>Delete cited note.</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r>
              <w:rPr>
                <w:rFonts w:ascii="Arial" w:hAnsi="Arial" w:cs="Arial"/>
                <w:color w:val="000000"/>
                <w:sz w:val="20"/>
                <w:lang w:eastAsia="en-GB"/>
              </w:rPr>
              <w:t>MAC</w:t>
            </w:r>
          </w:p>
        </w:tc>
      </w:tr>
    </w:tbl>
    <w:p w:rsidR="00C65621" w:rsidRDefault="00C65621"/>
    <w:p w:rsidR="00D6440F" w:rsidRPr="00EE583F" w:rsidRDefault="00D6440F" w:rsidP="00D6440F">
      <w:pPr>
        <w:rPr>
          <w:b/>
        </w:rPr>
      </w:pPr>
      <w:r w:rsidRPr="00EE583F">
        <w:rPr>
          <w:b/>
        </w:rPr>
        <w:t>Discussion</w:t>
      </w:r>
    </w:p>
    <w:p w:rsidR="00D6440F" w:rsidRDefault="00D6440F" w:rsidP="00D6440F">
      <w:pPr>
        <w:rPr>
          <w:bCs/>
          <w:szCs w:val="22"/>
          <w:lang w:val="en-US"/>
        </w:rPr>
      </w:pPr>
      <w:r>
        <w:rPr>
          <w:bCs/>
          <w:szCs w:val="22"/>
          <w:lang w:val="en-US"/>
        </w:rPr>
        <w:t>SB1 CID 7102</w:t>
      </w:r>
      <w:r w:rsidR="00FD0056">
        <w:rPr>
          <w:bCs/>
          <w:szCs w:val="22"/>
          <w:lang w:val="en-US"/>
        </w:rPr>
        <w:t xml:space="preserve"> on Channel switching methods for a VHT BSS text in Note 1 requests to delete Note 1 because operating mode changes are not relevant to Channel switching methods in a VHT BSS. We agree.</w:t>
      </w:r>
    </w:p>
    <w:p w:rsidR="00FD0056" w:rsidRDefault="00FD0056" w:rsidP="00D6440F">
      <w:pPr>
        <w:rPr>
          <w:bCs/>
          <w:szCs w:val="22"/>
          <w:lang w:val="en-US"/>
        </w:rPr>
      </w:pPr>
    </w:p>
    <w:p w:rsidR="00FD0056" w:rsidRDefault="00FD0056" w:rsidP="00FD0056">
      <w:pPr>
        <w:rPr>
          <w:b/>
        </w:rPr>
      </w:pPr>
      <w:r w:rsidRPr="00EE583F">
        <w:rPr>
          <w:b/>
        </w:rPr>
        <w:t>Proposed Resolution</w:t>
      </w:r>
    </w:p>
    <w:p w:rsidR="00FD0056" w:rsidRPr="00EE583F" w:rsidRDefault="00FD0056" w:rsidP="00FD0056">
      <w:pPr>
        <w:rPr>
          <w:b/>
        </w:rPr>
      </w:pPr>
    </w:p>
    <w:p w:rsidR="00FD0056" w:rsidRDefault="00FD0056" w:rsidP="00FD0056">
      <w:r w:rsidRPr="000E75CA">
        <w:rPr>
          <w:highlight w:val="green"/>
        </w:rPr>
        <w:t>Accepted. Make changes under CID 7102 in &lt;this-document&gt;.</w:t>
      </w:r>
    </w:p>
    <w:p w:rsidR="00FD0056" w:rsidRDefault="00FD0056" w:rsidP="00FD0056">
      <w:pPr>
        <w:rPr>
          <w:bCs/>
          <w:szCs w:val="22"/>
          <w:lang w:val="en-US"/>
        </w:rPr>
      </w:pPr>
    </w:p>
    <w:p w:rsidR="00FD0056" w:rsidRDefault="00FD0056" w:rsidP="00FD0056">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4511BB">
        <w:rPr>
          <w:bCs/>
          <w:szCs w:val="22"/>
          <w:lang w:val="en-US"/>
        </w:rPr>
        <w:t>2</w:t>
      </w:r>
      <w:r>
        <w:rPr>
          <w:bCs/>
          <w:szCs w:val="22"/>
          <w:lang w:val="en-US"/>
        </w:rPr>
        <w:t>.</w:t>
      </w:r>
    </w:p>
    <w:p w:rsidR="00FD0056" w:rsidRDefault="00FD0056" w:rsidP="00FD0056">
      <w:pPr>
        <w:rPr>
          <w:bCs/>
          <w:szCs w:val="22"/>
          <w:lang w:val="en-US"/>
        </w:rPr>
      </w:pPr>
    </w:p>
    <w:p w:rsidR="00FD0056" w:rsidRDefault="00FD0056" w:rsidP="00FD0056">
      <w:pPr>
        <w:rPr>
          <w:i/>
        </w:rPr>
      </w:pPr>
      <w:r>
        <w:rPr>
          <w:i/>
        </w:rPr>
        <w:t>At [5.</w:t>
      </w:r>
      <w:r w:rsidR="00BE7D8F">
        <w:rPr>
          <w:i/>
        </w:rPr>
        <w:t>2</w:t>
      </w:r>
      <w:r>
        <w:rPr>
          <w:i/>
        </w:rPr>
        <w:t>]1</w:t>
      </w:r>
      <w:r w:rsidR="00BE7D8F">
        <w:rPr>
          <w:i/>
        </w:rPr>
        <w:t>91</w:t>
      </w:r>
      <w:r w:rsidR="000E75CA">
        <w:rPr>
          <w:i/>
        </w:rPr>
        <w:t>2</w:t>
      </w:r>
      <w:r>
        <w:rPr>
          <w:i/>
        </w:rPr>
        <w:t>.</w:t>
      </w:r>
      <w:r w:rsidR="00BE7D8F">
        <w:rPr>
          <w:i/>
        </w:rPr>
        <w:t>28</w:t>
      </w:r>
      <w:r>
        <w:rPr>
          <w:i/>
        </w:rPr>
        <w:t xml:space="preserve"> in 11.40.4, delete Note 1.</w:t>
      </w:r>
    </w:p>
    <w:p w:rsidR="00C14986" w:rsidRDefault="00C14986" w:rsidP="00FD0056">
      <w:pPr>
        <w:rPr>
          <w:i/>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3C74EB" w:rsidRPr="00EE583F" w:rsidTr="006A1553">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C74EB" w:rsidRPr="00EE583F" w:rsidRDefault="003C74EB" w:rsidP="006A1553">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C74EB" w:rsidRPr="00EE583F" w:rsidRDefault="003C74EB" w:rsidP="006A1553">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C74EB" w:rsidRPr="00EE583F" w:rsidRDefault="003C74EB" w:rsidP="006A1553">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C74EB" w:rsidRPr="00EE583F" w:rsidRDefault="003C74EB" w:rsidP="006A1553">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C74EB" w:rsidRPr="00EE583F" w:rsidRDefault="003C74EB" w:rsidP="006A1553">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C74EB" w:rsidRPr="00EE583F" w:rsidRDefault="003C74EB" w:rsidP="006A1553">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C74EB" w:rsidRPr="00EE583F" w:rsidRDefault="003C74EB" w:rsidP="006A1553">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C74EB" w:rsidRPr="00EE583F" w:rsidRDefault="003C74EB" w:rsidP="006A1553">
            <w:pPr>
              <w:jc w:val="center"/>
              <w:rPr>
                <w:b/>
                <w:bCs/>
                <w:sz w:val="24"/>
                <w:szCs w:val="24"/>
                <w:lang w:eastAsia="en-GB"/>
              </w:rPr>
            </w:pPr>
            <w:r w:rsidRPr="00EE583F">
              <w:rPr>
                <w:rFonts w:ascii="Arial" w:hAnsi="Arial" w:cs="Arial"/>
                <w:b/>
                <w:bCs/>
                <w:color w:val="000000"/>
                <w:sz w:val="20"/>
                <w:lang w:eastAsia="en-GB"/>
              </w:rPr>
              <w:t>Owning Ad-hoc</w:t>
            </w:r>
          </w:p>
        </w:tc>
      </w:tr>
      <w:tr w:rsidR="003C74EB" w:rsidRPr="00EE583F" w:rsidTr="006A1553">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3C74EB" w:rsidRPr="00EE583F" w:rsidRDefault="003C74EB" w:rsidP="003C74EB">
            <w:pPr>
              <w:jc w:val="right"/>
              <w:rPr>
                <w:sz w:val="24"/>
                <w:szCs w:val="24"/>
                <w:lang w:eastAsia="en-GB"/>
              </w:rPr>
            </w:pPr>
            <w:r>
              <w:rPr>
                <w:rFonts w:ascii="Arial" w:hAnsi="Arial" w:cs="Arial"/>
                <w:color w:val="000000"/>
                <w:sz w:val="20"/>
                <w:lang w:eastAsia="en-GB"/>
              </w:rPr>
              <w:t>7103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3C74EB" w:rsidRPr="001851C5" w:rsidRDefault="003C74EB" w:rsidP="003C74EB">
            <w:pPr>
              <w:jc w:val="right"/>
              <w:rPr>
                <w:rFonts w:ascii="Arial" w:hAnsi="Arial" w:cs="Arial"/>
                <w:sz w:val="20"/>
                <w:lang w:eastAsia="en-GB"/>
              </w:rPr>
            </w:pPr>
            <w:r>
              <w:rPr>
                <w:rFonts w:ascii="Arial" w:hAnsi="Arial" w:cs="Arial"/>
                <w:color w:val="000000"/>
                <w:sz w:val="20"/>
                <w:lang w:eastAsia="en-GB"/>
              </w:rPr>
              <w:t>1883.25</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3C74EB" w:rsidRPr="001851C5" w:rsidRDefault="003C74EB" w:rsidP="003C74EB">
            <w:pPr>
              <w:rPr>
                <w:rFonts w:ascii="Arial" w:hAnsi="Arial" w:cs="Arial"/>
                <w:sz w:val="20"/>
                <w:lang w:eastAsia="en-GB"/>
              </w:rPr>
            </w:pPr>
            <w:r>
              <w:rPr>
                <w:rFonts w:ascii="Arial" w:hAnsi="Arial" w:cs="Arial"/>
                <w:sz w:val="20"/>
              </w:rPr>
              <w:t>11.43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3C74EB" w:rsidRPr="00EE583F" w:rsidRDefault="003C74EB" w:rsidP="006A1553">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3C74EB" w:rsidRPr="003C74EB" w:rsidRDefault="003C74EB" w:rsidP="006A1553">
            <w:pPr>
              <w:rPr>
                <w:rFonts w:ascii="Arial" w:hAnsi="Arial" w:cs="Arial"/>
                <w:sz w:val="20"/>
                <w:lang w:eastAsia="en-GB"/>
              </w:rPr>
            </w:pPr>
            <w:r w:rsidRPr="003C74EB">
              <w:rPr>
                <w:rFonts w:ascii="Arial" w:eastAsia="Gulim" w:hAnsi="Arial" w:cs="Arial"/>
                <w:bCs/>
              </w:rPr>
              <w:t>"B0-B1 (BW) in TVHT-SIG-A1"</w:t>
            </w:r>
            <w:r w:rsidRPr="003C74EB">
              <w:rPr>
                <w:rFonts w:ascii="Arial" w:eastAsia="Gulim" w:hAnsi="Arial" w:cs="Arial"/>
                <w:bCs/>
              </w:rPr>
              <w:br/>
              <w:t>- the MAC has no knowledge of the contents of particular signal fields in the PHY (rightly so).</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3C74EB" w:rsidRPr="003C74EB" w:rsidRDefault="003C74EB" w:rsidP="006A1553">
            <w:pPr>
              <w:rPr>
                <w:sz w:val="24"/>
                <w:szCs w:val="24"/>
                <w:lang w:eastAsia="en-GB"/>
              </w:rPr>
            </w:pPr>
            <w:r w:rsidRPr="003C74EB">
              <w:rPr>
                <w:rFonts w:ascii="Arial" w:eastAsia="Gulim" w:hAnsi="Arial" w:cs="Arial"/>
                <w:bCs/>
              </w:rPr>
              <w:t>Reword so that this refers only to TXVECTOR/RXVECTOR parameters.</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3C74EB" w:rsidRPr="00EE583F" w:rsidRDefault="003C74EB" w:rsidP="006A1553">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3C74EB" w:rsidRPr="00EE583F" w:rsidRDefault="003C74EB" w:rsidP="006A1553">
            <w:pPr>
              <w:rPr>
                <w:sz w:val="24"/>
                <w:szCs w:val="24"/>
                <w:lang w:eastAsia="en-GB"/>
              </w:rPr>
            </w:pPr>
            <w:r>
              <w:rPr>
                <w:rFonts w:ascii="Arial" w:hAnsi="Arial" w:cs="Arial"/>
                <w:color w:val="000000"/>
                <w:sz w:val="20"/>
                <w:lang w:eastAsia="en-GB"/>
              </w:rPr>
              <w:t>MAC</w:t>
            </w:r>
          </w:p>
        </w:tc>
      </w:tr>
    </w:tbl>
    <w:p w:rsidR="003C74EB" w:rsidRDefault="003C74EB" w:rsidP="003C74EB"/>
    <w:p w:rsidR="003C74EB" w:rsidRPr="00EE583F" w:rsidRDefault="003C74EB" w:rsidP="003C74EB">
      <w:pPr>
        <w:rPr>
          <w:b/>
        </w:rPr>
      </w:pPr>
      <w:r w:rsidRPr="00EE583F">
        <w:rPr>
          <w:b/>
        </w:rPr>
        <w:t>Discussion</w:t>
      </w:r>
    </w:p>
    <w:p w:rsidR="003C74EB" w:rsidRDefault="003C74EB" w:rsidP="003C74EB">
      <w:pPr>
        <w:rPr>
          <w:bCs/>
          <w:szCs w:val="22"/>
          <w:lang w:val="en-US"/>
        </w:rPr>
      </w:pPr>
      <w:r>
        <w:rPr>
          <w:bCs/>
          <w:szCs w:val="22"/>
          <w:lang w:val="en-US"/>
        </w:rPr>
        <w:t>SB1 CID 7103 on TVHT BSS bandwidth requests to change the table to only refer to TXVECTOR/RXVECTOR parameters. We agree.</w:t>
      </w:r>
    </w:p>
    <w:p w:rsidR="003C74EB" w:rsidRPr="003C74EB" w:rsidRDefault="003C74EB" w:rsidP="003C74EB">
      <w:r>
        <w:t>C</w:t>
      </w:r>
      <w:r w:rsidRPr="003C74EB">
        <w:t>lause 11.43 in REVmc_D5.</w:t>
      </w:r>
      <w:r>
        <w:t>2</w:t>
      </w:r>
      <w:r w:rsidRPr="003C74EB">
        <w:t xml:space="preserve"> describes how to set the channel width field in TVHT operation field to indicate the BSS BW and Transmit mode base on BW in TXVECTOR/RXVECTOR parameters. So, when this parameter is </w:t>
      </w:r>
      <w:r>
        <w:t>being set</w:t>
      </w:r>
      <w:r w:rsidRPr="003C74EB">
        <w:t xml:space="preserve">, we </w:t>
      </w:r>
      <w:r>
        <w:t>have to use a TXVECTOR parameter</w:t>
      </w:r>
      <w:r w:rsidRPr="003C74EB">
        <w:rPr>
          <w:rFonts w:eastAsia="Gulim"/>
          <w:bCs/>
        </w:rPr>
        <w:t xml:space="preserve">. </w:t>
      </w:r>
      <w:r>
        <w:t>I</w:t>
      </w:r>
      <w:r w:rsidRPr="003C74EB">
        <w:t>n clause 22.2.3</w:t>
      </w:r>
      <w:r w:rsidR="00E71E8B">
        <w:t xml:space="preserve"> </w:t>
      </w:r>
      <w:r w:rsidR="00E71E8B">
        <w:rPr>
          <w:rFonts w:ascii="Arial-BoldMT" w:hAnsi="Arial-BoldMT" w:cs="Arial-BoldMT"/>
          <w:b/>
          <w:bCs/>
          <w:sz w:val="20"/>
          <w:lang w:val="en-US"/>
        </w:rPr>
        <w:t>Effects of CH_BANDWIDTH parameter on PPDU format</w:t>
      </w:r>
      <w:r w:rsidRPr="003C74EB">
        <w:t xml:space="preserve">, we defined the relation between PPDU format and CH_BANDWIDTH of TXVECTOR/RXVECTOR. So, </w:t>
      </w:r>
      <w:r w:rsidR="00E71E8B">
        <w:t xml:space="preserve">the column </w:t>
      </w:r>
      <w:r w:rsidRPr="003C74EB">
        <w:rPr>
          <w:rFonts w:eastAsia="Gulim"/>
          <w:bCs/>
        </w:rPr>
        <w:t xml:space="preserve">B0-B1 (BW) in TVHT-SIG-A1 in table 11-26 </w:t>
      </w:r>
      <w:r w:rsidR="00E71E8B">
        <w:rPr>
          <w:rFonts w:eastAsia="Gulim"/>
          <w:bCs/>
        </w:rPr>
        <w:t>is not relevant</w:t>
      </w:r>
      <w:r w:rsidRPr="003C74EB">
        <w:rPr>
          <w:rFonts w:eastAsia="Gulim"/>
          <w:bCs/>
        </w:rPr>
        <w:t xml:space="preserve">. </w:t>
      </w:r>
    </w:p>
    <w:p w:rsidR="003C74EB" w:rsidRDefault="003C74EB" w:rsidP="003C74EB">
      <w:pPr>
        <w:rPr>
          <w:bCs/>
          <w:szCs w:val="22"/>
          <w:lang w:val="en-US"/>
        </w:rPr>
      </w:pPr>
    </w:p>
    <w:p w:rsidR="003C74EB" w:rsidRDefault="003C74EB" w:rsidP="003C74EB">
      <w:pPr>
        <w:rPr>
          <w:bCs/>
          <w:szCs w:val="22"/>
          <w:lang w:val="en-US"/>
        </w:rPr>
      </w:pPr>
    </w:p>
    <w:p w:rsidR="003C74EB" w:rsidRDefault="003C74EB" w:rsidP="003C74EB">
      <w:pPr>
        <w:rPr>
          <w:b/>
        </w:rPr>
      </w:pPr>
      <w:r w:rsidRPr="00EE583F">
        <w:rPr>
          <w:b/>
        </w:rPr>
        <w:t>Proposed Resolution</w:t>
      </w:r>
    </w:p>
    <w:p w:rsidR="003C74EB" w:rsidRPr="00EE583F" w:rsidRDefault="003C74EB" w:rsidP="003C74EB">
      <w:pPr>
        <w:rPr>
          <w:b/>
        </w:rPr>
      </w:pPr>
    </w:p>
    <w:p w:rsidR="003C74EB" w:rsidRDefault="00E71E8B" w:rsidP="003C74EB">
      <w:r>
        <w:t>Revis</w:t>
      </w:r>
      <w:r w:rsidR="003C74EB" w:rsidRPr="003C74EB">
        <w:t>ed. Make changes under CID 710</w:t>
      </w:r>
      <w:r w:rsidR="003C74EB">
        <w:t>3</w:t>
      </w:r>
      <w:r w:rsidR="003C74EB" w:rsidRPr="003C74EB">
        <w:t xml:space="preserve"> in &lt;this-document&gt;.</w:t>
      </w:r>
    </w:p>
    <w:p w:rsidR="003C74EB" w:rsidRDefault="003C74EB" w:rsidP="003C74EB">
      <w:pPr>
        <w:rPr>
          <w:bCs/>
          <w:szCs w:val="22"/>
          <w:lang w:val="en-US"/>
        </w:rPr>
      </w:pPr>
    </w:p>
    <w:p w:rsidR="003C74EB" w:rsidRDefault="003C74EB" w:rsidP="003C74EB">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5.2.</w:t>
      </w:r>
    </w:p>
    <w:p w:rsidR="00E71E8B" w:rsidRPr="00E71E8B" w:rsidRDefault="00E71E8B" w:rsidP="00E71E8B">
      <w:pPr>
        <w:rPr>
          <w:rFonts w:ascii="Arial" w:eastAsia="Gulim" w:hAnsi="Arial" w:cs="Arial"/>
          <w:b/>
          <w:bCs/>
        </w:rPr>
      </w:pPr>
      <w:r>
        <w:rPr>
          <w:i/>
        </w:rPr>
        <w:lastRenderedPageBreak/>
        <w:t>At [5.2]1919.21 in 11.43, delete</w:t>
      </w:r>
      <w:r w:rsidRPr="00E71E8B">
        <w:rPr>
          <w:rFonts w:eastAsia="Gulim"/>
          <w:bCs/>
          <w:i/>
        </w:rPr>
        <w:t xml:space="preserve"> the third column B0-B1 (BW) in TVHT-SIG-A1 in table 11-26</w:t>
      </w:r>
      <w:r>
        <w:rPr>
          <w:rFonts w:eastAsia="Gulim"/>
          <w:bCs/>
          <w:i/>
        </w:rPr>
        <w:t>.</w:t>
      </w:r>
    </w:p>
    <w:p w:rsidR="00E71E8B" w:rsidRDefault="00E71E8B" w:rsidP="003C74EB">
      <w:pPr>
        <w:rPr>
          <w:bCs/>
          <w:szCs w:val="22"/>
          <w:lang w:val="en-US"/>
        </w:rPr>
      </w:pPr>
    </w:p>
    <w:p w:rsidR="003C74EB" w:rsidRDefault="003C74EB" w:rsidP="00FD0056">
      <w:pPr>
        <w:rPr>
          <w:i/>
        </w:rPr>
      </w:pPr>
    </w:p>
    <w:p w:rsidR="00C14986" w:rsidRDefault="00C14986" w:rsidP="00C1498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C14986" w:rsidRPr="00EE583F" w:rsidTr="005B22AB">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4986" w:rsidRPr="00EE583F" w:rsidRDefault="00C14986" w:rsidP="005B22AB">
            <w:pPr>
              <w:jc w:val="center"/>
              <w:rPr>
                <w:b/>
                <w:bCs/>
                <w:sz w:val="24"/>
                <w:szCs w:val="24"/>
                <w:lang w:eastAsia="en-GB"/>
              </w:rPr>
            </w:pPr>
            <w:r w:rsidRPr="00EE583F">
              <w:rPr>
                <w:rFonts w:ascii="Arial" w:hAnsi="Arial" w:cs="Arial"/>
                <w:b/>
                <w:bCs/>
                <w:color w:val="000000"/>
                <w:sz w:val="20"/>
                <w:lang w:eastAsia="en-GB"/>
              </w:rPr>
              <w:t>Owning Ad-hoc</w:t>
            </w:r>
          </w:p>
        </w:tc>
      </w:tr>
      <w:tr w:rsidR="00C14986" w:rsidRPr="00EE583F" w:rsidTr="005B22AB">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C14986">
            <w:pPr>
              <w:jc w:val="right"/>
              <w:rPr>
                <w:sz w:val="24"/>
                <w:szCs w:val="24"/>
                <w:lang w:eastAsia="en-GB"/>
              </w:rPr>
            </w:pPr>
            <w:r>
              <w:rPr>
                <w:rFonts w:ascii="Arial" w:hAnsi="Arial" w:cs="Arial"/>
                <w:color w:val="000000"/>
                <w:sz w:val="20"/>
                <w:lang w:eastAsia="en-GB"/>
              </w:rPr>
              <w:t>7121</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1851C5" w:rsidRDefault="00C14986" w:rsidP="005B22AB">
            <w:pPr>
              <w:jc w:val="right"/>
              <w:rPr>
                <w:rFonts w:ascii="Arial" w:hAnsi="Arial" w:cs="Arial"/>
                <w:sz w:val="20"/>
                <w:lang w:eastAsia="en-GB"/>
              </w:rPr>
            </w:pPr>
            <w:r>
              <w:rPr>
                <w:rFonts w:ascii="Arial" w:hAnsi="Arial" w:cs="Arial"/>
                <w:color w:val="000000"/>
                <w:sz w:val="20"/>
                <w:lang w:eastAsia="en-GB"/>
              </w:rPr>
              <w:t>1346.53</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1851C5" w:rsidRDefault="00C14986" w:rsidP="005B22AB">
            <w:pPr>
              <w:rPr>
                <w:rFonts w:ascii="Arial" w:hAnsi="Arial" w:cs="Arial"/>
                <w:sz w:val="20"/>
                <w:lang w:eastAsia="en-GB"/>
              </w:rPr>
            </w:pPr>
            <w:r>
              <w:rPr>
                <w:rFonts w:ascii="Arial" w:hAnsi="Arial" w:cs="Arial"/>
                <w:sz w:val="20"/>
              </w:rPr>
              <w:t>10.21.4</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5B22AB">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1851C5" w:rsidRDefault="00C14986" w:rsidP="005B22AB">
            <w:pPr>
              <w:rPr>
                <w:rFonts w:ascii="Arial" w:hAnsi="Arial" w:cs="Arial"/>
                <w:sz w:val="20"/>
                <w:lang w:eastAsia="en-GB"/>
              </w:rPr>
            </w:pPr>
            <w:r w:rsidRPr="00C14986">
              <w:rPr>
                <w:rFonts w:ascii="Arial" w:hAnsi="Arial" w:cs="Arial"/>
                <w:sz w:val="20"/>
              </w:rPr>
              <w:t>"When communicating with a STA that supports global operating classes" - this is an informal condition in a normative statement.</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5B22AB">
            <w:pPr>
              <w:rPr>
                <w:sz w:val="24"/>
                <w:szCs w:val="24"/>
                <w:lang w:eastAsia="en-GB"/>
              </w:rPr>
            </w:pPr>
            <w:r w:rsidRPr="00C14986">
              <w:rPr>
                <w:rFonts w:ascii="Arial" w:hAnsi="Arial" w:cs="Arial"/>
                <w:sz w:val="20"/>
              </w:rPr>
              <w:t>Replace informal condition with condition based on observables.</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5B22AB">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C14986" w:rsidRPr="00EE583F" w:rsidRDefault="00C14986" w:rsidP="005B22AB">
            <w:pPr>
              <w:rPr>
                <w:sz w:val="24"/>
                <w:szCs w:val="24"/>
                <w:lang w:eastAsia="en-GB"/>
              </w:rPr>
            </w:pPr>
            <w:r>
              <w:rPr>
                <w:rFonts w:ascii="Arial" w:hAnsi="Arial" w:cs="Arial"/>
                <w:color w:val="000000"/>
                <w:sz w:val="20"/>
                <w:lang w:eastAsia="en-GB"/>
              </w:rPr>
              <w:t>MAC</w:t>
            </w:r>
          </w:p>
        </w:tc>
      </w:tr>
    </w:tbl>
    <w:p w:rsidR="00C14986" w:rsidRDefault="00C14986" w:rsidP="00C14986"/>
    <w:p w:rsidR="00C14986" w:rsidRPr="00EE583F" w:rsidRDefault="00C14986" w:rsidP="00C14986">
      <w:pPr>
        <w:rPr>
          <w:b/>
        </w:rPr>
      </w:pPr>
      <w:r w:rsidRPr="00EE583F">
        <w:rPr>
          <w:b/>
        </w:rPr>
        <w:t>Discussion</w:t>
      </w:r>
    </w:p>
    <w:p w:rsidR="00C14986" w:rsidRDefault="00C14986" w:rsidP="00C14986">
      <w:pPr>
        <w:rPr>
          <w:bCs/>
          <w:szCs w:val="22"/>
          <w:lang w:val="en-US"/>
        </w:rPr>
      </w:pPr>
      <w:r>
        <w:rPr>
          <w:bCs/>
          <w:szCs w:val="22"/>
          <w:lang w:val="en-US"/>
        </w:rPr>
        <w:t xml:space="preserve">SB1 CID 7121 on Operating with multiple operating classes text, requests to list the conditions that show the other STA supports global operating classes. We agree. </w:t>
      </w:r>
      <w:r w:rsidR="00E41E8F">
        <w:rPr>
          <w:bCs/>
          <w:szCs w:val="22"/>
          <w:lang w:val="en-US"/>
        </w:rPr>
        <w:t xml:space="preserve">Probe Request frames and </w:t>
      </w:r>
      <w:proofErr w:type="spellStart"/>
      <w:r w:rsidR="00E41E8F">
        <w:rPr>
          <w:bCs/>
          <w:szCs w:val="22"/>
          <w:lang w:val="en-US"/>
        </w:rPr>
        <w:t>Authetication</w:t>
      </w:r>
      <w:proofErr w:type="spellEnd"/>
      <w:r w:rsidR="00E41E8F">
        <w:rPr>
          <w:bCs/>
          <w:szCs w:val="22"/>
          <w:lang w:val="en-US"/>
        </w:rPr>
        <w:t xml:space="preserve"> Request frames received </w:t>
      </w:r>
      <w:r w:rsidR="00686865">
        <w:rPr>
          <w:bCs/>
          <w:szCs w:val="22"/>
          <w:lang w:val="en-US"/>
        </w:rPr>
        <w:t xml:space="preserve">with a Supported Operating Classes element field with Operating </w:t>
      </w:r>
      <w:r w:rsidR="006A7F26">
        <w:rPr>
          <w:bCs/>
          <w:szCs w:val="22"/>
          <w:lang w:val="en-US"/>
        </w:rPr>
        <w:t>c</w:t>
      </w:r>
      <w:r w:rsidR="00686865">
        <w:rPr>
          <w:bCs/>
          <w:szCs w:val="22"/>
          <w:lang w:val="en-US"/>
        </w:rPr>
        <w:t xml:space="preserve">lass values that are any of the </w:t>
      </w:r>
      <w:r w:rsidR="006A7F26">
        <w:rPr>
          <w:bCs/>
          <w:szCs w:val="22"/>
          <w:lang w:val="en-US"/>
        </w:rPr>
        <w:t>non-</w:t>
      </w:r>
      <w:r w:rsidR="00686865">
        <w:rPr>
          <w:bCs/>
          <w:szCs w:val="22"/>
          <w:lang w:val="en-US"/>
        </w:rPr>
        <w:t xml:space="preserve">reserved values </w:t>
      </w:r>
      <w:r w:rsidR="006A7F26">
        <w:rPr>
          <w:bCs/>
          <w:szCs w:val="22"/>
          <w:lang w:val="en-US"/>
        </w:rPr>
        <w:t>in Table E-4 Global operating classes indicates that the sending STA has some support for global operating classes</w:t>
      </w:r>
      <w:r w:rsidR="00686865">
        <w:rPr>
          <w:bCs/>
          <w:szCs w:val="22"/>
          <w:lang w:val="en-US"/>
        </w:rPr>
        <w:t>.</w:t>
      </w:r>
    </w:p>
    <w:p w:rsidR="00C14986" w:rsidRDefault="00C14986" w:rsidP="00C14986">
      <w:pPr>
        <w:rPr>
          <w:bCs/>
          <w:szCs w:val="22"/>
          <w:lang w:val="en-US"/>
        </w:rPr>
      </w:pPr>
    </w:p>
    <w:p w:rsidR="00C14986" w:rsidRDefault="00C14986" w:rsidP="00C14986">
      <w:pPr>
        <w:rPr>
          <w:b/>
        </w:rPr>
      </w:pPr>
      <w:r w:rsidRPr="00EE583F">
        <w:rPr>
          <w:b/>
        </w:rPr>
        <w:t>Proposed Resolution</w:t>
      </w:r>
    </w:p>
    <w:p w:rsidR="00C14986" w:rsidRPr="00EE583F" w:rsidRDefault="00C14986" w:rsidP="00C14986">
      <w:pPr>
        <w:rPr>
          <w:b/>
        </w:rPr>
      </w:pPr>
    </w:p>
    <w:p w:rsidR="00C14986" w:rsidRDefault="00C14986" w:rsidP="00C14986">
      <w:r w:rsidRPr="000E75CA">
        <w:rPr>
          <w:highlight w:val="green"/>
        </w:rPr>
        <w:t>Revised. Make changes under CID 7121 in &lt;this-document&gt;.</w:t>
      </w:r>
    </w:p>
    <w:p w:rsidR="00C14986" w:rsidRDefault="00C14986" w:rsidP="00C14986">
      <w:pPr>
        <w:rPr>
          <w:bCs/>
          <w:szCs w:val="22"/>
          <w:lang w:val="en-US"/>
        </w:rPr>
      </w:pPr>
    </w:p>
    <w:p w:rsidR="00C14986" w:rsidRDefault="00C14986" w:rsidP="00C14986">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5.2.</w:t>
      </w:r>
    </w:p>
    <w:p w:rsidR="00071B53" w:rsidRDefault="00071B53" w:rsidP="00C14986">
      <w:pPr>
        <w:rPr>
          <w:bCs/>
          <w:szCs w:val="22"/>
          <w:lang w:val="en-US"/>
        </w:rPr>
      </w:pPr>
    </w:p>
    <w:p w:rsidR="00071B53" w:rsidRDefault="00071B53" w:rsidP="00071B53">
      <w:pPr>
        <w:rPr>
          <w:i/>
        </w:rPr>
      </w:pPr>
    </w:p>
    <w:p w:rsidR="00071B53" w:rsidRDefault="00071B53" w:rsidP="00071B53">
      <w:pPr>
        <w:rPr>
          <w:i/>
        </w:rPr>
      </w:pPr>
      <w:r>
        <w:rPr>
          <w:i/>
        </w:rPr>
        <w:t xml:space="preserve">At [5.2]42.44 in 3.2 </w:t>
      </w:r>
      <w:r>
        <w:rPr>
          <w:rFonts w:ascii="Arial-BoldMT" w:hAnsi="Arial-BoldMT" w:cs="Arial-BoldMT"/>
          <w:b/>
          <w:bCs/>
          <w:color w:val="000000"/>
          <w:szCs w:val="22"/>
          <w:lang w:val="en-US"/>
        </w:rPr>
        <w:t xml:space="preserve">Definitions specific to IEEE </w:t>
      </w:r>
      <w:proofErr w:type="spellStart"/>
      <w:proofErr w:type="gramStart"/>
      <w:r>
        <w:rPr>
          <w:rFonts w:ascii="Arial-BoldMT" w:hAnsi="Arial-BoldMT" w:cs="Arial-BoldMT"/>
          <w:b/>
          <w:bCs/>
          <w:color w:val="000000"/>
          <w:szCs w:val="22"/>
          <w:lang w:val="en-US"/>
        </w:rPr>
        <w:t>Std</w:t>
      </w:r>
      <w:proofErr w:type="spellEnd"/>
      <w:r>
        <w:rPr>
          <w:rFonts w:ascii="Arial-BoldMT" w:hAnsi="Arial-BoldMT" w:cs="Arial-BoldMT"/>
          <w:b/>
          <w:bCs/>
          <w:color w:val="218B21"/>
          <w:szCs w:val="22"/>
          <w:lang w:val="en-US"/>
        </w:rPr>
        <w:t>(</w:t>
      </w:r>
      <w:proofErr w:type="gramEnd"/>
      <w:r>
        <w:rPr>
          <w:rFonts w:ascii="Arial-BoldMT" w:hAnsi="Arial-BoldMT" w:cs="Arial-BoldMT"/>
          <w:b/>
          <w:bCs/>
          <w:color w:val="218B21"/>
          <w:szCs w:val="22"/>
          <w:lang w:val="en-US"/>
        </w:rPr>
        <w:t xml:space="preserve">#130) </w:t>
      </w:r>
      <w:r>
        <w:rPr>
          <w:rFonts w:ascii="Arial-BoldMT" w:hAnsi="Arial-BoldMT" w:cs="Arial-BoldMT"/>
          <w:b/>
          <w:bCs/>
          <w:color w:val="000000"/>
          <w:szCs w:val="22"/>
          <w:lang w:val="en-US"/>
        </w:rPr>
        <w:t>802.11</w:t>
      </w:r>
      <w:r>
        <w:rPr>
          <w:i/>
        </w:rPr>
        <w:t>, insert new definition as follows:</w:t>
      </w:r>
    </w:p>
    <w:p w:rsidR="00071B53" w:rsidRDefault="00071B53" w:rsidP="00071B53">
      <w:pPr>
        <w:rPr>
          <w:i/>
        </w:rPr>
      </w:pPr>
      <w:proofErr w:type="gramStart"/>
      <w:r>
        <w:rPr>
          <w:b/>
        </w:rPr>
        <w:t>global</w:t>
      </w:r>
      <w:proofErr w:type="gramEnd"/>
      <w:r>
        <w:rPr>
          <w:b/>
        </w:rPr>
        <w:t xml:space="preserve"> operating class:</w:t>
      </w:r>
      <w:r>
        <w:t xml:space="preserve"> an o</w:t>
      </w:r>
      <w:proofErr w:type="spellStart"/>
      <w:r>
        <w:rPr>
          <w:bCs/>
          <w:szCs w:val="22"/>
          <w:lang w:val="en-US"/>
        </w:rPr>
        <w:t>perating</w:t>
      </w:r>
      <w:proofErr w:type="spellEnd"/>
      <w:r>
        <w:rPr>
          <w:bCs/>
          <w:szCs w:val="22"/>
          <w:lang w:val="en-US"/>
        </w:rPr>
        <w:t xml:space="preserve"> class value that is any of the non-reserved values in Ta</w:t>
      </w:r>
      <w:r w:rsidR="000E75CA">
        <w:rPr>
          <w:bCs/>
          <w:szCs w:val="22"/>
          <w:lang w:val="en-US"/>
        </w:rPr>
        <w:t>ble E-4</w:t>
      </w:r>
      <w:r>
        <w:rPr>
          <w:bCs/>
          <w:szCs w:val="22"/>
          <w:lang w:val="en-US"/>
        </w:rPr>
        <w:t>.</w:t>
      </w:r>
    </w:p>
    <w:p w:rsidR="00C14986" w:rsidRPr="00C14986" w:rsidRDefault="00C14986" w:rsidP="00FD0056"/>
    <w:p w:rsidR="00D6440F" w:rsidRDefault="006A7F26">
      <w:pPr>
        <w:rPr>
          <w:i/>
        </w:rPr>
      </w:pPr>
      <w:r>
        <w:rPr>
          <w:i/>
        </w:rPr>
        <w:t>At [5.2]1346.52 in 10.21.4 Operation with multiple country elements, insert text as follows:</w:t>
      </w:r>
    </w:p>
    <w:p w:rsidR="006A7F26" w:rsidRPr="006A7F26" w:rsidRDefault="006A7F26"/>
    <w:p w:rsidR="006A7F26" w:rsidRDefault="006A7F26" w:rsidP="006A7F26">
      <w:pPr>
        <w:rPr>
          <w:bCs/>
          <w:szCs w:val="22"/>
          <w:lang w:val="en-US"/>
        </w:rPr>
      </w:pPr>
      <w:r>
        <w:rPr>
          <w:bCs/>
          <w:szCs w:val="22"/>
          <w:lang w:val="en-US"/>
        </w:rPr>
        <w:t xml:space="preserve">Probe Request frames and </w:t>
      </w:r>
      <w:proofErr w:type="spellStart"/>
      <w:r>
        <w:rPr>
          <w:bCs/>
          <w:szCs w:val="22"/>
          <w:lang w:val="en-US"/>
        </w:rPr>
        <w:t>Authetication</w:t>
      </w:r>
      <w:proofErr w:type="spellEnd"/>
      <w:r>
        <w:rPr>
          <w:bCs/>
          <w:szCs w:val="22"/>
          <w:lang w:val="en-US"/>
        </w:rPr>
        <w:t xml:space="preserve"> Request frames received with a Supported Operating Classes element field with </w:t>
      </w:r>
      <w:r w:rsidR="00790F9C">
        <w:rPr>
          <w:bCs/>
          <w:szCs w:val="22"/>
          <w:lang w:val="en-US"/>
        </w:rPr>
        <w:t>any global o</w:t>
      </w:r>
      <w:r w:rsidR="000E75CA">
        <w:rPr>
          <w:bCs/>
          <w:szCs w:val="22"/>
          <w:lang w:val="en-US"/>
        </w:rPr>
        <w:t>perating class value indicate</w:t>
      </w:r>
      <w:r>
        <w:rPr>
          <w:bCs/>
          <w:szCs w:val="22"/>
          <w:lang w:val="en-US"/>
        </w:rPr>
        <w:t xml:space="preserve"> that the sending STA supports global operating classes.</w:t>
      </w:r>
    </w:p>
    <w:p w:rsidR="006A7F26" w:rsidRDefault="006A7F26" w:rsidP="006A7F26">
      <w:pPr>
        <w:rPr>
          <w:bCs/>
          <w:szCs w:val="22"/>
          <w:lang w:val="en-US"/>
        </w:rPr>
      </w:pPr>
    </w:p>
    <w:p w:rsidR="00D5799C" w:rsidRDefault="00D5799C"/>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rsidTr="00F647CF">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rsidTr="00F647CF">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jc w:val="right"/>
              <w:rPr>
                <w:sz w:val="24"/>
                <w:szCs w:val="24"/>
                <w:lang w:eastAsia="en-GB"/>
              </w:rPr>
            </w:pPr>
            <w:r>
              <w:rPr>
                <w:rFonts w:ascii="Arial" w:hAnsi="Arial" w:cs="Arial"/>
                <w:color w:val="000000"/>
                <w:sz w:val="20"/>
                <w:lang w:eastAsia="en-GB"/>
              </w:rPr>
              <w:t>7123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jc w:val="right"/>
              <w:rPr>
                <w:rFonts w:ascii="Arial" w:hAnsi="Arial" w:cs="Arial"/>
                <w:sz w:val="20"/>
                <w:lang w:eastAsia="en-GB"/>
              </w:rPr>
            </w:pPr>
            <w:r>
              <w:rPr>
                <w:rFonts w:ascii="Arial" w:hAnsi="Arial" w:cs="Arial"/>
                <w:color w:val="000000"/>
                <w:sz w:val="20"/>
                <w:lang w:eastAsia="en-GB"/>
              </w:rPr>
              <w:t>1675.12</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rPr>
                <w:rFonts w:ascii="Arial" w:hAnsi="Arial" w:cs="Arial"/>
                <w:sz w:val="20"/>
                <w:lang w:eastAsia="en-GB"/>
              </w:rPr>
            </w:pPr>
            <w:r>
              <w:rPr>
                <w:rFonts w:ascii="Arial" w:hAnsi="Arial" w:cs="Arial"/>
                <w:sz w:val="20"/>
              </w:rPr>
              <w:t>11.9.8.3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rPr>
                <w:rFonts w:ascii="Arial" w:hAnsi="Arial" w:cs="Arial"/>
                <w:sz w:val="20"/>
                <w:lang w:eastAsia="en-GB"/>
              </w:rPr>
            </w:pPr>
            <w:r w:rsidRPr="00D6440F">
              <w:rPr>
                <w:rFonts w:ascii="Arial" w:hAnsi="Arial" w:cs="Arial"/>
                <w:sz w:val="20"/>
              </w:rPr>
              <w:t>"each STA in an IBSS is required to detect radar" - it needs to be clear that 802.11 does not create these requirements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6440F" w:rsidP="00F647CF">
            <w:pPr>
              <w:rPr>
                <w:sz w:val="24"/>
                <w:szCs w:val="24"/>
                <w:lang w:eastAsia="en-GB"/>
              </w:rPr>
            </w:pPr>
            <w:r w:rsidRPr="00D6440F">
              <w:rPr>
                <w:rFonts w:ascii="Arial" w:hAnsi="Arial" w:cs="Arial"/>
                <w:sz w:val="20"/>
              </w:rPr>
              <w:t>Change "is required" to "is required by regulation"</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r>
              <w:rPr>
                <w:rFonts w:ascii="Arial" w:hAnsi="Arial" w:cs="Arial"/>
                <w:color w:val="000000"/>
                <w:sz w:val="20"/>
                <w:lang w:eastAsia="en-GB"/>
              </w:rPr>
              <w:t>MAC</w:t>
            </w:r>
          </w:p>
        </w:tc>
      </w:tr>
    </w:tbl>
    <w:p w:rsidR="00D5799C" w:rsidRDefault="00D5799C"/>
    <w:p w:rsidR="00D6440F" w:rsidRPr="00EE583F" w:rsidRDefault="00D6440F" w:rsidP="00D6440F">
      <w:pPr>
        <w:rPr>
          <w:b/>
        </w:rPr>
      </w:pPr>
      <w:r w:rsidRPr="00EE583F">
        <w:rPr>
          <w:b/>
        </w:rPr>
        <w:t>Discussion</w:t>
      </w:r>
    </w:p>
    <w:p w:rsidR="00D6440F" w:rsidRDefault="00D6440F" w:rsidP="00D6440F">
      <w:pPr>
        <w:rPr>
          <w:bCs/>
          <w:szCs w:val="22"/>
          <w:lang w:val="en-US"/>
        </w:rPr>
      </w:pPr>
      <w:r>
        <w:rPr>
          <w:bCs/>
          <w:szCs w:val="22"/>
          <w:lang w:val="en-US"/>
        </w:rPr>
        <w:t>SB1 CID 7123</w:t>
      </w:r>
      <w:r w:rsidR="00926CB2">
        <w:rPr>
          <w:bCs/>
          <w:szCs w:val="22"/>
          <w:lang w:val="en-US"/>
        </w:rPr>
        <w:t xml:space="preserve"> on Selecting and advertising a new channel in an IBSS text, requests to make clear the standard does not require each STA in an IBSS to detect radar, rather regulations in radar bands</w:t>
      </w:r>
      <w:r w:rsidR="0014480B">
        <w:rPr>
          <w:bCs/>
          <w:szCs w:val="22"/>
          <w:lang w:val="en-US"/>
        </w:rPr>
        <w:t xml:space="preserve"> make the requirement.</w:t>
      </w:r>
      <w:r w:rsidR="00926CB2">
        <w:rPr>
          <w:bCs/>
          <w:szCs w:val="22"/>
          <w:lang w:val="en-US"/>
        </w:rPr>
        <w:t xml:space="preserve"> We agree.</w:t>
      </w:r>
    </w:p>
    <w:p w:rsidR="00926CB2" w:rsidRDefault="00926CB2" w:rsidP="00D6440F">
      <w:pPr>
        <w:rPr>
          <w:bCs/>
          <w:szCs w:val="22"/>
          <w:lang w:val="en-US"/>
        </w:rPr>
      </w:pPr>
    </w:p>
    <w:p w:rsidR="00926CB2" w:rsidRDefault="00926CB2" w:rsidP="00926CB2">
      <w:pPr>
        <w:rPr>
          <w:b/>
        </w:rPr>
      </w:pPr>
      <w:r w:rsidRPr="00EE583F">
        <w:rPr>
          <w:b/>
        </w:rPr>
        <w:t>Proposed Resolution</w:t>
      </w:r>
    </w:p>
    <w:p w:rsidR="00926CB2" w:rsidRPr="00EE583F" w:rsidRDefault="00926CB2" w:rsidP="00926CB2">
      <w:pPr>
        <w:rPr>
          <w:b/>
        </w:rPr>
      </w:pPr>
    </w:p>
    <w:p w:rsidR="00926CB2" w:rsidRDefault="00F02269" w:rsidP="00926CB2">
      <w:r w:rsidRPr="000E75CA">
        <w:rPr>
          <w:highlight w:val="green"/>
        </w:rPr>
        <w:lastRenderedPageBreak/>
        <w:t>Revis</w:t>
      </w:r>
      <w:r w:rsidR="00926CB2" w:rsidRPr="000E75CA">
        <w:rPr>
          <w:highlight w:val="green"/>
        </w:rPr>
        <w:t>ed. Make changes under CID 7123 in &lt;this-document&gt;.</w:t>
      </w:r>
    </w:p>
    <w:p w:rsidR="00926CB2" w:rsidRDefault="00926CB2" w:rsidP="00926CB2">
      <w:pPr>
        <w:rPr>
          <w:bCs/>
          <w:szCs w:val="22"/>
          <w:lang w:val="en-US"/>
        </w:rPr>
      </w:pPr>
    </w:p>
    <w:p w:rsidR="00926CB2" w:rsidRDefault="00926CB2" w:rsidP="00926CB2">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4511BB">
        <w:rPr>
          <w:bCs/>
          <w:szCs w:val="22"/>
          <w:lang w:val="en-US"/>
        </w:rPr>
        <w:t>2</w:t>
      </w:r>
      <w:r>
        <w:rPr>
          <w:bCs/>
          <w:szCs w:val="22"/>
          <w:lang w:val="en-US"/>
        </w:rPr>
        <w:t>.</w:t>
      </w:r>
    </w:p>
    <w:p w:rsidR="00926CB2" w:rsidRDefault="00926CB2" w:rsidP="00926CB2">
      <w:pPr>
        <w:rPr>
          <w:bCs/>
          <w:szCs w:val="22"/>
          <w:lang w:val="en-US"/>
        </w:rPr>
      </w:pPr>
    </w:p>
    <w:p w:rsidR="00926CB2" w:rsidRDefault="00926CB2" w:rsidP="00926CB2">
      <w:pPr>
        <w:rPr>
          <w:i/>
        </w:rPr>
      </w:pPr>
      <w:r>
        <w:rPr>
          <w:i/>
        </w:rPr>
        <w:t>At [5.</w:t>
      </w:r>
      <w:r w:rsidR="00400B0B">
        <w:rPr>
          <w:i/>
        </w:rPr>
        <w:t>2</w:t>
      </w:r>
      <w:r>
        <w:rPr>
          <w:i/>
        </w:rPr>
        <w:t>]1</w:t>
      </w:r>
      <w:r w:rsidR="00400B0B">
        <w:rPr>
          <w:i/>
        </w:rPr>
        <w:t>705</w:t>
      </w:r>
      <w:r>
        <w:rPr>
          <w:i/>
        </w:rPr>
        <w:t>.</w:t>
      </w:r>
      <w:r w:rsidR="00400B0B">
        <w:rPr>
          <w:i/>
        </w:rPr>
        <w:t>53</w:t>
      </w:r>
      <w:r>
        <w:rPr>
          <w:i/>
        </w:rPr>
        <w:t xml:space="preserve"> in 11.9.8.3, change as shown:</w:t>
      </w:r>
    </w:p>
    <w:p w:rsidR="00926CB2" w:rsidRDefault="00926CB2" w:rsidP="00926CB2">
      <w:pPr>
        <w:rPr>
          <w:i/>
        </w:rPr>
      </w:pPr>
      <w:r>
        <w:rPr>
          <w:rFonts w:ascii="TimesNewRomanPSMT" w:hAnsi="TimesNewRomanPSMT" w:cs="TimesNewRomanPSMT"/>
          <w:sz w:val="20"/>
          <w:lang w:val="en-US"/>
        </w:rPr>
        <w:t>“In some regulatory domains, each STA in an IBSS is required</w:t>
      </w:r>
      <w:r>
        <w:rPr>
          <w:rFonts w:ascii="TimesNewRomanPSMT" w:hAnsi="TimesNewRomanPSMT" w:cs="TimesNewRomanPSMT"/>
          <w:sz w:val="20"/>
          <w:u w:val="single"/>
          <w:lang w:val="en-US"/>
        </w:rPr>
        <w:t xml:space="preserve"> by regulation</w:t>
      </w:r>
      <w:r>
        <w:rPr>
          <w:rFonts w:ascii="TimesNewRomanPSMT" w:hAnsi="TimesNewRomanPSMT" w:cs="TimesNewRomanPSMT"/>
          <w:sz w:val="20"/>
          <w:lang w:val="en-US"/>
        </w:rPr>
        <w:t xml:space="preserve"> to detect radar and …”</w:t>
      </w:r>
      <w:r>
        <w:rPr>
          <w:i/>
        </w:rPr>
        <w:t xml:space="preserve"> </w:t>
      </w:r>
    </w:p>
    <w:p w:rsidR="00F02269" w:rsidRDefault="00F02269" w:rsidP="00926CB2">
      <w:pPr>
        <w:rPr>
          <w:i/>
        </w:rPr>
      </w:pPr>
    </w:p>
    <w:p w:rsidR="00F30E73" w:rsidRDefault="00F30E73" w:rsidP="00926CB2">
      <w:pPr>
        <w:rPr>
          <w:i/>
        </w:rPr>
      </w:pPr>
      <w:r>
        <w:rPr>
          <w:i/>
        </w:rPr>
        <w:t>At [5.</w:t>
      </w:r>
      <w:r w:rsidR="00400B0B">
        <w:rPr>
          <w:i/>
        </w:rPr>
        <w:t>2</w:t>
      </w:r>
      <w:r>
        <w:rPr>
          <w:i/>
        </w:rPr>
        <w:t>]17</w:t>
      </w:r>
      <w:r w:rsidR="00400B0B">
        <w:rPr>
          <w:i/>
        </w:rPr>
        <w:t>80</w:t>
      </w:r>
      <w:r>
        <w:rPr>
          <w:i/>
        </w:rPr>
        <w:t>.</w:t>
      </w:r>
      <w:r w:rsidR="00400B0B">
        <w:rPr>
          <w:i/>
        </w:rPr>
        <w:t>61</w:t>
      </w:r>
      <w:r>
        <w:rPr>
          <w:i/>
        </w:rPr>
        <w:t xml:space="preserve"> in 11.23.6.2, change as shown:</w:t>
      </w:r>
    </w:p>
    <w:p w:rsidR="00F30E73" w:rsidRDefault="00F30E73" w:rsidP="00F30E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TDLS peer STA initiating the switch to the channel where radar detection is required</w:t>
      </w:r>
      <w:r>
        <w:rPr>
          <w:rFonts w:ascii="TimesNewRomanPSMT" w:hAnsi="TimesNewRomanPSMT" w:cs="TimesNewRomanPSMT"/>
          <w:sz w:val="20"/>
          <w:u w:val="single"/>
          <w:lang w:val="en-US"/>
        </w:rPr>
        <w:t xml:space="preserve"> by regulation</w:t>
      </w:r>
      <w:r>
        <w:rPr>
          <w:rFonts w:ascii="TimesNewRomanPSMT" w:hAnsi="TimesNewRomanPSMT" w:cs="TimesNewRomanPSMT"/>
          <w:sz w:val="20"/>
          <w:lang w:val="en-US"/>
        </w:rPr>
        <w:t xml:space="preserve"> shall be the DFS owner.</w:t>
      </w:r>
    </w:p>
    <w:p w:rsidR="00F02269" w:rsidRDefault="00F02269" w:rsidP="00F30E73">
      <w:pPr>
        <w:autoSpaceDE w:val="0"/>
        <w:autoSpaceDN w:val="0"/>
        <w:adjustRightInd w:val="0"/>
        <w:rPr>
          <w:rFonts w:ascii="TimesNewRomanPSMT" w:hAnsi="TimesNewRomanPSMT" w:cs="TimesNewRomanPSMT"/>
          <w:i/>
          <w:sz w:val="20"/>
          <w:lang w:val="en-US"/>
        </w:rPr>
      </w:pPr>
    </w:p>
    <w:p w:rsidR="00D6440F" w:rsidRDefault="00D6440F"/>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1851C5" w:rsidRPr="00EE583F" w:rsidTr="001851C5">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1851C5" w:rsidRPr="00EE583F" w:rsidTr="001851C5">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D5799C" w:rsidP="009202B1">
            <w:pPr>
              <w:jc w:val="right"/>
              <w:rPr>
                <w:sz w:val="24"/>
                <w:szCs w:val="24"/>
                <w:lang w:eastAsia="en-GB"/>
              </w:rPr>
            </w:pPr>
            <w:r>
              <w:rPr>
                <w:rFonts w:ascii="Arial" w:hAnsi="Arial" w:cs="Arial"/>
                <w:color w:val="000000"/>
                <w:sz w:val="20"/>
                <w:lang w:eastAsia="en-GB"/>
              </w:rPr>
              <w:t>7170</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1851C5" w:rsidP="00D6440F">
            <w:pPr>
              <w:jc w:val="right"/>
              <w:rPr>
                <w:rFonts w:ascii="Arial" w:hAnsi="Arial" w:cs="Arial"/>
                <w:sz w:val="20"/>
                <w:lang w:eastAsia="en-GB"/>
              </w:rPr>
            </w:pPr>
            <w:r w:rsidRPr="001851C5">
              <w:rPr>
                <w:rFonts w:ascii="Arial" w:hAnsi="Arial" w:cs="Arial"/>
                <w:color w:val="000000"/>
                <w:sz w:val="20"/>
                <w:lang w:eastAsia="en-GB"/>
              </w:rPr>
              <w:t>743.</w:t>
            </w:r>
            <w:r w:rsidR="00D6440F">
              <w:rPr>
                <w:rFonts w:ascii="Arial" w:hAnsi="Arial" w:cs="Arial"/>
                <w:color w:val="000000"/>
                <w:sz w:val="20"/>
                <w:lang w:eastAsia="en-GB"/>
              </w:rPr>
              <w:t>47</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1851C5" w:rsidP="00D90C57">
            <w:pPr>
              <w:rPr>
                <w:rFonts w:ascii="Arial" w:hAnsi="Arial" w:cs="Arial"/>
                <w:sz w:val="20"/>
                <w:lang w:eastAsia="en-GB"/>
              </w:rPr>
            </w:pPr>
            <w:r w:rsidRPr="001851C5">
              <w:rPr>
                <w:rFonts w:ascii="Arial" w:hAnsi="Arial" w:cs="Arial"/>
                <w:sz w:val="20"/>
              </w:rPr>
              <w:t>9.4.2.19</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D6440F" w:rsidP="00D90C57">
            <w:pPr>
              <w:rPr>
                <w:rFonts w:ascii="Arial" w:hAnsi="Arial" w:cs="Arial"/>
                <w:sz w:val="20"/>
                <w:lang w:eastAsia="en-GB"/>
              </w:rPr>
            </w:pPr>
            <w:r w:rsidRPr="00D6440F">
              <w:rPr>
                <w:rFonts w:ascii="Arial" w:hAnsi="Arial" w:cs="Arial"/>
                <w:sz w:val="20"/>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D6440F" w:rsidP="00D90C57">
            <w:pPr>
              <w:rPr>
                <w:sz w:val="24"/>
                <w:szCs w:val="24"/>
                <w:lang w:eastAsia="en-GB"/>
              </w:rPr>
            </w:pPr>
            <w:r w:rsidRPr="00D6440F">
              <w:rPr>
                <w:rFonts w:ascii="Arial" w:hAnsi="Arial" w:cs="Arial"/>
                <w:sz w:val="20"/>
              </w:rPr>
              <w:t>See 802.11-15/828r8 proposed resolutions of SB0 CIDs 5969, 5970 and 5972 for the proposed text changes.</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D6440F" w:rsidRPr="00EE583F" w:rsidRDefault="00D6440F" w:rsidP="00D6440F">
      <w:pPr>
        <w:rPr>
          <w:b/>
        </w:rPr>
      </w:pPr>
      <w:r w:rsidRPr="00EE583F">
        <w:rPr>
          <w:b/>
        </w:rPr>
        <w:t>Discussion</w:t>
      </w:r>
    </w:p>
    <w:p w:rsidR="00D6440F" w:rsidRDefault="00D6440F" w:rsidP="00D6440F">
      <w:pPr>
        <w:rPr>
          <w:bCs/>
          <w:szCs w:val="22"/>
          <w:lang w:val="en-US"/>
        </w:rPr>
      </w:pPr>
      <w:r>
        <w:rPr>
          <w:bCs/>
          <w:szCs w:val="22"/>
          <w:lang w:val="en-US"/>
        </w:rPr>
        <w:t>SB1 CID 7170</w:t>
      </w:r>
      <w:r w:rsidR="007B2036">
        <w:rPr>
          <w:bCs/>
          <w:szCs w:val="22"/>
          <w:lang w:val="en-US"/>
        </w:rPr>
        <w:t xml:space="preserve"> on channel switch announcements apply to text defining values for guidance about the next likely channel that a beaconing station will use if it ceases transmission on this channel in a restricted band e.g., the 5 GHz radar bands. For background on restricted bands and client restrictions, see </w:t>
      </w:r>
      <w:hyperlink r:id="rId8" w:history="1">
        <w:r w:rsidR="007B2036" w:rsidRPr="0040094C">
          <w:rPr>
            <w:rStyle w:val="Hyperlink"/>
            <w:bCs/>
            <w:szCs w:val="22"/>
            <w:lang w:val="en-US"/>
          </w:rPr>
          <w:t>https://mentor.ieee.org/802.11/dcn/12/11-12-1159-03-00ai-masers-slaves-and-clients.pptx</w:t>
        </w:r>
      </w:hyperlink>
      <w:r w:rsidR="007B2036">
        <w:rPr>
          <w:bCs/>
          <w:szCs w:val="22"/>
          <w:lang w:val="en-US"/>
        </w:rPr>
        <w:t xml:space="preserve"> . In some restricted bands, an unassociated STA can only transmit to achieve association, so it passively scans, choses a STA to associate to, then authenticates and associates. From the moment of first transmission, it operates under the control of the STA it is transmitting to. </w:t>
      </w:r>
      <w:r w:rsidR="007B2036">
        <w:t xml:space="preserve">In an </w:t>
      </w:r>
      <w:r w:rsidR="007B2036" w:rsidRPr="00C879FD">
        <w:rPr>
          <w:bCs/>
          <w:szCs w:val="22"/>
          <w:lang w:val="en-US"/>
        </w:rPr>
        <w:t xml:space="preserve">MBSS </w:t>
      </w:r>
      <w:r w:rsidR="007B2036">
        <w:rPr>
          <w:bCs/>
          <w:szCs w:val="22"/>
          <w:lang w:val="en-US"/>
        </w:rPr>
        <w:t>the Channel Switch Mode field is reserved, consequently new text for giving DFS guidance is required.</w:t>
      </w:r>
    </w:p>
    <w:p w:rsidR="007B2036" w:rsidRDefault="007B2036" w:rsidP="00D6440F">
      <w:pPr>
        <w:rPr>
          <w:bCs/>
          <w:szCs w:val="22"/>
          <w:lang w:val="en-US"/>
        </w:rPr>
      </w:pPr>
    </w:p>
    <w:p w:rsidR="007B2036" w:rsidRDefault="007B2036" w:rsidP="007B2036">
      <w:pPr>
        <w:rPr>
          <w:bCs/>
          <w:szCs w:val="22"/>
          <w:lang w:val="en-US"/>
        </w:rPr>
      </w:pPr>
    </w:p>
    <w:p w:rsidR="007B2036" w:rsidRDefault="007B2036" w:rsidP="007B2036">
      <w:pPr>
        <w:rPr>
          <w:b/>
        </w:rPr>
      </w:pPr>
      <w:r w:rsidRPr="00EE583F">
        <w:rPr>
          <w:b/>
        </w:rPr>
        <w:t>Proposed Resolution</w:t>
      </w:r>
    </w:p>
    <w:p w:rsidR="007B2036" w:rsidRPr="00EE583F" w:rsidRDefault="007B2036" w:rsidP="007B2036">
      <w:pPr>
        <w:rPr>
          <w:b/>
        </w:rPr>
      </w:pPr>
    </w:p>
    <w:p w:rsidR="007B2036" w:rsidRDefault="007B2036" w:rsidP="007B2036">
      <w:r>
        <w:t>Revised. Make changes under CID 7170 in &lt;this-document&gt;.</w:t>
      </w:r>
    </w:p>
    <w:p w:rsidR="007B2036" w:rsidRDefault="007B2036" w:rsidP="007B2036">
      <w:pPr>
        <w:rPr>
          <w:bCs/>
          <w:szCs w:val="22"/>
          <w:lang w:val="en-US"/>
        </w:rPr>
      </w:pPr>
    </w:p>
    <w:p w:rsidR="007B2036" w:rsidRDefault="007B2036" w:rsidP="007B2036">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4511BB">
        <w:rPr>
          <w:bCs/>
          <w:szCs w:val="22"/>
          <w:lang w:val="en-US"/>
        </w:rPr>
        <w:t>2</w:t>
      </w:r>
      <w:r>
        <w:rPr>
          <w:bCs/>
          <w:szCs w:val="22"/>
          <w:lang w:val="en-US"/>
        </w:rPr>
        <w:t>.</w:t>
      </w:r>
    </w:p>
    <w:p w:rsidR="007B2036" w:rsidRDefault="007B2036" w:rsidP="007B2036">
      <w:pPr>
        <w:rPr>
          <w:bCs/>
          <w:szCs w:val="22"/>
          <w:lang w:val="en-US"/>
        </w:rPr>
      </w:pPr>
    </w:p>
    <w:p w:rsidR="0065316A" w:rsidRDefault="0065316A" w:rsidP="0065316A">
      <w:pPr>
        <w:rPr>
          <w:bCs/>
          <w:szCs w:val="22"/>
          <w:lang w:val="en-US"/>
        </w:rPr>
      </w:pPr>
      <w:r>
        <w:rPr>
          <w:bCs/>
          <w:szCs w:val="22"/>
          <w:lang w:val="en-US"/>
        </w:rPr>
        <w:t xml:space="preserve">ANA Resources required: Beacon Frame Order for DFS Guidance, Element ID Extension for DFS Guidance, Extended Capabilities bit for DFS Guidance, Public Action Frame for DFS Guidance, </w:t>
      </w:r>
      <w:proofErr w:type="gramStart"/>
      <w:r>
        <w:rPr>
          <w:bCs/>
          <w:szCs w:val="22"/>
          <w:lang w:val="en-US"/>
        </w:rPr>
        <w:t>dot11StationConfigEntry</w:t>
      </w:r>
      <w:proofErr w:type="gramEnd"/>
      <w:r>
        <w:rPr>
          <w:bCs/>
          <w:szCs w:val="22"/>
          <w:lang w:val="en-US"/>
        </w:rPr>
        <w:t xml:space="preserve"> for dot11DFSGuidanceActivated.</w:t>
      </w:r>
    </w:p>
    <w:p w:rsidR="005A5E9A" w:rsidRDefault="005A5E9A" w:rsidP="007B2036"/>
    <w:p w:rsidR="00071B53" w:rsidRDefault="00071B53" w:rsidP="007B2036">
      <w:pPr>
        <w:rPr>
          <w:i/>
        </w:rPr>
      </w:pPr>
      <w:r>
        <w:rPr>
          <w:i/>
        </w:rPr>
        <w:t>At [5.2]19.56 in 3.1 Definitions, delete the unused and 802.11y specific definition of restricted channel.</w:t>
      </w:r>
    </w:p>
    <w:p w:rsidR="00071B53" w:rsidRDefault="00071B53" w:rsidP="00071B53">
      <w:pPr>
        <w:rPr>
          <w:bCs/>
          <w:szCs w:val="22"/>
          <w:lang w:val="en-US"/>
        </w:rPr>
      </w:pPr>
    </w:p>
    <w:p w:rsidR="00071B53" w:rsidRDefault="00071B53" w:rsidP="00071B53">
      <w:pPr>
        <w:rPr>
          <w:i/>
        </w:rPr>
      </w:pPr>
      <w:r>
        <w:rPr>
          <w:i/>
        </w:rPr>
        <w:t xml:space="preserve">At [5.2]42.44 in 3.2 </w:t>
      </w:r>
      <w:r>
        <w:rPr>
          <w:rFonts w:ascii="Arial-BoldMT" w:hAnsi="Arial-BoldMT" w:cs="Arial-BoldMT"/>
          <w:b/>
          <w:bCs/>
          <w:color w:val="000000"/>
          <w:szCs w:val="22"/>
          <w:lang w:val="en-US"/>
        </w:rPr>
        <w:t xml:space="preserve">Definitions specific to IEEE </w:t>
      </w:r>
      <w:proofErr w:type="spellStart"/>
      <w:proofErr w:type="gramStart"/>
      <w:r>
        <w:rPr>
          <w:rFonts w:ascii="Arial-BoldMT" w:hAnsi="Arial-BoldMT" w:cs="Arial-BoldMT"/>
          <w:b/>
          <w:bCs/>
          <w:color w:val="000000"/>
          <w:szCs w:val="22"/>
          <w:lang w:val="en-US"/>
        </w:rPr>
        <w:t>Std</w:t>
      </w:r>
      <w:proofErr w:type="spellEnd"/>
      <w:r>
        <w:rPr>
          <w:rFonts w:ascii="Arial-BoldMT" w:hAnsi="Arial-BoldMT" w:cs="Arial-BoldMT"/>
          <w:b/>
          <w:bCs/>
          <w:color w:val="218B21"/>
          <w:szCs w:val="22"/>
          <w:lang w:val="en-US"/>
        </w:rPr>
        <w:t>(</w:t>
      </w:r>
      <w:proofErr w:type="gramEnd"/>
      <w:r>
        <w:rPr>
          <w:rFonts w:ascii="Arial-BoldMT" w:hAnsi="Arial-BoldMT" w:cs="Arial-BoldMT"/>
          <w:b/>
          <w:bCs/>
          <w:color w:val="218B21"/>
          <w:szCs w:val="22"/>
          <w:lang w:val="en-US"/>
        </w:rPr>
        <w:t xml:space="preserve">#130) </w:t>
      </w:r>
      <w:r>
        <w:rPr>
          <w:rFonts w:ascii="Arial-BoldMT" w:hAnsi="Arial-BoldMT" w:cs="Arial-BoldMT"/>
          <w:b/>
          <w:bCs/>
          <w:color w:val="000000"/>
          <w:szCs w:val="22"/>
          <w:lang w:val="en-US"/>
        </w:rPr>
        <w:t>802.11</w:t>
      </w:r>
      <w:r>
        <w:rPr>
          <w:i/>
        </w:rPr>
        <w:t>, insert new definition as follows:</w:t>
      </w:r>
    </w:p>
    <w:p w:rsidR="00071B53" w:rsidRDefault="00071B53" w:rsidP="00071B53">
      <w:proofErr w:type="gramStart"/>
      <w:r>
        <w:rPr>
          <w:b/>
        </w:rPr>
        <w:lastRenderedPageBreak/>
        <w:t>restricted</w:t>
      </w:r>
      <w:proofErr w:type="gramEnd"/>
      <w:r>
        <w:rPr>
          <w:b/>
        </w:rPr>
        <w:t xml:space="preserve"> band:</w:t>
      </w:r>
      <w:r>
        <w:t xml:space="preserve"> A radio band where regulations require that transmission is restricted to stations (STAs) that transmit Beacon frames and to other STAs that operate under the control of STAs that transmit Beacon frames.</w:t>
      </w:r>
    </w:p>
    <w:p w:rsidR="0065316A" w:rsidRDefault="0065316A" w:rsidP="00071B53"/>
    <w:p w:rsidR="0065316A" w:rsidRDefault="0065316A" w:rsidP="0065316A">
      <w:pPr>
        <w:rPr>
          <w:i/>
        </w:rPr>
      </w:pPr>
      <w:r>
        <w:rPr>
          <w:i/>
        </w:rPr>
        <w:t>At [5.2]639.35 Table 9-27 Beacon frame body, insert new DFS Guidance order as follows:</w:t>
      </w:r>
    </w:p>
    <w:p w:rsidR="0065316A" w:rsidRDefault="0065316A" w:rsidP="0065316A">
      <w:r>
        <w:tab/>
      </w:r>
      <w:r>
        <w:tab/>
      </w:r>
    </w:p>
    <w:tbl>
      <w:tblPr>
        <w:tblStyle w:val="TableGrid"/>
        <w:tblW w:w="0" w:type="auto"/>
        <w:tblLook w:val="04A0" w:firstRow="1" w:lastRow="0" w:firstColumn="1" w:lastColumn="0" w:noHBand="0" w:noVBand="1"/>
      </w:tblPr>
      <w:tblGrid>
        <w:gridCol w:w="3173"/>
        <w:gridCol w:w="2883"/>
        <w:gridCol w:w="3294"/>
      </w:tblGrid>
      <w:tr w:rsidR="0065316A" w:rsidTr="001026BB">
        <w:tc>
          <w:tcPr>
            <w:tcW w:w="3173" w:type="dxa"/>
          </w:tcPr>
          <w:p w:rsidR="0065316A" w:rsidRDefault="0065316A" w:rsidP="001026BB">
            <w:r>
              <w:t>Order</w:t>
            </w:r>
          </w:p>
        </w:tc>
        <w:tc>
          <w:tcPr>
            <w:tcW w:w="2883" w:type="dxa"/>
          </w:tcPr>
          <w:p w:rsidR="0065316A" w:rsidRDefault="0065316A" w:rsidP="001026BB">
            <w:r>
              <w:t>Information</w:t>
            </w:r>
          </w:p>
        </w:tc>
        <w:tc>
          <w:tcPr>
            <w:tcW w:w="3294" w:type="dxa"/>
          </w:tcPr>
          <w:p w:rsidR="0065316A" w:rsidRDefault="0065316A" w:rsidP="001026BB">
            <w:r>
              <w:t>Notes</w:t>
            </w:r>
          </w:p>
        </w:tc>
      </w:tr>
      <w:tr w:rsidR="0065316A" w:rsidTr="001026BB">
        <w:tc>
          <w:tcPr>
            <w:tcW w:w="3173" w:type="dxa"/>
          </w:tcPr>
          <w:p w:rsidR="0065316A" w:rsidRDefault="0065316A" w:rsidP="001026BB">
            <w:r>
              <w:t>&lt;ANA&gt;</w:t>
            </w:r>
          </w:p>
        </w:tc>
        <w:tc>
          <w:tcPr>
            <w:tcW w:w="2883" w:type="dxa"/>
          </w:tcPr>
          <w:p w:rsidR="0065316A" w:rsidRDefault="0065316A" w:rsidP="001026BB">
            <w:r>
              <w:t>DFS Guidance</w:t>
            </w:r>
          </w:p>
        </w:tc>
        <w:tc>
          <w:tcPr>
            <w:tcW w:w="3294" w:type="dxa"/>
          </w:tcPr>
          <w:p w:rsidR="0065316A" w:rsidRPr="001E2332" w:rsidRDefault="0065316A" w:rsidP="001026BB">
            <w:pPr>
              <w:autoSpaceDE w:val="0"/>
              <w:autoSpaceDN w:val="0"/>
              <w:adjustRightInd w:val="0"/>
              <w:rPr>
                <w:rFonts w:ascii="TimesNewRomanPSMT" w:hAnsi="TimesNewRomanPSMT" w:cs="TimesNewRomanPSMT"/>
                <w:szCs w:val="22"/>
                <w:lang w:val="en-US"/>
              </w:rPr>
            </w:pPr>
            <w:r w:rsidRPr="001E2332">
              <w:rPr>
                <w:rFonts w:ascii="TimesNewRomanPSMT" w:hAnsi="TimesNewRomanPSMT" w:cs="TimesNewRomanPSMT"/>
                <w:szCs w:val="22"/>
                <w:lang w:val="en-US"/>
              </w:rPr>
              <w:t xml:space="preserve">The </w:t>
            </w:r>
            <w:r>
              <w:rPr>
                <w:rFonts w:ascii="TimesNewRomanPSMT" w:hAnsi="TimesNewRomanPSMT" w:cs="TimesNewRomanPSMT"/>
                <w:szCs w:val="22"/>
                <w:lang w:val="en-US"/>
              </w:rPr>
              <w:t>DFS Guidance</w:t>
            </w:r>
            <w:r w:rsidRPr="001E2332">
              <w:rPr>
                <w:rFonts w:ascii="TimesNewRomanPSMT" w:hAnsi="TimesNewRomanPSMT" w:cs="TimesNewRomanPSMT"/>
                <w:szCs w:val="22"/>
                <w:lang w:val="en-US"/>
              </w:rPr>
              <w:t xml:space="preserve"> element is</w:t>
            </w:r>
          </w:p>
          <w:p w:rsidR="0065316A" w:rsidRDefault="0065316A" w:rsidP="001026BB">
            <w:pPr>
              <w:autoSpaceDE w:val="0"/>
              <w:autoSpaceDN w:val="0"/>
              <w:adjustRightInd w:val="0"/>
            </w:pPr>
            <w:proofErr w:type="gramStart"/>
            <w:r w:rsidRPr="001E2332">
              <w:rPr>
                <w:rFonts w:ascii="TimesNewRomanPSMT" w:hAnsi="TimesNewRomanPSMT" w:cs="TimesNewRomanPSMT"/>
                <w:szCs w:val="22"/>
                <w:lang w:val="en-US"/>
              </w:rPr>
              <w:t>optionally</w:t>
            </w:r>
            <w:proofErr w:type="gramEnd"/>
            <w:r w:rsidRPr="001E2332">
              <w:rPr>
                <w:rFonts w:ascii="TimesNewRomanPSMT" w:hAnsi="TimesNewRomanPSMT" w:cs="TimesNewRomanPSMT"/>
                <w:szCs w:val="22"/>
                <w:lang w:val="en-US"/>
              </w:rPr>
              <w:t xml:space="preserve"> prese</w:t>
            </w:r>
            <w:r>
              <w:rPr>
                <w:rFonts w:ascii="TimesNewRomanPSMT" w:hAnsi="TimesNewRomanPSMT" w:cs="TimesNewRomanPSMT"/>
                <w:szCs w:val="22"/>
                <w:lang w:val="en-US"/>
              </w:rPr>
              <w:t>nt if dot11DFSGuidance</w:t>
            </w:r>
            <w:r w:rsidRPr="001E2332">
              <w:rPr>
                <w:rFonts w:ascii="TimesNewRomanPSMT" w:hAnsi="TimesNewRomanPSMT" w:cs="TimesNewRomanPSMT"/>
                <w:szCs w:val="22"/>
                <w:lang w:val="en-US"/>
              </w:rPr>
              <w:t>Activated is</w:t>
            </w:r>
            <w:r>
              <w:rPr>
                <w:rFonts w:ascii="TimesNewRomanPSMT" w:hAnsi="TimesNewRomanPSMT" w:cs="TimesNewRomanPSMT"/>
                <w:szCs w:val="22"/>
                <w:lang w:val="en-US"/>
              </w:rPr>
              <w:t xml:space="preserve"> </w:t>
            </w:r>
            <w:r w:rsidRPr="001E2332">
              <w:rPr>
                <w:rFonts w:ascii="TimesNewRomanPSMT" w:hAnsi="TimesNewRomanPSMT" w:cs="TimesNewRomanPSMT"/>
                <w:szCs w:val="22"/>
                <w:lang w:val="en-US"/>
              </w:rPr>
              <w:t>true.</w:t>
            </w:r>
          </w:p>
        </w:tc>
      </w:tr>
    </w:tbl>
    <w:p w:rsidR="007B2036" w:rsidRDefault="007B2036" w:rsidP="007B2036"/>
    <w:p w:rsidR="007B2036" w:rsidRDefault="007B2036" w:rsidP="007B2036">
      <w:pPr>
        <w:rPr>
          <w:i/>
        </w:rPr>
      </w:pPr>
      <w:r>
        <w:rPr>
          <w:i/>
        </w:rPr>
        <w:t>At [5.</w:t>
      </w:r>
      <w:r w:rsidR="004511BB">
        <w:rPr>
          <w:i/>
        </w:rPr>
        <w:t>2</w:t>
      </w:r>
      <w:r>
        <w:rPr>
          <w:i/>
        </w:rPr>
        <w:t>]6</w:t>
      </w:r>
      <w:r w:rsidR="004511BB">
        <w:rPr>
          <w:i/>
        </w:rPr>
        <w:t>80</w:t>
      </w:r>
      <w:r>
        <w:rPr>
          <w:i/>
        </w:rPr>
        <w:t>.</w:t>
      </w:r>
      <w:r w:rsidR="004511BB">
        <w:rPr>
          <w:i/>
        </w:rPr>
        <w:t>31</w:t>
      </w:r>
      <w:r>
        <w:rPr>
          <w:i/>
        </w:rPr>
        <w:t xml:space="preserve"> Table 9-47 Category values, insert new category action as follows:</w:t>
      </w:r>
    </w:p>
    <w:p w:rsidR="007B2036" w:rsidRDefault="007B2036" w:rsidP="007B2036"/>
    <w:tbl>
      <w:tblPr>
        <w:tblStyle w:val="TableGrid"/>
        <w:tblW w:w="0" w:type="auto"/>
        <w:tblLook w:val="04A0" w:firstRow="1" w:lastRow="0" w:firstColumn="1" w:lastColumn="0" w:noHBand="0" w:noVBand="1"/>
      </w:tblPr>
      <w:tblGrid>
        <w:gridCol w:w="1870"/>
        <w:gridCol w:w="1870"/>
        <w:gridCol w:w="1870"/>
        <w:gridCol w:w="1870"/>
        <w:gridCol w:w="1870"/>
      </w:tblGrid>
      <w:tr w:rsidR="007B2036" w:rsidTr="00F647CF">
        <w:tc>
          <w:tcPr>
            <w:tcW w:w="1870" w:type="dxa"/>
          </w:tcPr>
          <w:p w:rsidR="007B2036" w:rsidRDefault="007B2036" w:rsidP="00F647CF">
            <w:r>
              <w:t>Code</w:t>
            </w:r>
          </w:p>
        </w:tc>
        <w:tc>
          <w:tcPr>
            <w:tcW w:w="1870" w:type="dxa"/>
          </w:tcPr>
          <w:p w:rsidR="007B2036" w:rsidRDefault="007B2036" w:rsidP="00F647CF">
            <w:r>
              <w:t>Meaning</w:t>
            </w:r>
          </w:p>
        </w:tc>
        <w:tc>
          <w:tcPr>
            <w:tcW w:w="1870" w:type="dxa"/>
          </w:tcPr>
          <w:p w:rsidR="007B2036" w:rsidRDefault="007B2036" w:rsidP="00F647CF">
            <w:r>
              <w:t xml:space="preserve">See </w:t>
            </w:r>
            <w:proofErr w:type="spellStart"/>
            <w:r>
              <w:t>subclause</w:t>
            </w:r>
            <w:proofErr w:type="spellEnd"/>
          </w:p>
        </w:tc>
        <w:tc>
          <w:tcPr>
            <w:tcW w:w="1870" w:type="dxa"/>
          </w:tcPr>
          <w:p w:rsidR="007B2036" w:rsidRDefault="007B2036" w:rsidP="00F647CF">
            <w:r>
              <w:t>Robust</w:t>
            </w:r>
          </w:p>
        </w:tc>
        <w:tc>
          <w:tcPr>
            <w:tcW w:w="1870" w:type="dxa"/>
          </w:tcPr>
          <w:p w:rsidR="007B2036" w:rsidRDefault="007B2036" w:rsidP="00F647CF">
            <w:r>
              <w:t>Group addressed privacy</w:t>
            </w:r>
          </w:p>
        </w:tc>
      </w:tr>
      <w:tr w:rsidR="007B2036" w:rsidTr="00F647CF">
        <w:tc>
          <w:tcPr>
            <w:tcW w:w="1870" w:type="dxa"/>
          </w:tcPr>
          <w:p w:rsidR="007B2036" w:rsidRDefault="007B2036" w:rsidP="00F647CF">
            <w:r>
              <w:t>&lt;ANA&gt;</w:t>
            </w:r>
          </w:p>
        </w:tc>
        <w:tc>
          <w:tcPr>
            <w:tcW w:w="1870" w:type="dxa"/>
          </w:tcPr>
          <w:p w:rsidR="007B2036" w:rsidRDefault="007B2036" w:rsidP="00F647CF">
            <w:r>
              <w:t>DFS Guidance</w:t>
            </w:r>
          </w:p>
        </w:tc>
        <w:tc>
          <w:tcPr>
            <w:tcW w:w="1870" w:type="dxa"/>
          </w:tcPr>
          <w:p w:rsidR="007B2036" w:rsidRDefault="007B2036" w:rsidP="00F647CF">
            <w:r>
              <w:t>11.9.10</w:t>
            </w:r>
          </w:p>
        </w:tc>
        <w:tc>
          <w:tcPr>
            <w:tcW w:w="1870" w:type="dxa"/>
          </w:tcPr>
          <w:p w:rsidR="007B2036" w:rsidRDefault="007B2036" w:rsidP="00F647CF">
            <w:r>
              <w:t>No</w:t>
            </w:r>
          </w:p>
        </w:tc>
        <w:tc>
          <w:tcPr>
            <w:tcW w:w="1870" w:type="dxa"/>
          </w:tcPr>
          <w:p w:rsidR="007B2036" w:rsidRDefault="007B2036" w:rsidP="00F647CF">
            <w:r>
              <w:t>No</w:t>
            </w:r>
          </w:p>
        </w:tc>
      </w:tr>
    </w:tbl>
    <w:p w:rsidR="0065316A" w:rsidRDefault="0065316A" w:rsidP="0065316A">
      <w:pPr>
        <w:rPr>
          <w:i/>
        </w:rPr>
      </w:pPr>
    </w:p>
    <w:p w:rsidR="0065316A" w:rsidRDefault="0065316A" w:rsidP="0065316A">
      <w:pPr>
        <w:rPr>
          <w:i/>
        </w:rPr>
      </w:pPr>
      <w:r>
        <w:rPr>
          <w:i/>
        </w:rPr>
        <w:t>At [5.2]740.21 Table 9-76 Element IDs, insert new element as follows:</w:t>
      </w:r>
    </w:p>
    <w:p w:rsidR="0065316A" w:rsidRDefault="0065316A" w:rsidP="0065316A"/>
    <w:tbl>
      <w:tblPr>
        <w:tblStyle w:val="TableGrid"/>
        <w:tblW w:w="0" w:type="auto"/>
        <w:tblLook w:val="04A0" w:firstRow="1" w:lastRow="0" w:firstColumn="1" w:lastColumn="0" w:noHBand="0" w:noVBand="1"/>
      </w:tblPr>
      <w:tblGrid>
        <w:gridCol w:w="1870"/>
        <w:gridCol w:w="1870"/>
        <w:gridCol w:w="1870"/>
        <w:gridCol w:w="1870"/>
        <w:gridCol w:w="1870"/>
      </w:tblGrid>
      <w:tr w:rsidR="0065316A" w:rsidTr="001026BB">
        <w:tc>
          <w:tcPr>
            <w:tcW w:w="1870" w:type="dxa"/>
          </w:tcPr>
          <w:p w:rsidR="0065316A" w:rsidRDefault="0065316A" w:rsidP="001026BB">
            <w:r>
              <w:t>Element</w:t>
            </w:r>
          </w:p>
        </w:tc>
        <w:tc>
          <w:tcPr>
            <w:tcW w:w="1870" w:type="dxa"/>
          </w:tcPr>
          <w:p w:rsidR="0065316A" w:rsidRDefault="0065316A" w:rsidP="001026BB">
            <w:r>
              <w:t>Element ID</w:t>
            </w:r>
          </w:p>
        </w:tc>
        <w:tc>
          <w:tcPr>
            <w:tcW w:w="1870" w:type="dxa"/>
          </w:tcPr>
          <w:p w:rsidR="0065316A" w:rsidRDefault="0065316A" w:rsidP="001026BB">
            <w:r>
              <w:t>Element ID Extension</w:t>
            </w:r>
          </w:p>
        </w:tc>
        <w:tc>
          <w:tcPr>
            <w:tcW w:w="1870" w:type="dxa"/>
          </w:tcPr>
          <w:p w:rsidR="0065316A" w:rsidRDefault="0065316A" w:rsidP="001026BB">
            <w:r>
              <w:t>Extensible</w:t>
            </w:r>
          </w:p>
        </w:tc>
        <w:tc>
          <w:tcPr>
            <w:tcW w:w="1870" w:type="dxa"/>
          </w:tcPr>
          <w:p w:rsidR="0065316A" w:rsidRDefault="0065316A" w:rsidP="001026BB">
            <w:proofErr w:type="spellStart"/>
            <w:r>
              <w:t>Fragmentable</w:t>
            </w:r>
            <w:proofErr w:type="spellEnd"/>
          </w:p>
        </w:tc>
      </w:tr>
      <w:tr w:rsidR="0065316A" w:rsidTr="001026BB">
        <w:tc>
          <w:tcPr>
            <w:tcW w:w="1870" w:type="dxa"/>
          </w:tcPr>
          <w:p w:rsidR="0065316A" w:rsidRDefault="0065316A" w:rsidP="001026BB">
            <w:r>
              <w:t>DFS Guidance</w:t>
            </w:r>
          </w:p>
        </w:tc>
        <w:tc>
          <w:tcPr>
            <w:tcW w:w="1870" w:type="dxa"/>
          </w:tcPr>
          <w:p w:rsidR="0065316A" w:rsidRDefault="0065316A" w:rsidP="001026BB">
            <w:r>
              <w:t>255</w:t>
            </w:r>
          </w:p>
        </w:tc>
        <w:tc>
          <w:tcPr>
            <w:tcW w:w="1870" w:type="dxa"/>
          </w:tcPr>
          <w:p w:rsidR="0065316A" w:rsidRDefault="0065316A" w:rsidP="001026BB">
            <w:r>
              <w:t>&lt;ANA&gt;</w:t>
            </w:r>
          </w:p>
        </w:tc>
        <w:tc>
          <w:tcPr>
            <w:tcW w:w="1870" w:type="dxa"/>
          </w:tcPr>
          <w:p w:rsidR="0065316A" w:rsidRDefault="0065316A" w:rsidP="001026BB"/>
        </w:tc>
        <w:tc>
          <w:tcPr>
            <w:tcW w:w="1870" w:type="dxa"/>
          </w:tcPr>
          <w:p w:rsidR="0065316A" w:rsidRDefault="0065316A" w:rsidP="001026BB">
            <w:r>
              <w:t>No</w:t>
            </w:r>
          </w:p>
        </w:tc>
      </w:tr>
    </w:tbl>
    <w:p w:rsidR="0065316A" w:rsidRDefault="0065316A" w:rsidP="0065316A">
      <w:pPr>
        <w:rPr>
          <w:i/>
        </w:rPr>
      </w:pPr>
    </w:p>
    <w:p w:rsidR="007B2036" w:rsidRDefault="007B2036" w:rsidP="007B2036"/>
    <w:p w:rsidR="007B2036" w:rsidRPr="00F41D9C" w:rsidRDefault="007B2036" w:rsidP="007B2036">
      <w:pPr>
        <w:rPr>
          <w:i/>
        </w:rPr>
      </w:pPr>
      <w:r>
        <w:rPr>
          <w:i/>
        </w:rPr>
        <w:t>At [5.</w:t>
      </w:r>
      <w:r w:rsidR="00101CFD">
        <w:rPr>
          <w:i/>
        </w:rPr>
        <w:t>2</w:t>
      </w:r>
      <w:r>
        <w:rPr>
          <w:i/>
        </w:rPr>
        <w:t>]8</w:t>
      </w:r>
      <w:r w:rsidR="00101CFD">
        <w:rPr>
          <w:i/>
        </w:rPr>
        <w:t>56</w:t>
      </w:r>
      <w:r>
        <w:rPr>
          <w:i/>
        </w:rPr>
        <w:t>.3</w:t>
      </w:r>
      <w:r w:rsidR="00101CFD">
        <w:rPr>
          <w:i/>
        </w:rPr>
        <w:t>7</w:t>
      </w:r>
      <w:r>
        <w:rPr>
          <w:i/>
        </w:rPr>
        <w:t xml:space="preserve"> Table 9-134 Extended Capabilities field, insert new extended capability field as shown:</w:t>
      </w:r>
      <w:r>
        <w:tab/>
      </w:r>
    </w:p>
    <w:p w:rsidR="007B2036" w:rsidRDefault="007B2036" w:rsidP="007B2036">
      <w:r>
        <w:tab/>
      </w:r>
      <w:r>
        <w:tab/>
      </w:r>
    </w:p>
    <w:tbl>
      <w:tblPr>
        <w:tblStyle w:val="TableGrid"/>
        <w:tblW w:w="0" w:type="auto"/>
        <w:tblLook w:val="04A0" w:firstRow="1" w:lastRow="0" w:firstColumn="1" w:lastColumn="0" w:noHBand="0" w:noVBand="1"/>
      </w:tblPr>
      <w:tblGrid>
        <w:gridCol w:w="3116"/>
        <w:gridCol w:w="3117"/>
        <w:gridCol w:w="3117"/>
      </w:tblGrid>
      <w:tr w:rsidR="007B2036" w:rsidTr="00F647CF">
        <w:tc>
          <w:tcPr>
            <w:tcW w:w="3116" w:type="dxa"/>
          </w:tcPr>
          <w:p w:rsidR="007B2036" w:rsidRDefault="007B2036" w:rsidP="00F647CF">
            <w:pPr>
              <w:tabs>
                <w:tab w:val="left" w:pos="469"/>
              </w:tabs>
            </w:pPr>
            <w:r>
              <w:tab/>
              <w:t>Bit</w:t>
            </w:r>
          </w:p>
        </w:tc>
        <w:tc>
          <w:tcPr>
            <w:tcW w:w="3117" w:type="dxa"/>
          </w:tcPr>
          <w:p w:rsidR="007B2036" w:rsidRDefault="007B2036" w:rsidP="00F647CF">
            <w:r>
              <w:t>Information</w:t>
            </w:r>
            <w:r>
              <w:tab/>
            </w:r>
          </w:p>
        </w:tc>
        <w:tc>
          <w:tcPr>
            <w:tcW w:w="3117" w:type="dxa"/>
          </w:tcPr>
          <w:p w:rsidR="007B2036" w:rsidRDefault="007B2036" w:rsidP="00F647CF">
            <w:r>
              <w:t>Notes</w:t>
            </w:r>
          </w:p>
        </w:tc>
      </w:tr>
      <w:tr w:rsidR="007B2036" w:rsidTr="00F647CF">
        <w:tc>
          <w:tcPr>
            <w:tcW w:w="3116" w:type="dxa"/>
          </w:tcPr>
          <w:p w:rsidR="007B2036" w:rsidRDefault="007B2036" w:rsidP="00F647CF">
            <w:r>
              <w:t>&lt;ANA&gt;</w:t>
            </w:r>
          </w:p>
        </w:tc>
        <w:tc>
          <w:tcPr>
            <w:tcW w:w="3117" w:type="dxa"/>
          </w:tcPr>
          <w:p w:rsidR="007B2036" w:rsidRDefault="007B2036" w:rsidP="00F647CF">
            <w:r>
              <w:t>DFS Guidance</w:t>
            </w:r>
          </w:p>
        </w:tc>
        <w:tc>
          <w:tcPr>
            <w:tcW w:w="3117" w:type="dxa"/>
          </w:tcPr>
          <w:p w:rsidR="007B2036" w:rsidRDefault="007B2036" w:rsidP="00F647CF">
            <w:r>
              <w:t>The STA sets the DFS Guidance field to 1 when dot11DFSGuidanceActivated is true and sets it to 0 otherwise. See 11.9.10 DFS Guidance operation.</w:t>
            </w:r>
          </w:p>
        </w:tc>
      </w:tr>
    </w:tbl>
    <w:p w:rsidR="007B2036" w:rsidRDefault="007B2036" w:rsidP="007B2036"/>
    <w:p w:rsidR="0065316A" w:rsidRDefault="0065316A" w:rsidP="0065316A">
      <w:pPr>
        <w:rPr>
          <w:i/>
        </w:rPr>
      </w:pPr>
      <w:r w:rsidRPr="00796432">
        <w:rPr>
          <w:i/>
        </w:rPr>
        <w:t xml:space="preserve">At </w:t>
      </w:r>
      <w:r>
        <w:rPr>
          <w:i/>
        </w:rPr>
        <w:t>[5.2]1093</w:t>
      </w:r>
      <w:r w:rsidRPr="00796432">
        <w:rPr>
          <w:i/>
        </w:rPr>
        <w:t>.</w:t>
      </w:r>
      <w:r>
        <w:rPr>
          <w:i/>
        </w:rPr>
        <w:t xml:space="preserve">07 before 9.4.3 </w:t>
      </w:r>
      <w:proofErr w:type="spellStart"/>
      <w:r>
        <w:rPr>
          <w:i/>
        </w:rPr>
        <w:t>Subelements</w:t>
      </w:r>
      <w:proofErr w:type="spellEnd"/>
      <w:r>
        <w:rPr>
          <w:i/>
        </w:rPr>
        <w:t>, insert text as follows:</w:t>
      </w:r>
    </w:p>
    <w:p w:rsidR="0065316A" w:rsidRDefault="0065316A" w:rsidP="0065316A">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9.</w:t>
      </w:r>
      <w:r>
        <w:rPr>
          <w:rFonts w:ascii="TimesNewRomanPSMT" w:hAnsi="TimesNewRomanPSMT" w:cs="TimesNewRomanPSMT"/>
          <w:szCs w:val="22"/>
          <w:lang w:val="en-US"/>
        </w:rPr>
        <w:t>4.2.175</w:t>
      </w:r>
      <w:r w:rsidRPr="007F73D7">
        <w:rPr>
          <w:rFonts w:ascii="TimesNewRomanPSMT" w:hAnsi="TimesNewRomanPSMT" w:cs="TimesNewRomanPSMT"/>
          <w:szCs w:val="22"/>
          <w:lang w:val="en-US"/>
        </w:rPr>
        <w:t xml:space="preserve"> </w:t>
      </w:r>
      <w:r>
        <w:rPr>
          <w:rFonts w:ascii="TimesNewRomanPSMT" w:hAnsi="TimesNewRomanPSMT" w:cs="TimesNewRomanPSMT"/>
          <w:szCs w:val="22"/>
          <w:lang w:val="en-US"/>
        </w:rPr>
        <w:t>DFS Guidance element</w:t>
      </w:r>
    </w:p>
    <w:p w:rsidR="0065316A" w:rsidRPr="007F73D7" w:rsidRDefault="0065316A" w:rsidP="0065316A">
      <w:pPr>
        <w:autoSpaceDE w:val="0"/>
        <w:autoSpaceDN w:val="0"/>
        <w:adjustRightInd w:val="0"/>
        <w:rPr>
          <w:rFonts w:ascii="TimesNewRomanPSMT" w:hAnsi="TimesNewRomanPSMT" w:cs="TimesNewRomanPSMT"/>
          <w:szCs w:val="22"/>
          <w:lang w:val="en-US"/>
        </w:rPr>
      </w:pPr>
    </w:p>
    <w:p w:rsidR="0065316A" w:rsidRPr="007F73D7" w:rsidRDefault="0065316A" w:rsidP="0065316A">
      <w:pPr>
        <w:autoSpaceDE w:val="0"/>
        <w:autoSpaceDN w:val="0"/>
        <w:adjustRightInd w:val="0"/>
        <w:rPr>
          <w:rFonts w:ascii="TimesNewRomanPSMT" w:hAnsi="TimesNewRomanPSMT" w:cs="TimesNewRomanPSMT"/>
          <w:szCs w:val="22"/>
          <w:lang w:val="en-US"/>
        </w:rPr>
      </w:pPr>
      <w:r>
        <w:rPr>
          <w:rFonts w:ascii="TimesNewRomanPSMT" w:hAnsi="TimesNewRomanPSMT" w:cs="TimesNewRomanPSMT"/>
          <w:color w:val="000000"/>
          <w:szCs w:val="22"/>
          <w:lang w:val="en-US"/>
        </w:rPr>
        <w:t>DFS Guidance</w:t>
      </w:r>
      <w:r w:rsidRPr="003310D1">
        <w:rPr>
          <w:rFonts w:ascii="TimesNewRomanPSMT" w:hAnsi="TimesNewRomanPSMT" w:cs="TimesNewRomanPSMT"/>
          <w:color w:val="000000"/>
          <w:szCs w:val="22"/>
          <w:lang w:val="en-US"/>
        </w:rPr>
        <w:t xml:space="preserve"> element is used by an AP, IBSS STA, mesh STA, or PCP</w:t>
      </w:r>
      <w:r>
        <w:rPr>
          <w:rFonts w:ascii="TimesNewRomanPSMT" w:hAnsi="TimesNewRomanPSMT" w:cs="TimesNewRomanPSMT"/>
          <w:color w:val="218B21"/>
          <w:szCs w:val="22"/>
          <w:lang w:val="en-US"/>
        </w:rPr>
        <w:t xml:space="preserve"> </w:t>
      </w:r>
      <w:r w:rsidRPr="007F73D7">
        <w:rPr>
          <w:rFonts w:ascii="TimesNewRomanPSMT" w:hAnsi="TimesNewRomanPSMT" w:cs="TimesNewRomanPSMT"/>
          <w:szCs w:val="22"/>
          <w:lang w:val="en-US"/>
        </w:rPr>
        <w:t>to guide STAs about the likely future channel if the sending STA change</w:t>
      </w:r>
      <w:r>
        <w:rPr>
          <w:rFonts w:ascii="TimesNewRomanPSMT" w:hAnsi="TimesNewRomanPSMT" w:cs="TimesNewRomanPSMT"/>
          <w:szCs w:val="22"/>
          <w:lang w:val="en-US"/>
        </w:rPr>
        <w:t>s</w:t>
      </w:r>
      <w:r w:rsidRPr="007F73D7">
        <w:rPr>
          <w:rFonts w:ascii="TimesNewRomanPSMT" w:hAnsi="TimesNewRomanPSMT" w:cs="TimesNewRomanPSMT"/>
          <w:szCs w:val="22"/>
          <w:lang w:val="en-US"/>
        </w:rPr>
        <w:t xml:space="preserve"> channels of operation. The format of the DFS Guidance </w:t>
      </w:r>
      <w:r>
        <w:rPr>
          <w:rFonts w:ascii="TimesNewRomanPSMT" w:hAnsi="TimesNewRomanPSMT" w:cs="TimesNewRomanPSMT"/>
          <w:szCs w:val="22"/>
          <w:lang w:val="en-US"/>
        </w:rPr>
        <w:t>element</w:t>
      </w:r>
      <w:r w:rsidRPr="007F73D7">
        <w:rPr>
          <w:rFonts w:ascii="TimesNewRomanPSMT" w:hAnsi="TimesNewRomanPSMT" w:cs="TimesNewRomanPSMT"/>
          <w:szCs w:val="22"/>
          <w:lang w:val="en-US"/>
        </w:rPr>
        <w:t xml:space="preserve"> is shown in Figure 9-</w:t>
      </w:r>
      <w:r>
        <w:rPr>
          <w:rFonts w:ascii="TimesNewRomanPSMT" w:hAnsi="TimesNewRomanPSMT" w:cs="TimesNewRomanPSMT"/>
          <w:szCs w:val="22"/>
          <w:lang w:val="en-US"/>
        </w:rPr>
        <w:t>586</w:t>
      </w:r>
      <w:r w:rsidR="00561889">
        <w:rPr>
          <w:rFonts w:ascii="TimesNewRomanPSMT" w:hAnsi="TimesNewRomanPSMT" w:cs="TimesNewRomanPSMT"/>
          <w:szCs w:val="22"/>
          <w:lang w:val="en-US"/>
        </w:rPr>
        <w:t>a</w:t>
      </w:r>
      <w:r w:rsidRPr="007F73D7">
        <w:rPr>
          <w:rFonts w:ascii="TimesNewRomanPSMT" w:hAnsi="TimesNewRomanPSMT" w:cs="TimesNewRomanPSMT"/>
          <w:szCs w:val="22"/>
          <w:lang w:val="en-US"/>
        </w:rPr>
        <w:t>.</w:t>
      </w:r>
    </w:p>
    <w:p w:rsidR="0065316A" w:rsidRDefault="0065316A" w:rsidP="0065316A">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1286"/>
        <w:gridCol w:w="1113"/>
        <w:gridCol w:w="1286"/>
        <w:gridCol w:w="1372"/>
        <w:gridCol w:w="1061"/>
        <w:gridCol w:w="1166"/>
        <w:gridCol w:w="1094"/>
        <w:gridCol w:w="972"/>
      </w:tblGrid>
      <w:tr w:rsidR="0065316A" w:rsidTr="001026BB">
        <w:tc>
          <w:tcPr>
            <w:tcW w:w="1343" w:type="dxa"/>
          </w:tcPr>
          <w:p w:rsidR="0065316A" w:rsidRDefault="0065316A" w:rsidP="001026BB">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Element ID</w:t>
            </w:r>
          </w:p>
        </w:tc>
        <w:tc>
          <w:tcPr>
            <w:tcW w:w="1158" w:type="dxa"/>
          </w:tcPr>
          <w:p w:rsidR="0065316A" w:rsidRDefault="0065316A" w:rsidP="001026BB">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Length</w:t>
            </w:r>
          </w:p>
        </w:tc>
        <w:tc>
          <w:tcPr>
            <w:tcW w:w="1323" w:type="dxa"/>
          </w:tcPr>
          <w:p w:rsidR="0065316A" w:rsidRDefault="0065316A" w:rsidP="001026BB">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Element ID Extension</w:t>
            </w:r>
          </w:p>
        </w:tc>
        <w:tc>
          <w:tcPr>
            <w:tcW w:w="1439" w:type="dxa"/>
          </w:tcPr>
          <w:p w:rsidR="0065316A" w:rsidRDefault="0065316A" w:rsidP="001026BB">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New Channel Number</w:t>
            </w:r>
          </w:p>
        </w:tc>
        <w:tc>
          <w:tcPr>
            <w:tcW w:w="971" w:type="dxa"/>
          </w:tcPr>
          <w:p w:rsidR="0065316A" w:rsidRDefault="0065316A" w:rsidP="001026BB">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Secondary Channel Offset element</w:t>
            </w:r>
          </w:p>
        </w:tc>
        <w:tc>
          <w:tcPr>
            <w:tcW w:w="1174" w:type="dxa"/>
          </w:tcPr>
          <w:p w:rsidR="0065316A" w:rsidRDefault="0065316A" w:rsidP="001026BB">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Mesh Channel Switch Parameters element</w:t>
            </w:r>
          </w:p>
        </w:tc>
        <w:tc>
          <w:tcPr>
            <w:tcW w:w="971" w:type="dxa"/>
          </w:tcPr>
          <w:p w:rsidR="0065316A" w:rsidRDefault="0065316A" w:rsidP="001026BB">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Wide Bandwidth Channel Switch element</w:t>
            </w:r>
          </w:p>
        </w:tc>
        <w:tc>
          <w:tcPr>
            <w:tcW w:w="971" w:type="dxa"/>
          </w:tcPr>
          <w:p w:rsidR="0065316A" w:rsidRDefault="0065316A" w:rsidP="001026BB">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New Transmit Power Envelope element</w:t>
            </w:r>
          </w:p>
        </w:tc>
      </w:tr>
    </w:tbl>
    <w:p w:rsidR="0065316A" w:rsidRDefault="0065316A" w:rsidP="006531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Octets </w:t>
      </w:r>
      <w:r>
        <w:rPr>
          <w:rFonts w:ascii="TimesNewRomanPSMT" w:hAnsi="TimesNewRomanPSMT" w:cs="TimesNewRomanPSMT"/>
          <w:sz w:val="20"/>
          <w:lang w:val="en-US"/>
        </w:rPr>
        <w:tab/>
        <w:t>1</w:t>
      </w:r>
      <w:r>
        <w:rPr>
          <w:rFonts w:ascii="TimesNewRomanPSMT" w:hAnsi="TimesNewRomanPSMT" w:cs="TimesNewRomanPSMT"/>
          <w:sz w:val="20"/>
          <w:lang w:val="en-US"/>
        </w:rPr>
        <w:tab/>
        <w:t xml:space="preserve">       1</w:t>
      </w:r>
      <w:r>
        <w:rPr>
          <w:rFonts w:ascii="TimesNewRomanPSMT" w:hAnsi="TimesNewRomanPSMT" w:cs="TimesNewRomanPSMT"/>
          <w:sz w:val="20"/>
          <w:lang w:val="en-US"/>
        </w:rPr>
        <w:tab/>
        <w:t xml:space="preserve">  </w:t>
      </w:r>
      <w:r>
        <w:rPr>
          <w:rFonts w:ascii="TimesNewRomanPSMT" w:hAnsi="TimesNewRomanPSMT" w:cs="TimesNewRomanPSMT"/>
          <w:sz w:val="20"/>
          <w:lang w:val="en-US"/>
        </w:rPr>
        <w:tab/>
        <w:t xml:space="preserve">  1</w:t>
      </w:r>
      <w:r>
        <w:rPr>
          <w:rFonts w:ascii="TimesNewRomanPSMT" w:hAnsi="TimesNewRomanPSMT" w:cs="TimesNewRomanPSMT"/>
          <w:sz w:val="20"/>
          <w:lang w:val="en-US"/>
        </w:rPr>
        <w:tab/>
      </w:r>
      <w:r>
        <w:rPr>
          <w:rFonts w:ascii="TimesNewRomanPSMT" w:hAnsi="TimesNewRomanPSMT" w:cs="TimesNewRomanPSMT"/>
          <w:sz w:val="20"/>
          <w:lang w:val="en-US"/>
        </w:rPr>
        <w:tab/>
        <w:t>1</w:t>
      </w:r>
      <w:r>
        <w:rPr>
          <w:rFonts w:ascii="TimesNewRomanPSMT" w:hAnsi="TimesNewRomanPSMT" w:cs="TimesNewRomanPSMT"/>
          <w:sz w:val="20"/>
          <w:lang w:val="en-US"/>
        </w:rPr>
        <w:tab/>
        <w:t xml:space="preserve">     0 or 3</w:t>
      </w:r>
      <w:r>
        <w:rPr>
          <w:rFonts w:ascii="TimesNewRomanPSMT" w:hAnsi="TimesNewRomanPSMT" w:cs="TimesNewRomanPSMT"/>
          <w:sz w:val="20"/>
          <w:lang w:val="en-US"/>
        </w:rPr>
        <w:tab/>
      </w:r>
      <w:r>
        <w:rPr>
          <w:rFonts w:ascii="TimesNewRomanPSMT" w:hAnsi="TimesNewRomanPSMT" w:cs="TimesNewRomanPSMT"/>
          <w:sz w:val="20"/>
          <w:lang w:val="en-US"/>
        </w:rPr>
        <w:tab/>
        <w:t>0 or 6         0 or 5             variable</w:t>
      </w:r>
    </w:p>
    <w:p w:rsidR="0065316A" w:rsidRDefault="0065316A" w:rsidP="0065316A">
      <w:pPr>
        <w:autoSpaceDE w:val="0"/>
        <w:autoSpaceDN w:val="0"/>
        <w:adjustRightInd w:val="0"/>
        <w:rPr>
          <w:rFonts w:ascii="TimesNewRomanPSMT" w:hAnsi="TimesNewRomanPSMT" w:cs="TimesNewRomanPSMT"/>
          <w:sz w:val="20"/>
          <w:lang w:val="en-US"/>
        </w:rPr>
      </w:pPr>
      <w:r>
        <w:rPr>
          <w:rFonts w:ascii="Arial-BoldMT" w:hAnsi="Arial-BoldMT" w:cs="Arial-BoldMT"/>
          <w:b/>
          <w:bCs/>
          <w:sz w:val="20"/>
          <w:lang w:val="en-US"/>
        </w:rPr>
        <w:t>Figure 9-586a—DFS Guidance element format</w:t>
      </w:r>
    </w:p>
    <w:p w:rsidR="0065316A" w:rsidRDefault="0065316A" w:rsidP="0065316A">
      <w:pPr>
        <w:autoSpaceDE w:val="0"/>
        <w:autoSpaceDN w:val="0"/>
        <w:adjustRightInd w:val="0"/>
        <w:rPr>
          <w:rFonts w:ascii="TimesNewRomanPSMT" w:hAnsi="TimesNewRomanPSMT" w:cs="TimesNewRomanPSMT"/>
          <w:sz w:val="20"/>
          <w:lang w:val="en-US"/>
        </w:rPr>
      </w:pPr>
    </w:p>
    <w:p w:rsidR="0065316A" w:rsidRPr="003310D1" w:rsidRDefault="0065316A" w:rsidP="0065316A">
      <w:pPr>
        <w:autoSpaceDE w:val="0"/>
        <w:autoSpaceDN w:val="0"/>
        <w:adjustRightInd w:val="0"/>
        <w:rPr>
          <w:rFonts w:ascii="TimesNewRomanPSMT" w:hAnsi="TimesNewRomanPSMT" w:cs="TimesNewRomanPSMT"/>
          <w:szCs w:val="22"/>
          <w:lang w:val="en-US"/>
        </w:rPr>
      </w:pPr>
      <w:r w:rsidRPr="003310D1">
        <w:rPr>
          <w:rFonts w:ascii="TimesNewRomanPSMT" w:hAnsi="TimesNewRomanPSMT" w:cs="TimesNewRomanPSMT"/>
          <w:szCs w:val="22"/>
          <w:lang w:val="en-US"/>
        </w:rPr>
        <w:t xml:space="preserve">The Element ID, Length and Element ID Extension fields </w:t>
      </w:r>
      <w:r w:rsidR="00561889">
        <w:rPr>
          <w:rFonts w:ascii="TimesNewRomanPSMT" w:hAnsi="TimesNewRomanPSMT" w:cs="TimesNewRomanPSMT"/>
          <w:szCs w:val="22"/>
          <w:lang w:val="en-US"/>
        </w:rPr>
        <w:t>are defined in 9.4.2.1</w:t>
      </w:r>
      <w:r w:rsidRPr="003310D1">
        <w:rPr>
          <w:rFonts w:ascii="TimesNewRomanPSMT" w:hAnsi="TimesNewRomanPSMT" w:cs="TimesNewRomanPSMT"/>
          <w:szCs w:val="22"/>
          <w:lang w:val="en-US"/>
        </w:rPr>
        <w:t>.</w:t>
      </w:r>
    </w:p>
    <w:p w:rsidR="0065316A" w:rsidRPr="00B56F3C" w:rsidRDefault="0065316A" w:rsidP="0065316A">
      <w:pPr>
        <w:autoSpaceDE w:val="0"/>
        <w:autoSpaceDN w:val="0"/>
        <w:adjustRightInd w:val="0"/>
        <w:rPr>
          <w:rFonts w:ascii="TimesNewRomanPSMT" w:hAnsi="TimesNewRomanPSMT" w:cs="TimesNewRomanPSMT"/>
          <w:szCs w:val="22"/>
          <w:lang w:val="en-US"/>
        </w:rPr>
      </w:pPr>
      <w:r>
        <w:rPr>
          <w:rFonts w:ascii="TimesNewRomanPSMT" w:hAnsi="TimesNewRomanPSMT" w:cs="TimesNewRomanPSMT"/>
          <w:sz w:val="20"/>
          <w:lang w:val="en-US"/>
        </w:rPr>
        <w:t>The New Channel Number field is set to the number of the channel to which the STA is moving (as define</w:t>
      </w:r>
      <w:r w:rsidR="00561889">
        <w:rPr>
          <w:rFonts w:ascii="TimesNewRomanPSMT" w:hAnsi="TimesNewRomanPSMT" w:cs="TimesNewRomanPSMT"/>
          <w:sz w:val="20"/>
          <w:lang w:val="en-US"/>
        </w:rPr>
        <w:t>d in 17.3.8.4.3</w:t>
      </w:r>
      <w:r>
        <w:rPr>
          <w:rFonts w:ascii="TimesNewRomanPSMT" w:hAnsi="TimesNewRomanPSMT" w:cs="TimesNewRomanPSMT"/>
          <w:sz w:val="20"/>
          <w:lang w:val="en-US"/>
        </w:rPr>
        <w:t>).</w:t>
      </w:r>
    </w:p>
    <w:p w:rsidR="0065316A" w:rsidRPr="00B56F3C" w:rsidRDefault="0065316A" w:rsidP="0065316A">
      <w:pPr>
        <w:autoSpaceDE w:val="0"/>
        <w:autoSpaceDN w:val="0"/>
        <w:adjustRightInd w:val="0"/>
        <w:rPr>
          <w:rFonts w:ascii="TimesNewRomanPSMT" w:hAnsi="TimesNewRomanPSMT" w:cs="TimesNewRomanPSMT"/>
          <w:szCs w:val="22"/>
          <w:lang w:val="en-US"/>
        </w:rPr>
      </w:pPr>
    </w:p>
    <w:p w:rsidR="0065316A" w:rsidRDefault="0065316A" w:rsidP="0065316A">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lastRenderedPageBreak/>
        <w:t>The Secondary Channel Offset element is</w:t>
      </w:r>
      <w:r w:rsidR="00561889">
        <w:rPr>
          <w:rFonts w:ascii="TimesNewRomanPSMT" w:hAnsi="TimesNewRomanPSMT" w:cs="TimesNewRomanPSMT"/>
          <w:color w:val="000000"/>
          <w:sz w:val="20"/>
          <w:lang w:val="en-US"/>
        </w:rPr>
        <w:t xml:space="preserve"> defined in 9.4.2.20</w:t>
      </w:r>
      <w:r>
        <w:rPr>
          <w:rFonts w:ascii="TimesNewRomanPSMT" w:hAnsi="TimesNewRomanPSMT" w:cs="TimesNewRomanPSMT"/>
          <w:color w:val="000000"/>
          <w:sz w:val="20"/>
          <w:lang w:val="en-US"/>
        </w:rPr>
        <w:t>. This element is present when switching to a 40 MHz or wider</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channel. It </w:t>
      </w:r>
      <w:r w:rsidR="00C63651">
        <w:rPr>
          <w:rFonts w:ascii="TimesNewRomanPSMT" w:hAnsi="TimesNewRomanPSMT" w:cs="TimesNewRomanPSMT"/>
          <w:color w:val="000000"/>
          <w:sz w:val="20"/>
          <w:lang w:val="en-US"/>
        </w:rPr>
        <w:t xml:space="preserve">is optionally </w:t>
      </w:r>
      <w:r>
        <w:rPr>
          <w:rFonts w:ascii="TimesNewRomanPSMT" w:hAnsi="TimesNewRomanPSMT" w:cs="TimesNewRomanPSMT"/>
          <w:color w:val="000000"/>
          <w:sz w:val="20"/>
          <w:lang w:val="en-US"/>
        </w:rPr>
        <w:t>present when switching to a 20 MHz channel (in which case the Secondary Channel Offset field</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is set to SCN); </w:t>
      </w:r>
      <w:r w:rsidR="00561889">
        <w:rPr>
          <w:rFonts w:ascii="TimesNewRomanPSMT" w:hAnsi="TimesNewRomanPSMT" w:cs="TimesNewRomanPSMT"/>
          <w:color w:val="000000"/>
          <w:sz w:val="20"/>
          <w:lang w:val="en-US"/>
        </w:rPr>
        <w:t>see 11.40.4</w:t>
      </w:r>
      <w:r>
        <w:rPr>
          <w:rFonts w:ascii="TimesNewRomanPSMT" w:hAnsi="TimesNewRomanPSMT" w:cs="TimesNewRomanPSMT"/>
          <w:color w:val="000000"/>
          <w:sz w:val="20"/>
          <w:lang w:val="en-US"/>
        </w:rPr>
        <w:t>).</w:t>
      </w:r>
    </w:p>
    <w:p w:rsidR="0065316A" w:rsidRDefault="0065316A" w:rsidP="0065316A">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Mesh Channel Switch Parameters element is defined in 9.4.2.103. This element is present when a mesh STA performs MBSS channel switch. Otherwise, the</w:t>
      </w:r>
      <w:r w:rsidR="00561889">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Mesh Channel Switch Parameters element is not present.</w:t>
      </w:r>
    </w:p>
    <w:p w:rsidR="0065316A" w:rsidRDefault="0065316A" w:rsidP="0065316A">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Wide Bandwidth Channel Switch element is defined in 9.4.2.16</w:t>
      </w:r>
      <w:r w:rsidR="00561889">
        <w:rPr>
          <w:rFonts w:ascii="TimesNewRomanPSMT" w:hAnsi="TimesNewRomanPSMT" w:cs="TimesNewRomanPSMT"/>
          <w:color w:val="000000"/>
          <w:sz w:val="20"/>
          <w:lang w:val="en-US"/>
        </w:rPr>
        <w:t>1</w:t>
      </w:r>
      <w:r>
        <w:rPr>
          <w:rFonts w:ascii="TimesNewRomanPSMT" w:hAnsi="TimesNewRomanPSMT" w:cs="TimesNewRomanPSMT"/>
          <w:color w:val="000000"/>
          <w:sz w:val="20"/>
          <w:lang w:val="en-US"/>
        </w:rPr>
        <w:t xml:space="preserve">. This element is present when switching to a channel width wider than 40 </w:t>
      </w:r>
      <w:proofErr w:type="spellStart"/>
      <w:r>
        <w:rPr>
          <w:rFonts w:ascii="TimesNewRomanPSMT" w:hAnsi="TimesNewRomanPSMT" w:cs="TimesNewRomanPSMT"/>
          <w:color w:val="000000"/>
          <w:sz w:val="20"/>
          <w:lang w:val="en-US"/>
        </w:rPr>
        <w:t>MHz.</w:t>
      </w:r>
      <w:proofErr w:type="spellEnd"/>
    </w:p>
    <w:p w:rsidR="0065316A" w:rsidRPr="00B56F3C" w:rsidRDefault="0065316A" w:rsidP="0065316A">
      <w:pPr>
        <w:autoSpaceDE w:val="0"/>
        <w:autoSpaceDN w:val="0"/>
        <w:adjustRightInd w:val="0"/>
        <w:rPr>
          <w:rFonts w:ascii="TimesNewRomanPSMT" w:hAnsi="TimesNewRomanPSMT" w:cs="TimesNewRomanPSMT"/>
          <w:szCs w:val="22"/>
          <w:lang w:val="en-US"/>
        </w:rPr>
      </w:pPr>
      <w:r>
        <w:rPr>
          <w:rFonts w:ascii="TimesNewRomanPSMT" w:hAnsi="TimesNewRomanPSMT" w:cs="TimesNewRomanPSMT"/>
          <w:color w:val="000000"/>
          <w:sz w:val="20"/>
          <w:lang w:val="en-US"/>
        </w:rPr>
        <w:t>Each New Transmit Power Envelope element that is present is defined to have the same format as the Transmit Power Envelope element (see 9.4.2.162) and includes a distinct value of the Local Maximum Transmit Power Unit Interpretation subfield. If present, the New Transmit Power Envelope element indicates the local maximum transmit powers for the BSS for the BSS for the indicated bandwidths with an indicated unit interpretation after channel switching (see 11.40.1).</w:t>
      </w:r>
    </w:p>
    <w:p w:rsidR="0065316A" w:rsidRPr="00B56F3C" w:rsidRDefault="0065316A" w:rsidP="0065316A">
      <w:pPr>
        <w:rPr>
          <w:rFonts w:ascii="TimesNewRomanPSMT" w:hAnsi="TimesNewRomanPSMT" w:cs="TimesNewRomanPSMT"/>
          <w:szCs w:val="22"/>
          <w:lang w:val="en-US"/>
        </w:rPr>
      </w:pPr>
      <w:r w:rsidRPr="00B56F3C">
        <w:rPr>
          <w:rFonts w:ascii="TimesNewRomanPSMT" w:hAnsi="TimesNewRomanPSMT" w:cs="TimesNewRomanPSMT"/>
          <w:szCs w:val="22"/>
          <w:lang w:val="en-US"/>
        </w:rPr>
        <w:t>The DFS Guidance procedure is defined in 11.9.10.</w:t>
      </w:r>
    </w:p>
    <w:p w:rsidR="0065316A" w:rsidRDefault="0065316A" w:rsidP="0065316A"/>
    <w:p w:rsidR="007B2036" w:rsidRDefault="007B2036" w:rsidP="007B2036"/>
    <w:p w:rsidR="007B2036" w:rsidRDefault="007B2036" w:rsidP="007B2036">
      <w:pPr>
        <w:rPr>
          <w:i/>
        </w:rPr>
      </w:pPr>
      <w:r>
        <w:rPr>
          <w:i/>
        </w:rPr>
        <w:t>At [5.</w:t>
      </w:r>
      <w:r w:rsidR="00826AC9">
        <w:rPr>
          <w:i/>
        </w:rPr>
        <w:t>2</w:t>
      </w:r>
      <w:r>
        <w:rPr>
          <w:i/>
        </w:rPr>
        <w:t>]11</w:t>
      </w:r>
      <w:r w:rsidR="00826AC9">
        <w:rPr>
          <w:i/>
        </w:rPr>
        <w:t>52</w:t>
      </w:r>
      <w:r>
        <w:rPr>
          <w:i/>
        </w:rPr>
        <w:t>.</w:t>
      </w:r>
      <w:r w:rsidR="00826AC9">
        <w:rPr>
          <w:i/>
        </w:rPr>
        <w:t>13</w:t>
      </w:r>
      <w:r>
        <w:rPr>
          <w:i/>
        </w:rPr>
        <w:t xml:space="preserve"> Table 9-30</w:t>
      </w:r>
      <w:r w:rsidR="00826AC9">
        <w:rPr>
          <w:i/>
        </w:rPr>
        <w:t>3</w:t>
      </w:r>
      <w:r>
        <w:rPr>
          <w:i/>
        </w:rPr>
        <w:t xml:space="preserve"> Public Action field values, insert new Public Action field and change the Reserved field value accordingly:</w:t>
      </w:r>
    </w:p>
    <w:p w:rsidR="007B2036" w:rsidRDefault="007B2036" w:rsidP="007B2036">
      <w:r>
        <w:tab/>
      </w:r>
      <w:r>
        <w:tab/>
      </w:r>
    </w:p>
    <w:tbl>
      <w:tblPr>
        <w:tblStyle w:val="TableGrid"/>
        <w:tblW w:w="0" w:type="auto"/>
        <w:tblLook w:val="04A0" w:firstRow="1" w:lastRow="0" w:firstColumn="1" w:lastColumn="0" w:noHBand="0" w:noVBand="1"/>
      </w:tblPr>
      <w:tblGrid>
        <w:gridCol w:w="4675"/>
        <w:gridCol w:w="4675"/>
      </w:tblGrid>
      <w:tr w:rsidR="007B2036" w:rsidTr="00F647CF">
        <w:tc>
          <w:tcPr>
            <w:tcW w:w="4675" w:type="dxa"/>
          </w:tcPr>
          <w:p w:rsidR="007B2036" w:rsidRDefault="007B2036" w:rsidP="00F647CF">
            <w:r>
              <w:t>Public Action field value</w:t>
            </w:r>
          </w:p>
        </w:tc>
        <w:tc>
          <w:tcPr>
            <w:tcW w:w="4675" w:type="dxa"/>
          </w:tcPr>
          <w:p w:rsidR="007B2036" w:rsidRDefault="007B2036" w:rsidP="00F647CF">
            <w:r>
              <w:t>Description</w:t>
            </w:r>
          </w:p>
        </w:tc>
      </w:tr>
      <w:tr w:rsidR="007B2036" w:rsidTr="00F647CF">
        <w:tc>
          <w:tcPr>
            <w:tcW w:w="4675" w:type="dxa"/>
          </w:tcPr>
          <w:p w:rsidR="007B2036" w:rsidRDefault="007B2036" w:rsidP="00F647CF">
            <w:r>
              <w:t>&lt;ANA&gt;</w:t>
            </w:r>
          </w:p>
        </w:tc>
        <w:tc>
          <w:tcPr>
            <w:tcW w:w="4675" w:type="dxa"/>
          </w:tcPr>
          <w:p w:rsidR="007B2036" w:rsidRDefault="007B2036" w:rsidP="00F647CF">
            <w:r>
              <w:t>DFS Guidance</w:t>
            </w:r>
          </w:p>
        </w:tc>
      </w:tr>
      <w:tr w:rsidR="007B2036" w:rsidTr="00F647CF">
        <w:tc>
          <w:tcPr>
            <w:tcW w:w="4675" w:type="dxa"/>
          </w:tcPr>
          <w:p w:rsidR="007B2036" w:rsidRPr="006B629E" w:rsidRDefault="007B2036" w:rsidP="00F647CF">
            <w:r>
              <w:rPr>
                <w:u w:val="single"/>
              </w:rPr>
              <w:t>3</w:t>
            </w:r>
            <w:r>
              <w:rPr>
                <w:strike/>
              </w:rPr>
              <w:t>2</w:t>
            </w:r>
            <w:r>
              <w:t>5—255</w:t>
            </w:r>
          </w:p>
        </w:tc>
        <w:tc>
          <w:tcPr>
            <w:tcW w:w="4675" w:type="dxa"/>
          </w:tcPr>
          <w:p w:rsidR="007B2036" w:rsidRDefault="007B2036" w:rsidP="00F647CF">
            <w:r>
              <w:t>Reserved</w:t>
            </w:r>
          </w:p>
        </w:tc>
      </w:tr>
    </w:tbl>
    <w:p w:rsidR="007B2036" w:rsidRDefault="007B2036" w:rsidP="007B2036"/>
    <w:p w:rsidR="00C93887" w:rsidRDefault="00C93887" w:rsidP="00C93887">
      <w:pPr>
        <w:rPr>
          <w:i/>
        </w:rPr>
      </w:pPr>
      <w:r w:rsidRPr="00796432">
        <w:rPr>
          <w:i/>
        </w:rPr>
        <w:t xml:space="preserve">At </w:t>
      </w:r>
      <w:r>
        <w:rPr>
          <w:i/>
        </w:rPr>
        <w:t>[5.2]1269</w:t>
      </w:r>
      <w:r w:rsidRPr="00796432">
        <w:rPr>
          <w:i/>
        </w:rPr>
        <w:t>.</w:t>
      </w:r>
      <w:r>
        <w:rPr>
          <w:i/>
        </w:rPr>
        <w:t>58 in 9.6 Action Frame format details, insert text as follows:</w:t>
      </w:r>
    </w:p>
    <w:p w:rsidR="00C93887" w:rsidRDefault="00C93887" w:rsidP="00C93887">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9.6.24 DFS Guidance Action field format</w:t>
      </w:r>
    </w:p>
    <w:p w:rsidR="00C93887" w:rsidRPr="007F73D7" w:rsidRDefault="00C93887" w:rsidP="00C93887">
      <w:pPr>
        <w:autoSpaceDE w:val="0"/>
        <w:autoSpaceDN w:val="0"/>
        <w:adjustRightInd w:val="0"/>
        <w:rPr>
          <w:rFonts w:ascii="TimesNewRomanPSMT" w:hAnsi="TimesNewRomanPSMT" w:cs="TimesNewRomanPSMT"/>
          <w:szCs w:val="22"/>
          <w:lang w:val="en-US"/>
        </w:rPr>
      </w:pPr>
    </w:p>
    <w:p w:rsidR="00C93887" w:rsidRPr="007F73D7" w:rsidRDefault="00C93887" w:rsidP="00C93887">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The DFS Guidance Action frame uses the Action frame body format and is transmitted to guide STAs about the likely future channel if the sending STA change channels of operation. The format of the DFS Guidance Action field is shown in Figure 9-73</w:t>
      </w:r>
      <w:r>
        <w:rPr>
          <w:rFonts w:ascii="TimesNewRomanPSMT" w:hAnsi="TimesNewRomanPSMT" w:cs="TimesNewRomanPSMT"/>
          <w:szCs w:val="22"/>
          <w:lang w:val="en-US"/>
        </w:rPr>
        <w:t>4</w:t>
      </w:r>
      <w:r w:rsidRPr="007F73D7">
        <w:rPr>
          <w:rFonts w:ascii="TimesNewRomanPSMT" w:hAnsi="TimesNewRomanPSMT" w:cs="TimesNewRomanPSMT"/>
          <w:szCs w:val="22"/>
          <w:lang w:val="en-US"/>
        </w:rPr>
        <w:t>a.</w:t>
      </w:r>
    </w:p>
    <w:p w:rsidR="00C93887" w:rsidRDefault="00C93887" w:rsidP="00C93887">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1616"/>
        <w:gridCol w:w="1017"/>
        <w:gridCol w:w="1222"/>
        <w:gridCol w:w="1277"/>
        <w:gridCol w:w="1291"/>
        <w:gridCol w:w="1287"/>
        <w:gridCol w:w="1640"/>
      </w:tblGrid>
      <w:tr w:rsidR="00E5199E" w:rsidTr="00E5199E">
        <w:tc>
          <w:tcPr>
            <w:tcW w:w="1616" w:type="dxa"/>
          </w:tcPr>
          <w:p w:rsidR="00E5199E" w:rsidRDefault="00E5199E" w:rsidP="009856B5">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Category</w:t>
            </w:r>
          </w:p>
        </w:tc>
        <w:tc>
          <w:tcPr>
            <w:tcW w:w="1017" w:type="dxa"/>
          </w:tcPr>
          <w:p w:rsidR="00E5199E" w:rsidRDefault="00E5199E" w:rsidP="009856B5">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Public Action</w:t>
            </w:r>
          </w:p>
        </w:tc>
        <w:tc>
          <w:tcPr>
            <w:tcW w:w="1222" w:type="dxa"/>
          </w:tcPr>
          <w:p w:rsidR="00E5199E" w:rsidRDefault="00E5199E" w:rsidP="009856B5">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New Channel Number</w:t>
            </w:r>
          </w:p>
        </w:tc>
        <w:tc>
          <w:tcPr>
            <w:tcW w:w="1277" w:type="dxa"/>
          </w:tcPr>
          <w:p w:rsidR="00E5199E" w:rsidRDefault="00E5199E" w:rsidP="009856B5">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Secondary Channel Offset element</w:t>
            </w:r>
          </w:p>
        </w:tc>
        <w:tc>
          <w:tcPr>
            <w:tcW w:w="1291" w:type="dxa"/>
          </w:tcPr>
          <w:p w:rsidR="00E5199E" w:rsidRDefault="00E5199E" w:rsidP="009856B5">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Mesh Channel Switch Parameters element</w:t>
            </w:r>
          </w:p>
        </w:tc>
        <w:tc>
          <w:tcPr>
            <w:tcW w:w="1287" w:type="dxa"/>
          </w:tcPr>
          <w:p w:rsidR="00E5199E" w:rsidRDefault="00E5199E" w:rsidP="009856B5">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Wide Bandwidth Channel Switch element</w:t>
            </w:r>
          </w:p>
        </w:tc>
        <w:tc>
          <w:tcPr>
            <w:tcW w:w="1640" w:type="dxa"/>
          </w:tcPr>
          <w:p w:rsidR="00E5199E" w:rsidRDefault="00E5199E" w:rsidP="009856B5">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New Transmit Power Envelope element</w:t>
            </w:r>
          </w:p>
        </w:tc>
      </w:tr>
    </w:tbl>
    <w:p w:rsidR="00C93887" w:rsidRDefault="00E5199E" w:rsidP="00C9388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Octets </w:t>
      </w:r>
      <w:r>
        <w:rPr>
          <w:rFonts w:ascii="TimesNewRomanPSMT" w:hAnsi="TimesNewRomanPSMT" w:cs="TimesNewRomanPSMT"/>
          <w:sz w:val="20"/>
          <w:lang w:val="en-US"/>
        </w:rPr>
        <w:tab/>
        <w:t xml:space="preserve">1                         </w:t>
      </w:r>
      <w:r w:rsidR="00C93887">
        <w:rPr>
          <w:rFonts w:ascii="TimesNewRomanPSMT" w:hAnsi="TimesNewRomanPSMT" w:cs="TimesNewRomanPSMT"/>
          <w:sz w:val="20"/>
          <w:lang w:val="en-US"/>
        </w:rPr>
        <w:t>1</w:t>
      </w:r>
      <w:r w:rsidR="00C93887">
        <w:rPr>
          <w:rFonts w:ascii="TimesNewRomanPSMT" w:hAnsi="TimesNewRomanPSMT" w:cs="TimesNewRomanPSMT"/>
          <w:sz w:val="20"/>
          <w:lang w:val="en-US"/>
        </w:rPr>
        <w:tab/>
      </w:r>
      <w:r>
        <w:rPr>
          <w:rFonts w:ascii="TimesNewRomanPSMT" w:hAnsi="TimesNewRomanPSMT" w:cs="TimesNewRomanPSMT"/>
          <w:sz w:val="20"/>
          <w:lang w:val="en-US"/>
        </w:rPr>
        <w:t xml:space="preserve">   1</w:t>
      </w:r>
      <w:r w:rsidR="00C93887">
        <w:rPr>
          <w:rFonts w:ascii="TimesNewRomanPSMT" w:hAnsi="TimesNewRomanPSMT" w:cs="TimesNewRomanPSMT"/>
          <w:sz w:val="20"/>
          <w:lang w:val="en-US"/>
        </w:rPr>
        <w:tab/>
      </w:r>
      <w:r>
        <w:rPr>
          <w:rFonts w:ascii="TimesNewRomanPSMT" w:hAnsi="TimesNewRomanPSMT" w:cs="TimesNewRomanPSMT"/>
          <w:sz w:val="20"/>
          <w:lang w:val="en-US"/>
        </w:rPr>
        <w:t xml:space="preserve">            0 or 3                </w:t>
      </w:r>
      <w:r w:rsidR="00C93887">
        <w:rPr>
          <w:rFonts w:ascii="TimesNewRomanPSMT" w:hAnsi="TimesNewRomanPSMT" w:cs="TimesNewRomanPSMT"/>
          <w:sz w:val="20"/>
          <w:lang w:val="en-US"/>
        </w:rPr>
        <w:t>0 or 6</w:t>
      </w:r>
      <w:r w:rsidR="00C93887">
        <w:rPr>
          <w:rFonts w:ascii="TimesNewRomanPSMT" w:hAnsi="TimesNewRomanPSMT" w:cs="TimesNewRomanPSMT"/>
          <w:sz w:val="20"/>
          <w:lang w:val="en-US"/>
        </w:rPr>
        <w:tab/>
        <w:t xml:space="preserve">      0 or 5</w:t>
      </w:r>
      <w:r w:rsidR="00C93887">
        <w:rPr>
          <w:rFonts w:ascii="TimesNewRomanPSMT" w:hAnsi="TimesNewRomanPSMT" w:cs="TimesNewRomanPSMT"/>
          <w:sz w:val="20"/>
          <w:lang w:val="en-US"/>
        </w:rPr>
        <w:tab/>
        <w:t xml:space="preserve">             variable</w:t>
      </w:r>
    </w:p>
    <w:p w:rsidR="00C93887" w:rsidRDefault="00C93887" w:rsidP="00C93887">
      <w:pPr>
        <w:autoSpaceDE w:val="0"/>
        <w:autoSpaceDN w:val="0"/>
        <w:adjustRightInd w:val="0"/>
        <w:rPr>
          <w:rFonts w:ascii="TimesNewRomanPSMT" w:hAnsi="TimesNewRomanPSMT" w:cs="TimesNewRomanPSMT"/>
          <w:sz w:val="20"/>
          <w:lang w:val="en-US"/>
        </w:rPr>
      </w:pPr>
      <w:r>
        <w:rPr>
          <w:rFonts w:ascii="Arial-BoldMT" w:hAnsi="Arial-BoldMT" w:cs="Arial-BoldMT"/>
          <w:b/>
          <w:bCs/>
          <w:sz w:val="20"/>
          <w:lang w:val="en-US"/>
        </w:rPr>
        <w:t>Figure 9-734a—DFS Guidance frame Action field format</w:t>
      </w:r>
    </w:p>
    <w:p w:rsidR="00C93887" w:rsidRDefault="00C93887" w:rsidP="00C93887">
      <w:pPr>
        <w:autoSpaceDE w:val="0"/>
        <w:autoSpaceDN w:val="0"/>
        <w:adjustRightInd w:val="0"/>
        <w:rPr>
          <w:rFonts w:ascii="TimesNewRomanPSMT" w:hAnsi="TimesNewRomanPSMT" w:cs="TimesNewRomanPSMT"/>
          <w:sz w:val="20"/>
          <w:lang w:val="en-US"/>
        </w:rPr>
      </w:pPr>
    </w:p>
    <w:p w:rsidR="00C93887" w:rsidRDefault="00C93887" w:rsidP="00C93887">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Category field is defined in 9.4.1.11.</w:t>
      </w:r>
    </w:p>
    <w:p w:rsidR="00E5199E" w:rsidRDefault="00E5199E" w:rsidP="00C93887">
      <w:pPr>
        <w:autoSpaceDE w:val="0"/>
        <w:autoSpaceDN w:val="0"/>
        <w:adjustRightInd w:val="0"/>
        <w:rPr>
          <w:rFonts w:ascii="TimesNewRomanPSMT" w:hAnsi="TimesNewRomanPSMT" w:cs="TimesNewRomanPSMT"/>
          <w:szCs w:val="22"/>
          <w:lang w:val="en-US"/>
        </w:rPr>
      </w:pPr>
    </w:p>
    <w:p w:rsidR="00E5199E" w:rsidRPr="00B56F3C" w:rsidRDefault="00E5199E" w:rsidP="00C93887">
      <w:pPr>
        <w:autoSpaceDE w:val="0"/>
        <w:autoSpaceDN w:val="0"/>
        <w:adjustRightInd w:val="0"/>
        <w:rPr>
          <w:rFonts w:ascii="TimesNewRomanPSMT" w:hAnsi="TimesNewRomanPSMT" w:cs="TimesNewRomanPSMT"/>
          <w:szCs w:val="22"/>
          <w:lang w:val="en-US"/>
        </w:rPr>
      </w:pPr>
      <w:r>
        <w:rPr>
          <w:rFonts w:ascii="TimesNewRomanPSMT" w:hAnsi="TimesNewRomanPSMT" w:cs="TimesNewRomanPSMT"/>
          <w:color w:val="000000"/>
          <w:sz w:val="20"/>
          <w:lang w:val="en-US"/>
        </w:rPr>
        <w:t>The Public</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Action field is defined in 9.6.8.1.</w:t>
      </w:r>
    </w:p>
    <w:p w:rsidR="00C93887" w:rsidRPr="00B56F3C" w:rsidRDefault="00C93887" w:rsidP="00C93887">
      <w:pPr>
        <w:autoSpaceDE w:val="0"/>
        <w:autoSpaceDN w:val="0"/>
        <w:adjustRightInd w:val="0"/>
        <w:rPr>
          <w:rFonts w:ascii="TimesNewRomanPSMT" w:hAnsi="TimesNewRomanPSMT" w:cs="TimesNewRomanPSMT"/>
          <w:szCs w:val="22"/>
          <w:lang w:val="en-US"/>
        </w:rPr>
      </w:pPr>
    </w:p>
    <w:p w:rsidR="00C93887" w:rsidRPr="00B56F3C" w:rsidRDefault="00C93887" w:rsidP="00C93887">
      <w:pPr>
        <w:autoSpaceDE w:val="0"/>
        <w:autoSpaceDN w:val="0"/>
        <w:adjustRightInd w:val="0"/>
        <w:rPr>
          <w:rFonts w:ascii="TimesNewRomanPSMT" w:hAnsi="TimesNewRomanPSMT" w:cs="TimesNewRomanPSMT"/>
          <w:szCs w:val="22"/>
          <w:lang w:val="en-US"/>
        </w:rPr>
      </w:pPr>
      <w:r>
        <w:rPr>
          <w:rFonts w:ascii="TimesNewRomanPSMT" w:hAnsi="TimesNewRomanPSMT" w:cs="TimesNewRomanPSMT"/>
          <w:sz w:val="20"/>
          <w:lang w:val="en-US"/>
        </w:rPr>
        <w:t>The New Channel Number field is set to the number of the channel to which the STA is moving (as defined in 17.3.8.4.3).</w:t>
      </w:r>
    </w:p>
    <w:p w:rsidR="00C93887" w:rsidRPr="00B56F3C" w:rsidRDefault="00C93887" w:rsidP="00C93887">
      <w:pPr>
        <w:autoSpaceDE w:val="0"/>
        <w:autoSpaceDN w:val="0"/>
        <w:adjustRightInd w:val="0"/>
        <w:rPr>
          <w:rFonts w:ascii="TimesNewRomanPSMT" w:hAnsi="TimesNewRomanPSMT" w:cs="TimesNewRomanPSMT"/>
          <w:szCs w:val="22"/>
          <w:lang w:val="en-US"/>
        </w:rPr>
      </w:pPr>
    </w:p>
    <w:p w:rsidR="00C93887" w:rsidRDefault="00C93887" w:rsidP="00C93887">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Secondary Channel Offset element is defined in 9.4.2.20. This element is present when switching to a 40 MHz or wider</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channel. It </w:t>
      </w:r>
      <w:r w:rsidR="00C63651">
        <w:rPr>
          <w:rFonts w:ascii="TimesNewRomanPSMT" w:hAnsi="TimesNewRomanPSMT" w:cs="TimesNewRomanPSMT"/>
          <w:color w:val="000000"/>
          <w:sz w:val="20"/>
          <w:lang w:val="en-US"/>
        </w:rPr>
        <w:t>is optionally</w:t>
      </w:r>
      <w:r>
        <w:rPr>
          <w:rFonts w:ascii="TimesNewRomanPSMT" w:hAnsi="TimesNewRomanPSMT" w:cs="TimesNewRomanPSMT"/>
          <w:color w:val="000000"/>
          <w:sz w:val="20"/>
          <w:lang w:val="en-US"/>
        </w:rPr>
        <w:t xml:space="preserve"> present when switching to a 20 MHz channel (in which case the Secondary Channel Offset field</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is set to SCN); see 11.40.4.</w:t>
      </w:r>
    </w:p>
    <w:p w:rsidR="00C93887" w:rsidRDefault="00C93887" w:rsidP="00C93887">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Mesh Channel Switch Parameters element is defined in 9.4.2.103. This element is present when a mesh STA performs MBSS channel switch. Otherwise, the</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Mesh Channel Switch Parameters element is not present.</w:t>
      </w:r>
    </w:p>
    <w:p w:rsidR="00C93887" w:rsidRDefault="00C93887" w:rsidP="00C93887">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 xml:space="preserve">The Wide Bandwidth Channel Switch element is defined in 9.4.2.161. This element is present when switching to a channel width wider than 40 </w:t>
      </w:r>
      <w:proofErr w:type="spellStart"/>
      <w:r>
        <w:rPr>
          <w:rFonts w:ascii="TimesNewRomanPSMT" w:hAnsi="TimesNewRomanPSMT" w:cs="TimesNewRomanPSMT"/>
          <w:color w:val="000000"/>
          <w:sz w:val="20"/>
          <w:lang w:val="en-US"/>
        </w:rPr>
        <w:t>MHz.</w:t>
      </w:r>
      <w:proofErr w:type="spellEnd"/>
    </w:p>
    <w:p w:rsidR="00C93887" w:rsidRPr="00B56F3C" w:rsidRDefault="00C93887" w:rsidP="00C93887">
      <w:pPr>
        <w:autoSpaceDE w:val="0"/>
        <w:autoSpaceDN w:val="0"/>
        <w:adjustRightInd w:val="0"/>
        <w:rPr>
          <w:rFonts w:ascii="TimesNewRomanPSMT" w:hAnsi="TimesNewRomanPSMT" w:cs="TimesNewRomanPSMT"/>
          <w:szCs w:val="22"/>
          <w:lang w:val="en-US"/>
        </w:rPr>
      </w:pPr>
      <w:r>
        <w:rPr>
          <w:rFonts w:ascii="TimesNewRomanPSMT" w:hAnsi="TimesNewRomanPSMT" w:cs="TimesNewRomanPSMT"/>
          <w:color w:val="000000"/>
          <w:sz w:val="20"/>
          <w:lang w:val="en-US"/>
        </w:rPr>
        <w:t>Each New Transmit Power Envelope element that is present is defined to have the same format as the Transmit Power Envelope element (see 9.4.2.162) and includes a distinct value of the Local Maximum Transmit Power Unit Interpretation subfield. If present, the New Transmit Power Envelope element indicates the local maximum transmit powers for the BSS for the BSS for the indicated bandwidths with an indicated unit interpretation after channel switching (see 11.40.1).</w:t>
      </w:r>
    </w:p>
    <w:p w:rsidR="00C93887" w:rsidRPr="00B56F3C" w:rsidRDefault="00C93887" w:rsidP="00C93887">
      <w:pPr>
        <w:autoSpaceDE w:val="0"/>
        <w:autoSpaceDN w:val="0"/>
        <w:adjustRightInd w:val="0"/>
        <w:rPr>
          <w:rFonts w:ascii="TimesNewRomanPSMT" w:hAnsi="TimesNewRomanPSMT" w:cs="TimesNewRomanPSMT"/>
          <w:szCs w:val="22"/>
          <w:lang w:val="en-US"/>
        </w:rPr>
      </w:pPr>
    </w:p>
    <w:p w:rsidR="00C93887" w:rsidRPr="00B56F3C" w:rsidRDefault="00C93887" w:rsidP="00C93887">
      <w:pPr>
        <w:rPr>
          <w:rFonts w:ascii="TimesNewRomanPSMT" w:hAnsi="TimesNewRomanPSMT" w:cs="TimesNewRomanPSMT"/>
          <w:szCs w:val="22"/>
          <w:lang w:val="en-US"/>
        </w:rPr>
      </w:pPr>
      <w:r w:rsidRPr="00B56F3C">
        <w:rPr>
          <w:rFonts w:ascii="TimesNewRomanPSMT" w:hAnsi="TimesNewRomanPSMT" w:cs="TimesNewRomanPSMT"/>
          <w:szCs w:val="22"/>
          <w:lang w:val="en-US"/>
        </w:rPr>
        <w:lastRenderedPageBreak/>
        <w:t>The DFS Guidance procedure is defined in 11.9.10 (DFS Guidance operation).</w:t>
      </w:r>
    </w:p>
    <w:p w:rsidR="006A74A1" w:rsidRDefault="006A74A1" w:rsidP="006A74A1"/>
    <w:p w:rsidR="007B2036" w:rsidRDefault="007B2036" w:rsidP="007B2036"/>
    <w:p w:rsidR="007B2036" w:rsidRDefault="007B2036" w:rsidP="007B2036">
      <w:pPr>
        <w:rPr>
          <w:i/>
        </w:rPr>
      </w:pPr>
      <w:r w:rsidRPr="00796432">
        <w:rPr>
          <w:i/>
        </w:rPr>
        <w:t xml:space="preserve">At </w:t>
      </w:r>
      <w:r>
        <w:rPr>
          <w:i/>
        </w:rPr>
        <w:t>[5.</w:t>
      </w:r>
      <w:r w:rsidR="00267640">
        <w:rPr>
          <w:i/>
        </w:rPr>
        <w:t>2</w:t>
      </w:r>
      <w:r>
        <w:rPr>
          <w:i/>
        </w:rPr>
        <w:t>]16</w:t>
      </w:r>
      <w:r w:rsidR="00267640">
        <w:rPr>
          <w:i/>
        </w:rPr>
        <w:t>99</w:t>
      </w:r>
      <w:r w:rsidRPr="00796432">
        <w:rPr>
          <w:i/>
        </w:rPr>
        <w:t>.</w:t>
      </w:r>
      <w:r w:rsidR="00267640">
        <w:rPr>
          <w:i/>
        </w:rPr>
        <w:t>29</w:t>
      </w:r>
      <w:r>
        <w:rPr>
          <w:i/>
        </w:rPr>
        <w:t xml:space="preserve"> in 11.9.1 DFS procedures, General, </w:t>
      </w:r>
      <w:r w:rsidR="00B9234D">
        <w:rPr>
          <w:i/>
        </w:rPr>
        <w:t>change</w:t>
      </w:r>
      <w:r>
        <w:rPr>
          <w:i/>
        </w:rPr>
        <w:t xml:space="preserve"> text as shown:</w:t>
      </w:r>
    </w:p>
    <w:p w:rsidR="007B2036" w:rsidRPr="007F73D7" w:rsidRDefault="007B2036" w:rsidP="007B2036">
      <w:pPr>
        <w:autoSpaceDE w:val="0"/>
        <w:autoSpaceDN w:val="0"/>
        <w:adjustRightInd w:val="0"/>
        <w:rPr>
          <w:szCs w:val="22"/>
        </w:rPr>
      </w:pPr>
      <w:r w:rsidRPr="007F73D7">
        <w:rPr>
          <w:rFonts w:ascii="TimesNewRomanPSMT" w:hAnsi="TimesNewRomanPSMT" w:cs="TimesNewRomanPSMT"/>
          <w:szCs w:val="22"/>
          <w:lang w:val="en-US"/>
        </w:rPr>
        <w:t xml:space="preserve">A STA shall use the DFS procedures defined in 11.9.1 (General) to </w:t>
      </w:r>
      <w:r w:rsidRPr="00B9234D">
        <w:rPr>
          <w:rFonts w:ascii="TimesNewRomanPSMT" w:hAnsi="TimesNewRomanPSMT" w:cs="TimesNewRomanPSMT"/>
          <w:szCs w:val="22"/>
          <w:lang w:val="en-US"/>
        </w:rPr>
        <w:t xml:space="preserve">11.9.9 (Channel Switch Announcement element operation) </w:t>
      </w:r>
      <w:r w:rsidRPr="007F73D7">
        <w:rPr>
          <w:rFonts w:ascii="TimesNewRomanPSMT" w:hAnsi="TimesNewRomanPSMT" w:cs="TimesNewRomanPSMT"/>
          <w:szCs w:val="22"/>
          <w:lang w:val="en-US"/>
        </w:rPr>
        <w:t>if dot11SpectrumManagementRequired is true.</w:t>
      </w:r>
    </w:p>
    <w:p w:rsidR="007B2036" w:rsidRPr="007F73D7" w:rsidRDefault="007B2036" w:rsidP="007B2036">
      <w:pPr>
        <w:autoSpaceDE w:val="0"/>
        <w:autoSpaceDN w:val="0"/>
        <w:adjustRightInd w:val="0"/>
        <w:rPr>
          <w:rFonts w:ascii="TimesNewRomanPSMT" w:hAnsi="TimesNewRomanPSMT" w:cs="TimesNewRomanPSMT"/>
          <w:szCs w:val="22"/>
          <w:u w:val="single"/>
          <w:lang w:val="en-US"/>
        </w:rPr>
      </w:pPr>
      <w:r w:rsidRPr="007F73D7">
        <w:rPr>
          <w:rFonts w:ascii="TimesNewRomanPSMT" w:hAnsi="TimesNewRomanPSMT" w:cs="TimesNewRomanPSMT"/>
          <w:szCs w:val="22"/>
          <w:u w:val="single"/>
          <w:lang w:val="en-US"/>
        </w:rPr>
        <w:t>A STA shall use the DFS procedures defined in 11.9.10 if dot11SpectrumManagementRequired and dot11DFSGuidanceActivated are true.</w:t>
      </w:r>
    </w:p>
    <w:p w:rsidR="007B2036" w:rsidRPr="009574B7" w:rsidRDefault="007B2036" w:rsidP="007B2036">
      <w:pPr>
        <w:autoSpaceDE w:val="0"/>
        <w:autoSpaceDN w:val="0"/>
        <w:adjustRightInd w:val="0"/>
        <w:rPr>
          <w:szCs w:val="22"/>
          <w:u w:val="single"/>
        </w:rPr>
      </w:pPr>
    </w:p>
    <w:p w:rsidR="007B2036" w:rsidRDefault="007B2036" w:rsidP="007B2036">
      <w:pPr>
        <w:rPr>
          <w:i/>
        </w:rPr>
      </w:pPr>
      <w:r w:rsidRPr="00796432">
        <w:rPr>
          <w:i/>
        </w:rPr>
        <w:t xml:space="preserve">At </w:t>
      </w:r>
      <w:r>
        <w:rPr>
          <w:i/>
        </w:rPr>
        <w:t>[5.</w:t>
      </w:r>
      <w:r w:rsidR="00267640">
        <w:rPr>
          <w:i/>
        </w:rPr>
        <w:t>2</w:t>
      </w:r>
      <w:r>
        <w:rPr>
          <w:i/>
        </w:rPr>
        <w:t>]16</w:t>
      </w:r>
      <w:r w:rsidR="00267640">
        <w:rPr>
          <w:i/>
        </w:rPr>
        <w:t>9</w:t>
      </w:r>
      <w:r>
        <w:rPr>
          <w:i/>
        </w:rPr>
        <w:t>9</w:t>
      </w:r>
      <w:r w:rsidRPr="00796432">
        <w:rPr>
          <w:i/>
        </w:rPr>
        <w:t>.</w:t>
      </w:r>
      <w:r w:rsidR="00267640">
        <w:rPr>
          <w:i/>
        </w:rPr>
        <w:t>51</w:t>
      </w:r>
      <w:r>
        <w:rPr>
          <w:i/>
        </w:rPr>
        <w:t xml:space="preserve"> 11.9.1 DFS procedures, General, insert new text as follows:</w:t>
      </w:r>
    </w:p>
    <w:p w:rsidR="007B2036" w:rsidRDefault="007B2036" w:rsidP="007B2036">
      <w:pPr>
        <w:pStyle w:val="ListParagraph"/>
        <w:numPr>
          <w:ilvl w:val="0"/>
          <w:numId w:val="1"/>
        </w:numPr>
      </w:pPr>
      <w:r>
        <w:t>Guiding STAs about the likely future channel should the AP leave this channe</w:t>
      </w:r>
      <w:r w:rsidRPr="007F73D7">
        <w:rPr>
          <w:szCs w:val="22"/>
        </w:rPr>
        <w:t xml:space="preserve">l (see </w:t>
      </w:r>
      <w:r w:rsidRPr="007F73D7">
        <w:rPr>
          <w:rFonts w:ascii="TimesNewRomanPSMT" w:hAnsi="TimesNewRomanPSMT" w:cs="TimesNewRomanPSMT"/>
          <w:szCs w:val="22"/>
          <w:lang w:val="en-US"/>
        </w:rPr>
        <w:t>11.9.10)</w:t>
      </w:r>
    </w:p>
    <w:p w:rsidR="007B2036" w:rsidRDefault="007B2036" w:rsidP="007B2036">
      <w:pPr>
        <w:rPr>
          <w:i/>
        </w:rPr>
      </w:pPr>
    </w:p>
    <w:p w:rsidR="007B2036" w:rsidRDefault="007B2036" w:rsidP="007B2036">
      <w:r w:rsidRPr="0043498F">
        <w:rPr>
          <w:i/>
        </w:rPr>
        <w:t xml:space="preserve">At </w:t>
      </w:r>
      <w:r>
        <w:rPr>
          <w:i/>
        </w:rPr>
        <w:t>[5.</w:t>
      </w:r>
      <w:r w:rsidR="0079100E">
        <w:rPr>
          <w:i/>
        </w:rPr>
        <w:t>2</w:t>
      </w:r>
      <w:r>
        <w:rPr>
          <w:i/>
        </w:rPr>
        <w:t>]</w:t>
      </w:r>
      <w:r w:rsidR="0079100E">
        <w:rPr>
          <w:i/>
        </w:rPr>
        <w:t>1710.36</w:t>
      </w:r>
      <w:r w:rsidRPr="0043498F">
        <w:rPr>
          <w:i/>
        </w:rPr>
        <w:t xml:space="preserve">, </w:t>
      </w:r>
      <w:r>
        <w:rPr>
          <w:i/>
        </w:rPr>
        <w:t>before 11.10 Extended channel switching, insert</w:t>
      </w:r>
      <w:r w:rsidRPr="0043498F">
        <w:rPr>
          <w:i/>
        </w:rPr>
        <w:t xml:space="preserve"> text as </w:t>
      </w:r>
      <w:r>
        <w:rPr>
          <w:i/>
        </w:rPr>
        <w:t>follows</w:t>
      </w:r>
      <w:r w:rsidRPr="0043498F">
        <w:rPr>
          <w:i/>
        </w:rPr>
        <w:t>:</w:t>
      </w:r>
      <w:r>
        <w:t xml:space="preserve"> </w:t>
      </w:r>
    </w:p>
    <w:p w:rsidR="006A74A1" w:rsidRDefault="006A74A1" w:rsidP="006A74A1">
      <w:r>
        <w:t>11.9.10 DFS Guidance operation</w:t>
      </w:r>
    </w:p>
    <w:p w:rsidR="006A74A1" w:rsidRDefault="006A74A1" w:rsidP="006A74A1">
      <w:pPr>
        <w:autoSpaceDE w:val="0"/>
        <w:autoSpaceDN w:val="0"/>
        <w:adjustRightInd w:val="0"/>
        <w:rPr>
          <w:rFonts w:ascii="TimesNewRomanPSMT" w:hAnsi="TimesNewRomanPSMT" w:cs="TimesNewRomanPSMT"/>
          <w:sz w:val="20"/>
          <w:lang w:val="en-US"/>
        </w:rPr>
      </w:pPr>
    </w:p>
    <w:p w:rsidR="006A74A1" w:rsidRDefault="006A74A1" w:rsidP="006A74A1">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 xml:space="preserve">This </w:t>
      </w:r>
      <w:proofErr w:type="spellStart"/>
      <w:r w:rsidRPr="00F37E2C">
        <w:rPr>
          <w:rFonts w:ascii="TimesNewRomanPSMT" w:hAnsi="TimesNewRomanPSMT" w:cs="TimesNewRomanPSMT"/>
          <w:szCs w:val="22"/>
          <w:lang w:val="en-US"/>
        </w:rPr>
        <w:t>subclause</w:t>
      </w:r>
      <w:proofErr w:type="spellEnd"/>
      <w:r w:rsidRPr="00F37E2C">
        <w:rPr>
          <w:rFonts w:ascii="TimesNewRomanPSMT" w:hAnsi="TimesNewRomanPSMT" w:cs="TimesNewRomanPSMT"/>
          <w:szCs w:val="22"/>
          <w:lang w:val="en-US"/>
        </w:rPr>
        <w:t xml:space="preserve"> defines a mechanism to </w:t>
      </w:r>
      <w:r>
        <w:rPr>
          <w:rFonts w:ascii="TimesNewRomanPSMT" w:hAnsi="TimesNewRomanPSMT" w:cs="TimesNewRomanPSMT"/>
          <w:szCs w:val="22"/>
          <w:lang w:val="en-US"/>
        </w:rPr>
        <w:t>create, communicate and act on the DFS Guidance element and DFS Guidance Public Action frame.</w:t>
      </w:r>
    </w:p>
    <w:p w:rsidR="006A74A1" w:rsidRPr="00F37E2C" w:rsidRDefault="006A74A1" w:rsidP="006A74A1">
      <w:pPr>
        <w:autoSpaceDE w:val="0"/>
        <w:autoSpaceDN w:val="0"/>
        <w:adjustRightInd w:val="0"/>
        <w:rPr>
          <w:rFonts w:ascii="TimesNewRomanPSMT" w:hAnsi="TimesNewRomanPSMT" w:cs="TimesNewRomanPSMT"/>
          <w:szCs w:val="22"/>
          <w:lang w:val="en-US"/>
        </w:rPr>
      </w:pPr>
      <w:r w:rsidRPr="00750DE1">
        <w:t>When dot11</w:t>
      </w:r>
      <w:r>
        <w:t>DFS</w:t>
      </w:r>
      <w:r w:rsidRPr="00750DE1">
        <w:t>GuidanceActivated is true,</w:t>
      </w:r>
      <w:r w:rsidRPr="00750DE1">
        <w:rPr>
          <w:szCs w:val="22"/>
        </w:rPr>
        <w:t xml:space="preserve"> a</w:t>
      </w:r>
      <w:r>
        <w:rPr>
          <w:szCs w:val="22"/>
          <w:lang w:val="en-US"/>
        </w:rPr>
        <w:t xml:space="preserve"> STA shall follow these procedures for DFS Guidance operation.</w:t>
      </w:r>
    </w:p>
    <w:p w:rsidR="006A74A1" w:rsidRPr="00F37E2C" w:rsidRDefault="006A74A1" w:rsidP="006A74A1">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 STA transmitting Beacon frames transmits t</w:t>
      </w:r>
      <w:r w:rsidRPr="00F37E2C">
        <w:rPr>
          <w:rFonts w:ascii="TimesNewRomanPSMT" w:hAnsi="TimesNewRomanPSMT" w:cs="TimesNewRomanPSMT"/>
          <w:szCs w:val="22"/>
          <w:lang w:val="en-US"/>
        </w:rPr>
        <w:t>he DFS Guidance</w:t>
      </w:r>
      <w:r>
        <w:rPr>
          <w:rFonts w:ascii="TimesNewRomanPSMT" w:hAnsi="TimesNewRomanPSMT" w:cs="TimesNewRomanPSMT"/>
          <w:szCs w:val="22"/>
          <w:lang w:val="en-US"/>
        </w:rPr>
        <w:t xml:space="preserve"> element in Beacon frames or using a Public Action frame</w:t>
      </w:r>
      <w:r w:rsidRPr="00F37E2C">
        <w:rPr>
          <w:rFonts w:ascii="TimesNewRomanPSMT" w:hAnsi="TimesNewRomanPSMT" w:cs="TimesNewRomanPSMT"/>
          <w:szCs w:val="22"/>
          <w:lang w:val="en-US"/>
        </w:rPr>
        <w:t xml:space="preserve">. </w:t>
      </w:r>
      <w:r>
        <w:rPr>
          <w:rFonts w:ascii="TimesNewRomanPSMT" w:hAnsi="TimesNewRomanPSMT" w:cs="TimesNewRomanPSMT"/>
          <w:szCs w:val="22"/>
          <w:lang w:val="en-US"/>
        </w:rPr>
        <w:t xml:space="preserve">The DFS Guidance Public Action frame </w:t>
      </w:r>
      <w:r w:rsidRPr="001503E0">
        <w:rPr>
          <w:color w:val="000000"/>
          <w:szCs w:val="22"/>
        </w:rPr>
        <w:t>shall not be in unicast frames addressed to a STA that does not indicate the dot11DFSGuidanceActivated capability.</w:t>
      </w:r>
    </w:p>
    <w:p w:rsidR="006A74A1" w:rsidRPr="00F37E2C" w:rsidRDefault="006A74A1" w:rsidP="006A74A1">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 xml:space="preserve">The DFS Guidance Action field </w:t>
      </w:r>
      <w:r>
        <w:rPr>
          <w:rFonts w:ascii="TimesNewRomanPSMT" w:hAnsi="TimesNewRomanPSMT" w:cs="TimesNewRomanPSMT"/>
          <w:szCs w:val="22"/>
          <w:lang w:val="en-US"/>
        </w:rPr>
        <w:t>contains a Category field for DFS Guidance followed by</w:t>
      </w:r>
      <w:r w:rsidRPr="00F37E2C">
        <w:rPr>
          <w:rFonts w:ascii="TimesNewRomanPSMT" w:hAnsi="TimesNewRomanPSMT" w:cs="TimesNewRomanPSMT"/>
          <w:szCs w:val="22"/>
          <w:lang w:val="en-US"/>
        </w:rPr>
        <w:t xml:space="preserve"> </w:t>
      </w:r>
      <w:r>
        <w:rPr>
          <w:rFonts w:ascii="TimesNewRomanPSMT" w:hAnsi="TimesNewRomanPSMT" w:cs="TimesNewRomanPSMT"/>
          <w:szCs w:val="22"/>
          <w:lang w:val="en-US"/>
        </w:rPr>
        <w:t>new channel number and zero or more other elements as defined in 9.6.24.</w:t>
      </w:r>
    </w:p>
    <w:p w:rsidR="006A74A1" w:rsidRDefault="006A74A1" w:rsidP="006A74A1">
      <w:pPr>
        <w:pStyle w:val="ListParagraph"/>
      </w:pPr>
    </w:p>
    <w:p w:rsidR="006A74A1" w:rsidRPr="00B80383" w:rsidRDefault="006A74A1" w:rsidP="006A74A1">
      <w:pPr>
        <w:autoSpaceDE w:val="0"/>
        <w:autoSpaceDN w:val="0"/>
        <w:adjustRightInd w:val="0"/>
        <w:rPr>
          <w:szCs w:val="22"/>
          <w:lang w:val="en-US"/>
        </w:rPr>
      </w:pPr>
      <w:r w:rsidRPr="00B80383">
        <w:rPr>
          <w:rFonts w:ascii="TimesNewRomanPSMT" w:hAnsi="TimesNewRomanPSMT" w:cs="TimesNewRomanPSMT"/>
          <w:szCs w:val="22"/>
          <w:lang w:val="en-US"/>
        </w:rPr>
        <w:t xml:space="preserve">A non-AP STA in an infrastructure BSS shall not transmit the </w:t>
      </w:r>
      <w:r>
        <w:rPr>
          <w:rFonts w:ascii="TimesNewRomanPSMT" w:hAnsi="TimesNewRomanPSMT" w:cs="TimesNewRomanPSMT"/>
          <w:szCs w:val="22"/>
          <w:lang w:val="en-US"/>
        </w:rPr>
        <w:t>DFS Guidance Public Action frame</w:t>
      </w:r>
      <w:r w:rsidRPr="00B80383">
        <w:rPr>
          <w:rFonts w:ascii="TimesNewRomanPSMT" w:hAnsi="TimesNewRomanPSMT" w:cs="TimesNewRomanPSMT"/>
          <w:szCs w:val="22"/>
          <w:lang w:val="en-US"/>
        </w:rPr>
        <w:t>.</w:t>
      </w:r>
      <w:r>
        <w:rPr>
          <w:rFonts w:ascii="TimesNewRomanPSMT" w:hAnsi="TimesNewRomanPSMT" w:cs="TimesNewRomanPSMT"/>
          <w:szCs w:val="22"/>
          <w:lang w:val="en-US"/>
        </w:rPr>
        <w:t xml:space="preserve"> A STA not transmitting Beacon frames in an IBSS shall not transmit the DFS Guidance Public Action frame.</w:t>
      </w:r>
    </w:p>
    <w:p w:rsidR="006A74A1" w:rsidRDefault="006A74A1" w:rsidP="006A74A1">
      <w:pPr>
        <w:autoSpaceDE w:val="0"/>
        <w:autoSpaceDN w:val="0"/>
        <w:adjustRightInd w:val="0"/>
        <w:rPr>
          <w:szCs w:val="22"/>
          <w:lang w:val="en-US"/>
        </w:rPr>
      </w:pPr>
    </w:p>
    <w:p w:rsidR="006A74A1" w:rsidRDefault="006A74A1" w:rsidP="006A74A1">
      <w:pPr>
        <w:autoSpaceDE w:val="0"/>
        <w:autoSpaceDN w:val="0"/>
        <w:adjustRightInd w:val="0"/>
        <w:rPr>
          <w:szCs w:val="22"/>
          <w:lang w:val="en-US"/>
        </w:rPr>
      </w:pPr>
      <w:r>
        <w:rPr>
          <w:szCs w:val="22"/>
          <w:lang w:val="en-US"/>
        </w:rPr>
        <w:t>A STA receiving the DFS Guidance Public Action frame shall retain the information until it receives another DFS Guidance element or DFS Guidance Public Action frame from the same STA, it receives a Channel Switch Announcement element from the same STA, or it chooses alternative action. For example, it may choose to move to a different BSS.</w:t>
      </w:r>
    </w:p>
    <w:p w:rsidR="007B2036" w:rsidRDefault="007B2036" w:rsidP="007B2036">
      <w:pPr>
        <w:autoSpaceDE w:val="0"/>
        <w:autoSpaceDN w:val="0"/>
        <w:adjustRightInd w:val="0"/>
        <w:rPr>
          <w:i/>
          <w:szCs w:val="22"/>
        </w:rPr>
      </w:pPr>
    </w:p>
    <w:p w:rsidR="007B2036" w:rsidRPr="00C12A45" w:rsidRDefault="007B2036" w:rsidP="007B2036">
      <w:pPr>
        <w:autoSpaceDE w:val="0"/>
        <w:autoSpaceDN w:val="0"/>
        <w:adjustRightInd w:val="0"/>
        <w:rPr>
          <w:szCs w:val="22"/>
        </w:rPr>
      </w:pPr>
    </w:p>
    <w:p w:rsidR="007B2036" w:rsidRDefault="007B2036" w:rsidP="007B2036">
      <w:pPr>
        <w:autoSpaceDE w:val="0"/>
        <w:autoSpaceDN w:val="0"/>
        <w:adjustRightInd w:val="0"/>
        <w:rPr>
          <w:i/>
        </w:rPr>
      </w:pPr>
      <w:r>
        <w:rPr>
          <w:i/>
        </w:rPr>
        <w:t>At [5.</w:t>
      </w:r>
      <w:r w:rsidR="005C282B">
        <w:rPr>
          <w:i/>
        </w:rPr>
        <w:t>2</w:t>
      </w:r>
      <w:r>
        <w:rPr>
          <w:i/>
        </w:rPr>
        <w:t>]</w:t>
      </w:r>
      <w:r w:rsidR="005C282B">
        <w:rPr>
          <w:i/>
        </w:rPr>
        <w:t>2819.28</w:t>
      </w:r>
      <w:r w:rsidR="006A74A1">
        <w:rPr>
          <w:i/>
        </w:rPr>
        <w:t xml:space="preserve"> </w:t>
      </w:r>
      <w:r>
        <w:rPr>
          <w:i/>
        </w:rPr>
        <w:t>Table B.4.10 Spectrum management extensions, insert text as follows:</w:t>
      </w:r>
    </w:p>
    <w:p w:rsidR="007B2036" w:rsidRDefault="007B2036" w:rsidP="007B2036">
      <w:pPr>
        <w:autoSpaceDE w:val="0"/>
        <w:autoSpaceDN w:val="0"/>
        <w:adjustRightInd w:val="0"/>
      </w:pPr>
      <w:r>
        <w:tab/>
      </w:r>
      <w:r>
        <w:tab/>
      </w:r>
      <w:r>
        <w:tab/>
      </w:r>
      <w:r>
        <w:tab/>
      </w:r>
    </w:p>
    <w:tbl>
      <w:tblPr>
        <w:tblStyle w:val="TableGrid"/>
        <w:tblW w:w="0" w:type="auto"/>
        <w:tblLook w:val="04A0" w:firstRow="1" w:lastRow="0" w:firstColumn="1" w:lastColumn="0" w:noHBand="0" w:noVBand="1"/>
      </w:tblPr>
      <w:tblGrid>
        <w:gridCol w:w="1870"/>
        <w:gridCol w:w="1870"/>
        <w:gridCol w:w="1870"/>
        <w:gridCol w:w="1870"/>
        <w:gridCol w:w="1870"/>
      </w:tblGrid>
      <w:tr w:rsidR="006A74A1" w:rsidTr="001026BB">
        <w:tc>
          <w:tcPr>
            <w:tcW w:w="1870" w:type="dxa"/>
          </w:tcPr>
          <w:p w:rsidR="006A74A1" w:rsidRDefault="006A74A1" w:rsidP="001026BB">
            <w:pPr>
              <w:autoSpaceDE w:val="0"/>
              <w:autoSpaceDN w:val="0"/>
              <w:adjustRightInd w:val="0"/>
            </w:pPr>
            <w:r>
              <w:t>Item</w:t>
            </w:r>
          </w:p>
        </w:tc>
        <w:tc>
          <w:tcPr>
            <w:tcW w:w="1870" w:type="dxa"/>
          </w:tcPr>
          <w:p w:rsidR="006A74A1" w:rsidRDefault="006A74A1" w:rsidP="001026BB">
            <w:pPr>
              <w:autoSpaceDE w:val="0"/>
              <w:autoSpaceDN w:val="0"/>
              <w:adjustRightInd w:val="0"/>
            </w:pPr>
            <w:r>
              <w:t>IUT configuration</w:t>
            </w:r>
          </w:p>
        </w:tc>
        <w:tc>
          <w:tcPr>
            <w:tcW w:w="1870" w:type="dxa"/>
          </w:tcPr>
          <w:p w:rsidR="006A74A1" w:rsidRDefault="006A74A1" w:rsidP="001026BB">
            <w:pPr>
              <w:autoSpaceDE w:val="0"/>
              <w:autoSpaceDN w:val="0"/>
              <w:adjustRightInd w:val="0"/>
            </w:pPr>
            <w:r>
              <w:t>References</w:t>
            </w:r>
          </w:p>
        </w:tc>
        <w:tc>
          <w:tcPr>
            <w:tcW w:w="1870" w:type="dxa"/>
          </w:tcPr>
          <w:p w:rsidR="006A74A1" w:rsidRDefault="006A74A1" w:rsidP="001026BB">
            <w:pPr>
              <w:autoSpaceDE w:val="0"/>
              <w:autoSpaceDN w:val="0"/>
              <w:adjustRightInd w:val="0"/>
            </w:pPr>
            <w:r>
              <w:t>Status</w:t>
            </w:r>
          </w:p>
        </w:tc>
        <w:tc>
          <w:tcPr>
            <w:tcW w:w="1870" w:type="dxa"/>
          </w:tcPr>
          <w:p w:rsidR="006A74A1" w:rsidRDefault="006A74A1" w:rsidP="001026BB">
            <w:pPr>
              <w:autoSpaceDE w:val="0"/>
              <w:autoSpaceDN w:val="0"/>
              <w:adjustRightInd w:val="0"/>
            </w:pPr>
            <w:r>
              <w:t>Support</w:t>
            </w:r>
          </w:p>
        </w:tc>
      </w:tr>
      <w:tr w:rsidR="006A74A1" w:rsidTr="001026BB">
        <w:tc>
          <w:tcPr>
            <w:tcW w:w="1870" w:type="dxa"/>
          </w:tcPr>
          <w:p w:rsidR="006A74A1" w:rsidRDefault="006A74A1" w:rsidP="001026BB">
            <w:pPr>
              <w:autoSpaceDE w:val="0"/>
              <w:autoSpaceDN w:val="0"/>
              <w:adjustRightInd w:val="0"/>
            </w:pPr>
            <w:r>
              <w:t>SM20.10</w:t>
            </w:r>
          </w:p>
        </w:tc>
        <w:tc>
          <w:tcPr>
            <w:tcW w:w="1870" w:type="dxa"/>
          </w:tcPr>
          <w:p w:rsidR="006A74A1" w:rsidRDefault="006A74A1" w:rsidP="001026B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Transmission of DFS Guidance element by a STA</w:t>
            </w:r>
          </w:p>
        </w:tc>
        <w:tc>
          <w:tcPr>
            <w:tcW w:w="1870" w:type="dxa"/>
          </w:tcPr>
          <w:p w:rsidR="006A74A1" w:rsidRDefault="006A74A1" w:rsidP="001026B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11.9.10 (DFS Guidance  operation)</w:t>
            </w:r>
          </w:p>
        </w:tc>
        <w:tc>
          <w:tcPr>
            <w:tcW w:w="1870" w:type="dxa"/>
          </w:tcPr>
          <w:p w:rsidR="006A74A1" w:rsidRDefault="006A74A1" w:rsidP="001026BB">
            <w:pPr>
              <w:autoSpaceDE w:val="0"/>
              <w:autoSpaceDN w:val="0"/>
              <w:adjustRightInd w:val="0"/>
            </w:pPr>
            <w:r>
              <w:t>CFSM</w:t>
            </w:r>
            <w:proofErr w:type="gramStart"/>
            <w:r>
              <w:t>:O</w:t>
            </w:r>
            <w:proofErr w:type="gramEnd"/>
          </w:p>
        </w:tc>
        <w:tc>
          <w:tcPr>
            <w:tcW w:w="1870" w:type="dxa"/>
          </w:tcPr>
          <w:p w:rsidR="006A74A1" w:rsidRDefault="006A74A1" w:rsidP="001026B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r w:rsidR="006A74A1" w:rsidTr="001026BB">
        <w:tc>
          <w:tcPr>
            <w:tcW w:w="1870" w:type="dxa"/>
          </w:tcPr>
          <w:p w:rsidR="006A74A1" w:rsidRDefault="006A74A1" w:rsidP="001026BB">
            <w:pPr>
              <w:autoSpaceDE w:val="0"/>
              <w:autoSpaceDN w:val="0"/>
              <w:adjustRightInd w:val="0"/>
            </w:pPr>
            <w:r>
              <w:t>SM20.11</w:t>
            </w:r>
          </w:p>
        </w:tc>
        <w:tc>
          <w:tcPr>
            <w:tcW w:w="1870" w:type="dxa"/>
          </w:tcPr>
          <w:p w:rsidR="006A74A1" w:rsidRDefault="006A74A1" w:rsidP="001026BB">
            <w:pPr>
              <w:autoSpaceDE w:val="0"/>
              <w:autoSpaceDN w:val="0"/>
              <w:adjustRightInd w:val="0"/>
            </w:pPr>
            <w:r>
              <w:rPr>
                <w:rFonts w:ascii="TimesNewRomanPSMT" w:hAnsi="TimesNewRomanPSMT" w:cs="TimesNewRomanPSMT"/>
                <w:sz w:val="18"/>
                <w:szCs w:val="18"/>
                <w:lang w:val="en-US"/>
              </w:rPr>
              <w:t>Transmission of DFS Guidance Action procedure by a STA</w:t>
            </w:r>
          </w:p>
        </w:tc>
        <w:tc>
          <w:tcPr>
            <w:tcW w:w="1870" w:type="dxa"/>
          </w:tcPr>
          <w:p w:rsidR="006A74A1" w:rsidRDefault="006A74A1" w:rsidP="001026BB">
            <w:pPr>
              <w:autoSpaceDE w:val="0"/>
              <w:autoSpaceDN w:val="0"/>
              <w:adjustRightInd w:val="0"/>
            </w:pPr>
            <w:r>
              <w:rPr>
                <w:rFonts w:ascii="TimesNewRomanPSMT" w:hAnsi="TimesNewRomanPSMT" w:cs="TimesNewRomanPSMT"/>
                <w:sz w:val="20"/>
                <w:lang w:val="en-US"/>
              </w:rPr>
              <w:t>11.9.10 (DFS Guidance  operation)</w:t>
            </w:r>
          </w:p>
        </w:tc>
        <w:tc>
          <w:tcPr>
            <w:tcW w:w="1870" w:type="dxa"/>
          </w:tcPr>
          <w:p w:rsidR="006A74A1" w:rsidRDefault="006A74A1" w:rsidP="001026BB">
            <w:pPr>
              <w:autoSpaceDE w:val="0"/>
              <w:autoSpaceDN w:val="0"/>
              <w:adjustRightInd w:val="0"/>
            </w:pPr>
            <w:r>
              <w:t>CFSM</w:t>
            </w:r>
            <w:proofErr w:type="gramStart"/>
            <w:r>
              <w:t>:O</w:t>
            </w:r>
            <w:proofErr w:type="gramEnd"/>
          </w:p>
        </w:tc>
        <w:tc>
          <w:tcPr>
            <w:tcW w:w="1870" w:type="dxa"/>
          </w:tcPr>
          <w:p w:rsidR="006A74A1" w:rsidRDefault="006A74A1" w:rsidP="001026BB">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r w:rsidR="006A74A1" w:rsidTr="001026BB">
        <w:tc>
          <w:tcPr>
            <w:tcW w:w="1870" w:type="dxa"/>
          </w:tcPr>
          <w:p w:rsidR="006A74A1" w:rsidRDefault="006A74A1" w:rsidP="001026BB">
            <w:pPr>
              <w:autoSpaceDE w:val="0"/>
              <w:autoSpaceDN w:val="0"/>
              <w:adjustRightInd w:val="0"/>
            </w:pPr>
            <w:r>
              <w:t>SM20.12</w:t>
            </w:r>
          </w:p>
        </w:tc>
        <w:tc>
          <w:tcPr>
            <w:tcW w:w="1870" w:type="dxa"/>
          </w:tcPr>
          <w:p w:rsidR="006A74A1" w:rsidRDefault="006A74A1" w:rsidP="001026BB">
            <w:pPr>
              <w:autoSpaceDE w:val="0"/>
              <w:autoSpaceDN w:val="0"/>
              <w:adjustRightInd w:val="0"/>
            </w:pPr>
            <w:r>
              <w:rPr>
                <w:rFonts w:ascii="TimesNewRomanPSMT" w:hAnsi="TimesNewRomanPSMT" w:cs="TimesNewRomanPSMT"/>
                <w:sz w:val="18"/>
                <w:szCs w:val="18"/>
                <w:lang w:val="en-US"/>
              </w:rPr>
              <w:t>Reception of DFS Guidance Action procedure by a STA</w:t>
            </w:r>
          </w:p>
        </w:tc>
        <w:tc>
          <w:tcPr>
            <w:tcW w:w="1870" w:type="dxa"/>
          </w:tcPr>
          <w:p w:rsidR="006A74A1" w:rsidRDefault="006A74A1" w:rsidP="001026BB">
            <w:pPr>
              <w:autoSpaceDE w:val="0"/>
              <w:autoSpaceDN w:val="0"/>
              <w:adjustRightInd w:val="0"/>
            </w:pPr>
            <w:r>
              <w:rPr>
                <w:rFonts w:ascii="TimesNewRomanPSMT" w:hAnsi="TimesNewRomanPSMT" w:cs="TimesNewRomanPSMT"/>
                <w:sz w:val="20"/>
                <w:lang w:val="en-US"/>
              </w:rPr>
              <w:t>11.9.10 (DFS Guidance  operation)</w:t>
            </w:r>
          </w:p>
        </w:tc>
        <w:tc>
          <w:tcPr>
            <w:tcW w:w="1870" w:type="dxa"/>
          </w:tcPr>
          <w:p w:rsidR="006A74A1" w:rsidRDefault="006A74A1" w:rsidP="001026BB">
            <w:pPr>
              <w:autoSpaceDE w:val="0"/>
              <w:autoSpaceDN w:val="0"/>
              <w:adjustRightInd w:val="0"/>
            </w:pPr>
            <w:r>
              <w:t>CFSM</w:t>
            </w:r>
            <w:proofErr w:type="gramStart"/>
            <w:r>
              <w:t>:O</w:t>
            </w:r>
            <w:proofErr w:type="gramEnd"/>
          </w:p>
        </w:tc>
        <w:tc>
          <w:tcPr>
            <w:tcW w:w="1870" w:type="dxa"/>
          </w:tcPr>
          <w:p w:rsidR="006A74A1" w:rsidRDefault="006A74A1" w:rsidP="001026BB">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bl>
    <w:p w:rsidR="007B2036" w:rsidRPr="00FA25FF" w:rsidRDefault="007B2036" w:rsidP="007B2036">
      <w:pPr>
        <w:autoSpaceDE w:val="0"/>
        <w:autoSpaceDN w:val="0"/>
        <w:adjustRightInd w:val="0"/>
      </w:pPr>
      <w:r>
        <w:tab/>
      </w:r>
    </w:p>
    <w:p w:rsidR="007B2036" w:rsidRDefault="007B2036" w:rsidP="007B2036">
      <w:pPr>
        <w:autoSpaceDE w:val="0"/>
        <w:autoSpaceDN w:val="0"/>
        <w:adjustRightInd w:val="0"/>
        <w:rPr>
          <w:u w:val="single"/>
        </w:rPr>
      </w:pPr>
    </w:p>
    <w:p w:rsidR="007A230E" w:rsidRDefault="007A230E" w:rsidP="007A230E">
      <w:pPr>
        <w:autoSpaceDE w:val="0"/>
        <w:autoSpaceDN w:val="0"/>
        <w:adjustRightInd w:val="0"/>
        <w:rPr>
          <w:i/>
        </w:rPr>
      </w:pPr>
      <w:r>
        <w:rPr>
          <w:i/>
        </w:rPr>
        <w:t>At [5.2]2953.62 in Dot11StationConfigEntry, insert the last entry as follows:</w:t>
      </w:r>
    </w:p>
    <w:p w:rsidR="007A230E" w:rsidRPr="00BF3B56" w:rsidRDefault="007A230E" w:rsidP="007A230E">
      <w:pPr>
        <w:autoSpaceDE w:val="0"/>
        <w:autoSpaceDN w:val="0"/>
        <w:adjustRightInd w:val="0"/>
        <w:rPr>
          <w:rFonts w:ascii="Courier New" w:hAnsi="Courier New" w:cs="Courier New"/>
          <w:szCs w:val="22"/>
          <w:u w:val="single"/>
        </w:rPr>
      </w:pPr>
      <w:proofErr w:type="gramStart"/>
      <w:r w:rsidRPr="00B163BF">
        <w:rPr>
          <w:rFonts w:ascii="Courier New" w:hAnsi="Courier New" w:cs="Courier New"/>
          <w:szCs w:val="22"/>
          <w:lang w:val="en-US"/>
        </w:rPr>
        <w:t>dot11VHTExtendedNSSBWCapable</w:t>
      </w:r>
      <w:proofErr w:type="gramEnd"/>
      <w:r w:rsidRPr="00B163BF">
        <w:rPr>
          <w:rFonts w:ascii="Courier New" w:hAnsi="Courier New" w:cs="Courier New"/>
          <w:szCs w:val="22"/>
          <w:lang w:val="en-US"/>
        </w:rPr>
        <w:t xml:space="preserve"> </w:t>
      </w:r>
      <w:proofErr w:type="spellStart"/>
      <w:r w:rsidRPr="00B163BF">
        <w:rPr>
          <w:rFonts w:ascii="Courier New" w:hAnsi="Courier New" w:cs="Courier New"/>
          <w:szCs w:val="22"/>
          <w:lang w:val="en-US"/>
        </w:rPr>
        <w:t>TruthValue</w:t>
      </w:r>
      <w:proofErr w:type="spellEnd"/>
      <w:r w:rsidRPr="00BF3B56">
        <w:rPr>
          <w:rFonts w:ascii="Courier New" w:hAnsi="Courier New" w:cs="Courier New"/>
          <w:szCs w:val="22"/>
          <w:u w:val="single"/>
          <w:lang w:val="en-US"/>
        </w:rPr>
        <w:t>,</w:t>
      </w:r>
    </w:p>
    <w:p w:rsidR="007A230E" w:rsidRPr="00B163BF" w:rsidRDefault="007A230E" w:rsidP="007A230E">
      <w:pPr>
        <w:autoSpaceDE w:val="0"/>
        <w:autoSpaceDN w:val="0"/>
        <w:adjustRightInd w:val="0"/>
        <w:rPr>
          <w:rFonts w:ascii="Courier New" w:hAnsi="Courier New" w:cs="Courier New"/>
          <w:u w:val="single"/>
        </w:rPr>
      </w:pPr>
      <w:proofErr w:type="gramStart"/>
      <w:r w:rsidRPr="00B163BF">
        <w:rPr>
          <w:rFonts w:ascii="Courier New" w:hAnsi="Courier New" w:cs="Courier New"/>
          <w:u w:val="single"/>
        </w:rPr>
        <w:t>dot11DFSGuidanceActivated</w:t>
      </w:r>
      <w:proofErr w:type="gramEnd"/>
      <w:r w:rsidRPr="00B163BF">
        <w:rPr>
          <w:rFonts w:ascii="Courier New" w:hAnsi="Courier New" w:cs="Courier New"/>
          <w:u w:val="single"/>
        </w:rPr>
        <w:tab/>
      </w:r>
      <w:proofErr w:type="spellStart"/>
      <w:r w:rsidRPr="00B163BF">
        <w:rPr>
          <w:rFonts w:ascii="Courier New" w:hAnsi="Courier New" w:cs="Courier New"/>
          <w:u w:val="single"/>
        </w:rPr>
        <w:t>TruthValue</w:t>
      </w:r>
      <w:proofErr w:type="spellEnd"/>
    </w:p>
    <w:p w:rsidR="007A230E" w:rsidRDefault="007A230E" w:rsidP="007A230E">
      <w:pPr>
        <w:autoSpaceDE w:val="0"/>
        <w:autoSpaceDN w:val="0"/>
        <w:adjustRightInd w:val="0"/>
      </w:pPr>
    </w:p>
    <w:p w:rsidR="007A230E" w:rsidRDefault="007A230E" w:rsidP="007A230E">
      <w:pPr>
        <w:autoSpaceDE w:val="0"/>
        <w:autoSpaceDN w:val="0"/>
        <w:adjustRightInd w:val="0"/>
        <w:rPr>
          <w:i/>
        </w:rPr>
      </w:pPr>
      <w:r>
        <w:rPr>
          <w:i/>
        </w:rPr>
        <w:t>At [5.2]2975.03 insert the following new element at the end of the dot11StationConfigEntry table:</w:t>
      </w:r>
    </w:p>
    <w:p w:rsidR="007A230E" w:rsidRPr="003F0415" w:rsidRDefault="007A230E" w:rsidP="007A230E">
      <w:pPr>
        <w:autoSpaceDE w:val="0"/>
        <w:autoSpaceDN w:val="0"/>
        <w:adjustRightInd w:val="0"/>
        <w:rPr>
          <w:rFonts w:ascii="Courier New" w:hAnsi="Courier New" w:cs="Courier New"/>
          <w:sz w:val="18"/>
          <w:szCs w:val="18"/>
          <w:lang w:val="en-US"/>
        </w:rPr>
      </w:pPr>
      <w:proofErr w:type="gramStart"/>
      <w:r w:rsidRPr="003F0415">
        <w:rPr>
          <w:rFonts w:ascii="Courier New" w:hAnsi="Courier New" w:cs="Courier New"/>
          <w:sz w:val="18"/>
          <w:szCs w:val="18"/>
          <w:lang w:val="en-US"/>
        </w:rPr>
        <w:t>dot11DFSGuidanceActivated</w:t>
      </w:r>
      <w:proofErr w:type="gramEnd"/>
      <w:r w:rsidRPr="003F0415">
        <w:rPr>
          <w:rFonts w:ascii="Courier New" w:hAnsi="Courier New" w:cs="Courier New"/>
          <w:sz w:val="18"/>
          <w:szCs w:val="18"/>
          <w:lang w:val="en-US"/>
        </w:rPr>
        <w:t xml:space="preserve"> OBJECT-TYPE</w:t>
      </w: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lastRenderedPageBreak/>
        <w:t xml:space="preserve">    SYNTAX </w:t>
      </w:r>
      <w:proofErr w:type="spellStart"/>
      <w:r w:rsidRPr="003F0415">
        <w:rPr>
          <w:rFonts w:ascii="Courier New" w:hAnsi="Courier New" w:cs="Courier New"/>
          <w:sz w:val="18"/>
          <w:szCs w:val="18"/>
          <w:lang w:val="en-US"/>
        </w:rPr>
        <w:t>TruthValue</w:t>
      </w:r>
      <w:proofErr w:type="spellEnd"/>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MAX-ACCESS read-write</w:t>
      </w: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STATUS current</w:t>
      </w: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DESCRIPTION</w:t>
      </w: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"This is a control variable.</w:t>
      </w: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It is written by an external management entity or the SME. Changes</w:t>
      </w: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w:t>
      </w:r>
      <w:proofErr w:type="gramStart"/>
      <w:r w:rsidRPr="003F0415">
        <w:rPr>
          <w:rFonts w:ascii="Courier New" w:hAnsi="Courier New" w:cs="Courier New"/>
          <w:sz w:val="18"/>
          <w:szCs w:val="18"/>
          <w:lang w:val="en-US"/>
        </w:rPr>
        <w:t>take</w:t>
      </w:r>
      <w:proofErr w:type="gramEnd"/>
      <w:r w:rsidRPr="003F0415">
        <w:rPr>
          <w:rFonts w:ascii="Courier New" w:hAnsi="Courier New" w:cs="Courier New"/>
          <w:sz w:val="18"/>
          <w:szCs w:val="18"/>
          <w:lang w:val="en-US"/>
        </w:rPr>
        <w:t xml:space="preserve"> effect as soon as practical in the implementation.</w:t>
      </w:r>
    </w:p>
    <w:p w:rsidR="007A230E" w:rsidRPr="003F0415" w:rsidRDefault="007A230E" w:rsidP="007A230E">
      <w:pPr>
        <w:autoSpaceDE w:val="0"/>
        <w:autoSpaceDN w:val="0"/>
        <w:adjustRightInd w:val="0"/>
        <w:rPr>
          <w:rFonts w:ascii="Courier New" w:hAnsi="Courier New" w:cs="Courier New"/>
          <w:sz w:val="18"/>
          <w:szCs w:val="18"/>
          <w:lang w:val="en-US"/>
        </w:rPr>
      </w:pP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This attribute, when true, indicates the capability of the STA to support</w:t>
      </w: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DFS guidance procedures is enabled. The capability is disabled otherwise."</w:t>
      </w:r>
      <w:r w:rsidRPr="003F0415">
        <w:rPr>
          <w:rFonts w:ascii="Courier New" w:hAnsi="Courier New" w:cs="Courier New"/>
          <w:sz w:val="18"/>
          <w:szCs w:val="18"/>
          <w:lang w:val="en-US"/>
        </w:rPr>
        <w:tab/>
        <w:t xml:space="preserve"> </w:t>
      </w:r>
    </w:p>
    <w:p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DEFVAL {false}</w:t>
      </w:r>
    </w:p>
    <w:p w:rsidR="007A230E" w:rsidRPr="003F0415" w:rsidRDefault="007A230E" w:rsidP="007A230E">
      <w:pPr>
        <w:autoSpaceDE w:val="0"/>
        <w:autoSpaceDN w:val="0"/>
        <w:adjustRightInd w:val="0"/>
        <w:rPr>
          <w:rFonts w:ascii="Courier New" w:hAnsi="Courier New" w:cs="Courier New"/>
          <w:sz w:val="18"/>
          <w:szCs w:val="18"/>
        </w:rPr>
      </w:pPr>
      <w:r w:rsidRPr="003F0415">
        <w:rPr>
          <w:rFonts w:ascii="Courier New" w:hAnsi="Courier New" w:cs="Courier New"/>
          <w:sz w:val="18"/>
          <w:szCs w:val="18"/>
          <w:lang w:val="en-US"/>
        </w:rPr>
        <w:t xml:space="preserve">    </w:t>
      </w:r>
      <w:proofErr w:type="gramStart"/>
      <w:r w:rsidRPr="003F0415">
        <w:rPr>
          <w:rFonts w:ascii="Courier New" w:hAnsi="Courier New" w:cs="Courier New"/>
          <w:sz w:val="18"/>
          <w:szCs w:val="18"/>
          <w:lang w:val="en-US"/>
        </w:rPr>
        <w:t>::</w:t>
      </w:r>
      <w:proofErr w:type="gramEnd"/>
      <w:r w:rsidRPr="003F0415">
        <w:rPr>
          <w:rFonts w:ascii="Courier New" w:hAnsi="Courier New" w:cs="Courier New"/>
          <w:sz w:val="18"/>
          <w:szCs w:val="18"/>
          <w:lang w:val="en-US"/>
        </w:rPr>
        <w:t xml:space="preserve">= { dot11StationConfigEntry &lt;ANA&gt; } </w:t>
      </w:r>
    </w:p>
    <w:p w:rsidR="007A230E" w:rsidRDefault="007A230E" w:rsidP="007A230E">
      <w:pPr>
        <w:autoSpaceDE w:val="0"/>
        <w:autoSpaceDN w:val="0"/>
        <w:adjustRightInd w:val="0"/>
        <w:rPr>
          <w:i/>
        </w:rPr>
      </w:pPr>
    </w:p>
    <w:p w:rsidR="007A230E" w:rsidRPr="007E0B55" w:rsidRDefault="007A230E" w:rsidP="007A230E">
      <w:pPr>
        <w:autoSpaceDE w:val="0"/>
        <w:autoSpaceDN w:val="0"/>
        <w:adjustRightInd w:val="0"/>
        <w:rPr>
          <w:rFonts w:ascii="Courier New" w:hAnsi="Courier New" w:cs="Courier New"/>
        </w:rPr>
      </w:pPr>
      <w:r>
        <w:rPr>
          <w:i/>
        </w:rPr>
        <w:t>At [5.2]3435.55 in dot11SMTbase13 after the last named object, change text to add dot11DFSGuidanceActivated as shown:</w:t>
      </w:r>
    </w:p>
    <w:p w:rsidR="007A230E" w:rsidRDefault="007A230E" w:rsidP="007A230E">
      <w:pPr>
        <w:autoSpaceDE w:val="0"/>
        <w:autoSpaceDN w:val="0"/>
        <w:adjustRightInd w:val="0"/>
        <w:rPr>
          <w:rFonts w:ascii="Courier New" w:hAnsi="Courier New" w:cs="Courier New"/>
          <w:u w:val="single"/>
        </w:rPr>
      </w:pPr>
      <w:r w:rsidRPr="007F397F">
        <w:rPr>
          <w:rFonts w:ascii="Courier New" w:hAnsi="Courier New" w:cs="Courier New"/>
          <w:szCs w:val="22"/>
          <w:lang w:val="en-US"/>
        </w:rPr>
        <w:t>dot11EstimatedServiceParametersOptionImplemented</w:t>
      </w:r>
      <w:r>
        <w:rPr>
          <w:rFonts w:ascii="Courier New" w:hAnsi="Courier New" w:cs="Courier New"/>
          <w:u w:val="single"/>
        </w:rPr>
        <w:t>,</w:t>
      </w:r>
    </w:p>
    <w:p w:rsidR="007A230E" w:rsidRPr="007E0B55" w:rsidRDefault="007A230E" w:rsidP="007A230E">
      <w:pPr>
        <w:autoSpaceDE w:val="0"/>
        <w:autoSpaceDN w:val="0"/>
        <w:adjustRightInd w:val="0"/>
        <w:rPr>
          <w:rFonts w:ascii="Courier New" w:hAnsi="Courier New" w:cs="Courier New"/>
          <w:u w:val="single"/>
        </w:rPr>
      </w:pPr>
      <w:r>
        <w:rPr>
          <w:rFonts w:ascii="Courier New" w:hAnsi="Courier New" w:cs="Courier New"/>
          <w:u w:val="single"/>
        </w:rPr>
        <w:t xml:space="preserve"> d</w:t>
      </w:r>
      <w:r w:rsidRPr="007E0B55">
        <w:rPr>
          <w:rFonts w:ascii="Courier New" w:hAnsi="Courier New" w:cs="Courier New"/>
          <w:u w:val="single"/>
        </w:rPr>
        <w:t>ot11</w:t>
      </w:r>
      <w:r>
        <w:rPr>
          <w:rFonts w:ascii="Courier New" w:hAnsi="Courier New" w:cs="Courier New"/>
          <w:u w:val="single"/>
        </w:rPr>
        <w:t>DFS</w:t>
      </w:r>
      <w:r w:rsidRPr="007E0B55">
        <w:rPr>
          <w:rFonts w:ascii="Courier New" w:hAnsi="Courier New" w:cs="Courier New"/>
          <w:u w:val="single"/>
        </w:rPr>
        <w:t>GuidanceActivated</w:t>
      </w:r>
    </w:p>
    <w:p w:rsidR="007B2036" w:rsidRDefault="007A230E" w:rsidP="007A230E">
      <w:pPr>
        <w:autoSpaceDE w:val="0"/>
        <w:autoSpaceDN w:val="0"/>
        <w:adjustRightInd w:val="0"/>
        <w:rPr>
          <w:rFonts w:ascii="Courier New" w:hAnsi="Courier New" w:cs="Courier New"/>
        </w:rPr>
      </w:pPr>
      <w:r>
        <w:rPr>
          <w:rFonts w:ascii="Courier New" w:hAnsi="Courier New" w:cs="Courier New"/>
        </w:rPr>
        <w:t>}</w:t>
      </w:r>
      <w:r w:rsidR="007B2036" w:rsidRPr="00FC3081">
        <w:rPr>
          <w:rFonts w:ascii="Courier New" w:hAnsi="Courier New" w:cs="Courier New"/>
        </w:rPr>
        <w:tab/>
      </w:r>
    </w:p>
    <w:p w:rsidR="007B2036" w:rsidRDefault="007B2036" w:rsidP="007B2036">
      <w:pPr>
        <w:autoSpaceDE w:val="0"/>
        <w:autoSpaceDN w:val="0"/>
        <w:adjustRightInd w:val="0"/>
        <w:rPr>
          <w:rFonts w:ascii="Courier New" w:hAnsi="Courier New" w:cs="Courier New"/>
        </w:rPr>
      </w:pPr>
    </w:p>
    <w:p w:rsidR="007B2036" w:rsidRDefault="007B2036" w:rsidP="007B2036">
      <w:pPr>
        <w:autoSpaceDE w:val="0"/>
        <w:autoSpaceDN w:val="0"/>
        <w:adjustRightInd w:val="0"/>
        <w:rPr>
          <w:rFonts w:ascii="Courier New" w:hAnsi="Courier New" w:cs="Courier New"/>
        </w:rPr>
      </w:pPr>
    </w:p>
    <w:p w:rsidR="007B2036" w:rsidRPr="00D9105D" w:rsidRDefault="007B2036" w:rsidP="007B2036">
      <w:pPr>
        <w:autoSpaceDE w:val="0"/>
        <w:autoSpaceDN w:val="0"/>
        <w:adjustRightInd w:val="0"/>
      </w:pPr>
    </w:p>
    <w:p w:rsidR="007B2036" w:rsidRDefault="007B2036" w:rsidP="00D6440F"/>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6440F" w:rsidRPr="00EE583F" w:rsidTr="00F647CF">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6440F" w:rsidRPr="00EE583F" w:rsidRDefault="00D6440F" w:rsidP="00F647CF">
            <w:pPr>
              <w:jc w:val="center"/>
              <w:rPr>
                <w:b/>
                <w:bCs/>
                <w:sz w:val="24"/>
                <w:szCs w:val="24"/>
                <w:lang w:eastAsia="en-GB"/>
              </w:rPr>
            </w:pPr>
            <w:r w:rsidRPr="00EE583F">
              <w:rPr>
                <w:rFonts w:ascii="Arial" w:hAnsi="Arial" w:cs="Arial"/>
                <w:b/>
                <w:bCs/>
                <w:color w:val="000000"/>
                <w:sz w:val="20"/>
                <w:lang w:eastAsia="en-GB"/>
              </w:rPr>
              <w:t>Owning Ad-hoc</w:t>
            </w:r>
          </w:p>
        </w:tc>
      </w:tr>
      <w:tr w:rsidR="00D6440F" w:rsidRPr="00EE583F" w:rsidTr="00F647CF">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D6440F">
            <w:pPr>
              <w:jc w:val="right"/>
              <w:rPr>
                <w:sz w:val="24"/>
                <w:szCs w:val="24"/>
                <w:lang w:eastAsia="en-GB"/>
              </w:rPr>
            </w:pPr>
            <w:r>
              <w:rPr>
                <w:rFonts w:ascii="Arial" w:hAnsi="Arial" w:cs="Arial"/>
                <w:color w:val="000000"/>
                <w:sz w:val="20"/>
                <w:lang w:eastAsia="en-GB"/>
              </w:rPr>
              <w:t>7220</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1851C5" w:rsidRDefault="00D6440F" w:rsidP="00F647CF">
            <w:pPr>
              <w:jc w:val="right"/>
              <w:rPr>
                <w:rFonts w:ascii="Arial" w:hAnsi="Arial" w:cs="Arial"/>
                <w:sz w:val="20"/>
                <w:lang w:eastAsia="en-GB"/>
              </w:rPr>
            </w:pPr>
            <w:r w:rsidRPr="001851C5">
              <w:rPr>
                <w:rFonts w:ascii="Arial" w:hAnsi="Arial" w:cs="Arial"/>
                <w:color w:val="000000"/>
                <w:sz w:val="20"/>
                <w:lang w:eastAsia="en-GB"/>
              </w:rPr>
              <w:t>743.26</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1851C5" w:rsidRDefault="00D6440F" w:rsidP="00F647CF">
            <w:pPr>
              <w:rPr>
                <w:rFonts w:ascii="Arial" w:hAnsi="Arial" w:cs="Arial"/>
                <w:sz w:val="20"/>
                <w:lang w:eastAsia="en-GB"/>
              </w:rPr>
            </w:pPr>
            <w:r w:rsidRPr="001851C5">
              <w:rPr>
                <w:rFonts w:ascii="Arial" w:hAnsi="Arial" w:cs="Arial"/>
                <w:sz w:val="20"/>
              </w:rPr>
              <w:t>9.4.2.19</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F647CF">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1851C5" w:rsidRDefault="00D6440F" w:rsidP="00F647CF">
            <w:pPr>
              <w:rPr>
                <w:rFonts w:ascii="Arial" w:hAnsi="Arial" w:cs="Arial"/>
                <w:sz w:val="20"/>
                <w:lang w:eastAsia="en-GB"/>
              </w:rPr>
            </w:pPr>
            <w:r w:rsidRPr="001851C5">
              <w:rPr>
                <w:rFonts w:ascii="Arial" w:hAnsi="Arial" w:cs="Arial"/>
                <w:sz w:val="20"/>
              </w:rPr>
              <w:t xml:space="preserve">It is not clear whether a STA that receives a Channel Switch Mode of 1 ("shut up immediately") may continue to transmit to devices outside the BSS.  Perhaps not in a non-DMG </w:t>
            </w:r>
            <w:proofErr w:type="spellStart"/>
            <w:r w:rsidRPr="001851C5">
              <w:rPr>
                <w:rFonts w:ascii="Arial" w:hAnsi="Arial" w:cs="Arial"/>
                <w:sz w:val="20"/>
              </w:rPr>
              <w:t>infraBSS</w:t>
            </w:r>
            <w:proofErr w:type="spellEnd"/>
            <w:r w:rsidRPr="001851C5">
              <w:rPr>
                <w:rFonts w:ascii="Arial" w:hAnsi="Arial" w:cs="Arial"/>
                <w:sz w:val="20"/>
              </w:rPr>
              <w:t xml:space="preserve"> ("The AP may force STAs in the BSS to stop transmissions until the channel switch takes place by setting the Channel Switch Mode field in the Channel Switch Announcement element to 1.", and more weakly "The AP may request STAs in the BSS to stop transmissions until the channel switch takes place by setting the Extended  Channel  Switch  Mode  field  to  1  in  the  Extended  Channel  Switch  Announcement  element.") but yes in an IBSS ("The DFS owner may attempt to silence STAs in the IBSS until the channel switch takes place using the Channel Switch Mode field in the Channel Switch Announcement element." and " An IBSS STA may treat a Channel Switch Mode field equal to 1 as advisory") or a DMG BSS ("A [DMG] STA may ignore the Channel Switch Mode field", though this is contradicted by "If a STA in a BSS that is not an IBSS receives a Channel Switch Mode field that has the value 1, it shall not transmit any more frames to STAs in the BSS until the scheduled channel switch occurs.")?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F647CF">
            <w:pPr>
              <w:rPr>
                <w:sz w:val="24"/>
                <w:szCs w:val="24"/>
                <w:lang w:eastAsia="en-GB"/>
              </w:rPr>
            </w:pPr>
            <w:r w:rsidRPr="001851C5">
              <w:rPr>
                <w:rFonts w:ascii="Arial" w:hAnsi="Arial" w:cs="Arial"/>
                <w:sz w:val="20"/>
              </w:rPr>
              <w:t>Use clearer wording to express what appears to be the intent: non-DMG infra STA shall shut up, DMG or IBSS STA may continue to babble</w:t>
            </w:r>
            <w:r w:rsidRPr="001851C5">
              <w:rPr>
                <w:rFonts w:ascii="Arial" w:hAnsi="Arial" w:cs="Arial"/>
                <w:color w:val="000000"/>
                <w:sz w:val="20"/>
                <w:lang w:eastAsia="en-GB"/>
              </w:rPr>
              <w:t>.</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F647CF">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D6440F" w:rsidRPr="00EE583F" w:rsidRDefault="00D6440F" w:rsidP="00F647CF">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t>Discussion</w:t>
      </w:r>
    </w:p>
    <w:p w:rsidR="009E7FF2" w:rsidRDefault="008B1D2C" w:rsidP="000E3E22">
      <w:pPr>
        <w:rPr>
          <w:bCs/>
          <w:szCs w:val="22"/>
          <w:lang w:val="en-US"/>
        </w:rPr>
      </w:pPr>
      <w:r>
        <w:rPr>
          <w:bCs/>
          <w:szCs w:val="22"/>
          <w:lang w:val="en-US"/>
        </w:rPr>
        <w:lastRenderedPageBreak/>
        <w:t>SB</w:t>
      </w:r>
      <w:r w:rsidR="001851C5">
        <w:rPr>
          <w:bCs/>
          <w:szCs w:val="22"/>
          <w:lang w:val="en-US"/>
        </w:rPr>
        <w:t>1</w:t>
      </w:r>
      <w:r>
        <w:rPr>
          <w:bCs/>
          <w:szCs w:val="22"/>
          <w:lang w:val="en-US"/>
        </w:rPr>
        <w:t xml:space="preserve"> </w:t>
      </w:r>
      <w:r w:rsidR="00DA0398">
        <w:rPr>
          <w:bCs/>
          <w:szCs w:val="22"/>
          <w:lang w:val="en-US"/>
        </w:rPr>
        <w:t>CID</w:t>
      </w:r>
      <w:r w:rsidR="001851C5">
        <w:rPr>
          <w:bCs/>
          <w:szCs w:val="22"/>
          <w:lang w:val="en-US"/>
        </w:rPr>
        <w:t xml:space="preserve"> 7220</w:t>
      </w:r>
      <w:r w:rsidR="000E3E22">
        <w:rPr>
          <w:bCs/>
          <w:szCs w:val="22"/>
          <w:lang w:val="en-US"/>
        </w:rPr>
        <w:t xml:space="preserve"> on </w:t>
      </w:r>
      <w:r w:rsidR="00DA0398">
        <w:rPr>
          <w:bCs/>
          <w:szCs w:val="22"/>
          <w:lang w:val="en-US"/>
        </w:rPr>
        <w:t>channel switch announcement</w:t>
      </w:r>
      <w:r w:rsidR="00B87E26">
        <w:rPr>
          <w:bCs/>
          <w:szCs w:val="22"/>
          <w:lang w:val="en-US"/>
        </w:rPr>
        <w:t xml:space="preserve"> descript</w:t>
      </w:r>
      <w:r w:rsidR="00D6440F">
        <w:rPr>
          <w:bCs/>
          <w:szCs w:val="22"/>
          <w:lang w:val="en-US"/>
        </w:rPr>
        <w:t>ion</w:t>
      </w:r>
      <w:r w:rsidR="00B87E26">
        <w:rPr>
          <w:bCs/>
          <w:szCs w:val="22"/>
          <w:lang w:val="en-US"/>
        </w:rPr>
        <w:t xml:space="preserve"> text</w:t>
      </w:r>
      <w:r w:rsidR="000E3E22">
        <w:rPr>
          <w:bCs/>
          <w:szCs w:val="22"/>
          <w:lang w:val="en-US"/>
        </w:rPr>
        <w:t xml:space="preserve"> </w:t>
      </w:r>
      <w:r w:rsidR="00B87E26">
        <w:rPr>
          <w:bCs/>
          <w:szCs w:val="22"/>
          <w:lang w:val="en-US"/>
        </w:rPr>
        <w:t xml:space="preserve">notes the contradiction that STAs that are not DFS owners in DFS bands should follow control elements from the DFS owner or leave the BSS. Commenter asks after receipt of Channel Switch Mode value of 1, can a STA continue to transmit to devices outside the BSS?  </w:t>
      </w:r>
      <w:r w:rsidR="00985DAB">
        <w:rPr>
          <w:bCs/>
          <w:szCs w:val="22"/>
          <w:lang w:val="en-US"/>
        </w:rPr>
        <w:t>For background on r</w:t>
      </w:r>
      <w:r>
        <w:rPr>
          <w:bCs/>
          <w:szCs w:val="22"/>
          <w:lang w:val="en-US"/>
        </w:rPr>
        <w:t xml:space="preserve">estricted </w:t>
      </w:r>
      <w:r w:rsidR="00985DAB">
        <w:rPr>
          <w:bCs/>
          <w:szCs w:val="22"/>
          <w:lang w:val="en-US"/>
        </w:rPr>
        <w:t xml:space="preserve">bands and client restrictions, see </w:t>
      </w:r>
      <w:hyperlink r:id="rId9" w:history="1">
        <w:r w:rsidRPr="0040094C">
          <w:rPr>
            <w:rStyle w:val="Hyperlink"/>
            <w:bCs/>
            <w:szCs w:val="22"/>
            <w:lang w:val="en-US"/>
          </w:rPr>
          <w:t>https://mentor.ieee.org/802.11/dcn/12/11-12-1159-03-00ai-masers-slaves-and-clients.pptx</w:t>
        </w:r>
      </w:hyperlink>
      <w:r>
        <w:rPr>
          <w:bCs/>
          <w:szCs w:val="22"/>
          <w:lang w:val="en-US"/>
        </w:rPr>
        <w:t xml:space="preserve"> </w:t>
      </w:r>
      <w:r w:rsidR="00985DAB">
        <w:rPr>
          <w:bCs/>
          <w:szCs w:val="22"/>
          <w:lang w:val="en-US"/>
        </w:rPr>
        <w:t>.</w:t>
      </w:r>
      <w:r>
        <w:rPr>
          <w:bCs/>
          <w:szCs w:val="22"/>
          <w:lang w:val="en-US"/>
        </w:rPr>
        <w:t xml:space="preserve"> </w:t>
      </w:r>
      <w:r w:rsidR="00634121">
        <w:rPr>
          <w:bCs/>
          <w:szCs w:val="22"/>
          <w:lang w:val="en-US"/>
        </w:rPr>
        <w:t>We propose clearer wording to express that receipt of a Channel Switch Announcement with Channel Switch Mode value of 1, a non-DMG infrastructure STA shall not transmit, but a DMG or IBSS STA are not constrained.</w:t>
      </w:r>
    </w:p>
    <w:p w:rsidR="008B1D2C" w:rsidRDefault="008B1D2C" w:rsidP="000E3E22">
      <w:pPr>
        <w:rPr>
          <w:bCs/>
          <w:szCs w:val="22"/>
          <w:lang w:val="en-US"/>
        </w:rPr>
      </w:pPr>
    </w:p>
    <w:p w:rsidR="009E7FF2" w:rsidRDefault="009E7FF2" w:rsidP="009E7FF2">
      <w:pPr>
        <w:rPr>
          <w:b/>
        </w:rPr>
      </w:pPr>
      <w:r w:rsidRPr="00EE583F">
        <w:rPr>
          <w:b/>
        </w:rPr>
        <w:t>Proposed Resolution</w:t>
      </w:r>
    </w:p>
    <w:p w:rsidR="009E7FF2" w:rsidRPr="00EE583F" w:rsidRDefault="009E7FF2" w:rsidP="009E7FF2">
      <w:pPr>
        <w:rPr>
          <w:b/>
        </w:rPr>
      </w:pPr>
    </w:p>
    <w:p w:rsidR="009E7FF2" w:rsidRDefault="00CF43CB" w:rsidP="009E7FF2">
      <w:r>
        <w:t>Revis</w:t>
      </w:r>
      <w:r w:rsidR="009E7FF2">
        <w:t xml:space="preserve">ed. Make changes under CID </w:t>
      </w:r>
      <w:r w:rsidR="00B87E26">
        <w:t>7220</w:t>
      </w:r>
      <w:r w:rsidR="009E7FF2">
        <w:t xml:space="preserve"> in &lt;this-document&gt;.</w:t>
      </w:r>
    </w:p>
    <w:p w:rsidR="009E7FF2" w:rsidRDefault="009E7FF2" w:rsidP="000E3E22">
      <w:pPr>
        <w:rPr>
          <w:bCs/>
          <w:szCs w:val="22"/>
          <w:lang w:val="en-US"/>
        </w:rPr>
      </w:pPr>
    </w:p>
    <w:p w:rsidR="000E3E22" w:rsidRDefault="006570C1" w:rsidP="000E3E22">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391825">
        <w:rPr>
          <w:bCs/>
          <w:szCs w:val="22"/>
          <w:lang w:val="en-US"/>
        </w:rPr>
        <w:t>2</w:t>
      </w:r>
      <w:r>
        <w:rPr>
          <w:bCs/>
          <w:szCs w:val="22"/>
          <w:lang w:val="en-US"/>
        </w:rPr>
        <w:t>.</w:t>
      </w:r>
    </w:p>
    <w:p w:rsidR="006B306B" w:rsidRDefault="006B306B" w:rsidP="00FC3081"/>
    <w:p w:rsidR="00F0252F" w:rsidRDefault="00F0252F" w:rsidP="00F0252F">
      <w:pPr>
        <w:rPr>
          <w:i/>
        </w:rPr>
      </w:pPr>
      <w:r w:rsidRPr="00796432">
        <w:rPr>
          <w:i/>
        </w:rPr>
        <w:t xml:space="preserve">At </w:t>
      </w:r>
      <w:r>
        <w:rPr>
          <w:i/>
        </w:rPr>
        <w:t>[5.</w:t>
      </w:r>
      <w:r w:rsidR="00391825">
        <w:rPr>
          <w:i/>
        </w:rPr>
        <w:t>2</w:t>
      </w:r>
      <w:r>
        <w:rPr>
          <w:i/>
        </w:rPr>
        <w:t>]1</w:t>
      </w:r>
      <w:r w:rsidR="00391825">
        <w:rPr>
          <w:i/>
        </w:rPr>
        <w:t xml:space="preserve">709.29 </w:t>
      </w:r>
      <w:r>
        <w:rPr>
          <w:i/>
        </w:rPr>
        <w:t>11.9.9 Channel Switch Announcement element operation, change as shown:</w:t>
      </w:r>
    </w:p>
    <w:p w:rsidR="00F0252F" w:rsidRPr="00E84E12" w:rsidRDefault="00F0252F" w:rsidP="00F0252F">
      <w:pPr>
        <w:autoSpaceDE w:val="0"/>
        <w:autoSpaceDN w:val="0"/>
        <w:adjustRightInd w:val="0"/>
        <w:rPr>
          <w:szCs w:val="22"/>
          <w:lang w:val="en-US"/>
        </w:rPr>
      </w:pPr>
      <w:r w:rsidRPr="00E84E12">
        <w:rPr>
          <w:szCs w:val="22"/>
          <w:lang w:val="en-US"/>
        </w:rPr>
        <w:t>“</w:t>
      </w:r>
      <w:r w:rsidRPr="00E84E12">
        <w:rPr>
          <w:rFonts w:ascii="TimesNewRomanPSMT" w:hAnsi="TimesNewRomanPSMT" w:cs="TimesNewRomanPSMT"/>
          <w:szCs w:val="22"/>
          <w:lang w:val="en-US"/>
        </w:rPr>
        <w:t xml:space="preserve">If a </w:t>
      </w:r>
      <w:r w:rsidR="00FE06B4" w:rsidRPr="00E84E12">
        <w:rPr>
          <w:rFonts w:ascii="TimesNewRomanPSMT" w:hAnsi="TimesNewRomanPSMT" w:cs="TimesNewRomanPSMT"/>
          <w:szCs w:val="22"/>
          <w:u w:val="single"/>
          <w:lang w:val="en-US"/>
        </w:rPr>
        <w:t>non-DMG</w:t>
      </w:r>
      <w:r w:rsidR="00CF43CB" w:rsidRPr="00E84E12">
        <w:rPr>
          <w:rFonts w:ascii="TimesNewRomanPSMT" w:hAnsi="TimesNewRomanPSMT" w:cs="TimesNewRomanPSMT"/>
          <w:szCs w:val="22"/>
          <w:u w:val="single"/>
          <w:lang w:val="en-US"/>
        </w:rPr>
        <w:t xml:space="preserve">, non–mesh </w:t>
      </w:r>
      <w:r w:rsidRPr="00E84E12">
        <w:rPr>
          <w:rFonts w:ascii="TimesNewRomanPSMT" w:hAnsi="TimesNewRomanPSMT" w:cs="TimesNewRomanPSMT"/>
          <w:szCs w:val="22"/>
          <w:lang w:val="en-US"/>
        </w:rPr>
        <w:t xml:space="preserve">STA in a BSS that is not an IBSS receives a Channel Switch Mode field that has the value 1, it shall not transmit any more frames </w:t>
      </w:r>
      <w:r w:rsidR="0048570B">
        <w:rPr>
          <w:rFonts w:ascii="TimesNewRomanPSMT" w:hAnsi="TimesNewRomanPSMT" w:cs="TimesNewRomanPSMT"/>
          <w:szCs w:val="22"/>
          <w:u w:val="single"/>
          <w:lang w:val="en-US"/>
        </w:rPr>
        <w:t xml:space="preserve">on the channel </w:t>
      </w:r>
      <w:r w:rsidRPr="00E84E12">
        <w:rPr>
          <w:rFonts w:ascii="TimesNewRomanPSMT" w:hAnsi="TimesNewRomanPSMT" w:cs="TimesNewRomanPSMT"/>
          <w:strike/>
          <w:szCs w:val="22"/>
          <w:lang w:val="en-US"/>
        </w:rPr>
        <w:t>to STAs in the BSS</w:t>
      </w:r>
      <w:r w:rsidRPr="00E84E12">
        <w:rPr>
          <w:rFonts w:ascii="TimesNewRomanPSMT" w:hAnsi="TimesNewRomanPSMT" w:cs="TimesNewRomanPSMT"/>
          <w:szCs w:val="22"/>
          <w:lang w:val="en-US"/>
        </w:rPr>
        <w:t xml:space="preserve"> until the scheduled channel switch occurs. An IBSS STA may treat a Channel Switch Mode field equal to 1 as advisory.</w:t>
      </w:r>
      <w:r w:rsidRPr="00E84E12">
        <w:rPr>
          <w:szCs w:val="22"/>
          <w:lang w:val="en-US"/>
        </w:rPr>
        <w:t>”</w:t>
      </w:r>
    </w:p>
    <w:p w:rsidR="00D5799C" w:rsidRDefault="00D5799C" w:rsidP="00F0252F">
      <w:pPr>
        <w:autoSpaceDE w:val="0"/>
        <w:autoSpaceDN w:val="0"/>
        <w:adjustRightInd w:val="0"/>
        <w:rPr>
          <w:szCs w:val="22"/>
          <w:lang w:val="en-US"/>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rsidTr="00F647CF">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5799C" w:rsidRPr="00EE583F" w:rsidRDefault="00D5799C" w:rsidP="00F647CF">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rsidTr="00F647CF">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jc w:val="right"/>
              <w:rPr>
                <w:sz w:val="24"/>
                <w:szCs w:val="24"/>
                <w:lang w:eastAsia="en-GB"/>
              </w:rPr>
            </w:pPr>
            <w:r>
              <w:rPr>
                <w:rFonts w:ascii="Arial" w:hAnsi="Arial" w:cs="Arial"/>
                <w:color w:val="000000"/>
                <w:sz w:val="20"/>
                <w:lang w:eastAsia="en-GB"/>
              </w:rPr>
              <w:t>7676</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jc w:val="right"/>
              <w:rPr>
                <w:rFonts w:ascii="Arial" w:hAnsi="Arial" w:cs="Arial"/>
                <w:sz w:val="20"/>
                <w:lang w:eastAsia="en-GB"/>
              </w:rPr>
            </w:pPr>
            <w:r>
              <w:rPr>
                <w:rFonts w:ascii="Arial" w:hAnsi="Arial" w:cs="Arial"/>
                <w:color w:val="000000"/>
                <w:sz w:val="20"/>
                <w:lang w:eastAsia="en-GB"/>
              </w:rPr>
              <w:t>716.05</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5799C" w:rsidP="00D6440F">
            <w:pPr>
              <w:rPr>
                <w:rFonts w:ascii="Arial" w:hAnsi="Arial" w:cs="Arial"/>
                <w:sz w:val="20"/>
                <w:lang w:eastAsia="en-GB"/>
              </w:rPr>
            </w:pPr>
            <w:r w:rsidRPr="001851C5">
              <w:rPr>
                <w:rFonts w:ascii="Arial" w:hAnsi="Arial" w:cs="Arial"/>
                <w:sz w:val="20"/>
              </w:rPr>
              <w:t>9.4.</w:t>
            </w:r>
            <w:r w:rsidR="00D6440F">
              <w:rPr>
                <w:rFonts w:ascii="Arial" w:hAnsi="Arial" w:cs="Arial"/>
                <w:sz w:val="20"/>
              </w:rPr>
              <w:t>1.53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1851C5" w:rsidRDefault="00D6440F" w:rsidP="00F647CF">
            <w:pPr>
              <w:rPr>
                <w:rFonts w:ascii="Arial" w:hAnsi="Arial" w:cs="Arial"/>
                <w:sz w:val="20"/>
                <w:lang w:eastAsia="en-GB"/>
              </w:rPr>
            </w:pPr>
            <w:r w:rsidRPr="00D6440F">
              <w:rPr>
                <w:rFonts w:ascii="Arial" w:hAnsi="Arial" w:cs="Arial"/>
                <w:sz w:val="20"/>
              </w:rPr>
              <w:t>Because of 4.3.13, this table applies to TVHT STAs too unless stated otherwise</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6440F" w:rsidP="00F647CF">
            <w:pPr>
              <w:rPr>
                <w:sz w:val="24"/>
                <w:szCs w:val="24"/>
                <w:lang w:eastAsia="en-GB"/>
              </w:rPr>
            </w:pPr>
            <w:r w:rsidRPr="00D6440F">
              <w:rPr>
                <w:rFonts w:ascii="Arial" w:hAnsi="Arial" w:cs="Arial"/>
                <w:sz w:val="20"/>
              </w:rPr>
              <w:t>Add "non-TVHT" after "VHT"</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D5799C" w:rsidRPr="00EE583F" w:rsidRDefault="00D5799C" w:rsidP="00F647CF">
            <w:pPr>
              <w:rPr>
                <w:sz w:val="24"/>
                <w:szCs w:val="24"/>
                <w:lang w:eastAsia="en-GB"/>
              </w:rPr>
            </w:pPr>
            <w:r>
              <w:rPr>
                <w:rFonts w:ascii="Arial" w:hAnsi="Arial" w:cs="Arial"/>
                <w:color w:val="000000"/>
                <w:sz w:val="20"/>
                <w:lang w:eastAsia="en-GB"/>
              </w:rPr>
              <w:t>MAC</w:t>
            </w:r>
          </w:p>
        </w:tc>
      </w:tr>
    </w:tbl>
    <w:p w:rsidR="00D5799C" w:rsidRDefault="00D5799C" w:rsidP="00F0252F">
      <w:pPr>
        <w:autoSpaceDE w:val="0"/>
        <w:autoSpaceDN w:val="0"/>
        <w:adjustRightInd w:val="0"/>
        <w:rPr>
          <w:szCs w:val="22"/>
          <w:lang w:val="en-US"/>
        </w:rPr>
      </w:pPr>
    </w:p>
    <w:p w:rsidR="00D6440F" w:rsidRPr="00EE583F" w:rsidRDefault="00D6440F" w:rsidP="00D6440F">
      <w:pPr>
        <w:rPr>
          <w:b/>
        </w:rPr>
      </w:pPr>
      <w:r w:rsidRPr="00EE583F">
        <w:rPr>
          <w:b/>
        </w:rPr>
        <w:t>Discussion</w:t>
      </w:r>
    </w:p>
    <w:p w:rsidR="00D6440F" w:rsidRPr="0014480B" w:rsidRDefault="00D6440F" w:rsidP="00045281">
      <w:pPr>
        <w:autoSpaceDE w:val="0"/>
        <w:autoSpaceDN w:val="0"/>
        <w:adjustRightInd w:val="0"/>
        <w:rPr>
          <w:szCs w:val="22"/>
        </w:rPr>
      </w:pPr>
      <w:r>
        <w:rPr>
          <w:bCs/>
          <w:szCs w:val="22"/>
          <w:lang w:val="en-US"/>
        </w:rPr>
        <w:t>SB1 CID 7676</w:t>
      </w:r>
      <w:r w:rsidR="0014480B">
        <w:rPr>
          <w:bCs/>
          <w:szCs w:val="22"/>
          <w:lang w:val="en-US"/>
        </w:rPr>
        <w:t xml:space="preserve"> on the heading of Table 9-74 </w:t>
      </w:r>
      <w:r w:rsidR="0014480B">
        <w:rPr>
          <w:rFonts w:ascii="Arial-BoldMT" w:hAnsi="Arial-BoldMT" w:cs="Arial-BoldMT"/>
          <w:b/>
          <w:bCs/>
          <w:sz w:val="20"/>
          <w:lang w:val="en-US"/>
        </w:rPr>
        <w:t>Table 9-74—Setting of the Channel Width subfield and Dynamic Extended NSS BW subfield</w:t>
      </w:r>
      <w:r w:rsidR="00045281">
        <w:rPr>
          <w:rFonts w:ascii="Arial-BoldMT" w:hAnsi="Arial-BoldMT" w:cs="Arial-BoldMT"/>
          <w:b/>
          <w:bCs/>
          <w:sz w:val="20"/>
          <w:lang w:val="en-US"/>
        </w:rPr>
        <w:t xml:space="preserve"> </w:t>
      </w:r>
      <w:r w:rsidR="0014480B">
        <w:rPr>
          <w:rFonts w:ascii="Arial-BoldMT" w:hAnsi="Arial-BoldMT" w:cs="Arial-BoldMT"/>
          <w:b/>
          <w:bCs/>
          <w:sz w:val="20"/>
          <w:lang w:val="en-US"/>
        </w:rPr>
        <w:t>at a VHT STA transmitting the Operating Mode field</w:t>
      </w:r>
      <w:r w:rsidR="0014480B">
        <w:rPr>
          <w:rFonts w:ascii="Arial-BoldMT" w:hAnsi="Arial-BoldMT" w:cs="Arial-BoldMT"/>
          <w:bCs/>
          <w:sz w:val="20"/>
          <w:lang w:val="en-US"/>
        </w:rPr>
        <w:t xml:space="preserve"> </w:t>
      </w:r>
      <w:r w:rsidR="0014480B">
        <w:rPr>
          <w:bCs/>
          <w:szCs w:val="22"/>
          <w:lang w:val="en-US"/>
        </w:rPr>
        <w:t>notes that it does not apply to TVHT STAs, so the title should be c</w:t>
      </w:r>
      <w:r w:rsidR="00045281">
        <w:rPr>
          <w:bCs/>
          <w:szCs w:val="22"/>
          <w:lang w:val="en-US"/>
        </w:rPr>
        <w:t>hanged</w:t>
      </w:r>
      <w:r w:rsidR="0014480B">
        <w:rPr>
          <w:bCs/>
          <w:szCs w:val="22"/>
          <w:lang w:val="en-US"/>
        </w:rPr>
        <w:t>.</w:t>
      </w:r>
      <w:r w:rsidR="00997C49">
        <w:rPr>
          <w:bCs/>
          <w:szCs w:val="22"/>
          <w:lang w:val="en-US"/>
        </w:rPr>
        <w:t xml:space="preserve"> We agree.</w:t>
      </w:r>
    </w:p>
    <w:p w:rsidR="00D6440F" w:rsidRDefault="00D6440F" w:rsidP="00F0252F">
      <w:pPr>
        <w:autoSpaceDE w:val="0"/>
        <w:autoSpaceDN w:val="0"/>
        <w:adjustRightInd w:val="0"/>
        <w:rPr>
          <w:szCs w:val="22"/>
          <w:lang w:val="en-US"/>
        </w:rPr>
      </w:pPr>
    </w:p>
    <w:p w:rsidR="0014480B" w:rsidRDefault="0014480B" w:rsidP="0014480B">
      <w:pPr>
        <w:rPr>
          <w:b/>
        </w:rPr>
      </w:pPr>
      <w:r w:rsidRPr="00EE583F">
        <w:rPr>
          <w:b/>
        </w:rPr>
        <w:t>Proposed Resolution</w:t>
      </w:r>
    </w:p>
    <w:p w:rsidR="0014480B" w:rsidRPr="00EE583F" w:rsidRDefault="0014480B" w:rsidP="0014480B">
      <w:pPr>
        <w:rPr>
          <w:b/>
        </w:rPr>
      </w:pPr>
    </w:p>
    <w:p w:rsidR="0014480B" w:rsidRDefault="00997C49" w:rsidP="0014480B">
      <w:r w:rsidRPr="00307C98">
        <w:rPr>
          <w:highlight w:val="green"/>
        </w:rPr>
        <w:t>Accept</w:t>
      </w:r>
      <w:r w:rsidR="0014480B" w:rsidRPr="00307C98">
        <w:rPr>
          <w:highlight w:val="green"/>
        </w:rPr>
        <w:t>ed. Make changes under CID 7</w:t>
      </w:r>
      <w:r w:rsidR="00045281" w:rsidRPr="00307C98">
        <w:rPr>
          <w:highlight w:val="green"/>
        </w:rPr>
        <w:t>676</w:t>
      </w:r>
      <w:r w:rsidR="0014480B" w:rsidRPr="00307C98">
        <w:rPr>
          <w:highlight w:val="green"/>
        </w:rPr>
        <w:t xml:space="preserve"> in &lt;this-document&gt;.</w:t>
      </w:r>
    </w:p>
    <w:p w:rsidR="0014480B" w:rsidRDefault="0014480B" w:rsidP="0014480B">
      <w:pPr>
        <w:rPr>
          <w:bCs/>
          <w:szCs w:val="22"/>
          <w:lang w:val="en-US"/>
        </w:rPr>
      </w:pPr>
    </w:p>
    <w:p w:rsidR="0014480B" w:rsidRDefault="0014480B" w:rsidP="0014480B">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w:t>
      </w:r>
      <w:r w:rsidR="00391825">
        <w:rPr>
          <w:bCs/>
          <w:szCs w:val="22"/>
          <w:lang w:val="en-US"/>
        </w:rPr>
        <w:t>2</w:t>
      </w:r>
      <w:r>
        <w:rPr>
          <w:bCs/>
          <w:szCs w:val="22"/>
          <w:lang w:val="en-US"/>
        </w:rPr>
        <w:t>.</w:t>
      </w:r>
    </w:p>
    <w:p w:rsidR="0014480B" w:rsidRDefault="0014480B" w:rsidP="00F0252F">
      <w:pPr>
        <w:autoSpaceDE w:val="0"/>
        <w:autoSpaceDN w:val="0"/>
        <w:adjustRightInd w:val="0"/>
        <w:rPr>
          <w:szCs w:val="22"/>
          <w:lang w:val="en-US"/>
        </w:rPr>
      </w:pPr>
    </w:p>
    <w:p w:rsidR="0014480B" w:rsidRDefault="0014480B" w:rsidP="0014480B">
      <w:pPr>
        <w:rPr>
          <w:i/>
        </w:rPr>
      </w:pPr>
      <w:r>
        <w:rPr>
          <w:i/>
        </w:rPr>
        <w:t>At [5.</w:t>
      </w:r>
      <w:r w:rsidR="00391825">
        <w:rPr>
          <w:i/>
        </w:rPr>
        <w:t>2</w:t>
      </w:r>
      <w:r>
        <w:rPr>
          <w:i/>
        </w:rPr>
        <w:t>]</w:t>
      </w:r>
      <w:r w:rsidR="00391825">
        <w:rPr>
          <w:i/>
        </w:rPr>
        <w:t>727.01</w:t>
      </w:r>
      <w:r>
        <w:rPr>
          <w:i/>
        </w:rPr>
        <w:t xml:space="preserve"> in 9.4.1.53, change as shown:</w:t>
      </w:r>
    </w:p>
    <w:p w:rsidR="00391825" w:rsidRDefault="0014480B" w:rsidP="00391825">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Table 9-74—</w:t>
      </w:r>
      <w:proofErr w:type="gramStart"/>
      <w:r w:rsidR="00391825">
        <w:rPr>
          <w:rFonts w:ascii="Arial-BoldMT" w:hAnsi="Arial-BoldMT" w:cs="Arial-BoldMT"/>
          <w:b/>
          <w:bCs/>
          <w:sz w:val="20"/>
          <w:lang w:val="en-US"/>
        </w:rPr>
        <w:t>Setting</w:t>
      </w:r>
      <w:proofErr w:type="gramEnd"/>
      <w:r w:rsidR="00391825">
        <w:rPr>
          <w:rFonts w:ascii="Arial-BoldMT" w:hAnsi="Arial-BoldMT" w:cs="Arial-BoldMT"/>
          <w:b/>
          <w:bCs/>
          <w:sz w:val="20"/>
          <w:lang w:val="en-US"/>
        </w:rPr>
        <w:t xml:space="preserve"> of the Channel Width subfield and Dynamic Extended NSS BW subfield</w:t>
      </w:r>
    </w:p>
    <w:p w:rsidR="00391825" w:rsidRDefault="00391825" w:rsidP="00391825">
      <w:pPr>
        <w:autoSpaceDE w:val="0"/>
        <w:autoSpaceDN w:val="0"/>
        <w:adjustRightInd w:val="0"/>
        <w:rPr>
          <w:rFonts w:ascii="Arial-BoldMT" w:hAnsi="Arial-BoldMT" w:cs="Arial-BoldMT"/>
          <w:b/>
          <w:bCs/>
          <w:sz w:val="20"/>
          <w:lang w:val="en-US"/>
        </w:rPr>
      </w:pPr>
      <w:proofErr w:type="gramStart"/>
      <w:r>
        <w:rPr>
          <w:rFonts w:ascii="Arial-BoldMT" w:hAnsi="Arial-BoldMT" w:cs="Arial-BoldMT"/>
          <w:b/>
          <w:bCs/>
          <w:sz w:val="20"/>
          <w:lang w:val="en-US"/>
        </w:rPr>
        <w:t>at</w:t>
      </w:r>
      <w:proofErr w:type="gramEnd"/>
      <w:r>
        <w:rPr>
          <w:rFonts w:ascii="Arial-BoldMT" w:hAnsi="Arial-BoldMT" w:cs="Arial-BoldMT"/>
          <w:b/>
          <w:bCs/>
          <w:sz w:val="20"/>
          <w:lang w:val="en-US"/>
        </w:rPr>
        <w:t xml:space="preserve"> a VHT </w:t>
      </w:r>
      <w:r w:rsidRPr="0014480B">
        <w:rPr>
          <w:rFonts w:ascii="Arial-BoldMT" w:hAnsi="Arial-BoldMT" w:cs="Arial-BoldMT"/>
          <w:b/>
          <w:bCs/>
          <w:sz w:val="20"/>
          <w:u w:val="single"/>
          <w:lang w:val="en-US"/>
        </w:rPr>
        <w:t>non-TVHT</w:t>
      </w:r>
      <w:r w:rsidRPr="0014480B">
        <w:rPr>
          <w:rFonts w:ascii="Arial-BoldMT" w:hAnsi="Arial-BoldMT" w:cs="Arial-BoldMT"/>
          <w:b/>
          <w:bCs/>
          <w:sz w:val="20"/>
          <w:lang w:val="en-US"/>
        </w:rPr>
        <w:t xml:space="preserve"> </w:t>
      </w:r>
      <w:r>
        <w:rPr>
          <w:rFonts w:ascii="Arial-BoldMT" w:hAnsi="Arial-BoldMT" w:cs="Arial-BoldMT"/>
          <w:b/>
          <w:bCs/>
          <w:sz w:val="20"/>
          <w:lang w:val="en-US"/>
        </w:rPr>
        <w:t>STA transmitting the Operating Mode field</w:t>
      </w:r>
    </w:p>
    <w:p w:rsidR="00790F9C" w:rsidRDefault="00790F9C" w:rsidP="00391825">
      <w:pPr>
        <w:autoSpaceDE w:val="0"/>
        <w:autoSpaceDN w:val="0"/>
        <w:adjustRightInd w:val="0"/>
        <w:rPr>
          <w:rFonts w:ascii="Arial-BoldMT" w:hAnsi="Arial-BoldMT" w:cs="Arial-BoldMT"/>
          <w:b/>
          <w:bCs/>
          <w:sz w:val="20"/>
          <w:lang w:val="en-US"/>
        </w:rPr>
      </w:pPr>
    </w:p>
    <w:p w:rsidR="00790F9C" w:rsidRPr="000E7ED4" w:rsidRDefault="00790F9C" w:rsidP="00391825">
      <w:pPr>
        <w:autoSpaceDE w:val="0"/>
        <w:autoSpaceDN w:val="0"/>
        <w:adjustRightInd w:val="0"/>
        <w:rPr>
          <w:szCs w:val="22"/>
          <w:lang w:val="en-US"/>
        </w:rPr>
      </w:pPr>
    </w:p>
    <w:sectPr w:rsidR="00790F9C" w:rsidRPr="000E7ED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FF" w:rsidRDefault="00842EFF">
      <w:r>
        <w:separator/>
      </w:r>
    </w:p>
  </w:endnote>
  <w:endnote w:type="continuationSeparator" w:id="0">
    <w:p w:rsidR="00842EFF" w:rsidRDefault="0084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ED6639">
    <w:pPr>
      <w:pStyle w:val="Footer"/>
      <w:tabs>
        <w:tab w:val="clear" w:pos="6480"/>
        <w:tab w:val="center" w:pos="4680"/>
        <w:tab w:val="right" w:pos="9360"/>
      </w:tabs>
    </w:pPr>
    <w:fldSimple w:instr=" SUBJECT  \* MERGEFORMAT ">
      <w:r w:rsidR="008B1D2C">
        <w:t>Submission</w:t>
      </w:r>
    </w:fldSimple>
    <w:r w:rsidR="008B1D2C">
      <w:tab/>
      <w:t xml:space="preserve">page </w:t>
    </w:r>
    <w:r w:rsidR="008B1D2C">
      <w:fldChar w:fldCharType="begin"/>
    </w:r>
    <w:r w:rsidR="008B1D2C">
      <w:instrText xml:space="preserve">page </w:instrText>
    </w:r>
    <w:r w:rsidR="008B1D2C">
      <w:fldChar w:fldCharType="separate"/>
    </w:r>
    <w:r w:rsidR="0045536F">
      <w:rPr>
        <w:noProof/>
      </w:rPr>
      <w:t>9</w:t>
    </w:r>
    <w:r w:rsidR="008B1D2C">
      <w:fldChar w:fldCharType="end"/>
    </w:r>
    <w:r w:rsidR="008B1D2C">
      <w:tab/>
      <w:t>Peter Ecclesine, Cisco Systems</w:t>
    </w:r>
  </w:p>
  <w:p w:rsidR="008B1D2C" w:rsidRDefault="008B1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FF" w:rsidRDefault="00842EFF">
      <w:r>
        <w:separator/>
      </w:r>
    </w:p>
  </w:footnote>
  <w:footnote w:type="continuationSeparator" w:id="0">
    <w:p w:rsidR="00842EFF" w:rsidRDefault="00842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ED6639">
    <w:pPr>
      <w:pStyle w:val="Header"/>
      <w:tabs>
        <w:tab w:val="clear" w:pos="6480"/>
        <w:tab w:val="center" w:pos="4680"/>
        <w:tab w:val="right" w:pos="9360"/>
      </w:tabs>
    </w:pPr>
    <w:fldSimple w:instr=" KEYWORDS  \* MERGEFORMAT ">
      <w:r w:rsidR="0045536F">
        <w:t>May</w:t>
      </w:r>
      <w:r w:rsidR="008B1D2C">
        <w:t xml:space="preserve"> 201</w:t>
      </w:r>
      <w:r w:rsidR="00035F4B">
        <w:t>6</w:t>
      </w:r>
    </w:fldSimple>
    <w:r w:rsidR="008B1D2C">
      <w:tab/>
    </w:r>
    <w:r w:rsidR="008B1D2C">
      <w:tab/>
    </w:r>
    <w:fldSimple w:instr=" TITLE  \* MERGEFORMAT ">
      <w:r w:rsidR="008B1D2C">
        <w:t>doc.: IEEE 802.11-1</w:t>
      </w:r>
      <w:r w:rsidR="001851C5">
        <w:t>6</w:t>
      </w:r>
      <w:r w:rsidR="008B1D2C">
        <w:t>/0</w:t>
      </w:r>
      <w:r w:rsidR="001851C5">
        <w:t>292</w:t>
      </w:r>
      <w:r w:rsidR="008B1D2C">
        <w:t>r</w:t>
      </w:r>
      <w:r w:rsidR="0045536F">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15BCA"/>
    <w:rsid w:val="0002568E"/>
    <w:rsid w:val="00027BCF"/>
    <w:rsid w:val="000329F0"/>
    <w:rsid w:val="00035F4B"/>
    <w:rsid w:val="00045281"/>
    <w:rsid w:val="00046FE6"/>
    <w:rsid w:val="00047E34"/>
    <w:rsid w:val="00055A0E"/>
    <w:rsid w:val="000619FC"/>
    <w:rsid w:val="00066FEC"/>
    <w:rsid w:val="00067917"/>
    <w:rsid w:val="00071B53"/>
    <w:rsid w:val="00077997"/>
    <w:rsid w:val="00081CEE"/>
    <w:rsid w:val="00085F42"/>
    <w:rsid w:val="00087D5B"/>
    <w:rsid w:val="000966D7"/>
    <w:rsid w:val="000A09AA"/>
    <w:rsid w:val="000C1232"/>
    <w:rsid w:val="000C34FB"/>
    <w:rsid w:val="000C7FD3"/>
    <w:rsid w:val="000D21E8"/>
    <w:rsid w:val="000D25C2"/>
    <w:rsid w:val="000E3E22"/>
    <w:rsid w:val="000E63AA"/>
    <w:rsid w:val="000E75CA"/>
    <w:rsid w:val="000E7ED4"/>
    <w:rsid w:val="00101002"/>
    <w:rsid w:val="00101CFD"/>
    <w:rsid w:val="00122B56"/>
    <w:rsid w:val="00125194"/>
    <w:rsid w:val="00133C46"/>
    <w:rsid w:val="001365EE"/>
    <w:rsid w:val="001416E0"/>
    <w:rsid w:val="0014480B"/>
    <w:rsid w:val="00170EE4"/>
    <w:rsid w:val="00173F08"/>
    <w:rsid w:val="00173F38"/>
    <w:rsid w:val="00180E6F"/>
    <w:rsid w:val="00182C93"/>
    <w:rsid w:val="001851C5"/>
    <w:rsid w:val="00191DEB"/>
    <w:rsid w:val="00192E1A"/>
    <w:rsid w:val="001A38CD"/>
    <w:rsid w:val="001A62A6"/>
    <w:rsid w:val="001B4244"/>
    <w:rsid w:val="001B4404"/>
    <w:rsid w:val="001C1B56"/>
    <w:rsid w:val="001C577A"/>
    <w:rsid w:val="001D1CC6"/>
    <w:rsid w:val="001D6003"/>
    <w:rsid w:val="001D723B"/>
    <w:rsid w:val="001E6C98"/>
    <w:rsid w:val="001F4DE0"/>
    <w:rsid w:val="00215189"/>
    <w:rsid w:val="002153CC"/>
    <w:rsid w:val="002315FC"/>
    <w:rsid w:val="0023633B"/>
    <w:rsid w:val="00253539"/>
    <w:rsid w:val="00255C4F"/>
    <w:rsid w:val="00261268"/>
    <w:rsid w:val="00267640"/>
    <w:rsid w:val="0029020B"/>
    <w:rsid w:val="00291CF8"/>
    <w:rsid w:val="00294E92"/>
    <w:rsid w:val="002B02A9"/>
    <w:rsid w:val="002B0C68"/>
    <w:rsid w:val="002C2FF3"/>
    <w:rsid w:val="002D2B30"/>
    <w:rsid w:val="002D44BE"/>
    <w:rsid w:val="002D5EFF"/>
    <w:rsid w:val="002E3BAD"/>
    <w:rsid w:val="00307C98"/>
    <w:rsid w:val="00315885"/>
    <w:rsid w:val="0032331B"/>
    <w:rsid w:val="003344B5"/>
    <w:rsid w:val="00334D26"/>
    <w:rsid w:val="00334D4E"/>
    <w:rsid w:val="003355E3"/>
    <w:rsid w:val="003430EE"/>
    <w:rsid w:val="003656EB"/>
    <w:rsid w:val="00375A61"/>
    <w:rsid w:val="00380756"/>
    <w:rsid w:val="003816DC"/>
    <w:rsid w:val="003829C9"/>
    <w:rsid w:val="00391825"/>
    <w:rsid w:val="00391DDD"/>
    <w:rsid w:val="00393A1B"/>
    <w:rsid w:val="003A174B"/>
    <w:rsid w:val="003C23E1"/>
    <w:rsid w:val="003C6695"/>
    <w:rsid w:val="003C74EB"/>
    <w:rsid w:val="003D4D31"/>
    <w:rsid w:val="003F2472"/>
    <w:rsid w:val="003F4C40"/>
    <w:rsid w:val="003F4F33"/>
    <w:rsid w:val="003F7196"/>
    <w:rsid w:val="00400B0B"/>
    <w:rsid w:val="00402A58"/>
    <w:rsid w:val="00416B23"/>
    <w:rsid w:val="004177F5"/>
    <w:rsid w:val="0043498F"/>
    <w:rsid w:val="00442037"/>
    <w:rsid w:val="00443420"/>
    <w:rsid w:val="004511BB"/>
    <w:rsid w:val="00452023"/>
    <w:rsid w:val="004530CE"/>
    <w:rsid w:val="0045536F"/>
    <w:rsid w:val="004557CC"/>
    <w:rsid w:val="004564D7"/>
    <w:rsid w:val="00467CAA"/>
    <w:rsid w:val="00471EE0"/>
    <w:rsid w:val="00472BD5"/>
    <w:rsid w:val="00477319"/>
    <w:rsid w:val="00480321"/>
    <w:rsid w:val="0048570B"/>
    <w:rsid w:val="00497123"/>
    <w:rsid w:val="004A0A5E"/>
    <w:rsid w:val="004A1981"/>
    <w:rsid w:val="004B0159"/>
    <w:rsid w:val="004B064B"/>
    <w:rsid w:val="004B7A20"/>
    <w:rsid w:val="004C2F9C"/>
    <w:rsid w:val="004D4F18"/>
    <w:rsid w:val="004E184C"/>
    <w:rsid w:val="004F351F"/>
    <w:rsid w:val="004F643A"/>
    <w:rsid w:val="00501E01"/>
    <w:rsid w:val="00502E1D"/>
    <w:rsid w:val="00512198"/>
    <w:rsid w:val="00514EE0"/>
    <w:rsid w:val="00516C1F"/>
    <w:rsid w:val="005308AF"/>
    <w:rsid w:val="00532818"/>
    <w:rsid w:val="005352A4"/>
    <w:rsid w:val="005461B6"/>
    <w:rsid w:val="0055145C"/>
    <w:rsid w:val="00561889"/>
    <w:rsid w:val="005A1014"/>
    <w:rsid w:val="005A5E9A"/>
    <w:rsid w:val="005A7E26"/>
    <w:rsid w:val="005B0491"/>
    <w:rsid w:val="005C1A34"/>
    <w:rsid w:val="005C282B"/>
    <w:rsid w:val="005D41A7"/>
    <w:rsid w:val="005E3479"/>
    <w:rsid w:val="006078E8"/>
    <w:rsid w:val="00613D94"/>
    <w:rsid w:val="00614491"/>
    <w:rsid w:val="0061669F"/>
    <w:rsid w:val="0062440B"/>
    <w:rsid w:val="00634121"/>
    <w:rsid w:val="006357A8"/>
    <w:rsid w:val="0065316A"/>
    <w:rsid w:val="006544D9"/>
    <w:rsid w:val="006570C1"/>
    <w:rsid w:val="006645AE"/>
    <w:rsid w:val="00685B5B"/>
    <w:rsid w:val="00686865"/>
    <w:rsid w:val="006875AA"/>
    <w:rsid w:val="006933E2"/>
    <w:rsid w:val="006A1DE1"/>
    <w:rsid w:val="006A25F4"/>
    <w:rsid w:val="006A50C6"/>
    <w:rsid w:val="006A74A1"/>
    <w:rsid w:val="006A7F26"/>
    <w:rsid w:val="006B306B"/>
    <w:rsid w:val="006B629E"/>
    <w:rsid w:val="006C0727"/>
    <w:rsid w:val="006C5175"/>
    <w:rsid w:val="006D3C63"/>
    <w:rsid w:val="006E142E"/>
    <w:rsid w:val="006E145F"/>
    <w:rsid w:val="006E26A7"/>
    <w:rsid w:val="006F173C"/>
    <w:rsid w:val="007133EF"/>
    <w:rsid w:val="00714B8B"/>
    <w:rsid w:val="00722C7E"/>
    <w:rsid w:val="00724281"/>
    <w:rsid w:val="007301FB"/>
    <w:rsid w:val="00747B6D"/>
    <w:rsid w:val="00750DE1"/>
    <w:rsid w:val="007527BB"/>
    <w:rsid w:val="00761F33"/>
    <w:rsid w:val="007621A7"/>
    <w:rsid w:val="007645DE"/>
    <w:rsid w:val="007652D8"/>
    <w:rsid w:val="00770572"/>
    <w:rsid w:val="007806BA"/>
    <w:rsid w:val="00784A8C"/>
    <w:rsid w:val="00786A71"/>
    <w:rsid w:val="00790F9C"/>
    <w:rsid w:val="0079100E"/>
    <w:rsid w:val="00791018"/>
    <w:rsid w:val="00792181"/>
    <w:rsid w:val="007943FA"/>
    <w:rsid w:val="00796432"/>
    <w:rsid w:val="007A11CF"/>
    <w:rsid w:val="007A1917"/>
    <w:rsid w:val="007A2245"/>
    <w:rsid w:val="007A230E"/>
    <w:rsid w:val="007B0354"/>
    <w:rsid w:val="007B2036"/>
    <w:rsid w:val="007B46CA"/>
    <w:rsid w:val="007B6782"/>
    <w:rsid w:val="007C19B9"/>
    <w:rsid w:val="007D133C"/>
    <w:rsid w:val="007E0B55"/>
    <w:rsid w:val="007F292D"/>
    <w:rsid w:val="007F397F"/>
    <w:rsid w:val="007F6FB5"/>
    <w:rsid w:val="007F73D7"/>
    <w:rsid w:val="00802449"/>
    <w:rsid w:val="008045D7"/>
    <w:rsid w:val="00810535"/>
    <w:rsid w:val="00817220"/>
    <w:rsid w:val="00826AC9"/>
    <w:rsid w:val="00831BE4"/>
    <w:rsid w:val="00840F56"/>
    <w:rsid w:val="00842EFF"/>
    <w:rsid w:val="008432EC"/>
    <w:rsid w:val="008438BB"/>
    <w:rsid w:val="00853699"/>
    <w:rsid w:val="00853B81"/>
    <w:rsid w:val="008858C4"/>
    <w:rsid w:val="008927D5"/>
    <w:rsid w:val="008A34A4"/>
    <w:rsid w:val="008A559D"/>
    <w:rsid w:val="008B1243"/>
    <w:rsid w:val="008B1D2C"/>
    <w:rsid w:val="008C7D0D"/>
    <w:rsid w:val="008D0209"/>
    <w:rsid w:val="008D23F8"/>
    <w:rsid w:val="008D2EB6"/>
    <w:rsid w:val="008D4A5B"/>
    <w:rsid w:val="008E4898"/>
    <w:rsid w:val="008E570D"/>
    <w:rsid w:val="008F1DBB"/>
    <w:rsid w:val="009002FA"/>
    <w:rsid w:val="009202B1"/>
    <w:rsid w:val="00922D25"/>
    <w:rsid w:val="00924D58"/>
    <w:rsid w:val="00926CB2"/>
    <w:rsid w:val="00927FAB"/>
    <w:rsid w:val="009449BC"/>
    <w:rsid w:val="00953B40"/>
    <w:rsid w:val="009544B2"/>
    <w:rsid w:val="009574B7"/>
    <w:rsid w:val="00962524"/>
    <w:rsid w:val="00985DAB"/>
    <w:rsid w:val="00990618"/>
    <w:rsid w:val="00992D25"/>
    <w:rsid w:val="0099349E"/>
    <w:rsid w:val="009948CF"/>
    <w:rsid w:val="00997C49"/>
    <w:rsid w:val="009A5F60"/>
    <w:rsid w:val="009B3CD3"/>
    <w:rsid w:val="009B64BB"/>
    <w:rsid w:val="009C27A8"/>
    <w:rsid w:val="009D482F"/>
    <w:rsid w:val="009D5610"/>
    <w:rsid w:val="009E3236"/>
    <w:rsid w:val="009E46B5"/>
    <w:rsid w:val="009E6AE1"/>
    <w:rsid w:val="009E7FF2"/>
    <w:rsid w:val="009F2FBC"/>
    <w:rsid w:val="009F6737"/>
    <w:rsid w:val="00A027C3"/>
    <w:rsid w:val="00A059D6"/>
    <w:rsid w:val="00A10729"/>
    <w:rsid w:val="00A14342"/>
    <w:rsid w:val="00A307CB"/>
    <w:rsid w:val="00A45D13"/>
    <w:rsid w:val="00A53240"/>
    <w:rsid w:val="00A57683"/>
    <w:rsid w:val="00A5777C"/>
    <w:rsid w:val="00A7723F"/>
    <w:rsid w:val="00A80829"/>
    <w:rsid w:val="00A90CEA"/>
    <w:rsid w:val="00A935CA"/>
    <w:rsid w:val="00AA38A7"/>
    <w:rsid w:val="00AA3BB6"/>
    <w:rsid w:val="00AA427C"/>
    <w:rsid w:val="00AA6A7A"/>
    <w:rsid w:val="00AB6EAF"/>
    <w:rsid w:val="00AC3EA0"/>
    <w:rsid w:val="00AD726B"/>
    <w:rsid w:val="00AE2E77"/>
    <w:rsid w:val="00AF0BD1"/>
    <w:rsid w:val="00AF4586"/>
    <w:rsid w:val="00AF4A77"/>
    <w:rsid w:val="00AF5583"/>
    <w:rsid w:val="00B00303"/>
    <w:rsid w:val="00B04B10"/>
    <w:rsid w:val="00B163BF"/>
    <w:rsid w:val="00B21AC4"/>
    <w:rsid w:val="00B238BE"/>
    <w:rsid w:val="00B2681C"/>
    <w:rsid w:val="00B41F49"/>
    <w:rsid w:val="00B54A97"/>
    <w:rsid w:val="00B56F3C"/>
    <w:rsid w:val="00B62F03"/>
    <w:rsid w:val="00B7232F"/>
    <w:rsid w:val="00B80383"/>
    <w:rsid w:val="00B804BF"/>
    <w:rsid w:val="00B86748"/>
    <w:rsid w:val="00B87E26"/>
    <w:rsid w:val="00B9167E"/>
    <w:rsid w:val="00B9234D"/>
    <w:rsid w:val="00BA337E"/>
    <w:rsid w:val="00BA4944"/>
    <w:rsid w:val="00BA49F6"/>
    <w:rsid w:val="00BC703E"/>
    <w:rsid w:val="00BC755A"/>
    <w:rsid w:val="00BE0FA8"/>
    <w:rsid w:val="00BE68C2"/>
    <w:rsid w:val="00BE7D8F"/>
    <w:rsid w:val="00BF2127"/>
    <w:rsid w:val="00BF3D86"/>
    <w:rsid w:val="00C015AC"/>
    <w:rsid w:val="00C021C2"/>
    <w:rsid w:val="00C05338"/>
    <w:rsid w:val="00C12A45"/>
    <w:rsid w:val="00C14413"/>
    <w:rsid w:val="00C14986"/>
    <w:rsid w:val="00C23020"/>
    <w:rsid w:val="00C25637"/>
    <w:rsid w:val="00C52BAC"/>
    <w:rsid w:val="00C63651"/>
    <w:rsid w:val="00C65621"/>
    <w:rsid w:val="00C66087"/>
    <w:rsid w:val="00C71F74"/>
    <w:rsid w:val="00C879FD"/>
    <w:rsid w:val="00C93887"/>
    <w:rsid w:val="00CA09B2"/>
    <w:rsid w:val="00CB38B4"/>
    <w:rsid w:val="00CB5387"/>
    <w:rsid w:val="00CE15AD"/>
    <w:rsid w:val="00CE2A15"/>
    <w:rsid w:val="00CE5CAD"/>
    <w:rsid w:val="00CF43CB"/>
    <w:rsid w:val="00D0596A"/>
    <w:rsid w:val="00D11D2F"/>
    <w:rsid w:val="00D312B3"/>
    <w:rsid w:val="00D37070"/>
    <w:rsid w:val="00D442A4"/>
    <w:rsid w:val="00D513F5"/>
    <w:rsid w:val="00D53303"/>
    <w:rsid w:val="00D5799C"/>
    <w:rsid w:val="00D63802"/>
    <w:rsid w:val="00D6440F"/>
    <w:rsid w:val="00D74A18"/>
    <w:rsid w:val="00D824B7"/>
    <w:rsid w:val="00D82E21"/>
    <w:rsid w:val="00D90C57"/>
    <w:rsid w:val="00D9105D"/>
    <w:rsid w:val="00DA0398"/>
    <w:rsid w:val="00DA5F5B"/>
    <w:rsid w:val="00DB6835"/>
    <w:rsid w:val="00DC1269"/>
    <w:rsid w:val="00DC5A7B"/>
    <w:rsid w:val="00DF1600"/>
    <w:rsid w:val="00DF21EA"/>
    <w:rsid w:val="00E01C8D"/>
    <w:rsid w:val="00E36DEE"/>
    <w:rsid w:val="00E41E8F"/>
    <w:rsid w:val="00E44DD4"/>
    <w:rsid w:val="00E452C2"/>
    <w:rsid w:val="00E5199E"/>
    <w:rsid w:val="00E70FA1"/>
    <w:rsid w:val="00E71E8B"/>
    <w:rsid w:val="00E7326E"/>
    <w:rsid w:val="00E742B3"/>
    <w:rsid w:val="00E76218"/>
    <w:rsid w:val="00E84E12"/>
    <w:rsid w:val="00E9019C"/>
    <w:rsid w:val="00EB05C4"/>
    <w:rsid w:val="00ED4226"/>
    <w:rsid w:val="00ED6639"/>
    <w:rsid w:val="00EE744F"/>
    <w:rsid w:val="00EF1659"/>
    <w:rsid w:val="00F02269"/>
    <w:rsid w:val="00F0252F"/>
    <w:rsid w:val="00F0585E"/>
    <w:rsid w:val="00F1250C"/>
    <w:rsid w:val="00F30024"/>
    <w:rsid w:val="00F30E73"/>
    <w:rsid w:val="00F37E2C"/>
    <w:rsid w:val="00F4133C"/>
    <w:rsid w:val="00F41D9C"/>
    <w:rsid w:val="00F468A7"/>
    <w:rsid w:val="00F62F29"/>
    <w:rsid w:val="00F66B0E"/>
    <w:rsid w:val="00F71398"/>
    <w:rsid w:val="00F71E36"/>
    <w:rsid w:val="00F8141D"/>
    <w:rsid w:val="00FA0570"/>
    <w:rsid w:val="00FA25FF"/>
    <w:rsid w:val="00FC1177"/>
    <w:rsid w:val="00FC1AB1"/>
    <w:rsid w:val="00FC3081"/>
    <w:rsid w:val="00FD0056"/>
    <w:rsid w:val="00FD1483"/>
    <w:rsid w:val="00FD66D9"/>
    <w:rsid w:val="00FD7F1D"/>
    <w:rsid w:val="00FE06B4"/>
    <w:rsid w:val="00FE7260"/>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 w:type="table" w:styleId="TableGrid">
    <w:name w:val="Table Grid"/>
    <w:basedOn w:val="TableNormal"/>
    <w:rsid w:val="00D9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59-03-00ai-masers-slaves-and-clients.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2/11-12-1159-03-00ai-masers-slaves-and-clien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DF3C-F4E6-4A6B-8F6B-772F4EB8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TotalTime>
  <Pages>9</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15</cp:revision>
  <cp:lastPrinted>2013-04-08T20:44:00Z</cp:lastPrinted>
  <dcterms:created xsi:type="dcterms:W3CDTF">2016-03-17T05:23:00Z</dcterms:created>
  <dcterms:modified xsi:type="dcterms:W3CDTF">2016-05-03T18:07:00Z</dcterms:modified>
</cp:coreProperties>
</file>