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D64BF0" w:rsidP="003B6AEB">
            <w:pPr>
              <w:pStyle w:val="T2"/>
              <w:rPr>
                <w:lang w:val="en-US"/>
              </w:rPr>
            </w:pPr>
            <w:r>
              <w:rPr>
                <w:lang w:val="en-US"/>
              </w:rPr>
              <w:t xml:space="preserve">Miscellaneous </w:t>
            </w:r>
            <w:proofErr w:type="spellStart"/>
            <w:r>
              <w:rPr>
                <w:lang w:val="en-US"/>
              </w:rPr>
              <w:t>TGmc</w:t>
            </w:r>
            <w:proofErr w:type="spellEnd"/>
            <w:r>
              <w:rPr>
                <w:lang w:val="en-US"/>
              </w:rPr>
              <w:t xml:space="preserve"> CID resolutions</w:t>
            </w:r>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D64BF0">
              <w:rPr>
                <w:b w:val="0"/>
                <w:sz w:val="20"/>
                <w:lang w:val="en-US"/>
              </w:rPr>
              <w:t>2/23/2016</w:t>
            </w:r>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proofErr w:type="spellStart"/>
            <w:r>
              <w:rPr>
                <w:b w:val="0"/>
                <w:sz w:val="20"/>
                <w:lang w:val="en-US"/>
              </w:rPr>
              <w:t>Quantenna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C450CF" w:rsidRDefault="000D2E03"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r w:rsidR="004148F8">
                              <w:t xml:space="preserve">, </w:t>
                            </w:r>
                            <w:r w:rsidR="004148F8" w:rsidRPr="004148F8">
                              <w:t>7451,</w:t>
                            </w:r>
                            <w:r w:rsidR="004148F8">
                              <w:t xml:space="preserve"> </w:t>
                            </w:r>
                            <w:r w:rsidR="004148F8" w:rsidRPr="004148F8">
                              <w:t>7452,</w:t>
                            </w:r>
                            <w:r w:rsidR="004148F8">
                              <w:t xml:space="preserve"> </w:t>
                            </w:r>
                            <w:r w:rsidR="004148F8" w:rsidRPr="004148F8">
                              <w:t>7474, 7700, 7166, 7167, 7168, 7169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r w:rsidR="004148F8">
                        <w:t xml:space="preserve">, </w:t>
                      </w:r>
                      <w:r w:rsidR="004148F8" w:rsidRPr="004148F8">
                        <w:t>7451,</w:t>
                      </w:r>
                      <w:r w:rsidR="004148F8">
                        <w:t xml:space="preserve"> </w:t>
                      </w:r>
                      <w:r w:rsidR="004148F8" w:rsidRPr="004148F8">
                        <w:t>7452,</w:t>
                      </w:r>
                      <w:r w:rsidR="004148F8">
                        <w:t xml:space="preserve"> </w:t>
                      </w:r>
                      <w:r w:rsidR="004148F8" w:rsidRPr="004148F8">
                        <w:t>7474, 7700, 7166, 7167, 7168, 7169</w:t>
                      </w:r>
                      <w:bookmarkStart w:id="1" w:name="_GoBack"/>
                      <w:bookmarkEnd w:id="1"/>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D64BF0" w:rsidRDefault="00D64BF0" w:rsidP="00D30ADC">
      <w:pPr>
        <w:pStyle w:val="Heading1"/>
      </w:pPr>
      <w:r>
        <w:lastRenderedPageBreak/>
        <w:t>CID 7403</w:t>
      </w:r>
      <w:r w:rsidRPr="0033778D">
        <w:t xml:space="preserve"> </w:t>
      </w:r>
    </w:p>
    <w:tbl>
      <w:tblPr>
        <w:tblStyle w:val="TableGrid"/>
        <w:tblW w:w="0" w:type="auto"/>
        <w:tblLayout w:type="fixed"/>
        <w:tblLook w:val="04A0" w:firstRow="1" w:lastRow="0" w:firstColumn="1" w:lastColumn="0" w:noHBand="0" w:noVBand="1"/>
      </w:tblPr>
      <w:tblGrid>
        <w:gridCol w:w="805"/>
        <w:gridCol w:w="784"/>
        <w:gridCol w:w="657"/>
        <w:gridCol w:w="326"/>
        <w:gridCol w:w="3029"/>
        <w:gridCol w:w="3029"/>
      </w:tblGrid>
      <w:tr w:rsidR="00D64BF0" w:rsidRPr="00C4402A" w:rsidTr="00D30ADC">
        <w:trPr>
          <w:trHeight w:val="1275"/>
        </w:trPr>
        <w:tc>
          <w:tcPr>
            <w:tcW w:w="805" w:type="dxa"/>
            <w:hideMark/>
          </w:tcPr>
          <w:p w:rsidR="00D64BF0" w:rsidRPr="00D30ADC" w:rsidRDefault="00D64BF0" w:rsidP="00145137">
            <w:pPr>
              <w:rPr>
                <w:sz w:val="20"/>
              </w:rPr>
            </w:pPr>
            <w:r w:rsidRPr="00D30ADC">
              <w:rPr>
                <w:sz w:val="20"/>
              </w:rPr>
              <w:t>7403</w:t>
            </w:r>
          </w:p>
        </w:tc>
        <w:tc>
          <w:tcPr>
            <w:tcW w:w="784" w:type="dxa"/>
            <w:hideMark/>
          </w:tcPr>
          <w:p w:rsidR="00D64BF0" w:rsidRPr="00D30ADC" w:rsidRDefault="00D64BF0" w:rsidP="00145137">
            <w:pPr>
              <w:rPr>
                <w:sz w:val="20"/>
              </w:rPr>
            </w:pPr>
            <w:r w:rsidRPr="00D30ADC">
              <w:rPr>
                <w:sz w:val="20"/>
              </w:rPr>
              <w:t>21.2.5.2</w:t>
            </w:r>
          </w:p>
        </w:tc>
        <w:tc>
          <w:tcPr>
            <w:tcW w:w="657" w:type="dxa"/>
            <w:hideMark/>
          </w:tcPr>
          <w:p w:rsidR="00D64BF0" w:rsidRPr="00D30ADC" w:rsidRDefault="00D64BF0" w:rsidP="00145137">
            <w:pPr>
              <w:rPr>
                <w:sz w:val="20"/>
              </w:rPr>
            </w:pPr>
            <w:r w:rsidRPr="00D30ADC">
              <w:rPr>
                <w:sz w:val="20"/>
              </w:rPr>
              <w:t>2505</w:t>
            </w:r>
          </w:p>
        </w:tc>
        <w:tc>
          <w:tcPr>
            <w:tcW w:w="326" w:type="dxa"/>
            <w:hideMark/>
          </w:tcPr>
          <w:p w:rsidR="00D64BF0" w:rsidRPr="00D30ADC" w:rsidRDefault="00D64BF0" w:rsidP="00145137">
            <w:pPr>
              <w:rPr>
                <w:sz w:val="20"/>
              </w:rPr>
            </w:pPr>
            <w:r w:rsidRPr="00D30ADC">
              <w:rPr>
                <w:sz w:val="20"/>
              </w:rPr>
              <w:t>1</w:t>
            </w:r>
          </w:p>
        </w:tc>
        <w:tc>
          <w:tcPr>
            <w:tcW w:w="3029" w:type="dxa"/>
            <w:hideMark/>
          </w:tcPr>
          <w:p w:rsidR="00D64BF0" w:rsidRPr="00D30ADC" w:rsidRDefault="00D64BF0" w:rsidP="00145137">
            <w:pPr>
              <w:rPr>
                <w:sz w:val="20"/>
              </w:rPr>
            </w:pPr>
            <w:r w:rsidRPr="00D30ADC">
              <w:rPr>
                <w:sz w:val="20"/>
              </w:rPr>
              <w:t>There is no SECONDARY_CHANNEL_OFFSET in the vector</w:t>
            </w:r>
          </w:p>
        </w:tc>
        <w:tc>
          <w:tcPr>
            <w:tcW w:w="3029" w:type="dxa"/>
            <w:hideMark/>
          </w:tcPr>
          <w:p w:rsidR="00D64BF0" w:rsidRPr="00D30ADC" w:rsidRDefault="00D64BF0" w:rsidP="00145137">
            <w:pPr>
              <w:rPr>
                <w:sz w:val="20"/>
              </w:rPr>
            </w:pPr>
            <w:r w:rsidRPr="00D30ADC">
              <w:rPr>
                <w:sz w:val="20"/>
              </w:rPr>
              <w:t>Change SECONDARY_CHANNEL_OFFSET to CHANNEL_WIDTH.  Also at 2505.39</w:t>
            </w:r>
          </w:p>
        </w:tc>
      </w:tr>
    </w:tbl>
    <w:p w:rsidR="00D64BF0" w:rsidRDefault="00D64BF0" w:rsidP="00D64BF0"/>
    <w:p w:rsidR="00D64BF0" w:rsidRDefault="00D64BF0" w:rsidP="00D64BF0">
      <w:r>
        <w:t>The comment is correct: the parameters in PHYCONFIG_TXVECTOR for a VHT PHY are highlighted below. “</w:t>
      </w:r>
      <w:r w:rsidRPr="00C4402A">
        <w:t>SECONDARY_CHANNEL_OFFSET</w:t>
      </w:r>
      <w:r>
        <w:t>” is a parameter for HT, but not VHT. It appears that “</w:t>
      </w:r>
      <w:r w:rsidRPr="00C4402A">
        <w:t>CHANNEL_WIDTH</w:t>
      </w:r>
      <w:r>
        <w:t>” is intended instead.</w:t>
      </w:r>
    </w:p>
    <w:p w:rsidR="00D64BF0" w:rsidRDefault="00D64BF0" w:rsidP="00D64BF0"/>
    <w:p w:rsidR="00D64BF0" w:rsidRDefault="00D64BF0" w:rsidP="00D64BF0">
      <w:r w:rsidRPr="00FC5F41">
        <w:rPr>
          <w:noProof/>
          <w:lang w:bidi="ar-SA"/>
        </w:rPr>
        <w:drawing>
          <wp:inline distT="0" distB="0" distL="0" distR="0" wp14:anchorId="68D952C5" wp14:editId="74493578">
            <wp:extent cx="5943600" cy="170770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7706"/>
                    </a:xfrm>
                    <a:prstGeom prst="rect">
                      <a:avLst/>
                    </a:prstGeom>
                    <a:noFill/>
                    <a:ln>
                      <a:noFill/>
                    </a:ln>
                  </pic:spPr>
                </pic:pic>
              </a:graphicData>
            </a:graphic>
          </wp:inline>
        </w:drawing>
      </w:r>
    </w:p>
    <w:p w:rsidR="00D64BF0" w:rsidRDefault="00D64BF0" w:rsidP="00D64BF0">
      <w:r w:rsidRPr="00FC5F41">
        <w:rPr>
          <w:noProof/>
          <w:lang w:bidi="ar-SA"/>
        </w:rPr>
        <w:drawing>
          <wp:inline distT="0" distB="0" distL="0" distR="0" wp14:anchorId="37952EA3" wp14:editId="712AE85F">
            <wp:extent cx="5943600" cy="1663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63967"/>
                    </a:xfrm>
                    <a:prstGeom prst="rect">
                      <a:avLst/>
                    </a:prstGeom>
                    <a:noFill/>
                    <a:ln>
                      <a:noFill/>
                    </a:ln>
                  </pic:spPr>
                </pic:pic>
              </a:graphicData>
            </a:graphic>
          </wp:inline>
        </w:drawing>
      </w:r>
    </w:p>
    <w:p w:rsidR="00D64BF0" w:rsidRDefault="00D64BF0" w:rsidP="00D64BF0"/>
    <w:p w:rsidR="00D64BF0" w:rsidRDefault="00D64BF0" w:rsidP="00FA3697">
      <w:pPr>
        <w:pStyle w:val="Heading1"/>
      </w:pPr>
      <w:r>
        <w:t>Proposed resolution:</w:t>
      </w:r>
    </w:p>
    <w:p w:rsidR="00D64BF0" w:rsidRPr="00F506E7" w:rsidRDefault="00C26761" w:rsidP="00D64BF0">
      <w:pPr>
        <w:rPr>
          <w:highlight w:val="green"/>
        </w:rPr>
      </w:pPr>
      <w:r w:rsidRPr="00F506E7">
        <w:rPr>
          <w:highlight w:val="green"/>
        </w:rPr>
        <w:t>Revised: Accept resolution as proposed</w:t>
      </w:r>
      <w:r w:rsidR="00D64BF0" w:rsidRPr="00F506E7">
        <w:rPr>
          <w:highlight w:val="green"/>
        </w:rPr>
        <w:t xml:space="preserve"> (including the occurrence on page 2505.39)</w:t>
      </w:r>
    </w:p>
    <w:p w:rsidR="00D64BF0" w:rsidRPr="00F506E7" w:rsidRDefault="00C26761" w:rsidP="00D64BF0">
      <w:pPr>
        <w:rPr>
          <w:highlight w:val="green"/>
        </w:rPr>
      </w:pPr>
      <w:r w:rsidRPr="00F506E7">
        <w:rPr>
          <w:highlight w:val="green"/>
        </w:rPr>
        <w:t>In addition:</w:t>
      </w:r>
    </w:p>
    <w:p w:rsidR="00D64BF0" w:rsidRDefault="00D64BF0" w:rsidP="00D64BF0">
      <w:proofErr w:type="spellStart"/>
      <w:proofErr w:type="gramStart"/>
      <w:r w:rsidRPr="00F506E7">
        <w:rPr>
          <w:rFonts w:ascii="TimesNewRomanPSMT" w:hAnsi="TimesNewRomanPSMT" w:cs="TimesNewRomanPSMT"/>
          <w:sz w:val="20"/>
          <w:szCs w:val="20"/>
          <w:highlight w:val="green"/>
        </w:rPr>
        <w:t>PHYCONFIG.request</w:t>
      </w:r>
      <w:proofErr w:type="spellEnd"/>
      <w:r w:rsidRPr="00F506E7">
        <w:rPr>
          <w:rFonts w:ascii="TimesNewRomanPSMT" w:hAnsi="TimesNewRomanPSMT" w:cs="TimesNewRomanPSMT"/>
          <w:sz w:val="20"/>
          <w:szCs w:val="20"/>
          <w:highlight w:val="green"/>
        </w:rPr>
        <w:t>(</w:t>
      </w:r>
      <w:proofErr w:type="gramEnd"/>
      <w:r w:rsidRPr="00F506E7">
        <w:rPr>
          <w:rFonts w:ascii="TimesNewRomanPSMT" w:hAnsi="TimesNewRomanPSMT" w:cs="TimesNewRomanPSMT"/>
          <w:sz w:val="20"/>
          <w:szCs w:val="20"/>
          <w:highlight w:val="green"/>
        </w:rPr>
        <w:t>PHYCONFIG_VECTOR) should be PHY-</w:t>
      </w:r>
      <w:proofErr w:type="spellStart"/>
      <w:r w:rsidR="00C26761" w:rsidRPr="00F506E7">
        <w:rPr>
          <w:rFonts w:ascii="TimesNewRomanPSMT" w:hAnsi="TimesNewRomanPSMT" w:cs="TimesNewRomanPSMT"/>
          <w:sz w:val="20"/>
          <w:szCs w:val="20"/>
          <w:highlight w:val="green"/>
        </w:rPr>
        <w:t>C</w:t>
      </w:r>
      <w:r w:rsidRPr="00F506E7">
        <w:rPr>
          <w:rFonts w:ascii="TimesNewRomanPSMT" w:hAnsi="TimesNewRomanPSMT" w:cs="TimesNewRomanPSMT"/>
          <w:sz w:val="20"/>
          <w:szCs w:val="20"/>
          <w:highlight w:val="green"/>
        </w:rPr>
        <w:t>ONFIG.request</w:t>
      </w:r>
      <w:proofErr w:type="spellEnd"/>
      <w:r w:rsidRPr="00F506E7">
        <w:rPr>
          <w:rFonts w:ascii="TimesNewRomanPSMT" w:hAnsi="TimesNewRomanPSMT" w:cs="TimesNewRomanPSMT"/>
          <w:sz w:val="20"/>
          <w:szCs w:val="20"/>
          <w:highlight w:val="green"/>
        </w:rPr>
        <w:t>(PHYCONFIG_VECTOR), i.e.: hyphen between “PHY” and “CONFIG”. This typo appears in a</w:t>
      </w:r>
      <w:r w:rsidR="00C26761" w:rsidRPr="00F506E7">
        <w:rPr>
          <w:rFonts w:ascii="TimesNewRomanPSMT" w:hAnsi="TimesNewRomanPSMT" w:cs="TimesNewRomanPSMT"/>
          <w:sz w:val="20"/>
          <w:szCs w:val="20"/>
          <w:highlight w:val="green"/>
        </w:rPr>
        <w:t>bout 5 places in the text. E</w:t>
      </w:r>
      <w:r w:rsidRPr="00F506E7">
        <w:rPr>
          <w:rFonts w:ascii="TimesNewRomanPSMT" w:hAnsi="TimesNewRomanPSMT" w:cs="TimesNewRomanPSMT"/>
          <w:sz w:val="20"/>
          <w:szCs w:val="20"/>
          <w:highlight w:val="green"/>
        </w:rPr>
        <w:t>ditor to make the replacement.</w:t>
      </w:r>
    </w:p>
    <w:p w:rsidR="00D64BF0" w:rsidRDefault="00D64BF0" w:rsidP="00D64BF0"/>
    <w:p w:rsidR="00D64BF0" w:rsidRDefault="00D64BF0" w:rsidP="00D30ADC">
      <w:pPr>
        <w:pStyle w:val="Heading1"/>
      </w:pPr>
      <w:r>
        <w:lastRenderedPageBreak/>
        <w:t>CID 7404</w:t>
      </w:r>
      <w:r w:rsidRPr="0033778D">
        <w:t xml:space="preserve"> </w:t>
      </w:r>
    </w:p>
    <w:tbl>
      <w:tblPr>
        <w:tblStyle w:val="TableGrid"/>
        <w:tblW w:w="0" w:type="auto"/>
        <w:tblLook w:val="04A0" w:firstRow="1" w:lastRow="0" w:firstColumn="1" w:lastColumn="0" w:noHBand="0" w:noVBand="1"/>
      </w:tblPr>
      <w:tblGrid>
        <w:gridCol w:w="663"/>
        <w:gridCol w:w="941"/>
        <w:gridCol w:w="913"/>
        <w:gridCol w:w="810"/>
        <w:gridCol w:w="2650"/>
        <w:gridCol w:w="2653"/>
      </w:tblGrid>
      <w:tr w:rsidR="00D64BF0" w:rsidRPr="00C4402A" w:rsidTr="00145137">
        <w:trPr>
          <w:trHeight w:val="510"/>
        </w:trPr>
        <w:tc>
          <w:tcPr>
            <w:tcW w:w="600" w:type="dxa"/>
            <w:hideMark/>
          </w:tcPr>
          <w:p w:rsidR="00D64BF0" w:rsidRPr="00C4402A" w:rsidRDefault="00D64BF0" w:rsidP="00145137">
            <w:r w:rsidRPr="00C4402A">
              <w:t>7404</w:t>
            </w:r>
          </w:p>
        </w:tc>
        <w:tc>
          <w:tcPr>
            <w:tcW w:w="920" w:type="dxa"/>
            <w:hideMark/>
          </w:tcPr>
          <w:p w:rsidR="00D64BF0" w:rsidRPr="00C4402A" w:rsidRDefault="00D64BF0" w:rsidP="00145137">
            <w:r w:rsidRPr="00C4402A">
              <w:t>21.2.5.2</w:t>
            </w:r>
          </w:p>
        </w:tc>
        <w:tc>
          <w:tcPr>
            <w:tcW w:w="920" w:type="dxa"/>
            <w:hideMark/>
          </w:tcPr>
          <w:p w:rsidR="00D64BF0" w:rsidRPr="00C4402A" w:rsidRDefault="00D64BF0" w:rsidP="00145137">
            <w:r w:rsidRPr="00C4402A">
              <w:t>2504</w:t>
            </w:r>
          </w:p>
        </w:tc>
        <w:tc>
          <w:tcPr>
            <w:tcW w:w="820" w:type="dxa"/>
            <w:hideMark/>
          </w:tcPr>
          <w:p w:rsidR="00D64BF0" w:rsidRPr="00C4402A" w:rsidRDefault="00D64BF0" w:rsidP="00145137">
            <w:r w:rsidRPr="00C4402A">
              <w:t>30</w:t>
            </w:r>
          </w:p>
        </w:tc>
        <w:tc>
          <w:tcPr>
            <w:tcW w:w="2700" w:type="dxa"/>
            <w:hideMark/>
          </w:tcPr>
          <w:p w:rsidR="00D64BF0" w:rsidRPr="00C4402A" w:rsidRDefault="00D64BF0" w:rsidP="00145137">
            <w:r w:rsidRPr="00C4402A">
              <w:t xml:space="preserve">You need to use </w:t>
            </w:r>
            <w:proofErr w:type="spellStart"/>
            <w:r w:rsidRPr="00C4402A">
              <w:t>20U</w:t>
            </w:r>
            <w:proofErr w:type="spellEnd"/>
            <w:r w:rsidRPr="00C4402A">
              <w:t xml:space="preserve"> if the prim is above the sec</w:t>
            </w:r>
          </w:p>
        </w:tc>
        <w:tc>
          <w:tcPr>
            <w:tcW w:w="2700" w:type="dxa"/>
            <w:hideMark/>
          </w:tcPr>
          <w:p w:rsidR="00D64BF0" w:rsidRPr="00C4402A" w:rsidRDefault="00D64BF0" w:rsidP="00145137">
            <w:r w:rsidRPr="00C4402A">
              <w:t xml:space="preserve">Change &lt; </w:t>
            </w:r>
            <w:proofErr w:type="spellStart"/>
            <w:r w:rsidRPr="00C4402A">
              <w:t>to</w:t>
            </w:r>
            <w:proofErr w:type="spellEnd"/>
            <w:r w:rsidRPr="00C4402A">
              <w:t xml:space="preserve"> &gt;</w:t>
            </w:r>
          </w:p>
        </w:tc>
      </w:tr>
    </w:tbl>
    <w:p w:rsidR="00D64BF0" w:rsidRDefault="00D64BF0" w:rsidP="00D64BF0"/>
    <w:p w:rsidR="00D64BF0" w:rsidRDefault="00D64BF0" w:rsidP="00D64BF0">
      <w:r>
        <w:t>The comment is about the paragraph below:</w:t>
      </w:r>
    </w:p>
    <w:p w:rsidR="00D64BF0" w:rsidRDefault="00D64BF0" w:rsidP="00D64BF0">
      <w:r w:rsidRPr="009D471E">
        <w:rPr>
          <w:noProof/>
          <w:lang w:bidi="ar-SA"/>
        </w:rPr>
        <w:drawing>
          <wp:inline distT="0" distB="0" distL="0" distR="0" wp14:anchorId="16217774" wp14:editId="1CF06932">
            <wp:extent cx="5943600" cy="1202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2690"/>
                    </a:xfrm>
                    <a:prstGeom prst="rect">
                      <a:avLst/>
                    </a:prstGeom>
                    <a:noFill/>
                    <a:ln>
                      <a:noFill/>
                    </a:ln>
                  </pic:spPr>
                </pic:pic>
              </a:graphicData>
            </a:graphic>
          </wp:inline>
        </w:drawing>
      </w:r>
    </w:p>
    <w:p w:rsidR="00D64BF0" w:rsidRDefault="00D64BF0" w:rsidP="00D64BF0"/>
    <w:p w:rsidR="00D64BF0" w:rsidRDefault="00D64BF0" w:rsidP="00D64BF0">
      <w:pPr>
        <w:autoSpaceDE w:val="0"/>
        <w:autoSpaceDN w:val="0"/>
        <w:adjustRightInd w:val="0"/>
      </w:pPr>
      <w:r>
        <w:t>The first paragraph of 21.2.5.2 seems to be an almost exact copy of the text in 19.2.5 for HT (see below).</w:t>
      </w:r>
    </w:p>
    <w:p w:rsidR="00D64BF0" w:rsidRDefault="00D64BF0" w:rsidP="00D64BF0">
      <w:pPr>
        <w:autoSpaceDE w:val="0"/>
        <w:autoSpaceDN w:val="0"/>
        <w:adjustRightInd w:val="0"/>
      </w:pPr>
    </w:p>
    <w:p w:rsidR="00D64BF0" w:rsidRDefault="00D64BF0" w:rsidP="00D64BF0">
      <w:pPr>
        <w:autoSpaceDE w:val="0"/>
        <w:autoSpaceDN w:val="0"/>
        <w:adjustRightInd w:val="0"/>
      </w:pPr>
      <w:r w:rsidRPr="009D471E">
        <w:rPr>
          <w:noProof/>
          <w:lang w:bidi="ar-SA"/>
        </w:rPr>
        <w:drawing>
          <wp:inline distT="0" distB="0" distL="0" distR="0" wp14:anchorId="4E0064A7" wp14:editId="00222B12">
            <wp:extent cx="5943600" cy="1179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79195"/>
                    </a:xfrm>
                    <a:prstGeom prst="rect">
                      <a:avLst/>
                    </a:prstGeom>
                    <a:noFill/>
                    <a:ln>
                      <a:noFill/>
                    </a:ln>
                  </pic:spPr>
                </pic:pic>
              </a:graphicData>
            </a:graphic>
          </wp:inline>
        </w:drawing>
      </w:r>
      <w:r>
        <w:t xml:space="preserve"> The problem appears to start there. A 20 MHz non-HT PPDU should be sent in the primary 20 MHz channel. If </w:t>
      </w:r>
      <w:r w:rsidRPr="00B83E1C">
        <w:t>the SECONDARY_CHANNEL_OFFSET parameter of</w:t>
      </w:r>
      <w:r>
        <w:t xml:space="preserve"> </w:t>
      </w:r>
      <w:r w:rsidRPr="00B83E1C">
        <w:t xml:space="preserve">the PHYCONFIG_VECTOR </w:t>
      </w:r>
      <w:r>
        <w:t>is set to</w:t>
      </w:r>
      <w:r w:rsidRPr="00B83E1C">
        <w:t xml:space="preserve"> </w:t>
      </w:r>
      <w:r>
        <w:t>S</w:t>
      </w:r>
      <w:r w:rsidRPr="00B83E1C">
        <w:t>ECONDARY_CHANNEL_ABOVE</w:t>
      </w:r>
      <w:r>
        <w:t>, it means that the secondary channel is above the primary in frequency (see below):</w:t>
      </w:r>
    </w:p>
    <w:p w:rsidR="00D64BF0" w:rsidRDefault="00D64BF0" w:rsidP="00D64BF0">
      <w:pPr>
        <w:autoSpaceDE w:val="0"/>
        <w:autoSpaceDN w:val="0"/>
        <w:adjustRightInd w:val="0"/>
      </w:pPr>
      <w:r w:rsidRPr="00B83E1C">
        <w:rPr>
          <w:noProof/>
          <w:lang w:bidi="ar-SA"/>
        </w:rPr>
        <w:drawing>
          <wp:inline distT="0" distB="0" distL="0" distR="0" wp14:anchorId="39DB0132" wp14:editId="21C9A2B9">
            <wp:extent cx="5943600" cy="1503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03680"/>
                    </a:xfrm>
                    <a:prstGeom prst="rect">
                      <a:avLst/>
                    </a:prstGeom>
                    <a:noFill/>
                    <a:ln>
                      <a:noFill/>
                    </a:ln>
                  </pic:spPr>
                </pic:pic>
              </a:graphicData>
            </a:graphic>
          </wp:inline>
        </w:drawing>
      </w:r>
    </w:p>
    <w:p w:rsidR="00D64BF0" w:rsidRDefault="00D64BF0" w:rsidP="00D64BF0"/>
    <w:p w:rsidR="00D64BF0" w:rsidRDefault="00D64BF0" w:rsidP="00D64BF0">
      <w:r>
        <w:t>In that case, CH_OFFSET should be set to CH_OFF_20L instead of CH_OFF_20U as incorrectly stated in 19.12.5</w:t>
      </w:r>
    </w:p>
    <w:p w:rsidR="00D64BF0" w:rsidRDefault="00D64BF0" w:rsidP="00D64BF0">
      <w:r w:rsidRPr="00B83E1C">
        <w:rPr>
          <w:noProof/>
          <w:lang w:bidi="ar-SA"/>
        </w:rPr>
        <w:lastRenderedPageBreak/>
        <w:drawing>
          <wp:inline distT="0" distB="0" distL="0" distR="0" wp14:anchorId="4F7466FA" wp14:editId="3F9F6182">
            <wp:extent cx="5943600" cy="8969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96944"/>
                    </a:xfrm>
                    <a:prstGeom prst="rect">
                      <a:avLst/>
                    </a:prstGeom>
                    <a:noFill/>
                    <a:ln>
                      <a:noFill/>
                    </a:ln>
                  </pic:spPr>
                </pic:pic>
              </a:graphicData>
            </a:graphic>
          </wp:inline>
        </w:drawing>
      </w:r>
    </w:p>
    <w:p w:rsidR="00D64BF0" w:rsidRDefault="00D64BF0" w:rsidP="00D64BF0"/>
    <w:p w:rsidR="00D64BF0" w:rsidRDefault="00D64BF0" w:rsidP="00D64BF0">
      <w:r>
        <w:t>So the comment is correct insofar as it applies to 19.2.5.</w:t>
      </w:r>
    </w:p>
    <w:p w:rsidR="00D64BF0" w:rsidRDefault="00D64BF0" w:rsidP="00D64BF0"/>
    <w:p w:rsidR="00D64BF0" w:rsidRDefault="00D64BF0" w:rsidP="00D64BF0">
      <w:r>
        <w:t>The problem with 21.2.5.2 is different however. In copying from 19.2.5, it references fields in TXVECTOR that does not exist for VHT. In VHT, only the CH_BANDWIDTH needs to be set to 20. It’s understood that any 20 MHz transmission in a BSS with wider bandwidth must occur in the primary 20 MHz (see for instance Table 21-7). Reference to CH_OFFSET is unnecessary. It is more natural to use the VHT parameters. This will also cover all bandwidths in a more straightforward manner.</w:t>
      </w:r>
    </w:p>
    <w:p w:rsidR="00D30ADC" w:rsidRDefault="00D30ADC" w:rsidP="00D64BF0"/>
    <w:p w:rsidR="00D64BF0" w:rsidRDefault="00D64BF0" w:rsidP="00FA3697">
      <w:pPr>
        <w:pStyle w:val="Heading2"/>
      </w:pPr>
      <w:r>
        <w:t>Proposed resolution</w:t>
      </w:r>
    </w:p>
    <w:p w:rsidR="00D64BF0" w:rsidRDefault="00D64BF0" w:rsidP="00D64BF0">
      <w:r w:rsidRPr="00F506E7">
        <w:rPr>
          <w:highlight w:val="green"/>
        </w:rPr>
        <w:t>Revised.</w:t>
      </w:r>
    </w:p>
    <w:p w:rsidR="00D64BF0" w:rsidRDefault="00D64BF0" w:rsidP="00D64BF0"/>
    <w:p w:rsidR="00D64BF0" w:rsidRDefault="00D64BF0" w:rsidP="00D64BF0">
      <w:pPr>
        <w:pStyle w:val="ListParagraph"/>
        <w:numPr>
          <w:ilvl w:val="0"/>
          <w:numId w:val="16"/>
        </w:numPr>
        <w:spacing w:before="0" w:after="0" w:line="240" w:lineRule="auto"/>
      </w:pPr>
      <w:r>
        <w:t>Change text on page 2230, starting at line 36 as follows:</w:t>
      </w:r>
    </w:p>
    <w:p w:rsidR="00D64BF0" w:rsidRDefault="00D64BF0" w:rsidP="00D64BF0"/>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19.2.5 Support for NON_HT formats</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In order to transmit a non-HT PPDU, the MAC shall set the CH_BANDWIDTH and CH_OFFSET in the</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TXVECTOR to achieve the required non-HT PPDU format (see Table 19-2 (PPDU format as a function of</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CH_BANDWIDTH and CH_OFFSET parameters)); for 20 MHz bandwidth transmissions in a 40 MHz</w:t>
      </w:r>
    </w:p>
    <w:p w:rsidR="00D64BF0" w:rsidRDefault="00D64BF0" w:rsidP="00D64BF0">
      <w:pPr>
        <w:autoSpaceDE w:val="0"/>
        <w:autoSpaceDN w:val="0"/>
        <w:adjustRightInd w:val="0"/>
      </w:pPr>
      <w:proofErr w:type="gramStart"/>
      <w:r>
        <w:rPr>
          <w:rFonts w:ascii="TimesNewRomanPSMT" w:hAnsi="TimesNewRomanPSMT" w:cs="TimesNewRomanPSMT"/>
          <w:sz w:val="20"/>
          <w:szCs w:val="20"/>
        </w:rPr>
        <w:t>channel</w:t>
      </w:r>
      <w:proofErr w:type="gramEnd"/>
      <w:r>
        <w:rPr>
          <w:rFonts w:ascii="TimesNewRomanPSMT" w:hAnsi="TimesNewRomanPSMT" w:cs="TimesNewRomanPSMT"/>
          <w:sz w:val="20"/>
          <w:szCs w:val="20"/>
        </w:rPr>
        <w:t xml:space="preserve">, the CH_OFFSET shall be </w:t>
      </w:r>
      <w:r w:rsidRPr="00B31FCF">
        <w:rPr>
          <w:rFonts w:ascii="TimesNewRomanPSMT" w:hAnsi="TimesNewRomanPSMT" w:cs="TimesNewRomanPSMT"/>
          <w:strike/>
          <w:color w:val="FF0000"/>
          <w:sz w:val="20"/>
          <w:szCs w:val="20"/>
        </w:rPr>
        <w:t>CH_OFF_20U</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 xml:space="preserve">if the SECONDARY_CHANNEL_OFFSET parameter of the PHYCONFIG_VECTOR was SECONDARY_CHANNEL_ABOVE, or </w:t>
      </w:r>
      <w:r>
        <w:rPr>
          <w:rFonts w:ascii="TimesNewRomanPSMT" w:hAnsi="TimesNewRomanPSMT" w:cs="TimesNewRomanPSMT"/>
          <w:strike/>
          <w:color w:val="FF0000"/>
          <w:sz w:val="20"/>
          <w:szCs w:val="20"/>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CH_OFF_20U</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otherwise.</w:t>
      </w:r>
    </w:p>
    <w:p w:rsidR="00D64BF0" w:rsidRDefault="00D64BF0" w:rsidP="00D64BF0"/>
    <w:p w:rsidR="00D64BF0" w:rsidRDefault="00D64BF0" w:rsidP="00D64BF0">
      <w:pPr>
        <w:pStyle w:val="ListParagraph"/>
        <w:numPr>
          <w:ilvl w:val="0"/>
          <w:numId w:val="16"/>
        </w:numPr>
        <w:spacing w:before="0" w:after="0" w:line="240" w:lineRule="auto"/>
      </w:pPr>
      <w:r>
        <w:t>Change text on page 2504, starting at line 24 as follows:</w:t>
      </w:r>
    </w:p>
    <w:p w:rsidR="00D64BF0" w:rsidRDefault="00D64BF0" w:rsidP="00D64BF0">
      <w:pPr>
        <w:ind w:left="360"/>
      </w:pPr>
    </w:p>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21.2.5.2 Support for NON_HT format when NON_HT_MODULATION is OFDM</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Pr>
          <w:rFonts w:ascii="TimesNewRomanPSMT" w:hAnsi="TimesNewRomanPSMT" w:cs="TimesNewRomanPSMT"/>
          <w:sz w:val="20"/>
          <w:szCs w:val="20"/>
        </w:rPr>
        <w:t xml:space="preserve">In order to transmit a non-HT PPDU, the MAC shall set the CH_BANDWIDTH </w:t>
      </w:r>
      <w:r w:rsidRPr="00B31FCF">
        <w:rPr>
          <w:rFonts w:ascii="TimesNewRomanPSMT" w:hAnsi="TimesNewRomanPSMT" w:cs="TimesNewRomanPSMT"/>
          <w:strike/>
          <w:color w:val="FF0000"/>
          <w:sz w:val="20"/>
          <w:szCs w:val="20"/>
        </w:rPr>
        <w:t>and CH_OFFSET in the</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 xml:space="preserve">TXVECTOR </w:t>
      </w:r>
      <w:r>
        <w:rPr>
          <w:rFonts w:ascii="TimesNewRomanPSMT" w:hAnsi="TimesNewRomanPSMT" w:cs="TimesNewRomanPSMT"/>
          <w:sz w:val="20"/>
          <w:szCs w:val="20"/>
        </w:rPr>
        <w:t xml:space="preserve">to achieve the required non-HT PPDU format (see Table </w:t>
      </w:r>
      <w:r w:rsidRPr="00B31FCF">
        <w:rPr>
          <w:rFonts w:ascii="TimesNewRomanPSMT" w:hAnsi="TimesNewRomanPSMT" w:cs="TimesNewRomanPSMT"/>
          <w:strike/>
          <w:color w:val="FF0000"/>
          <w:sz w:val="20"/>
          <w:szCs w:val="20"/>
        </w:rPr>
        <w:t>19-2</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21-7</w:t>
      </w:r>
      <w:r w:rsidRPr="00B31FCF">
        <w:rPr>
          <w:rFonts w:ascii="TimesNewRomanPSMT" w:hAnsi="TimesNewRomanPSMT" w:cs="TimesNewRomanPSMT"/>
          <w:strike/>
          <w:color w:val="FF0000"/>
          <w:sz w:val="20"/>
          <w:szCs w:val="20"/>
        </w:rPr>
        <w:t>(PPDU format as a function of</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CH_BANDWIDTH and CH_OFFSET parameters)</w:t>
      </w:r>
      <w:r>
        <w:rPr>
          <w:rFonts w:ascii="TimesNewRomanPSMT" w:hAnsi="TimesNewRomanPSMT" w:cs="TimesNewRomanPSMT"/>
          <w:sz w:val="20"/>
          <w:szCs w:val="20"/>
        </w:rPr>
        <w:t xml:space="preserve">); </w:t>
      </w:r>
      <w:r w:rsidRPr="00B31FCF">
        <w:rPr>
          <w:rFonts w:ascii="TimesNewRomanPSMT" w:hAnsi="TimesNewRomanPSMT" w:cs="TimesNewRomanPSMT"/>
          <w:strike/>
          <w:color w:val="FF0000"/>
          <w:sz w:val="20"/>
          <w:szCs w:val="20"/>
        </w:rPr>
        <w:t>for 20 MHz bandwidth transmissions in a 40 MHz</w:t>
      </w:r>
    </w:p>
    <w:p w:rsidR="00D64BF0" w:rsidRPr="00B31FCF" w:rsidRDefault="00D64BF0" w:rsidP="00D64BF0">
      <w:pPr>
        <w:autoSpaceDE w:val="0"/>
        <w:autoSpaceDN w:val="0"/>
        <w:adjustRightInd w:val="0"/>
        <w:rPr>
          <w:rFonts w:ascii="TimesNewRomanPSMT" w:hAnsi="TimesNewRomanPSMT" w:cs="TimesNewRomanPSMT"/>
          <w:sz w:val="20"/>
          <w:szCs w:val="20"/>
        </w:rPr>
      </w:pPr>
      <w:proofErr w:type="gramStart"/>
      <w:r w:rsidRPr="00B31FCF">
        <w:rPr>
          <w:rFonts w:ascii="TimesNewRomanPSMT" w:hAnsi="TimesNewRomanPSMT" w:cs="TimesNewRomanPSMT"/>
          <w:strike/>
          <w:color w:val="FF0000"/>
          <w:sz w:val="20"/>
          <w:szCs w:val="20"/>
        </w:rPr>
        <w:lastRenderedPageBreak/>
        <w:t>channel</w:t>
      </w:r>
      <w:proofErr w:type="gramEnd"/>
      <w:r w:rsidRPr="00B31FCF">
        <w:rPr>
          <w:rFonts w:ascii="TimesNewRomanPSMT" w:hAnsi="TimesNewRomanPSMT" w:cs="TimesNewRomanPSMT"/>
          <w:strike/>
          <w:color w:val="FF0000"/>
          <w:sz w:val="20"/>
          <w:szCs w:val="20"/>
        </w:rPr>
        <w:t xml:space="preserve">, the CH_OFFSET shall be CH_OFF_20U if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14"/>
          <w:szCs w:val="14"/>
        </w:rPr>
        <w:t xml:space="preserve"> </w:t>
      </w:r>
      <w:r w:rsidRPr="00B31FCF">
        <w:rPr>
          <w:rFonts w:ascii="SymbolMT" w:eastAsia="SymbolMT" w:hAnsi="TimesNewRomanPS-ItalicMT" w:cs="SymbolMT" w:hint="eastAsia"/>
          <w:strike/>
          <w:color w:val="FF0000"/>
          <w:sz w:val="20"/>
          <w:szCs w:val="20"/>
        </w:rPr>
        <w:t>&lt;</w:t>
      </w:r>
      <w:r w:rsidRPr="00B31FCF">
        <w:rPr>
          <w:rFonts w:ascii="SymbolMT" w:eastAsia="SymbolMT" w:hAnsi="TimesNewRomanPS-ItalicMT" w:cs="SymbolMT"/>
          <w:strike/>
          <w:color w:val="FF0000"/>
          <w:sz w:val="20"/>
          <w:szCs w:val="20"/>
        </w:rPr>
        <w:t xml:space="preserve">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20"/>
          <w:szCs w:val="20"/>
        </w:rPr>
        <w:t xml:space="preserve">, or CH_OFF_20L otherwise. The quantities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proofErr w:type="gramStart"/>
      <w:r w:rsidRPr="00B31FCF">
        <w:rPr>
          <w:rFonts w:ascii="TimesNewRomanPSMT" w:hAnsi="TimesNewRomanPSMT" w:cs="TimesNewRomanPSMT"/>
          <w:strike/>
          <w:color w:val="FF0000"/>
          <w:sz w:val="14"/>
          <w:szCs w:val="14"/>
        </w:rPr>
        <w:t>,idx</w:t>
      </w:r>
      <w:proofErr w:type="spellEnd"/>
      <w:proofErr w:type="gramEnd"/>
      <w:r w:rsidRPr="00B31FCF">
        <w:rPr>
          <w:rFonts w:ascii="TimesNewRomanPSMT" w:hAnsi="TimesNewRomanPSMT" w:cs="TimesNewRomanPSMT"/>
          <w:strike/>
          <w:color w:val="FF0000"/>
          <w:sz w:val="20"/>
          <w:szCs w:val="20"/>
        </w:rPr>
        <w:t xml:space="preserve"> and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S20,idx</w:t>
      </w:r>
      <w:proofErr w:type="spellEnd"/>
      <w:r w:rsidRPr="00B31FCF">
        <w:rPr>
          <w:rFonts w:ascii="TimesNewRomanPSMT" w:hAnsi="TimesNewRomanPSMT" w:cs="TimesNewRomanPSMT"/>
          <w:strike/>
          <w:color w:val="FF0000"/>
          <w:sz w:val="20"/>
          <w:szCs w:val="20"/>
        </w:rPr>
        <w:t xml:space="preserve"> are defined in 21.3.7.3 (Channel frequencies).</w:t>
      </w:r>
    </w:p>
    <w:p w:rsidR="00D64BF0" w:rsidRDefault="00D64BF0" w:rsidP="00D64BF0"/>
    <w:p w:rsidR="00D64BF0" w:rsidRDefault="00D64BF0" w:rsidP="00D64BF0">
      <w:pPr>
        <w:keepNext/>
      </w:pPr>
      <w:r>
        <w:t>This also resolves CID 7408.</w:t>
      </w:r>
    </w:p>
    <w:p w:rsidR="00D64BF0" w:rsidRDefault="00D64BF0" w:rsidP="00D64BF0"/>
    <w:p w:rsidR="00D64BF0" w:rsidRDefault="00D64BF0" w:rsidP="00FA3697">
      <w:pPr>
        <w:pStyle w:val="Heading1"/>
      </w:pPr>
      <w:r>
        <w:t>CID 7412</w:t>
      </w:r>
      <w:r w:rsidRPr="0033778D">
        <w:t xml:space="preserve"> </w:t>
      </w:r>
    </w:p>
    <w:tbl>
      <w:tblPr>
        <w:tblStyle w:val="TableGrid"/>
        <w:tblW w:w="0" w:type="auto"/>
        <w:tblLook w:val="04A0" w:firstRow="1" w:lastRow="0" w:firstColumn="1" w:lastColumn="0" w:noHBand="0" w:noVBand="1"/>
      </w:tblPr>
      <w:tblGrid>
        <w:gridCol w:w="663"/>
        <w:gridCol w:w="941"/>
        <w:gridCol w:w="880"/>
        <w:gridCol w:w="767"/>
        <w:gridCol w:w="2882"/>
        <w:gridCol w:w="2497"/>
      </w:tblGrid>
      <w:tr w:rsidR="00D64BF0" w:rsidRPr="00B90F49" w:rsidTr="00145137">
        <w:trPr>
          <w:trHeight w:val="1275"/>
        </w:trPr>
        <w:tc>
          <w:tcPr>
            <w:tcW w:w="594" w:type="dxa"/>
            <w:hideMark/>
          </w:tcPr>
          <w:p w:rsidR="00D64BF0" w:rsidRPr="00B90F49" w:rsidRDefault="00D64BF0" w:rsidP="00145137">
            <w:r w:rsidRPr="00B90F49">
              <w:t>7412</w:t>
            </w:r>
          </w:p>
        </w:tc>
        <w:tc>
          <w:tcPr>
            <w:tcW w:w="910" w:type="dxa"/>
            <w:hideMark/>
          </w:tcPr>
          <w:p w:rsidR="00D64BF0" w:rsidRPr="00B90F49" w:rsidRDefault="00D64BF0" w:rsidP="00145137">
            <w:r w:rsidRPr="00B90F49">
              <w:t>21.2.5.3</w:t>
            </w:r>
          </w:p>
        </w:tc>
        <w:tc>
          <w:tcPr>
            <w:tcW w:w="894" w:type="dxa"/>
            <w:hideMark/>
          </w:tcPr>
          <w:p w:rsidR="00D64BF0" w:rsidRPr="00B90F49" w:rsidRDefault="00D64BF0" w:rsidP="00145137">
            <w:r w:rsidRPr="00B90F49">
              <w:t>2505</w:t>
            </w:r>
          </w:p>
        </w:tc>
        <w:tc>
          <w:tcPr>
            <w:tcW w:w="787" w:type="dxa"/>
            <w:hideMark/>
          </w:tcPr>
          <w:p w:rsidR="00D64BF0" w:rsidRPr="00B90F49" w:rsidRDefault="00D64BF0" w:rsidP="00145137">
            <w:r w:rsidRPr="00B90F49">
              <w:t>60</w:t>
            </w:r>
          </w:p>
        </w:tc>
        <w:tc>
          <w:tcPr>
            <w:tcW w:w="2886" w:type="dxa"/>
            <w:hideMark/>
          </w:tcPr>
          <w:p w:rsidR="00D64BF0" w:rsidRPr="00B90F49" w:rsidRDefault="00D64BF0" w:rsidP="00145137">
            <w:r w:rsidRPr="00B90F49">
              <w:t>"PHY-</w:t>
            </w:r>
            <w:proofErr w:type="spellStart"/>
            <w:proofErr w:type="gramStart"/>
            <w:r w:rsidRPr="00B90F49">
              <w:t>TXSTART.request</w:t>
            </w:r>
            <w:proofErr w:type="spellEnd"/>
            <w:r w:rsidRPr="00B90F49">
              <w:t>(</w:t>
            </w:r>
            <w:proofErr w:type="gramEnd"/>
            <w:r w:rsidRPr="00B90F49">
              <w:t>TXVECTOR) primitive is issued" -- to what?  There is no OFDM PHY</w:t>
            </w:r>
          </w:p>
        </w:tc>
        <w:tc>
          <w:tcPr>
            <w:tcW w:w="2589" w:type="dxa"/>
            <w:hideMark/>
          </w:tcPr>
          <w:p w:rsidR="00D64BF0" w:rsidRPr="00B90F49" w:rsidRDefault="00D64BF0" w:rsidP="00145137">
            <w:r w:rsidRPr="00B90F49">
              <w:t>Use "as if" wording, as above</w:t>
            </w:r>
          </w:p>
        </w:tc>
      </w:tr>
    </w:tbl>
    <w:p w:rsidR="00D64BF0" w:rsidRDefault="00D64BF0" w:rsidP="00D64BF0"/>
    <w:p w:rsidR="00D64BF0" w:rsidRDefault="00D64BF0" w:rsidP="00D64BF0">
      <w:r w:rsidRPr="008752C8">
        <w:rPr>
          <w:noProof/>
          <w:lang w:bidi="ar-SA"/>
        </w:rPr>
        <w:drawing>
          <wp:inline distT="0" distB="0" distL="0" distR="0" wp14:anchorId="62CCFF00" wp14:editId="6D5F932A">
            <wp:extent cx="5943600" cy="65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0000"/>
                    </a:xfrm>
                    <a:prstGeom prst="rect">
                      <a:avLst/>
                    </a:prstGeom>
                    <a:noFill/>
                    <a:ln>
                      <a:noFill/>
                    </a:ln>
                  </pic:spPr>
                </pic:pic>
              </a:graphicData>
            </a:graphic>
          </wp:inline>
        </w:drawing>
      </w:r>
    </w:p>
    <w:p w:rsidR="00D64BF0" w:rsidRDefault="00D64BF0" w:rsidP="00D64BF0"/>
    <w:p w:rsidR="00D64BF0" w:rsidRDefault="00D64BF0" w:rsidP="00D64BF0">
      <w:r>
        <w:t>Comment is not clear. The wording is similar to what is used for NON-HT (page 2504):</w:t>
      </w:r>
    </w:p>
    <w:p w:rsidR="00D64BF0" w:rsidRDefault="00D64BF0" w:rsidP="00D64BF0">
      <w:r w:rsidRPr="008752C8">
        <w:rPr>
          <w:noProof/>
          <w:lang w:bidi="ar-SA"/>
        </w:rPr>
        <w:drawing>
          <wp:inline distT="0" distB="0" distL="0" distR="0" wp14:anchorId="069DAF3E" wp14:editId="6A589019">
            <wp:extent cx="5943600" cy="9045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04572"/>
                    </a:xfrm>
                    <a:prstGeom prst="rect">
                      <a:avLst/>
                    </a:prstGeom>
                    <a:noFill/>
                    <a:ln>
                      <a:noFill/>
                    </a:ln>
                  </pic:spPr>
                </pic:pic>
              </a:graphicData>
            </a:graphic>
          </wp:inline>
        </w:drawing>
      </w:r>
    </w:p>
    <w:p w:rsidR="00D64BF0" w:rsidRDefault="00D64BF0" w:rsidP="00D64BF0"/>
    <w:p w:rsidR="00D64BF0" w:rsidRDefault="00D64BF0" w:rsidP="00D64BF0">
      <w:r>
        <w:t>NOTE: The reference to Table 20-1 in the first piece of cited text is wrong and should be Table 19-1.</w:t>
      </w:r>
    </w:p>
    <w:p w:rsidR="00D64BF0" w:rsidRDefault="00D64BF0" w:rsidP="00D64BF0"/>
    <w:p w:rsidR="00D64BF0" w:rsidRDefault="00D64BF0" w:rsidP="00FA3697">
      <w:pPr>
        <w:pStyle w:val="Heading2"/>
      </w:pPr>
      <w:r>
        <w:t>Proposed resolution:</w:t>
      </w:r>
    </w:p>
    <w:p w:rsidR="00D64BF0" w:rsidRPr="00F506E7" w:rsidRDefault="007B525A" w:rsidP="00D64BF0">
      <w:pPr>
        <w:rPr>
          <w:highlight w:val="green"/>
        </w:rPr>
      </w:pPr>
      <w:r w:rsidRPr="00F506E7">
        <w:rPr>
          <w:highlight w:val="green"/>
        </w:rPr>
        <w:t>Revised.  At 2505.59 insert “PHY operates as if a” before “Clause 19”.  At 2505.60 change “is” to “was”.</w:t>
      </w:r>
    </w:p>
    <w:p w:rsidR="00D64BF0" w:rsidRDefault="00D64BF0" w:rsidP="00D64BF0">
      <w:r w:rsidRPr="00F506E7">
        <w:rPr>
          <w:highlight w:val="green"/>
        </w:rPr>
        <w:t>Edit</w:t>
      </w:r>
      <w:r w:rsidR="00FA3697" w:rsidRPr="00F506E7">
        <w:rPr>
          <w:highlight w:val="green"/>
        </w:rPr>
        <w:t>or</w:t>
      </w:r>
      <w:r w:rsidRPr="00F506E7">
        <w:rPr>
          <w:highlight w:val="green"/>
        </w:rPr>
        <w:t xml:space="preserve"> </w:t>
      </w:r>
      <w:r w:rsidR="00FC2CC7" w:rsidRPr="00F506E7">
        <w:rPr>
          <w:highlight w:val="green"/>
        </w:rPr>
        <w:t>to change</w:t>
      </w:r>
      <w:r w:rsidRPr="00F506E7">
        <w:rPr>
          <w:highlight w:val="green"/>
        </w:rPr>
        <w:t xml:space="preserve"> the reference to Table 20-1 on page 2505, line 59</w:t>
      </w:r>
      <w:r w:rsidR="00FC2CC7" w:rsidRPr="00F506E7">
        <w:rPr>
          <w:highlight w:val="green"/>
        </w:rPr>
        <w:t xml:space="preserve"> (should be Table 19-1)</w:t>
      </w:r>
      <w:r w:rsidRPr="00F506E7">
        <w:rPr>
          <w:highlight w:val="green"/>
        </w:rPr>
        <w:t>.</w:t>
      </w:r>
    </w:p>
    <w:p w:rsidR="00D64BF0" w:rsidRDefault="00D64BF0" w:rsidP="00D64BF0"/>
    <w:p w:rsidR="00D64BF0" w:rsidRDefault="00D64BF0" w:rsidP="00FA3697">
      <w:pPr>
        <w:pStyle w:val="Heading1"/>
      </w:pPr>
      <w:r>
        <w:lastRenderedPageBreak/>
        <w:t>CID 7422</w:t>
      </w:r>
    </w:p>
    <w:tbl>
      <w:tblPr>
        <w:tblStyle w:val="TableGrid"/>
        <w:tblW w:w="0" w:type="auto"/>
        <w:tblLook w:val="04A0" w:firstRow="1" w:lastRow="0" w:firstColumn="1" w:lastColumn="0" w:noHBand="0" w:noVBand="1"/>
      </w:tblPr>
      <w:tblGrid>
        <w:gridCol w:w="663"/>
        <w:gridCol w:w="1219"/>
        <w:gridCol w:w="890"/>
        <w:gridCol w:w="777"/>
        <w:gridCol w:w="2561"/>
        <w:gridCol w:w="2520"/>
      </w:tblGrid>
      <w:tr w:rsidR="00D64BF0" w:rsidRPr="00B90F49" w:rsidTr="00145137">
        <w:trPr>
          <w:trHeight w:val="1785"/>
        </w:trPr>
        <w:tc>
          <w:tcPr>
            <w:tcW w:w="597" w:type="dxa"/>
            <w:hideMark/>
          </w:tcPr>
          <w:p w:rsidR="00D64BF0" w:rsidRPr="00B90F49" w:rsidRDefault="00D64BF0" w:rsidP="00145137">
            <w:r w:rsidRPr="00B90F49">
              <w:t>7422</w:t>
            </w:r>
          </w:p>
        </w:tc>
        <w:tc>
          <w:tcPr>
            <w:tcW w:w="1031" w:type="dxa"/>
            <w:hideMark/>
          </w:tcPr>
          <w:p w:rsidR="00D64BF0" w:rsidRPr="00B90F49" w:rsidRDefault="00D64BF0" w:rsidP="00145137">
            <w:r w:rsidRPr="00B90F49">
              <w:t>21.3.17.4.3</w:t>
            </w:r>
          </w:p>
        </w:tc>
        <w:tc>
          <w:tcPr>
            <w:tcW w:w="909" w:type="dxa"/>
            <w:hideMark/>
          </w:tcPr>
          <w:p w:rsidR="00D64BF0" w:rsidRPr="00B90F49" w:rsidRDefault="00D64BF0" w:rsidP="00145137">
            <w:r w:rsidRPr="00B90F49">
              <w:t>2583</w:t>
            </w:r>
          </w:p>
        </w:tc>
        <w:tc>
          <w:tcPr>
            <w:tcW w:w="806" w:type="dxa"/>
            <w:hideMark/>
          </w:tcPr>
          <w:p w:rsidR="00D64BF0" w:rsidRPr="00B90F49" w:rsidRDefault="00D64BF0" w:rsidP="00145137">
            <w:r w:rsidRPr="00B90F49">
              <w:t>51</w:t>
            </w:r>
          </w:p>
        </w:tc>
        <w:tc>
          <w:tcPr>
            <w:tcW w:w="2663" w:type="dxa"/>
            <w:hideMark/>
          </w:tcPr>
          <w:p w:rsidR="00D64BF0" w:rsidRPr="00B90F49" w:rsidRDefault="00D64BF0" w:rsidP="00145137">
            <w:r w:rsidRPr="00B90F49">
              <w:t>It says "The relative constellation RMS error, calculated by first averaging over subcarriers, frequency segments, OFDM  PPDUs,  and  spatial streams" but this is the VHT PHY</w:t>
            </w:r>
          </w:p>
        </w:tc>
        <w:tc>
          <w:tcPr>
            <w:tcW w:w="2654" w:type="dxa"/>
            <w:hideMark/>
          </w:tcPr>
          <w:p w:rsidR="00D64BF0" w:rsidRPr="00B90F49" w:rsidRDefault="00D64BF0" w:rsidP="00145137">
            <w:r w:rsidRPr="00B90F49">
              <w:t>Change "OFDM" to "VHT"</w:t>
            </w:r>
          </w:p>
        </w:tc>
      </w:tr>
    </w:tbl>
    <w:p w:rsidR="00D64BF0" w:rsidRDefault="00D64BF0" w:rsidP="00D64BF0"/>
    <w:p w:rsidR="00D64BF0" w:rsidRDefault="00D64BF0" w:rsidP="00D64BF0">
      <w:r w:rsidRPr="00FF5B1F">
        <w:rPr>
          <w:noProof/>
          <w:lang w:bidi="ar-SA"/>
        </w:rPr>
        <w:drawing>
          <wp:inline distT="0" distB="0" distL="0" distR="0" wp14:anchorId="629D0039" wp14:editId="3C1E6F30">
            <wp:extent cx="5943600" cy="83302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3302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64BF0" w:rsidRDefault="00D64BF0" w:rsidP="00D64BF0">
      <w:r w:rsidRPr="00F506E7">
        <w:rPr>
          <w:highlight w:val="green"/>
        </w:rPr>
        <w:t>Accept</w:t>
      </w:r>
    </w:p>
    <w:p w:rsidR="00D64BF0" w:rsidRDefault="00D64BF0" w:rsidP="00D64BF0"/>
    <w:p w:rsidR="00D64BF0" w:rsidRDefault="00D64BF0" w:rsidP="00D64BF0"/>
    <w:p w:rsidR="00D64BF0" w:rsidRDefault="00D64BF0" w:rsidP="00FA3697">
      <w:pPr>
        <w:pStyle w:val="Heading1"/>
      </w:pPr>
      <w:r>
        <w:t>CID 7294</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6F1964" w:rsidTr="00145137">
        <w:trPr>
          <w:trHeight w:val="1020"/>
        </w:trPr>
        <w:tc>
          <w:tcPr>
            <w:tcW w:w="663" w:type="dxa"/>
            <w:hideMark/>
          </w:tcPr>
          <w:p w:rsidR="00D64BF0" w:rsidRPr="006F1964" w:rsidRDefault="00D64BF0" w:rsidP="00145137">
            <w:r w:rsidRPr="006F1964">
              <w:t>7294</w:t>
            </w:r>
          </w:p>
        </w:tc>
        <w:tc>
          <w:tcPr>
            <w:tcW w:w="890" w:type="dxa"/>
            <w:hideMark/>
          </w:tcPr>
          <w:p w:rsidR="00D64BF0" w:rsidRPr="006F1964" w:rsidRDefault="00D64BF0" w:rsidP="00145137">
            <w:r w:rsidRPr="006F1964">
              <w:t>17.4.4</w:t>
            </w:r>
          </w:p>
        </w:tc>
        <w:tc>
          <w:tcPr>
            <w:tcW w:w="867" w:type="dxa"/>
            <w:hideMark/>
          </w:tcPr>
          <w:p w:rsidR="00D64BF0" w:rsidRPr="006F1964" w:rsidRDefault="00D64BF0" w:rsidP="00145137">
            <w:r w:rsidRPr="006F1964">
              <w:t>2306</w:t>
            </w:r>
          </w:p>
        </w:tc>
        <w:tc>
          <w:tcPr>
            <w:tcW w:w="741" w:type="dxa"/>
            <w:hideMark/>
          </w:tcPr>
          <w:p w:rsidR="00D64BF0" w:rsidRPr="006F1964" w:rsidRDefault="00D64BF0" w:rsidP="00145137">
            <w:r w:rsidRPr="006F1964">
              <w:t>23</w:t>
            </w:r>
          </w:p>
        </w:tc>
        <w:tc>
          <w:tcPr>
            <w:tcW w:w="2328" w:type="dxa"/>
            <w:hideMark/>
          </w:tcPr>
          <w:p w:rsidR="00D64BF0" w:rsidRPr="006F1964" w:rsidRDefault="00D64BF0" w:rsidP="00145137">
            <w:r w:rsidRPr="006F1964">
              <w:t xml:space="preserve">These values are not correct. The time to the start of the DATA field is 20 us (see </w:t>
            </w:r>
            <w:proofErr w:type="spellStart"/>
            <w:r w:rsidRPr="006F1964">
              <w:t>F17</w:t>
            </w:r>
            <w:proofErr w:type="spellEnd"/>
            <w:r w:rsidRPr="006F1964">
              <w:t>-4)</w:t>
            </w:r>
          </w:p>
        </w:tc>
        <w:tc>
          <w:tcPr>
            <w:tcW w:w="2468" w:type="dxa"/>
            <w:hideMark/>
          </w:tcPr>
          <w:p w:rsidR="00D64BF0" w:rsidRPr="006F1964" w:rsidRDefault="00D64BF0" w:rsidP="00145137">
            <w:r w:rsidRPr="006F1964">
              <w:t>Change the values to 20, 40 and 80 (microseconds)</w:t>
            </w:r>
          </w:p>
        </w:tc>
      </w:tr>
    </w:tbl>
    <w:p w:rsidR="00D64BF0" w:rsidRDefault="00D64BF0" w:rsidP="00D64BF0"/>
    <w:p w:rsidR="00D64BF0" w:rsidRDefault="00D64BF0" w:rsidP="00D64BF0">
      <w:r w:rsidRPr="00890397">
        <w:rPr>
          <w:noProof/>
          <w:lang w:bidi="ar-SA"/>
        </w:rPr>
        <w:drawing>
          <wp:inline distT="0" distB="0" distL="0" distR="0" wp14:anchorId="769C4E2A" wp14:editId="656F9745">
            <wp:extent cx="5943600" cy="9167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916751"/>
                    </a:xfrm>
                    <a:prstGeom prst="rect">
                      <a:avLst/>
                    </a:prstGeom>
                    <a:noFill/>
                    <a:ln>
                      <a:noFill/>
                    </a:ln>
                  </pic:spPr>
                </pic:pic>
              </a:graphicData>
            </a:graphic>
          </wp:inline>
        </w:drawing>
      </w:r>
    </w:p>
    <w:p w:rsidR="00D64BF0" w:rsidRDefault="00D64BF0" w:rsidP="00D64BF0"/>
    <w:p w:rsidR="00D64BF0" w:rsidRDefault="00D64BF0" w:rsidP="00D64BF0">
      <w:r>
        <w:t xml:space="preserve">Assuming </w:t>
      </w:r>
      <w:proofErr w:type="spellStart"/>
      <w:r>
        <w:t>F17</w:t>
      </w:r>
      <w:proofErr w:type="spellEnd"/>
      <w:r>
        <w:t>-4 refers to Figure 17-4, this shows the following:</w:t>
      </w:r>
    </w:p>
    <w:p w:rsidR="00D64BF0" w:rsidRDefault="00D64BF0" w:rsidP="00D64BF0">
      <w:r w:rsidRPr="00890397">
        <w:rPr>
          <w:noProof/>
          <w:lang w:bidi="ar-SA"/>
        </w:rPr>
        <w:lastRenderedPageBreak/>
        <w:drawing>
          <wp:inline distT="0" distB="0" distL="0" distR="0" wp14:anchorId="050B0F35" wp14:editId="14530F44">
            <wp:extent cx="5943600" cy="1467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67853"/>
                    </a:xfrm>
                    <a:prstGeom prst="rect">
                      <a:avLst/>
                    </a:prstGeom>
                    <a:noFill/>
                    <a:ln>
                      <a:noFill/>
                    </a:ln>
                  </pic:spPr>
                </pic:pic>
              </a:graphicData>
            </a:graphic>
          </wp:inline>
        </w:drawing>
      </w:r>
    </w:p>
    <w:p w:rsidR="00D64BF0" w:rsidRDefault="00D64BF0" w:rsidP="00D64BF0">
      <w:r>
        <w:t xml:space="preserve">The length of the preamble until the data field is 20 </w:t>
      </w:r>
      <w:proofErr w:type="spellStart"/>
      <w:r>
        <w:t>usec</w:t>
      </w:r>
      <w:proofErr w:type="spellEnd"/>
      <w:r>
        <w:t>.</w:t>
      </w:r>
    </w:p>
    <w:p w:rsidR="00D64BF0" w:rsidRDefault="00D64BF0" w:rsidP="00D64BF0"/>
    <w:p w:rsidR="00D64BF0" w:rsidRDefault="00D64BF0" w:rsidP="00D64BF0">
      <w:proofErr w:type="spellStart"/>
      <w:proofErr w:type="gramStart"/>
      <w:r>
        <w:t>aRxPHYStartDelay</w:t>
      </w:r>
      <w:proofErr w:type="spellEnd"/>
      <w:proofErr w:type="gramEnd"/>
      <w:r>
        <w:t xml:space="preserve"> is defined on page 534 as:</w:t>
      </w:r>
    </w:p>
    <w:p w:rsidR="00D64BF0" w:rsidRDefault="00D64BF0" w:rsidP="00D64BF0">
      <w:r w:rsidRPr="0094210D">
        <w:rPr>
          <w:noProof/>
          <w:lang w:bidi="ar-SA"/>
        </w:rPr>
        <w:drawing>
          <wp:inline distT="0" distB="0" distL="0" distR="0" wp14:anchorId="517D6138" wp14:editId="5207800D">
            <wp:extent cx="5943600" cy="4647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4771"/>
                    </a:xfrm>
                    <a:prstGeom prst="rect">
                      <a:avLst/>
                    </a:prstGeom>
                    <a:noFill/>
                    <a:ln>
                      <a:noFill/>
                    </a:ln>
                  </pic:spPr>
                </pic:pic>
              </a:graphicData>
            </a:graphic>
          </wp:inline>
        </w:drawing>
      </w:r>
    </w:p>
    <w:p w:rsidR="00D64BF0" w:rsidRDefault="00D64BF0" w:rsidP="00D64BF0"/>
    <w:p w:rsidR="00D64BF0" w:rsidRDefault="00D64BF0" w:rsidP="00D64BF0">
      <w:r>
        <w:t xml:space="preserve">The value is used to parametrize various durations and timeouts in the channel access. It is not clear that the value is linked to the length of the preamble until data reception. </w:t>
      </w:r>
    </w:p>
    <w:p w:rsidR="00D64BF0" w:rsidRDefault="00D64BF0" w:rsidP="00D64BF0"/>
    <w:p w:rsidR="00D64BF0" w:rsidRDefault="00D64BF0" w:rsidP="00FA3697">
      <w:pPr>
        <w:pStyle w:val="Heading2"/>
      </w:pPr>
      <w:r>
        <w:t>Proposed resolution:</w:t>
      </w:r>
    </w:p>
    <w:p w:rsidR="00D64BF0" w:rsidRDefault="00D64BF0" w:rsidP="00D64BF0">
      <w:r w:rsidRPr="00F506E7">
        <w:rPr>
          <w:highlight w:val="green"/>
        </w:rPr>
        <w:t>Reject</w:t>
      </w:r>
      <w:r w:rsidR="00E12F1C" w:rsidRPr="00F506E7">
        <w:rPr>
          <w:highlight w:val="green"/>
        </w:rPr>
        <w:t xml:space="preserve"> – submission required to justify changing these established values. BRC assumes the current values include some implementation overhead in addition to preamble length.</w:t>
      </w:r>
    </w:p>
    <w:p w:rsidR="00D64BF0" w:rsidRDefault="00D64BF0" w:rsidP="00D64BF0"/>
    <w:p w:rsidR="00D64BF0" w:rsidRDefault="00D64BF0" w:rsidP="00FA3697">
      <w:pPr>
        <w:pStyle w:val="Heading1"/>
      </w:pPr>
      <w:r>
        <w:t>CID 7295</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F8151A" w:rsidTr="00145137">
        <w:trPr>
          <w:trHeight w:val="765"/>
        </w:trPr>
        <w:tc>
          <w:tcPr>
            <w:tcW w:w="663" w:type="dxa"/>
            <w:hideMark/>
          </w:tcPr>
          <w:p w:rsidR="00D64BF0" w:rsidRPr="00F8151A" w:rsidRDefault="00D64BF0" w:rsidP="00145137">
            <w:r w:rsidRPr="00F8151A">
              <w:t>7295</w:t>
            </w:r>
          </w:p>
        </w:tc>
        <w:tc>
          <w:tcPr>
            <w:tcW w:w="890" w:type="dxa"/>
            <w:hideMark/>
          </w:tcPr>
          <w:p w:rsidR="00D64BF0" w:rsidRPr="00F8151A" w:rsidRDefault="00E05C77" w:rsidP="00145137">
            <w:r>
              <w:t>18</w:t>
            </w:r>
            <w:r w:rsidR="00D64BF0" w:rsidRPr="00F8151A">
              <w:t>.5.4</w:t>
            </w:r>
          </w:p>
        </w:tc>
        <w:tc>
          <w:tcPr>
            <w:tcW w:w="867" w:type="dxa"/>
            <w:hideMark/>
          </w:tcPr>
          <w:p w:rsidR="00D64BF0" w:rsidRPr="00F8151A" w:rsidRDefault="00D64BF0" w:rsidP="00145137">
            <w:r w:rsidRPr="00F8151A">
              <w:t>2318</w:t>
            </w:r>
          </w:p>
        </w:tc>
        <w:tc>
          <w:tcPr>
            <w:tcW w:w="741" w:type="dxa"/>
            <w:hideMark/>
          </w:tcPr>
          <w:p w:rsidR="00D64BF0" w:rsidRPr="00F8151A" w:rsidRDefault="00D64BF0" w:rsidP="00145137">
            <w:r w:rsidRPr="00F8151A">
              <w:t>57</w:t>
            </w:r>
          </w:p>
        </w:tc>
        <w:tc>
          <w:tcPr>
            <w:tcW w:w="2328" w:type="dxa"/>
            <w:hideMark/>
          </w:tcPr>
          <w:p w:rsidR="00D64BF0" w:rsidRPr="00F8151A" w:rsidRDefault="00D64BF0" w:rsidP="00145137">
            <w:r w:rsidRPr="00F8151A">
              <w:t xml:space="preserve">This value is not correct. The time to the start of the DATA field is 20 us (see </w:t>
            </w:r>
            <w:proofErr w:type="spellStart"/>
            <w:r w:rsidRPr="00F8151A">
              <w:t>F17</w:t>
            </w:r>
            <w:proofErr w:type="spellEnd"/>
            <w:r w:rsidRPr="00F8151A">
              <w:t>-4)</w:t>
            </w:r>
          </w:p>
        </w:tc>
        <w:tc>
          <w:tcPr>
            <w:tcW w:w="2468" w:type="dxa"/>
            <w:hideMark/>
          </w:tcPr>
          <w:p w:rsidR="00D64BF0" w:rsidRPr="00F8151A" w:rsidRDefault="00D64BF0" w:rsidP="00145137">
            <w:r w:rsidRPr="00F8151A">
              <w:t>Change the value to 20 (microseconds)</w:t>
            </w:r>
          </w:p>
        </w:tc>
      </w:tr>
    </w:tbl>
    <w:p w:rsidR="00D64BF0" w:rsidRDefault="00D64BF0" w:rsidP="00D64BF0"/>
    <w:p w:rsidR="00D64BF0" w:rsidRDefault="00D64BF0" w:rsidP="00D64BF0">
      <w:r>
        <w:t>Similar to 7294</w:t>
      </w:r>
    </w:p>
    <w:p w:rsidR="00D64BF0" w:rsidRDefault="00D64BF0" w:rsidP="00D64BF0"/>
    <w:p w:rsidR="00D64BF0" w:rsidRDefault="00D64BF0" w:rsidP="00FA3697">
      <w:pPr>
        <w:pStyle w:val="Heading2"/>
      </w:pPr>
      <w:r>
        <w:t>Proposed resolution:</w:t>
      </w:r>
    </w:p>
    <w:p w:rsidR="00E562BB" w:rsidRDefault="00E562BB" w:rsidP="00E562BB">
      <w:r w:rsidRPr="00F506E7">
        <w:rPr>
          <w:highlight w:val="green"/>
        </w:rPr>
        <w:t>Reject – submission required to justify changing these established values. BRC assumes the current values include some implementation overhead in addition to preamble length.</w:t>
      </w:r>
    </w:p>
    <w:p w:rsidR="00D64BF0" w:rsidRDefault="00D64BF0" w:rsidP="00D64BF0"/>
    <w:p w:rsidR="00D64BF0" w:rsidRDefault="00D64BF0" w:rsidP="00D64BF0"/>
    <w:p w:rsidR="00D64BF0" w:rsidRDefault="00D64BF0" w:rsidP="00FA3697">
      <w:pPr>
        <w:pStyle w:val="Heading1"/>
      </w:pPr>
      <w:r>
        <w:t>CID 7296</w:t>
      </w:r>
      <w:r w:rsidRPr="00B90F49">
        <w:t xml:space="preserve"> </w:t>
      </w:r>
    </w:p>
    <w:tbl>
      <w:tblPr>
        <w:tblStyle w:val="TableGrid"/>
        <w:tblW w:w="0" w:type="auto"/>
        <w:tblLook w:val="04A0" w:firstRow="1" w:lastRow="0" w:firstColumn="1" w:lastColumn="0" w:noHBand="0" w:noVBand="1"/>
      </w:tblPr>
      <w:tblGrid>
        <w:gridCol w:w="663"/>
        <w:gridCol w:w="893"/>
        <w:gridCol w:w="873"/>
        <w:gridCol w:w="750"/>
        <w:gridCol w:w="2370"/>
        <w:gridCol w:w="2392"/>
      </w:tblGrid>
      <w:tr w:rsidR="00D64BF0" w:rsidRPr="00F8151A" w:rsidTr="00145137">
        <w:trPr>
          <w:trHeight w:val="1275"/>
        </w:trPr>
        <w:tc>
          <w:tcPr>
            <w:tcW w:w="663" w:type="dxa"/>
            <w:hideMark/>
          </w:tcPr>
          <w:p w:rsidR="00D64BF0" w:rsidRPr="00F8151A" w:rsidRDefault="00D64BF0" w:rsidP="00145137">
            <w:r w:rsidRPr="00F8151A">
              <w:t>7296</w:t>
            </w:r>
          </w:p>
        </w:tc>
        <w:tc>
          <w:tcPr>
            <w:tcW w:w="893" w:type="dxa"/>
            <w:hideMark/>
          </w:tcPr>
          <w:p w:rsidR="00D64BF0" w:rsidRPr="00F8151A" w:rsidRDefault="00D64BF0" w:rsidP="00145137">
            <w:r w:rsidRPr="00F8151A">
              <w:t>19.4.4</w:t>
            </w:r>
          </w:p>
        </w:tc>
        <w:tc>
          <w:tcPr>
            <w:tcW w:w="873" w:type="dxa"/>
            <w:hideMark/>
          </w:tcPr>
          <w:p w:rsidR="00D64BF0" w:rsidRPr="00F8151A" w:rsidRDefault="00D64BF0" w:rsidP="00145137">
            <w:r w:rsidRPr="00F8151A">
              <w:t>2415</w:t>
            </w:r>
          </w:p>
        </w:tc>
        <w:tc>
          <w:tcPr>
            <w:tcW w:w="750" w:type="dxa"/>
            <w:hideMark/>
          </w:tcPr>
          <w:p w:rsidR="00D64BF0" w:rsidRPr="00F8151A" w:rsidRDefault="00D64BF0" w:rsidP="00145137">
            <w:r w:rsidRPr="00F8151A">
              <w:t>62</w:t>
            </w:r>
          </w:p>
        </w:tc>
        <w:tc>
          <w:tcPr>
            <w:tcW w:w="2370" w:type="dxa"/>
            <w:hideMark/>
          </w:tcPr>
          <w:p w:rsidR="00D64BF0" w:rsidRPr="00F8151A" w:rsidRDefault="00D64BF0" w:rsidP="00145137">
            <w:r w:rsidRPr="00F8151A">
              <w:t xml:space="preserve">This value is not correct. The time to the start of the DATA field is at least 36 us for MF and can be as little as 28 us for GF (see </w:t>
            </w:r>
            <w:proofErr w:type="spellStart"/>
            <w:r w:rsidRPr="00F8151A">
              <w:t>F19</w:t>
            </w:r>
            <w:proofErr w:type="spellEnd"/>
            <w:r w:rsidRPr="00F8151A">
              <w:t>-1)</w:t>
            </w:r>
          </w:p>
        </w:tc>
        <w:tc>
          <w:tcPr>
            <w:tcW w:w="2392" w:type="dxa"/>
            <w:hideMark/>
          </w:tcPr>
          <w:p w:rsidR="00D64BF0" w:rsidRPr="00F8151A" w:rsidRDefault="00D64BF0" w:rsidP="00145137">
            <w:r w:rsidRPr="00F8151A">
              <w:t>Change to "36 &lt;micro&gt;s for MF and 28 &lt;micro&gt;s for GF"</w:t>
            </w:r>
          </w:p>
        </w:tc>
      </w:tr>
    </w:tbl>
    <w:p w:rsidR="00D64BF0" w:rsidRDefault="00D64BF0" w:rsidP="00D64BF0"/>
    <w:p w:rsidR="00D64BF0" w:rsidRDefault="00D64BF0" w:rsidP="00D64BF0">
      <w:r>
        <w:t>Similar to 7294</w:t>
      </w:r>
    </w:p>
    <w:p w:rsidR="00D64BF0" w:rsidRDefault="00D64BF0" w:rsidP="00FA3697">
      <w:pPr>
        <w:pStyle w:val="Heading2"/>
      </w:pPr>
      <w:r>
        <w:t>Proposed resolution:</w:t>
      </w:r>
    </w:p>
    <w:p w:rsidR="00A73EE2" w:rsidRDefault="00A73EE2" w:rsidP="00A73EE2">
      <w:r w:rsidRPr="00F506E7">
        <w:rPr>
          <w:highlight w:val="green"/>
        </w:rPr>
        <w:t>Reject – submission required to justify changing these established values. BRC agrees that minimal preamble length for MF is larger than 33, but there is no consensus on a correct modified value.</w:t>
      </w:r>
    </w:p>
    <w:p w:rsidR="00D64BF0" w:rsidRDefault="00D64BF0" w:rsidP="00D64BF0"/>
    <w:p w:rsidR="00D64BF0" w:rsidRDefault="00D64BF0" w:rsidP="00FA3697">
      <w:pPr>
        <w:pStyle w:val="Heading1"/>
      </w:pPr>
      <w:r>
        <w:t>CID 7386</w:t>
      </w:r>
      <w:r w:rsidRPr="00B90F49">
        <w:t xml:space="preserve"> </w:t>
      </w:r>
    </w:p>
    <w:tbl>
      <w:tblPr>
        <w:tblStyle w:val="TableGrid"/>
        <w:tblW w:w="0" w:type="auto"/>
        <w:tblLook w:val="04A0" w:firstRow="1" w:lastRow="0" w:firstColumn="1" w:lastColumn="0" w:noHBand="0" w:noVBand="1"/>
      </w:tblPr>
      <w:tblGrid>
        <w:gridCol w:w="663"/>
        <w:gridCol w:w="941"/>
        <w:gridCol w:w="857"/>
        <w:gridCol w:w="700"/>
        <w:gridCol w:w="2529"/>
        <w:gridCol w:w="2292"/>
      </w:tblGrid>
      <w:tr w:rsidR="00D64BF0" w:rsidRPr="00F8151A" w:rsidTr="00145137">
        <w:trPr>
          <w:trHeight w:val="2295"/>
        </w:trPr>
        <w:tc>
          <w:tcPr>
            <w:tcW w:w="663" w:type="dxa"/>
            <w:hideMark/>
          </w:tcPr>
          <w:p w:rsidR="00D64BF0" w:rsidRPr="00F8151A" w:rsidRDefault="00D64BF0" w:rsidP="00145137">
            <w:r w:rsidRPr="00F8151A">
              <w:t>7386</w:t>
            </w:r>
          </w:p>
        </w:tc>
        <w:tc>
          <w:tcPr>
            <w:tcW w:w="941" w:type="dxa"/>
            <w:hideMark/>
          </w:tcPr>
          <w:p w:rsidR="00D64BF0" w:rsidRPr="00F8151A" w:rsidRDefault="00D64BF0" w:rsidP="00145137">
            <w:r w:rsidRPr="00F8151A">
              <w:t>15.2.2.7</w:t>
            </w:r>
          </w:p>
        </w:tc>
        <w:tc>
          <w:tcPr>
            <w:tcW w:w="857" w:type="dxa"/>
            <w:hideMark/>
          </w:tcPr>
          <w:p w:rsidR="00D64BF0" w:rsidRPr="00F8151A" w:rsidRDefault="00D64BF0" w:rsidP="00145137">
            <w:r w:rsidRPr="00F8151A">
              <w:t>2208</w:t>
            </w:r>
          </w:p>
        </w:tc>
        <w:tc>
          <w:tcPr>
            <w:tcW w:w="700" w:type="dxa"/>
            <w:hideMark/>
          </w:tcPr>
          <w:p w:rsidR="00D64BF0" w:rsidRPr="00F8151A" w:rsidRDefault="00D64BF0" w:rsidP="00145137">
            <w:r w:rsidRPr="00F8151A">
              <w:t>4</w:t>
            </w:r>
          </w:p>
        </w:tc>
        <w:tc>
          <w:tcPr>
            <w:tcW w:w="2529" w:type="dxa"/>
            <w:hideMark/>
          </w:tcPr>
          <w:p w:rsidR="00D64BF0" w:rsidRPr="00F8151A" w:rsidRDefault="00D64BF0" w:rsidP="00145137">
            <w:r w:rsidRPr="00F8151A">
              <w:t xml:space="preserve">"The  number  of  available  antennas  shall  be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292"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 xml:space="preserve">The names </w:t>
      </w:r>
      <w:proofErr w:type="spellStart"/>
      <w:r w:rsidRPr="00F8151A">
        <w:t>aSuprtRxAntennas</w:t>
      </w:r>
      <w:proofErr w:type="spellEnd"/>
      <w:r w:rsidRPr="00F8151A">
        <w:t xml:space="preserve"> and </w:t>
      </w:r>
      <w:proofErr w:type="spellStart"/>
      <w:r w:rsidRPr="00F8151A">
        <w:t>aSuprtTxAntennas</w:t>
      </w:r>
      <w:proofErr w:type="spellEnd"/>
      <w:r>
        <w:t xml:space="preserve"> only appear in the following places:</w:t>
      </w:r>
    </w:p>
    <w:p w:rsidR="00D64BF0" w:rsidRDefault="00D64BF0" w:rsidP="00D64BF0">
      <w:r>
        <w:t>Page 2208, line 4 and page 2248, line 6. No further references or definition exist.</w:t>
      </w:r>
    </w:p>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r>
        <w:t xml:space="preserve"> </w:t>
      </w:r>
    </w:p>
    <w:p w:rsidR="00D64BF0" w:rsidRDefault="00D64BF0" w:rsidP="00D64BF0"/>
    <w:p w:rsidR="00D64BF0" w:rsidRDefault="00D64BF0" w:rsidP="00FA3697">
      <w:pPr>
        <w:pStyle w:val="Heading1"/>
      </w:pPr>
      <w:r>
        <w:lastRenderedPageBreak/>
        <w:t>CID 7387</w:t>
      </w:r>
    </w:p>
    <w:tbl>
      <w:tblPr>
        <w:tblStyle w:val="TableGrid"/>
        <w:tblW w:w="0" w:type="auto"/>
        <w:tblLook w:val="04A0" w:firstRow="1" w:lastRow="0" w:firstColumn="1" w:lastColumn="0" w:noHBand="0" w:noVBand="1"/>
      </w:tblPr>
      <w:tblGrid>
        <w:gridCol w:w="663"/>
        <w:gridCol w:w="887"/>
        <w:gridCol w:w="862"/>
        <w:gridCol w:w="708"/>
        <w:gridCol w:w="2529"/>
        <w:gridCol w:w="2321"/>
      </w:tblGrid>
      <w:tr w:rsidR="00D64BF0" w:rsidRPr="00F8151A" w:rsidTr="00145137">
        <w:trPr>
          <w:trHeight w:val="2295"/>
        </w:trPr>
        <w:tc>
          <w:tcPr>
            <w:tcW w:w="663" w:type="dxa"/>
            <w:hideMark/>
          </w:tcPr>
          <w:p w:rsidR="00D64BF0" w:rsidRPr="00F8151A" w:rsidRDefault="00D64BF0" w:rsidP="00145137">
            <w:r w:rsidRPr="00F8151A">
              <w:t>7387</w:t>
            </w:r>
          </w:p>
        </w:tc>
        <w:tc>
          <w:tcPr>
            <w:tcW w:w="887" w:type="dxa"/>
            <w:hideMark/>
          </w:tcPr>
          <w:p w:rsidR="00D64BF0" w:rsidRPr="00F8151A" w:rsidRDefault="00D64BF0" w:rsidP="00145137">
            <w:r w:rsidRPr="00F8151A">
              <w:t>16.3.5</w:t>
            </w:r>
          </w:p>
        </w:tc>
        <w:tc>
          <w:tcPr>
            <w:tcW w:w="862" w:type="dxa"/>
            <w:hideMark/>
          </w:tcPr>
          <w:p w:rsidR="00D64BF0" w:rsidRPr="00F8151A" w:rsidRDefault="00D64BF0" w:rsidP="00145137">
            <w:r w:rsidRPr="00F8151A">
              <w:t>2248</w:t>
            </w:r>
          </w:p>
        </w:tc>
        <w:tc>
          <w:tcPr>
            <w:tcW w:w="708" w:type="dxa"/>
            <w:hideMark/>
          </w:tcPr>
          <w:p w:rsidR="00D64BF0" w:rsidRPr="00F8151A" w:rsidRDefault="00D64BF0" w:rsidP="00145137">
            <w:r w:rsidRPr="00F8151A">
              <w:t>6</w:t>
            </w:r>
          </w:p>
        </w:tc>
        <w:tc>
          <w:tcPr>
            <w:tcW w:w="2529" w:type="dxa"/>
            <w:hideMark/>
          </w:tcPr>
          <w:p w:rsidR="00D64BF0" w:rsidRPr="00F8151A" w:rsidRDefault="00D64BF0" w:rsidP="00145137">
            <w:r w:rsidRPr="00F8151A">
              <w:t xml:space="preserve">"The  number  of  available  antennas  is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321"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See CID 7386</w:t>
      </w:r>
    </w:p>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r>
        <w:t xml:space="preserve"> </w:t>
      </w:r>
    </w:p>
    <w:p w:rsidR="00D64BF0" w:rsidRDefault="00D64BF0" w:rsidP="00D64BF0"/>
    <w:p w:rsidR="00D64BF0" w:rsidRDefault="00D64BF0" w:rsidP="00FA3697">
      <w:pPr>
        <w:pStyle w:val="Heading1"/>
      </w:pPr>
      <w:r>
        <w:t>CID 7526</w:t>
      </w:r>
      <w:r w:rsidRPr="00B90F49">
        <w:t xml:space="preserve"> </w:t>
      </w:r>
    </w:p>
    <w:tbl>
      <w:tblPr>
        <w:tblStyle w:val="TableGrid"/>
        <w:tblW w:w="0" w:type="auto"/>
        <w:tblLook w:val="04A0" w:firstRow="1" w:lastRow="0" w:firstColumn="1" w:lastColumn="0" w:noHBand="0" w:noVBand="1"/>
      </w:tblPr>
      <w:tblGrid>
        <w:gridCol w:w="664"/>
        <w:gridCol w:w="885"/>
        <w:gridCol w:w="859"/>
        <w:gridCol w:w="703"/>
        <w:gridCol w:w="2491"/>
        <w:gridCol w:w="2375"/>
      </w:tblGrid>
      <w:tr w:rsidR="00D64BF0" w:rsidRPr="00F8151A" w:rsidTr="00145137">
        <w:trPr>
          <w:trHeight w:val="2805"/>
        </w:trPr>
        <w:tc>
          <w:tcPr>
            <w:tcW w:w="664" w:type="dxa"/>
            <w:hideMark/>
          </w:tcPr>
          <w:p w:rsidR="00D64BF0" w:rsidRPr="00F8151A" w:rsidRDefault="00D64BF0" w:rsidP="00145137">
            <w:r w:rsidRPr="00F8151A">
              <w:t>7526</w:t>
            </w:r>
          </w:p>
        </w:tc>
        <w:tc>
          <w:tcPr>
            <w:tcW w:w="885" w:type="dxa"/>
            <w:hideMark/>
          </w:tcPr>
          <w:p w:rsidR="00D64BF0" w:rsidRPr="00F8151A" w:rsidRDefault="00D64BF0" w:rsidP="00145137">
            <w:r w:rsidRPr="00F8151A">
              <w:t>19.2.4</w:t>
            </w:r>
          </w:p>
        </w:tc>
        <w:tc>
          <w:tcPr>
            <w:tcW w:w="859" w:type="dxa"/>
            <w:hideMark/>
          </w:tcPr>
          <w:p w:rsidR="00D64BF0" w:rsidRPr="00F8151A" w:rsidRDefault="00D64BF0" w:rsidP="00145137">
            <w:r w:rsidRPr="00F8151A">
              <w:t>2330</w:t>
            </w:r>
          </w:p>
        </w:tc>
        <w:tc>
          <w:tcPr>
            <w:tcW w:w="703" w:type="dxa"/>
            <w:hideMark/>
          </w:tcPr>
          <w:p w:rsidR="00D64BF0" w:rsidRPr="00F8151A" w:rsidRDefault="00D64BF0" w:rsidP="00145137">
            <w:r w:rsidRPr="00F8151A">
              <w:t>7</w:t>
            </w:r>
          </w:p>
        </w:tc>
        <w:tc>
          <w:tcPr>
            <w:tcW w:w="2491" w:type="dxa"/>
            <w:hideMark/>
          </w:tcPr>
          <w:p w:rsidR="00D64BF0" w:rsidRPr="00F8151A" w:rsidRDefault="00D64BF0" w:rsidP="00145137">
            <w:r w:rsidRPr="00F8151A">
              <w:t>Under NON_HT_CBW20, why is the CH_OFF_20 case about "a non-HT format packet according to [OFDM] or [ERP]" while CH_OFF_20U/L is about "non-HT packet of type ERP-DSSS, ERP-CCK, ERP-OFDM, or OFDM".  Is the former not intended to cover ERP-DSSS/CCK?</w:t>
            </w:r>
          </w:p>
        </w:tc>
        <w:tc>
          <w:tcPr>
            <w:tcW w:w="2375" w:type="dxa"/>
            <w:hideMark/>
          </w:tcPr>
          <w:p w:rsidR="00D64BF0" w:rsidRPr="00F8151A" w:rsidRDefault="00D64BF0" w:rsidP="00145137">
            <w:r w:rsidRPr="00F8151A">
              <w:t>Change to "The STA transmits a non-HT packet</w:t>
            </w:r>
            <w:r w:rsidRPr="00F8151A">
              <w:br/>
              <w:t xml:space="preserve">of type ERP-DSSS, ERP-CCK, ERP-OFDM, or OFDM in a 20 MHz channel".  </w:t>
            </w:r>
            <w:proofErr w:type="spellStart"/>
            <w:r w:rsidRPr="00F8151A">
              <w:t>Canonicalise</w:t>
            </w:r>
            <w:proofErr w:type="spellEnd"/>
            <w:r w:rsidRPr="00F8151A">
              <w:t xml:space="preserve"> at 2329.39 and 2329.54 too</w:t>
            </w:r>
          </w:p>
        </w:tc>
      </w:tr>
    </w:tbl>
    <w:p w:rsidR="00D64BF0" w:rsidRDefault="00D64BF0" w:rsidP="00D64BF0"/>
    <w:p w:rsidR="00D64BF0" w:rsidRDefault="00D64BF0" w:rsidP="00D64BF0">
      <w:r>
        <w:t>The comment is about the inconsistent use of words in what should be the same wording in all three cases.</w:t>
      </w:r>
    </w:p>
    <w:p w:rsidR="00D64BF0" w:rsidRDefault="00D64BF0" w:rsidP="00D64BF0"/>
    <w:p w:rsidR="00D64BF0" w:rsidRDefault="00D64BF0" w:rsidP="00D64BF0">
      <w:r w:rsidRPr="00EE4F7D">
        <w:rPr>
          <w:noProof/>
          <w:lang w:bidi="ar-SA"/>
        </w:rPr>
        <w:lastRenderedPageBreak/>
        <w:drawing>
          <wp:inline distT="0" distB="0" distL="0" distR="0" wp14:anchorId="6D002D65" wp14:editId="3ADA7168">
            <wp:extent cx="5943600" cy="19678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967847"/>
                    </a:xfrm>
                    <a:prstGeom prst="rect">
                      <a:avLst/>
                    </a:prstGeom>
                    <a:noFill/>
                    <a:ln>
                      <a:noFill/>
                    </a:ln>
                  </pic:spPr>
                </pic:pic>
              </a:graphicData>
            </a:graphic>
          </wp:inline>
        </w:drawing>
      </w:r>
    </w:p>
    <w:p w:rsidR="00D64BF0" w:rsidRDefault="00D64BF0" w:rsidP="00D64BF0"/>
    <w:p w:rsidR="00D64BF0" w:rsidRDefault="00D64BF0" w:rsidP="00D64BF0"/>
    <w:p w:rsidR="00D64BF0" w:rsidRDefault="00D64BF0" w:rsidP="00D64BF0">
      <w:r w:rsidRPr="001F3C22">
        <w:rPr>
          <w:noProof/>
          <w:lang w:bidi="ar-SA"/>
        </w:rPr>
        <w:drawing>
          <wp:inline distT="0" distB="0" distL="0" distR="0" wp14:anchorId="693D640B" wp14:editId="7333DBDA">
            <wp:extent cx="5943600" cy="284994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84994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5285A" w:rsidRDefault="00D64BF0" w:rsidP="00D64BF0">
      <w:r w:rsidRPr="00F506E7">
        <w:rPr>
          <w:highlight w:val="green"/>
        </w:rPr>
        <w:t>Revise:</w:t>
      </w:r>
    </w:p>
    <w:p w:rsidR="00D64BF0" w:rsidRDefault="00D5285A" w:rsidP="00D64BF0">
      <w:r>
        <w:t>On Page 2330, Line 7:</w:t>
      </w:r>
      <w:r w:rsidR="00D64BF0">
        <w:t xml:space="preserve"> </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r>
        <w:t>Change “</w:t>
      </w:r>
      <w:r>
        <w:rPr>
          <w:rFonts w:ascii="TimesNewRomanPSMT" w:hAnsi="TimesNewRomanPSMT" w:cs="TimesNewRomanPSMT"/>
          <w:sz w:val="18"/>
          <w:szCs w:val="18"/>
          <w:lang w:bidi="ar-SA"/>
        </w:rPr>
        <w:t>A STA that has a 20 MHz operating channel</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proofErr w:type="gramStart"/>
      <w:r>
        <w:rPr>
          <w:rFonts w:ascii="TimesNewRomanPSMT" w:hAnsi="TimesNewRomanPSMT" w:cs="TimesNewRomanPSMT"/>
          <w:sz w:val="18"/>
          <w:szCs w:val="18"/>
          <w:lang w:bidi="ar-SA"/>
        </w:rPr>
        <w:t>width</w:t>
      </w:r>
      <w:proofErr w:type="gramEnd"/>
      <w:r>
        <w:rPr>
          <w:rFonts w:ascii="TimesNewRomanPSMT" w:hAnsi="TimesNewRomanPSMT" w:cs="TimesNewRomanPSMT"/>
          <w:sz w:val="18"/>
          <w:szCs w:val="18"/>
          <w:lang w:bidi="ar-SA"/>
        </w:rPr>
        <w:t xml:space="preserve"> transmits a non-HT format packet according to Clause 17 (Orthogonal</w:t>
      </w:r>
    </w:p>
    <w:p w:rsidR="00D5285A" w:rsidRDefault="00D5285A" w:rsidP="00D5285A">
      <w:pPr>
        <w:autoSpaceDE w:val="0"/>
        <w:autoSpaceDN w:val="0"/>
        <w:adjustRightInd w:val="0"/>
        <w:spacing w:before="0" w:after="0" w:line="240" w:lineRule="auto"/>
        <w:rPr>
          <w:rFonts w:ascii="TimesNewRomanPSMT" w:hAnsi="TimesNewRomanPSMT" w:cs="TimesNewRomanPSMT"/>
          <w:sz w:val="20"/>
          <w:szCs w:val="20"/>
          <w:lang w:bidi="ar-SA"/>
        </w:rPr>
      </w:pPr>
      <w:proofErr w:type="gramStart"/>
      <w:r>
        <w:rPr>
          <w:rFonts w:ascii="TimesNewRomanPSMT" w:hAnsi="TimesNewRomanPSMT" w:cs="TimesNewRomanPSMT"/>
          <w:sz w:val="18"/>
          <w:szCs w:val="18"/>
          <w:lang w:bidi="ar-SA"/>
        </w:rPr>
        <w:t>frequency</w:t>
      </w:r>
      <w:proofErr w:type="gramEnd"/>
      <w:r>
        <w:rPr>
          <w:rFonts w:ascii="TimesNewRomanPSMT" w:hAnsi="TimesNewRomanPSMT" w:cs="TimesNewRomanPSMT"/>
          <w:sz w:val="18"/>
          <w:szCs w:val="18"/>
          <w:lang w:bidi="ar-SA"/>
        </w:rPr>
        <w:t xml:space="preserve"> division multiplexing (OFDM) PHY specification) or </w:t>
      </w:r>
      <w:r>
        <w:rPr>
          <w:rFonts w:ascii="TimesNewRomanPSMT" w:hAnsi="TimesNewRomanPSMT" w:cs="TimesNewRomanPSMT"/>
          <w:sz w:val="20"/>
          <w:szCs w:val="20"/>
          <w:lang w:bidi="ar-SA"/>
        </w:rPr>
        <w:t>Clause 18</w:t>
      </w:r>
    </w:p>
    <w:p w:rsidR="00D5285A" w:rsidRDefault="00D5285A" w:rsidP="00D5285A">
      <w:r>
        <w:rPr>
          <w:rFonts w:ascii="TimesNewRomanPSMT" w:hAnsi="TimesNewRomanPSMT" w:cs="TimesNewRomanPSMT"/>
          <w:sz w:val="20"/>
          <w:szCs w:val="20"/>
          <w:lang w:bidi="ar-SA"/>
        </w:rPr>
        <w:t xml:space="preserve">(Extended Rate PHY (ERP) specification) </w:t>
      </w:r>
      <w:r>
        <w:rPr>
          <w:rFonts w:ascii="TimesNewRomanPSMT" w:hAnsi="TimesNewRomanPSMT" w:cs="TimesNewRomanPSMT"/>
          <w:sz w:val="18"/>
          <w:szCs w:val="18"/>
          <w:lang w:bidi="ar-SA"/>
        </w:rPr>
        <w:t>operation.</w:t>
      </w:r>
      <w:r>
        <w:t>”</w:t>
      </w:r>
    </w:p>
    <w:p w:rsidR="00D5285A" w:rsidRDefault="00D5285A" w:rsidP="00D5285A">
      <w:r>
        <w:t>To:</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r>
        <w:rPr>
          <w:rFonts w:ascii="TimesNewRomanPSMT" w:hAnsi="TimesNewRomanPSMT" w:cs="TimesNewRomanPSMT"/>
          <w:sz w:val="18"/>
          <w:szCs w:val="18"/>
          <w:lang w:bidi="ar-SA"/>
        </w:rPr>
        <w:t>“A STA that has a 20 MHz operating channel</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proofErr w:type="gramStart"/>
      <w:r>
        <w:rPr>
          <w:rFonts w:ascii="TimesNewRomanPSMT" w:hAnsi="TimesNewRomanPSMT" w:cs="TimesNewRomanPSMT"/>
          <w:sz w:val="18"/>
          <w:szCs w:val="18"/>
          <w:lang w:bidi="ar-SA"/>
        </w:rPr>
        <w:t>width</w:t>
      </w:r>
      <w:proofErr w:type="gramEnd"/>
      <w:r>
        <w:rPr>
          <w:rFonts w:ascii="TimesNewRomanPSMT" w:hAnsi="TimesNewRomanPSMT" w:cs="TimesNewRomanPSMT"/>
          <w:sz w:val="18"/>
          <w:szCs w:val="18"/>
          <w:lang w:bidi="ar-SA"/>
        </w:rPr>
        <w:t xml:space="preserve"> transmits a non-HT packet</w:t>
      </w:r>
    </w:p>
    <w:p w:rsidR="00D5285A" w:rsidRDefault="00D5285A" w:rsidP="00D5285A">
      <w:pPr>
        <w:autoSpaceDE w:val="0"/>
        <w:autoSpaceDN w:val="0"/>
        <w:adjustRightInd w:val="0"/>
        <w:spacing w:before="0" w:after="0" w:line="240" w:lineRule="auto"/>
      </w:pPr>
      <w:proofErr w:type="gramStart"/>
      <w:r>
        <w:rPr>
          <w:rFonts w:ascii="TimesNewRomanPSMT" w:hAnsi="TimesNewRomanPSMT" w:cs="TimesNewRomanPSMT"/>
          <w:sz w:val="18"/>
          <w:szCs w:val="18"/>
          <w:lang w:bidi="ar-SA"/>
        </w:rPr>
        <w:t>of</w:t>
      </w:r>
      <w:proofErr w:type="gramEnd"/>
      <w:r>
        <w:rPr>
          <w:rFonts w:ascii="TimesNewRomanPSMT" w:hAnsi="TimesNewRomanPSMT" w:cs="TimesNewRomanPSMT"/>
          <w:sz w:val="18"/>
          <w:szCs w:val="18"/>
          <w:lang w:bidi="ar-SA"/>
        </w:rPr>
        <w:t xml:space="preserve"> type ERP-DSSS, ERP-CCK, ERP-OFDM, or OFDM.”</w:t>
      </w:r>
    </w:p>
    <w:p w:rsidR="00D64BF0" w:rsidRDefault="00D64BF0" w:rsidP="00D64BF0">
      <w:r>
        <w:lastRenderedPageBreak/>
        <w:t xml:space="preserve">Change the sentence on page </w:t>
      </w:r>
      <w:r w:rsidRPr="00F8151A">
        <w:t>2329.54</w:t>
      </w:r>
      <w:r>
        <w:t xml:space="preserve"> as follows:</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w:t>
      </w:r>
      <w:r w:rsidRPr="001F3C22">
        <w:rPr>
          <w:rFonts w:ascii="TimesNewRomanPSMT" w:hAnsi="TimesNewRomanPSMT" w:cs="TimesNewRomanPSMT"/>
          <w:strike/>
          <w:color w:val="FF0000"/>
          <w:sz w:val="18"/>
          <w:szCs w:val="18"/>
        </w:rPr>
        <w:t>A PPDU of this format occupies a 40 MHz</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proofErr w:type="gramStart"/>
      <w:r w:rsidRPr="001F3C22">
        <w:rPr>
          <w:rFonts w:ascii="TimesNewRomanPSMT" w:hAnsi="TimesNewRomanPSMT" w:cs="TimesNewRomanPSMT"/>
          <w:strike/>
          <w:color w:val="FF0000"/>
          <w:sz w:val="18"/>
          <w:szCs w:val="18"/>
        </w:rPr>
        <w:t>channel</w:t>
      </w:r>
      <w:proofErr w:type="gramEnd"/>
      <w:r w:rsidRPr="001F3C22">
        <w:rPr>
          <w:rFonts w:ascii="TimesNewRomanPSMT" w:hAnsi="TimesNewRomanPSMT" w:cs="TimesNewRomanPSMT"/>
          <w:strike/>
          <w:color w:val="FF0000"/>
          <w:sz w:val="18"/>
          <w:szCs w:val="18"/>
        </w:rPr>
        <w:t xml:space="preserve"> to transmit an HT-mixed or HT-greenfield format packet of 40 MHz</w:t>
      </w:r>
    </w:p>
    <w:p w:rsidR="00D64BF0" w:rsidRPr="001F3C22" w:rsidRDefault="00D64BF0" w:rsidP="00D64BF0">
      <w:pPr>
        <w:autoSpaceDE w:val="0"/>
        <w:autoSpaceDN w:val="0"/>
        <w:adjustRightInd w:val="0"/>
        <w:rPr>
          <w:rFonts w:ascii="TimesNewRomanPSMT" w:hAnsi="TimesNewRomanPSMT" w:cs="TimesNewRomanPSMT"/>
          <w:color w:val="FF0000"/>
          <w:sz w:val="18"/>
          <w:szCs w:val="18"/>
          <w:u w:val="single"/>
        </w:rPr>
      </w:pPr>
      <w:proofErr w:type="gramStart"/>
      <w:r w:rsidRPr="001F3C22">
        <w:rPr>
          <w:rFonts w:ascii="TimesNewRomanPSMT" w:hAnsi="TimesNewRomanPSMT" w:cs="TimesNewRomanPSMT"/>
          <w:strike/>
          <w:color w:val="FF0000"/>
          <w:sz w:val="18"/>
          <w:szCs w:val="18"/>
        </w:rPr>
        <w:t>bandwidth</w:t>
      </w:r>
      <w:proofErr w:type="gramEnd"/>
      <w:r w:rsidRPr="001F3C22">
        <w:rPr>
          <w:rFonts w:ascii="TimesNewRomanPSMT" w:hAnsi="TimesNewRomanPSMT" w:cs="TimesNewRomanPSMT"/>
          <w:strike/>
          <w:color w:val="FF0000"/>
          <w:sz w:val="18"/>
          <w:szCs w:val="18"/>
        </w:rPr>
        <w:t xml:space="preserve"> with one to four spatial streams.</w:t>
      </w:r>
      <w:r w:rsidRPr="001F3C22">
        <w:rPr>
          <w:rFonts w:ascii="TimesNewRomanPSMT" w:hAnsi="TimesNewRomanPSMT" w:cs="TimesNewRomanPSMT"/>
          <w:sz w:val="18"/>
          <w:szCs w:val="18"/>
        </w:rPr>
        <w:t xml:space="preserve"> </w:t>
      </w:r>
      <w:r w:rsidRPr="001F3C22">
        <w:rPr>
          <w:rFonts w:ascii="TimesNewRomanPSMT" w:hAnsi="TimesNewRomanPSMT" w:cs="TimesNewRomanPSMT"/>
          <w:color w:val="FF0000"/>
          <w:sz w:val="18"/>
          <w:szCs w:val="18"/>
          <w:u w:val="single"/>
        </w:rPr>
        <w:t>The STA transmits an HT-mixed or HT</w:t>
      </w:r>
      <w:r w:rsidR="006E28BD">
        <w:rPr>
          <w:rFonts w:ascii="TimesNewRomanPSMT" w:hAnsi="TimesNewRomanPSMT" w:cs="TimesNewRomanPSMT"/>
          <w:color w:val="FF0000"/>
          <w:sz w:val="18"/>
          <w:szCs w:val="18"/>
          <w:u w:val="single"/>
        </w:rPr>
        <w:t>-</w:t>
      </w:r>
      <w:r w:rsidRPr="001F3C22">
        <w:rPr>
          <w:rFonts w:ascii="TimesNewRomanPSMT" w:hAnsi="TimesNewRomanPSMT" w:cs="TimesNewRomanPSMT"/>
          <w:color w:val="FF0000"/>
          <w:sz w:val="18"/>
          <w:szCs w:val="18"/>
          <w:u w:val="single"/>
        </w:rPr>
        <w:t>greenfield</w:t>
      </w:r>
    </w:p>
    <w:p w:rsidR="00D64BF0" w:rsidRDefault="00D64BF0" w:rsidP="00D64BF0">
      <w:pPr>
        <w:rPr>
          <w:rFonts w:ascii="TimesNewRomanPSMT" w:hAnsi="TimesNewRomanPSMT" w:cs="TimesNewRomanPSMT"/>
          <w:color w:val="FF0000"/>
          <w:sz w:val="18"/>
          <w:szCs w:val="18"/>
          <w:u w:val="single"/>
        </w:rPr>
      </w:pPr>
      <w:proofErr w:type="gramStart"/>
      <w:r>
        <w:rPr>
          <w:rFonts w:ascii="TimesNewRomanPSMT" w:hAnsi="TimesNewRomanPSMT" w:cs="TimesNewRomanPSMT"/>
          <w:color w:val="FF0000"/>
          <w:sz w:val="18"/>
          <w:szCs w:val="18"/>
          <w:u w:val="single"/>
        </w:rPr>
        <w:t>format</w:t>
      </w:r>
      <w:proofErr w:type="gramEnd"/>
      <w:r>
        <w:rPr>
          <w:rFonts w:ascii="TimesNewRomanPSMT" w:hAnsi="TimesNewRomanPSMT" w:cs="TimesNewRomanPSMT"/>
          <w:color w:val="FF0000"/>
          <w:sz w:val="18"/>
          <w:szCs w:val="18"/>
          <w:u w:val="single"/>
        </w:rPr>
        <w:t xml:space="preserve"> packet of 4</w:t>
      </w:r>
      <w:r w:rsidRPr="001F3C22">
        <w:rPr>
          <w:rFonts w:ascii="TimesNewRomanPSMT" w:hAnsi="TimesNewRomanPSMT" w:cs="TimesNewRomanPSMT"/>
          <w:color w:val="FF0000"/>
          <w:sz w:val="18"/>
          <w:szCs w:val="18"/>
          <w:u w:val="single"/>
        </w:rPr>
        <w:t>0 MHz bandwidth with one to four spatial streams</w:t>
      </w:r>
      <w:r>
        <w:rPr>
          <w:rFonts w:ascii="TimesNewRomanPSMT" w:hAnsi="TimesNewRomanPSMT" w:cs="TimesNewRomanPSMT"/>
          <w:color w:val="FF0000"/>
          <w:sz w:val="18"/>
          <w:szCs w:val="18"/>
          <w:u w:val="single"/>
        </w:rPr>
        <w:t>.</w:t>
      </w:r>
    </w:p>
    <w:p w:rsidR="00D64BF0" w:rsidRDefault="00D64BF0" w:rsidP="00D64BF0">
      <w:pPr>
        <w:rPr>
          <w:rFonts w:ascii="TimesNewRomanPSMT" w:hAnsi="TimesNewRomanPSMT" w:cs="TimesNewRomanPSMT"/>
          <w:sz w:val="18"/>
          <w:szCs w:val="18"/>
        </w:rPr>
      </w:pPr>
    </w:p>
    <w:p w:rsidR="00D64BF0" w:rsidRPr="001F3C22" w:rsidRDefault="00D64BF0" w:rsidP="00D64BF0">
      <w:pPr>
        <w:rPr>
          <w:strike/>
        </w:rPr>
      </w:pPr>
    </w:p>
    <w:p w:rsidR="00D64BF0" w:rsidRDefault="00D64BF0" w:rsidP="00FA3697">
      <w:pPr>
        <w:pStyle w:val="Heading1"/>
      </w:pPr>
      <w:r>
        <w:t>CID 7587</w:t>
      </w:r>
    </w:p>
    <w:tbl>
      <w:tblPr>
        <w:tblStyle w:val="TableGrid"/>
        <w:tblW w:w="10525" w:type="dxa"/>
        <w:tblLook w:val="04A0" w:firstRow="1" w:lastRow="0" w:firstColumn="1" w:lastColumn="0" w:noHBand="0" w:noVBand="1"/>
      </w:tblPr>
      <w:tblGrid>
        <w:gridCol w:w="663"/>
        <w:gridCol w:w="941"/>
        <w:gridCol w:w="848"/>
        <w:gridCol w:w="714"/>
        <w:gridCol w:w="5649"/>
        <w:gridCol w:w="1710"/>
      </w:tblGrid>
      <w:tr w:rsidR="00D64BF0" w:rsidRPr="00F8151A" w:rsidTr="00145137">
        <w:trPr>
          <w:trHeight w:val="3950"/>
        </w:trPr>
        <w:tc>
          <w:tcPr>
            <w:tcW w:w="663" w:type="dxa"/>
            <w:hideMark/>
          </w:tcPr>
          <w:p w:rsidR="00D64BF0" w:rsidRPr="00F8151A" w:rsidRDefault="00D64BF0" w:rsidP="00145137">
            <w:r w:rsidRPr="00F8151A">
              <w:t>7587</w:t>
            </w:r>
          </w:p>
        </w:tc>
        <w:tc>
          <w:tcPr>
            <w:tcW w:w="941" w:type="dxa"/>
            <w:hideMark/>
          </w:tcPr>
          <w:p w:rsidR="00D64BF0" w:rsidRPr="00F8151A" w:rsidRDefault="00D64BF0" w:rsidP="00145137">
            <w:r w:rsidRPr="00F8151A">
              <w:t>16.2.2.3</w:t>
            </w:r>
          </w:p>
        </w:tc>
        <w:tc>
          <w:tcPr>
            <w:tcW w:w="848" w:type="dxa"/>
            <w:hideMark/>
          </w:tcPr>
          <w:p w:rsidR="00D64BF0" w:rsidRPr="00F8151A" w:rsidRDefault="00D64BF0" w:rsidP="00145137">
            <w:r w:rsidRPr="00F8151A">
              <w:t>2233</w:t>
            </w:r>
          </w:p>
        </w:tc>
        <w:tc>
          <w:tcPr>
            <w:tcW w:w="714" w:type="dxa"/>
            <w:hideMark/>
          </w:tcPr>
          <w:p w:rsidR="00D64BF0" w:rsidRPr="00F8151A" w:rsidRDefault="00D64BF0" w:rsidP="00145137">
            <w:r w:rsidRPr="00F8151A">
              <w:t>25</w:t>
            </w:r>
          </w:p>
        </w:tc>
        <w:tc>
          <w:tcPr>
            <w:tcW w:w="5649" w:type="dxa"/>
            <w:hideMark/>
          </w:tcPr>
          <w:p w:rsidR="00D64BF0" w:rsidRPr="00F8151A" w:rsidRDefault="00D64BF0" w:rsidP="00145137">
            <w:r w:rsidRPr="00F8151A">
              <w:t>Some bits of the spec state/imply "HR/DSSS/short" is included in "HR/DSSS", others exclude it.</w:t>
            </w:r>
            <w:r w:rsidRPr="00F8151A">
              <w:br/>
              <w:t>Here are some contradictions:</w:t>
            </w:r>
            <w:r w:rsidRPr="00F8151A">
              <w:br/>
            </w:r>
            <w:r w:rsidRPr="00F8151A">
              <w:br/>
              <w:t>55.6:</w:t>
            </w:r>
            <w:r w:rsidRPr="00F8151A">
              <w:br/>
            </w:r>
            <w:r w:rsidRPr="00F8151A">
              <w:br/>
              <w:t>HR/DSSS high rate direct sequence spread spectrum using the long preamble and header</w:t>
            </w:r>
            <w:r w:rsidRPr="00F8151A">
              <w:br/>
              <w:t>HR/DSSS/short high rate direct sequence spread spectrum using the optional short preamble and</w:t>
            </w:r>
            <w:r w:rsidRPr="00F8151A">
              <w:br/>
              <w:t>header mode</w:t>
            </w:r>
            <w:r w:rsidRPr="00F8151A">
              <w:br/>
            </w:r>
            <w:r w:rsidRPr="00F8151A">
              <w:br/>
              <w:t>Here HR/DSSS and HR/DSSS/short are non-overlapping.</w:t>
            </w:r>
            <w:r w:rsidRPr="00F8151A">
              <w:br/>
            </w:r>
            <w:r w:rsidRPr="00F8151A">
              <w:br/>
              <w:t>2231.32</w:t>
            </w:r>
            <w:proofErr w:type="gramStart"/>
            <w:r w:rsidRPr="00F8151A">
              <w:t>:</w:t>
            </w:r>
            <w:proofErr w:type="gramEnd"/>
            <w:r w:rsidRPr="00F8151A">
              <w:br/>
            </w:r>
            <w:r w:rsidRPr="00F8151A">
              <w:br/>
              <w:t>Another optional mode is provided that allows data throughput at the higher rates (2, 5.5, and 11 Mb/s) to be</w:t>
            </w:r>
            <w:r w:rsidRPr="00F8151A">
              <w:br/>
              <w:t>significantly increased by using a shorter PHY preamble. This mode is called HR/DSSS/short. This short</w:t>
            </w:r>
            <w:r w:rsidRPr="00F8151A">
              <w:br/>
              <w:t>preamble mode can coexist with DSSS, HR/DSSS under limited circumstances, such as on different</w:t>
            </w:r>
            <w:r w:rsidRPr="00F8151A">
              <w:br/>
              <w:t>channels or with appropriate CCA mechanisms.</w:t>
            </w:r>
            <w:r w:rsidRPr="00F8151A">
              <w:br/>
            </w:r>
            <w:r w:rsidRPr="00F8151A">
              <w:br/>
              <w:t>Here too the two are non-overlapping.</w:t>
            </w:r>
            <w:r w:rsidRPr="00F8151A">
              <w:br/>
            </w:r>
            <w:r w:rsidRPr="00F8151A">
              <w:br/>
              <w:t>2233.25</w:t>
            </w:r>
            <w:proofErr w:type="gramStart"/>
            <w:r w:rsidRPr="00F8151A">
              <w:t>:</w:t>
            </w:r>
            <w:proofErr w:type="gramEnd"/>
            <w:r w:rsidRPr="00F8151A">
              <w:br/>
            </w:r>
            <w:r w:rsidRPr="00F8151A">
              <w:br/>
              <w:t>The short PHY preamble and header (HR/DSSS/short) is defined as optional for HR/DSSS.</w:t>
            </w:r>
            <w:r w:rsidRPr="00F8151A">
              <w:br/>
            </w:r>
            <w:r w:rsidRPr="00F8151A">
              <w:br/>
            </w:r>
            <w:r w:rsidRPr="00F8151A">
              <w:lastRenderedPageBreak/>
              <w:t>Here though HR/DSSS/short seems to be a subset of HR/DSSS.</w:t>
            </w:r>
            <w:r w:rsidRPr="00F8151A">
              <w:br/>
            </w:r>
            <w:r w:rsidRPr="00F8151A">
              <w:br/>
              <w:t>2239.16</w:t>
            </w:r>
            <w:proofErr w:type="gramStart"/>
            <w:r w:rsidRPr="00F8151A">
              <w:t>:</w:t>
            </w:r>
            <w:proofErr w:type="gramEnd"/>
            <w:r w:rsidRPr="00F8151A">
              <w:br/>
            </w:r>
            <w:r w:rsidRPr="00F8151A">
              <w:br/>
              <w:t>The 8-bit SIGNAL field of the short header indicates to the PHY the data rate that shall be used for</w:t>
            </w:r>
            <w:r w:rsidRPr="00F8151A">
              <w:br/>
              <w:t>transmission (and reception) of the PSDU. A PHY operating with the HR/DSSS/short option supports three</w:t>
            </w:r>
            <w:r w:rsidRPr="00F8151A">
              <w:br/>
              <w:t>mandatory rates given by the following 8-bit words, where the LSB shall be transmitted first in time and the</w:t>
            </w:r>
            <w:r w:rsidRPr="00F8151A">
              <w:br/>
              <w:t xml:space="preserve">number represents the rate in units of 100 </w:t>
            </w:r>
            <w:proofErr w:type="spellStart"/>
            <w:r w:rsidRPr="00F8151A">
              <w:t>kBit</w:t>
            </w:r>
            <w:proofErr w:type="spellEnd"/>
            <w:r w:rsidRPr="00F8151A">
              <w:t>/s</w:t>
            </w:r>
            <w:proofErr w:type="gramStart"/>
            <w:r w:rsidRPr="00F8151A">
              <w:t>:</w:t>
            </w:r>
            <w:proofErr w:type="gramEnd"/>
            <w:r w:rsidRPr="00F8151A">
              <w:br/>
            </w:r>
            <w:r w:rsidRPr="00F8151A">
              <w:br/>
              <w:t>No problem here.</w:t>
            </w:r>
            <w:r w:rsidRPr="00F8151A">
              <w:br/>
            </w:r>
            <w:r w:rsidRPr="00F8151A">
              <w:br/>
              <w:t>2240.49:</w:t>
            </w:r>
            <w:r w:rsidRPr="00F8151A">
              <w:br/>
            </w:r>
            <w:r w:rsidRPr="00F8151A">
              <w:br/>
              <w:t>The transmit procedures for a high rate PHY using the long PHY preamble and header are the same as the</w:t>
            </w:r>
            <w:r w:rsidRPr="00F8151A">
              <w:br/>
              <w:t>transmit procedures described in 16.3.6 (Transmit PHY) and 16.3.7 (Receive PHY) and do not change apart</w:t>
            </w:r>
            <w:r w:rsidRPr="00F8151A">
              <w:br/>
              <w:t>from the ability to transmit 5.5 Mb/s and 11 Mb/s.</w:t>
            </w:r>
            <w:r w:rsidRPr="00F8151A">
              <w:br/>
            </w:r>
            <w:r w:rsidRPr="00F8151A">
              <w:br/>
              <w:t>The procedures for a transmitter employing HR/DSSS/short are the same except for length and rate changes.</w:t>
            </w:r>
            <w:r w:rsidRPr="00F8151A">
              <w:br/>
              <w:t>The decision to use a long or short PHY is beyond the scope of this standard.</w:t>
            </w:r>
            <w:r w:rsidRPr="00F8151A">
              <w:br/>
            </w:r>
            <w:r w:rsidRPr="00F8151A">
              <w:br/>
              <w:t>Here again the two are non-overlapping.</w:t>
            </w:r>
          </w:p>
        </w:tc>
        <w:tc>
          <w:tcPr>
            <w:tcW w:w="1710" w:type="dxa"/>
            <w:hideMark/>
          </w:tcPr>
          <w:p w:rsidR="00D64BF0" w:rsidRPr="00F8151A" w:rsidRDefault="00D64BF0" w:rsidP="00145137">
            <w:r w:rsidRPr="00F8151A">
              <w:lastRenderedPageBreak/>
              <w:t>At 2233.25 change the first sentence to "</w:t>
            </w:r>
            <w:r w:rsidR="00E92289" w:rsidRPr="00F8151A">
              <w:t xml:space="preserve">The short </w:t>
            </w:r>
            <w:proofErr w:type="gramStart"/>
            <w:r w:rsidR="00E92289" w:rsidRPr="00F8151A">
              <w:t>PHY</w:t>
            </w:r>
            <w:r w:rsidRPr="00F8151A">
              <w:t xml:space="preserve">  preamble</w:t>
            </w:r>
            <w:proofErr w:type="gramEnd"/>
            <w:r w:rsidRPr="00F8151A">
              <w:t xml:space="preserve">  and  header  (HR/DSSS/short)  is  optional.  "</w:t>
            </w:r>
          </w:p>
        </w:tc>
      </w:tr>
    </w:tbl>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p>
    <w:p w:rsidR="00D64BF0" w:rsidRDefault="00D64BF0" w:rsidP="00D64BF0"/>
    <w:p w:rsidR="00D64BF0" w:rsidRDefault="00D64BF0" w:rsidP="00FA3697">
      <w:pPr>
        <w:pStyle w:val="Heading1"/>
      </w:pPr>
      <w:r>
        <w:t>CID 7701</w:t>
      </w:r>
      <w:r w:rsidRPr="00B90F49">
        <w:t xml:space="preserve"> </w:t>
      </w:r>
    </w:p>
    <w:tbl>
      <w:tblPr>
        <w:tblStyle w:val="TableGrid"/>
        <w:tblW w:w="0" w:type="auto"/>
        <w:tblLook w:val="04A0" w:firstRow="1" w:lastRow="0" w:firstColumn="1" w:lastColumn="0" w:noHBand="0" w:noVBand="1"/>
      </w:tblPr>
      <w:tblGrid>
        <w:gridCol w:w="663"/>
        <w:gridCol w:w="941"/>
        <w:gridCol w:w="868"/>
        <w:gridCol w:w="744"/>
        <w:gridCol w:w="2368"/>
        <w:gridCol w:w="2368"/>
      </w:tblGrid>
      <w:tr w:rsidR="00D64BF0" w:rsidRPr="00F8151A" w:rsidTr="00145137">
        <w:trPr>
          <w:trHeight w:val="510"/>
        </w:trPr>
        <w:tc>
          <w:tcPr>
            <w:tcW w:w="663" w:type="dxa"/>
            <w:hideMark/>
          </w:tcPr>
          <w:p w:rsidR="00D64BF0" w:rsidRPr="00F8151A" w:rsidRDefault="00D64BF0" w:rsidP="00145137">
            <w:r w:rsidRPr="00F8151A">
              <w:t>7701</w:t>
            </w:r>
          </w:p>
        </w:tc>
        <w:tc>
          <w:tcPr>
            <w:tcW w:w="941" w:type="dxa"/>
            <w:hideMark/>
          </w:tcPr>
          <w:p w:rsidR="00D64BF0" w:rsidRPr="00F8151A" w:rsidRDefault="00D64BF0" w:rsidP="00145137">
            <w:r w:rsidRPr="00F8151A">
              <w:t>16.3.8.5</w:t>
            </w:r>
          </w:p>
        </w:tc>
        <w:tc>
          <w:tcPr>
            <w:tcW w:w="868" w:type="dxa"/>
            <w:hideMark/>
          </w:tcPr>
          <w:p w:rsidR="00D64BF0" w:rsidRPr="00F8151A" w:rsidRDefault="00D64BF0" w:rsidP="00145137">
            <w:r w:rsidRPr="00F8151A">
              <w:t>2259</w:t>
            </w:r>
          </w:p>
        </w:tc>
        <w:tc>
          <w:tcPr>
            <w:tcW w:w="744" w:type="dxa"/>
            <w:hideMark/>
          </w:tcPr>
          <w:p w:rsidR="00D64BF0" w:rsidRPr="00F8151A" w:rsidRDefault="00D64BF0" w:rsidP="00145137">
            <w:r w:rsidRPr="00F8151A">
              <w:t>10</w:t>
            </w:r>
          </w:p>
        </w:tc>
        <w:tc>
          <w:tcPr>
            <w:tcW w:w="2368"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68" w:type="dxa"/>
            <w:hideMark/>
          </w:tcPr>
          <w:p w:rsidR="00D64BF0" w:rsidRPr="00F8151A" w:rsidRDefault="00D64BF0" w:rsidP="00145137">
            <w:r w:rsidRPr="00F8151A">
              <w:t>Delete "at the antenna"</w:t>
            </w:r>
          </w:p>
        </w:tc>
      </w:tr>
    </w:tbl>
    <w:p w:rsidR="00D64BF0" w:rsidRDefault="00D64BF0" w:rsidP="00D64BF0"/>
    <w:p w:rsidR="00D64BF0" w:rsidRDefault="00D64BF0" w:rsidP="00D64BF0">
      <w:r>
        <w:t>The words “at the antenna” are being used frequently throughout the document to refer to observed power. The use appears correct and there is no reason to remove it in a single place.</w:t>
      </w:r>
    </w:p>
    <w:p w:rsidR="00D64BF0" w:rsidRDefault="00D64BF0" w:rsidP="00D64BF0"/>
    <w:p w:rsidR="00D64BF0" w:rsidRDefault="00D64BF0" w:rsidP="00FA3697">
      <w:pPr>
        <w:pStyle w:val="Heading2"/>
      </w:pPr>
      <w:r>
        <w:t>Proposed resolution:</w:t>
      </w:r>
    </w:p>
    <w:p w:rsidR="00E92289" w:rsidRDefault="00E92289" w:rsidP="00D64BF0">
      <w:r w:rsidRPr="00F506E7">
        <w:rPr>
          <w:highlight w:val="green"/>
        </w:rPr>
        <w:t>Revised.</w:t>
      </w:r>
    </w:p>
    <w:p w:rsidR="00D64BF0" w:rsidRDefault="00E92289" w:rsidP="00D64BF0">
      <w:r>
        <w:t xml:space="preserve">Keeping “at the antenna” is consistent with other places in the document, however the sentence can be clarified as follows: </w:t>
      </w:r>
    </w:p>
    <w:p w:rsidR="00E92289" w:rsidRDefault="00E92289" w:rsidP="00E92289">
      <w:pPr>
        <w:autoSpaceDE w:val="0"/>
        <w:autoSpaceDN w:val="0"/>
        <w:adjustRightInd w:val="0"/>
        <w:spacing w:before="0" w:after="0" w:line="240" w:lineRule="auto"/>
      </w:pPr>
      <w:proofErr w:type="gramStart"/>
      <w:r>
        <w:t>Change :</w:t>
      </w:r>
      <w:proofErr w:type="gramEnd"/>
      <w:r>
        <w:t xml:space="preserve"> </w:t>
      </w: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r>
        <w:t>“</w:t>
      </w:r>
      <w:r>
        <w:rPr>
          <w:rFonts w:ascii="TimesNewRomanPSMT" w:hAnsi="TimesNewRomanPSMT" w:cs="TimesNewRomanPSMT"/>
          <w:sz w:val="20"/>
          <w:szCs w:val="20"/>
          <w:lang w:bidi="ar-SA"/>
        </w:rPr>
        <w:t xml:space="preserve">A combination of CS and energy above threshold. CCA shall report busy at least while a HR/DSSS PPDU with energy above the ED threshold is being received at the antenna.” </w:t>
      </w: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To:</w:t>
      </w:r>
    </w:p>
    <w:p w:rsidR="00D64BF0" w:rsidRDefault="00E92289" w:rsidP="00E92289">
      <w:pPr>
        <w:autoSpaceDE w:val="0"/>
        <w:autoSpaceDN w:val="0"/>
        <w:adjustRightInd w:val="0"/>
        <w:spacing w:before="0" w:after="0" w:line="240" w:lineRule="auto"/>
      </w:pPr>
      <w:r>
        <w:rPr>
          <w:rFonts w:ascii="TimesNewRomanPSMT" w:hAnsi="TimesNewRomanPSMT" w:cs="TimesNewRomanPSMT"/>
          <w:sz w:val="20"/>
          <w:szCs w:val="20"/>
          <w:lang w:bidi="ar-SA"/>
        </w:rPr>
        <w:t>“A combination of CS and energy above threshold. CCA shall report busy at least while a HR/DSSS PPDU is being received with energy above the ED threshold at the antenna.”</w:t>
      </w:r>
      <w:r w:rsidR="00D64BF0">
        <w:t xml:space="preserve"> </w:t>
      </w:r>
    </w:p>
    <w:p w:rsidR="00E92289" w:rsidRDefault="00E92289" w:rsidP="00D64BF0"/>
    <w:p w:rsidR="00E92289" w:rsidRDefault="00E92289" w:rsidP="00D64BF0"/>
    <w:p w:rsidR="00D64BF0" w:rsidRDefault="00D64BF0" w:rsidP="00FA3697">
      <w:pPr>
        <w:pStyle w:val="Heading1"/>
      </w:pPr>
      <w:r>
        <w:t>CID 7702</w:t>
      </w:r>
      <w:r w:rsidRPr="00B90F49">
        <w:t xml:space="preserve"> </w:t>
      </w:r>
    </w:p>
    <w:tbl>
      <w:tblPr>
        <w:tblStyle w:val="TableGrid"/>
        <w:tblW w:w="0" w:type="auto"/>
        <w:tblLook w:val="04A0" w:firstRow="1" w:lastRow="0" w:firstColumn="1" w:lastColumn="0" w:noHBand="0" w:noVBand="1"/>
      </w:tblPr>
      <w:tblGrid>
        <w:gridCol w:w="663"/>
        <w:gridCol w:w="892"/>
        <w:gridCol w:w="871"/>
        <w:gridCol w:w="748"/>
        <w:gridCol w:w="2385"/>
        <w:gridCol w:w="2385"/>
      </w:tblGrid>
      <w:tr w:rsidR="00D64BF0" w:rsidRPr="00F8151A" w:rsidTr="00145137">
        <w:trPr>
          <w:trHeight w:val="510"/>
        </w:trPr>
        <w:tc>
          <w:tcPr>
            <w:tcW w:w="663" w:type="dxa"/>
            <w:hideMark/>
          </w:tcPr>
          <w:p w:rsidR="00D64BF0" w:rsidRPr="00F8151A" w:rsidRDefault="00D64BF0" w:rsidP="00145137">
            <w:r w:rsidRPr="00F8151A">
              <w:t>7702</w:t>
            </w:r>
          </w:p>
        </w:tc>
        <w:tc>
          <w:tcPr>
            <w:tcW w:w="892" w:type="dxa"/>
            <w:hideMark/>
          </w:tcPr>
          <w:p w:rsidR="00D64BF0" w:rsidRPr="00F8151A" w:rsidRDefault="00D64BF0" w:rsidP="00145137">
            <w:r w:rsidRPr="00F8151A">
              <w:t>18.3.4</w:t>
            </w:r>
          </w:p>
        </w:tc>
        <w:tc>
          <w:tcPr>
            <w:tcW w:w="871" w:type="dxa"/>
            <w:hideMark/>
          </w:tcPr>
          <w:p w:rsidR="00D64BF0" w:rsidRPr="00F8151A" w:rsidRDefault="00D64BF0" w:rsidP="00145137">
            <w:r w:rsidRPr="00F8151A">
              <w:t>2313</w:t>
            </w:r>
          </w:p>
        </w:tc>
        <w:tc>
          <w:tcPr>
            <w:tcW w:w="748" w:type="dxa"/>
            <w:hideMark/>
          </w:tcPr>
          <w:p w:rsidR="00D64BF0" w:rsidRPr="00F8151A" w:rsidRDefault="00D64BF0" w:rsidP="00145137">
            <w:r w:rsidRPr="00F8151A">
              <w:t>23</w:t>
            </w:r>
          </w:p>
        </w:tc>
        <w:tc>
          <w:tcPr>
            <w:tcW w:w="2385"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85" w:type="dxa"/>
            <w:hideMark/>
          </w:tcPr>
          <w:p w:rsidR="00D64BF0" w:rsidRPr="00F8151A" w:rsidRDefault="00D64BF0" w:rsidP="00145137">
            <w:r w:rsidRPr="00F8151A">
              <w:t>Delete "at the antenna"</w:t>
            </w:r>
          </w:p>
        </w:tc>
      </w:tr>
    </w:tbl>
    <w:p w:rsidR="00D64BF0" w:rsidRDefault="00D64BF0" w:rsidP="00D64BF0"/>
    <w:p w:rsidR="00D64BF0" w:rsidRDefault="00D64BF0" w:rsidP="00D64BF0">
      <w:r>
        <w:t>See CID 7701</w:t>
      </w:r>
    </w:p>
    <w:p w:rsidR="00D64BF0" w:rsidRDefault="00D64BF0" w:rsidP="00D64BF0"/>
    <w:p w:rsidR="00D64BF0" w:rsidRDefault="00D64BF0" w:rsidP="00FA3697">
      <w:pPr>
        <w:pStyle w:val="Heading2"/>
      </w:pPr>
      <w:r>
        <w:t>Proposed resolution:</w:t>
      </w:r>
    </w:p>
    <w:p w:rsidR="007A4FDF" w:rsidRDefault="007A4FDF" w:rsidP="007A4FDF">
      <w:r w:rsidRPr="00F506E7">
        <w:rPr>
          <w:highlight w:val="green"/>
        </w:rPr>
        <w:t>Revised.</w:t>
      </w:r>
    </w:p>
    <w:p w:rsidR="007A4FDF" w:rsidRDefault="007A4FDF" w:rsidP="007A4FDF">
      <w:r>
        <w:t xml:space="preserve">Keeping “at the antenna” is consistent with other places in the document, however the sentence can be clarified as follows: </w:t>
      </w:r>
    </w:p>
    <w:p w:rsidR="007A4FDF" w:rsidRDefault="007A4FDF" w:rsidP="007A4FDF">
      <w:pPr>
        <w:autoSpaceDE w:val="0"/>
        <w:autoSpaceDN w:val="0"/>
        <w:adjustRightInd w:val="0"/>
        <w:spacing w:before="0" w:after="0" w:line="240" w:lineRule="auto"/>
      </w:pPr>
      <w:proofErr w:type="gramStart"/>
      <w:r>
        <w:t>Change :</w:t>
      </w:r>
      <w:proofErr w:type="gramEnd"/>
      <w:r>
        <w:t xml:space="preserve"> </w:t>
      </w: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r>
        <w:t>“</w:t>
      </w:r>
      <w:r>
        <w:rPr>
          <w:rFonts w:ascii="TimesNewRomanPSMT" w:hAnsi="TimesNewRomanPSMT" w:cs="TimesNewRomanPSMT"/>
          <w:sz w:val="20"/>
          <w:szCs w:val="20"/>
          <w:lang w:bidi="ar-SA"/>
        </w:rPr>
        <w:t xml:space="preserve">CCA shall report busy at least while a PPDU with energy above the ED threshold is being received at the antenna.” </w:t>
      </w: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To:</w:t>
      </w:r>
    </w:p>
    <w:p w:rsidR="007A4FDF" w:rsidRDefault="007A4FDF" w:rsidP="007A4FDF">
      <w:pPr>
        <w:autoSpaceDE w:val="0"/>
        <w:autoSpaceDN w:val="0"/>
        <w:adjustRightInd w:val="0"/>
        <w:spacing w:before="0" w:after="0" w:line="240" w:lineRule="auto"/>
      </w:pPr>
      <w:r>
        <w:rPr>
          <w:rFonts w:ascii="TimesNewRomanPSMT" w:hAnsi="TimesNewRomanPSMT" w:cs="TimesNewRomanPSMT"/>
          <w:sz w:val="20"/>
          <w:szCs w:val="20"/>
          <w:lang w:bidi="ar-SA"/>
        </w:rPr>
        <w:t>“CCA shall report busy at least while a PPDU is being received at the antenna with energy above the ED threshold.”</w:t>
      </w:r>
      <w:r>
        <w:t xml:space="preserve"> </w:t>
      </w:r>
    </w:p>
    <w:p w:rsidR="00D64BF0" w:rsidRDefault="00D64BF0" w:rsidP="007A4FDF"/>
    <w:p w:rsidR="00226FBF" w:rsidRDefault="00226FBF" w:rsidP="00226FBF">
      <w:pPr>
        <w:pStyle w:val="Heading1"/>
      </w:pPr>
      <w:r>
        <w:lastRenderedPageBreak/>
        <w:t>CID 7451</w:t>
      </w:r>
      <w:r w:rsidRPr="00B90F49">
        <w:t xml:space="preserve"> </w:t>
      </w:r>
    </w:p>
    <w:tbl>
      <w:tblPr>
        <w:tblStyle w:val="TableGrid"/>
        <w:tblW w:w="9175" w:type="dxa"/>
        <w:tblLook w:val="04A0" w:firstRow="1" w:lastRow="0" w:firstColumn="1" w:lastColumn="0" w:noHBand="0" w:noVBand="1"/>
      </w:tblPr>
      <w:tblGrid>
        <w:gridCol w:w="664"/>
        <w:gridCol w:w="1108"/>
        <w:gridCol w:w="830"/>
        <w:gridCol w:w="728"/>
        <w:gridCol w:w="3505"/>
        <w:gridCol w:w="2340"/>
      </w:tblGrid>
      <w:tr w:rsidR="00226FBF" w:rsidRPr="00F8151A" w:rsidTr="00B6640B">
        <w:trPr>
          <w:trHeight w:val="3315"/>
        </w:trPr>
        <w:tc>
          <w:tcPr>
            <w:tcW w:w="664" w:type="dxa"/>
            <w:hideMark/>
          </w:tcPr>
          <w:p w:rsidR="00226FBF" w:rsidRPr="00F8151A" w:rsidRDefault="00226FBF" w:rsidP="00637888">
            <w:r w:rsidRPr="00F8151A">
              <w:t>7451</w:t>
            </w:r>
          </w:p>
        </w:tc>
        <w:tc>
          <w:tcPr>
            <w:tcW w:w="1108" w:type="dxa"/>
            <w:hideMark/>
          </w:tcPr>
          <w:p w:rsidR="00226FBF" w:rsidRPr="00F8151A" w:rsidRDefault="00226FBF" w:rsidP="00637888">
            <w:r w:rsidRPr="00F8151A">
              <w:t>8.3.5.13.2</w:t>
            </w:r>
          </w:p>
        </w:tc>
        <w:tc>
          <w:tcPr>
            <w:tcW w:w="830" w:type="dxa"/>
            <w:hideMark/>
          </w:tcPr>
          <w:p w:rsidR="00226FBF" w:rsidRPr="00F8151A" w:rsidRDefault="00226FBF" w:rsidP="00637888">
            <w:r w:rsidRPr="00F8151A">
              <w:t>559</w:t>
            </w:r>
          </w:p>
        </w:tc>
        <w:tc>
          <w:tcPr>
            <w:tcW w:w="728" w:type="dxa"/>
            <w:hideMark/>
          </w:tcPr>
          <w:p w:rsidR="00226FBF" w:rsidRPr="00F8151A" w:rsidRDefault="00226FBF" w:rsidP="00637888">
            <w:r w:rsidRPr="00F8151A">
              <w:t>40</w:t>
            </w:r>
          </w:p>
        </w:tc>
        <w:tc>
          <w:tcPr>
            <w:tcW w:w="3505" w:type="dxa"/>
            <w:hideMark/>
          </w:tcPr>
          <w:p w:rsidR="00226FBF" w:rsidRPr="00F8151A" w:rsidRDefault="00226FBF" w:rsidP="00637888">
            <w:r w:rsidRPr="00F8151A">
              <w:t xml:space="preserve">"The RXVECTOR represents a list of parameters that the PHY provides the local MAC entity upon receipt of a valid PHY header or upon receipt of the last PSDU data bit in the received frame." -- </w:t>
            </w:r>
            <w:proofErr w:type="gramStart"/>
            <w:r w:rsidRPr="00F8151A">
              <w:t>the</w:t>
            </w:r>
            <w:proofErr w:type="gramEnd"/>
            <w:r w:rsidRPr="00F8151A">
              <w:t xml:space="preserve"> PHY-</w:t>
            </w:r>
            <w:proofErr w:type="spellStart"/>
            <w:r w:rsidRPr="00F8151A">
              <w:t>RXSTART.ind</w:t>
            </w:r>
            <w:proofErr w:type="spellEnd"/>
            <w:r w:rsidRPr="00F8151A">
              <w:t xml:space="preserve"> is potentially only sent at the end of the PSDU?!  This makes no sense, and contradicts the next </w:t>
            </w:r>
            <w:proofErr w:type="spellStart"/>
            <w:r w:rsidRPr="00F8151A">
              <w:t>subclause</w:t>
            </w:r>
            <w:proofErr w:type="spellEnd"/>
          </w:p>
        </w:tc>
        <w:tc>
          <w:tcPr>
            <w:tcW w:w="2340" w:type="dxa"/>
            <w:hideMark/>
          </w:tcPr>
          <w:p w:rsidR="00226FBF" w:rsidRPr="00F8151A" w:rsidRDefault="00226FBF" w:rsidP="00637888">
            <w:r w:rsidRPr="00F8151A">
              <w:t>Delete "or upon receipt of the last PSDU data bit in the received frame"</w:t>
            </w:r>
          </w:p>
        </w:tc>
      </w:tr>
    </w:tbl>
    <w:p w:rsidR="00226FBF" w:rsidRDefault="00226FBF" w:rsidP="00226FBF"/>
    <w:p w:rsidR="00226FBF" w:rsidRDefault="00226FBF" w:rsidP="00226FBF">
      <w:r w:rsidRPr="00792D97">
        <w:rPr>
          <w:noProof/>
          <w:lang w:bidi="ar-SA"/>
        </w:rPr>
        <w:drawing>
          <wp:inline distT="0" distB="0" distL="0" distR="0" wp14:anchorId="28A808CD" wp14:editId="51667A3C">
            <wp:extent cx="5943600" cy="1413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13025"/>
                    </a:xfrm>
                    <a:prstGeom prst="rect">
                      <a:avLst/>
                    </a:prstGeom>
                    <a:noFill/>
                    <a:ln>
                      <a:noFill/>
                    </a:ln>
                  </pic:spPr>
                </pic:pic>
              </a:graphicData>
            </a:graphic>
          </wp:inline>
        </w:drawing>
      </w:r>
    </w:p>
    <w:p w:rsidR="00226FBF" w:rsidRDefault="00226FBF" w:rsidP="00226FBF"/>
    <w:p w:rsidR="00226FBF" w:rsidRDefault="00226FBF" w:rsidP="00226FBF">
      <w:r>
        <w:t xml:space="preserve">This looks correct. In other places in the PHY clauses, </w:t>
      </w:r>
      <w:r w:rsidRPr="00F8151A">
        <w:t>the PHY-</w:t>
      </w:r>
      <w:proofErr w:type="spellStart"/>
      <w:r w:rsidRPr="00F8151A">
        <w:t>RXSTART.ind</w:t>
      </w:r>
      <w:proofErr w:type="spellEnd"/>
      <w:r>
        <w:t xml:space="preserve"> is also shown at the end of the preamble (see e.g. Figure 19-25, Figure 20-21, Figure 21-36).</w:t>
      </w:r>
    </w:p>
    <w:p w:rsidR="00226FBF" w:rsidRDefault="00226FBF" w:rsidP="00226FBF"/>
    <w:p w:rsidR="00226FBF" w:rsidRDefault="00226FBF" w:rsidP="00226FBF">
      <w:pPr>
        <w:pStyle w:val="Heading2"/>
      </w:pPr>
      <w:r>
        <w:t>Proposed resolution:</w:t>
      </w:r>
    </w:p>
    <w:p w:rsidR="00226FBF" w:rsidRDefault="00226FBF" w:rsidP="00226FBF">
      <w:r>
        <w:t>Accept</w:t>
      </w:r>
    </w:p>
    <w:p w:rsidR="00226FBF" w:rsidRDefault="00226FBF" w:rsidP="00226FBF"/>
    <w:p w:rsidR="00226FBF" w:rsidRDefault="00226FBF" w:rsidP="00226FBF"/>
    <w:p w:rsidR="00226FBF" w:rsidRDefault="00226FBF" w:rsidP="00226FBF">
      <w:pPr>
        <w:pStyle w:val="Heading1"/>
      </w:pPr>
      <w:r>
        <w:t>CID 7452</w:t>
      </w:r>
      <w:r w:rsidRPr="00B90F49">
        <w:t xml:space="preserve"> </w:t>
      </w:r>
    </w:p>
    <w:tbl>
      <w:tblPr>
        <w:tblStyle w:val="TableGrid"/>
        <w:tblW w:w="9535" w:type="dxa"/>
        <w:tblLook w:val="04A0" w:firstRow="1" w:lastRow="0" w:firstColumn="1" w:lastColumn="0" w:noHBand="0" w:noVBand="1"/>
      </w:tblPr>
      <w:tblGrid>
        <w:gridCol w:w="663"/>
        <w:gridCol w:w="1108"/>
        <w:gridCol w:w="829"/>
        <w:gridCol w:w="727"/>
        <w:gridCol w:w="3868"/>
        <w:gridCol w:w="2340"/>
      </w:tblGrid>
      <w:tr w:rsidR="00226FBF" w:rsidRPr="00F8151A" w:rsidTr="00094387">
        <w:trPr>
          <w:trHeight w:val="1070"/>
        </w:trPr>
        <w:tc>
          <w:tcPr>
            <w:tcW w:w="663" w:type="dxa"/>
            <w:hideMark/>
          </w:tcPr>
          <w:p w:rsidR="00226FBF" w:rsidRPr="00F8151A" w:rsidRDefault="00226FBF" w:rsidP="00637888">
            <w:r w:rsidRPr="00F8151A">
              <w:t>7452</w:t>
            </w:r>
          </w:p>
        </w:tc>
        <w:tc>
          <w:tcPr>
            <w:tcW w:w="1108" w:type="dxa"/>
            <w:hideMark/>
          </w:tcPr>
          <w:p w:rsidR="00226FBF" w:rsidRPr="00F8151A" w:rsidRDefault="00226FBF" w:rsidP="00637888">
            <w:r w:rsidRPr="00F8151A">
              <w:t>8.3.5.14.2</w:t>
            </w:r>
          </w:p>
        </w:tc>
        <w:tc>
          <w:tcPr>
            <w:tcW w:w="829" w:type="dxa"/>
            <w:hideMark/>
          </w:tcPr>
          <w:p w:rsidR="00226FBF" w:rsidRPr="00F8151A" w:rsidRDefault="00226FBF" w:rsidP="00637888">
            <w:r w:rsidRPr="00F8151A">
              <w:t>559</w:t>
            </w:r>
          </w:p>
        </w:tc>
        <w:tc>
          <w:tcPr>
            <w:tcW w:w="727" w:type="dxa"/>
            <w:hideMark/>
          </w:tcPr>
          <w:p w:rsidR="00226FBF" w:rsidRPr="00F8151A" w:rsidRDefault="00226FBF" w:rsidP="00637888">
            <w:r w:rsidRPr="00F8151A">
              <w:t>40</w:t>
            </w:r>
          </w:p>
        </w:tc>
        <w:tc>
          <w:tcPr>
            <w:tcW w:w="3868" w:type="dxa"/>
            <w:hideMark/>
          </w:tcPr>
          <w:p w:rsidR="00226FBF" w:rsidRPr="00F8151A" w:rsidRDefault="00226FBF" w:rsidP="00637888">
            <w:r w:rsidRPr="00F8151A">
              <w:t xml:space="preserve">"The RXVECTOR represents a list of parameters that the PHY provides the local MAC entity upon receipt of a valid PHY header or upon receipt of the last PSDU data bit in the received frame." -- can't be sent before the end, by definition.  I'm not sure why the values </w:t>
            </w:r>
            <w:r w:rsidRPr="00F8151A">
              <w:lastRenderedPageBreak/>
              <w:t>in the PHY-</w:t>
            </w:r>
            <w:proofErr w:type="spellStart"/>
            <w:r w:rsidRPr="00F8151A">
              <w:t>RXSTART.ind</w:t>
            </w:r>
            <w:proofErr w:type="spellEnd"/>
            <w:r w:rsidRPr="00F8151A">
              <w:t xml:space="preserve"> can't be used, either</w:t>
            </w:r>
          </w:p>
        </w:tc>
        <w:tc>
          <w:tcPr>
            <w:tcW w:w="2340" w:type="dxa"/>
            <w:hideMark/>
          </w:tcPr>
          <w:p w:rsidR="00226FBF" w:rsidRPr="00F8151A" w:rsidRDefault="00226FBF" w:rsidP="00637888">
            <w:r w:rsidRPr="00F8151A">
              <w:lastRenderedPageBreak/>
              <w:t>Delete this sentence</w:t>
            </w:r>
          </w:p>
        </w:tc>
      </w:tr>
    </w:tbl>
    <w:p w:rsidR="00226FBF" w:rsidRDefault="00226FBF" w:rsidP="00226FBF"/>
    <w:p w:rsidR="00226FBF" w:rsidRDefault="00226FBF" w:rsidP="00226FBF">
      <w:r>
        <w:t xml:space="preserve">Probably means page 560, line 39, based on the </w:t>
      </w:r>
      <w:proofErr w:type="spellStart"/>
      <w:r>
        <w:t>subclause</w:t>
      </w:r>
      <w:proofErr w:type="spellEnd"/>
      <w:r>
        <w:t xml:space="preserve"> number:</w:t>
      </w:r>
    </w:p>
    <w:p w:rsidR="00226FBF" w:rsidRDefault="00226FBF" w:rsidP="00226FBF"/>
    <w:p w:rsidR="00226FBF" w:rsidRDefault="00226FBF" w:rsidP="00226FBF">
      <w:r w:rsidRPr="00877A43">
        <w:rPr>
          <w:noProof/>
          <w:lang w:bidi="ar-SA"/>
        </w:rPr>
        <w:drawing>
          <wp:inline distT="0" distB="0" distL="0" distR="0" wp14:anchorId="636C40DD" wp14:editId="4B013BCC">
            <wp:extent cx="5943600" cy="8476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7669"/>
                    </a:xfrm>
                    <a:prstGeom prst="rect">
                      <a:avLst/>
                    </a:prstGeom>
                    <a:noFill/>
                    <a:ln>
                      <a:noFill/>
                    </a:ln>
                  </pic:spPr>
                </pic:pic>
              </a:graphicData>
            </a:graphic>
          </wp:inline>
        </w:drawing>
      </w:r>
    </w:p>
    <w:p w:rsidR="00226FBF" w:rsidRDefault="00226FBF" w:rsidP="00226FBF"/>
    <w:p w:rsidR="00226FBF" w:rsidRDefault="00226FBF" w:rsidP="00226FBF">
      <w:r>
        <w:t>It’s not clear why the commenter is proposing a different resolution for this comment.</w:t>
      </w:r>
    </w:p>
    <w:p w:rsidR="00226FBF" w:rsidRDefault="00226FBF" w:rsidP="00226FBF"/>
    <w:p w:rsidR="00226FBF" w:rsidRDefault="00226FBF" w:rsidP="00226FBF">
      <w:pPr>
        <w:pStyle w:val="Heading2"/>
      </w:pPr>
      <w:r>
        <w:t>Proposed resolution:</w:t>
      </w:r>
    </w:p>
    <w:p w:rsidR="00226FBF" w:rsidRDefault="00226FBF" w:rsidP="00226FBF">
      <w:r>
        <w:t>Revised</w:t>
      </w:r>
    </w:p>
    <w:p w:rsidR="00226FBF" w:rsidRDefault="00226FBF" w:rsidP="00226FBF">
      <w:r>
        <w:t>To make the description of RXVECTOR consistent in 8.3.5.13</w:t>
      </w:r>
      <w:r w:rsidRPr="00F8151A">
        <w:t>.2</w:t>
      </w:r>
      <w:r>
        <w:t xml:space="preserve"> and </w:t>
      </w:r>
      <w:r w:rsidRPr="00F8151A">
        <w:t>8.3.5.14.2</w:t>
      </w:r>
      <w:r>
        <w:t xml:space="preserve">, replace the paragraph at Page 560, Line 39 with: </w:t>
      </w:r>
    </w:p>
    <w:p w:rsidR="00226FBF" w:rsidRDefault="00226FBF" w:rsidP="00226FBF"/>
    <w:p w:rsidR="00226FBF" w:rsidRDefault="00226FBF" w:rsidP="00226FB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The RXVECTOR represents a list of parameters that the PHY provides the local MAC entity upon receipt of a valid PHY header. The required parameters are listed in 8.3.4.4 (Vector descriptions).</w:t>
      </w:r>
    </w:p>
    <w:p w:rsidR="00226FBF" w:rsidRDefault="00226FBF" w:rsidP="00226FBF">
      <w:pPr>
        <w:autoSpaceDE w:val="0"/>
        <w:autoSpaceDN w:val="0"/>
        <w:adjustRightInd w:val="0"/>
        <w:rPr>
          <w:rFonts w:ascii="TimesNewRomanPSMT" w:hAnsi="TimesNewRomanPSMT" w:cs="TimesNewRomanPSMT"/>
          <w:sz w:val="20"/>
          <w:szCs w:val="20"/>
        </w:rPr>
      </w:pPr>
    </w:p>
    <w:p w:rsidR="00226FBF" w:rsidRDefault="00226FBF" w:rsidP="00226FBF"/>
    <w:p w:rsidR="00226FBF" w:rsidRDefault="00226FBF" w:rsidP="00226FBF"/>
    <w:p w:rsidR="00226FBF" w:rsidRDefault="00226FBF" w:rsidP="00226FBF">
      <w:pPr>
        <w:pStyle w:val="Heading1"/>
      </w:pPr>
      <w:r>
        <w:t>CID 7474</w:t>
      </w:r>
    </w:p>
    <w:tbl>
      <w:tblPr>
        <w:tblStyle w:val="TableGrid"/>
        <w:tblW w:w="0" w:type="auto"/>
        <w:tblLook w:val="04A0" w:firstRow="1" w:lastRow="0" w:firstColumn="1" w:lastColumn="0" w:noHBand="0" w:noVBand="1"/>
      </w:tblPr>
      <w:tblGrid>
        <w:gridCol w:w="664"/>
        <w:gridCol w:w="778"/>
        <w:gridCol w:w="778"/>
        <w:gridCol w:w="699"/>
        <w:gridCol w:w="2649"/>
        <w:gridCol w:w="2385"/>
      </w:tblGrid>
      <w:tr w:rsidR="00226FBF" w:rsidRPr="00F8151A" w:rsidTr="00637888">
        <w:trPr>
          <w:trHeight w:val="1275"/>
        </w:trPr>
        <w:tc>
          <w:tcPr>
            <w:tcW w:w="664" w:type="dxa"/>
            <w:hideMark/>
          </w:tcPr>
          <w:p w:rsidR="00226FBF" w:rsidRPr="00F8151A" w:rsidRDefault="00226FBF" w:rsidP="00637888">
            <w:r w:rsidRPr="00F8151A">
              <w:t>7474</w:t>
            </w:r>
          </w:p>
        </w:tc>
        <w:tc>
          <w:tcPr>
            <w:tcW w:w="778" w:type="dxa"/>
            <w:hideMark/>
          </w:tcPr>
          <w:p w:rsidR="00226FBF" w:rsidRPr="00F8151A" w:rsidRDefault="00226FBF" w:rsidP="00637888"/>
        </w:tc>
        <w:tc>
          <w:tcPr>
            <w:tcW w:w="778" w:type="dxa"/>
            <w:hideMark/>
          </w:tcPr>
          <w:p w:rsidR="00226FBF" w:rsidRPr="00F8151A" w:rsidRDefault="00226FBF" w:rsidP="00637888"/>
        </w:tc>
        <w:tc>
          <w:tcPr>
            <w:tcW w:w="699" w:type="dxa"/>
            <w:hideMark/>
          </w:tcPr>
          <w:p w:rsidR="00226FBF" w:rsidRPr="00F8151A" w:rsidRDefault="00226FBF" w:rsidP="00637888"/>
        </w:tc>
        <w:tc>
          <w:tcPr>
            <w:tcW w:w="2649" w:type="dxa"/>
            <w:hideMark/>
          </w:tcPr>
          <w:p w:rsidR="00226FBF" w:rsidRPr="00F8151A" w:rsidRDefault="00226FBF" w:rsidP="00637888">
            <w:r w:rsidRPr="00F8151A">
              <w:t>When is PHY-</w:t>
            </w:r>
            <w:proofErr w:type="spellStart"/>
            <w:proofErr w:type="gramStart"/>
            <w:r w:rsidRPr="00F8151A">
              <w:t>TXBUSY.indication</w:t>
            </w:r>
            <w:proofErr w:type="spellEnd"/>
            <w:r w:rsidRPr="00F8151A">
              <w:t>(</w:t>
            </w:r>
            <w:proofErr w:type="gramEnd"/>
            <w:r w:rsidRPr="00F8151A">
              <w:t>IDLE) issued?  The spec only discusses PHY-</w:t>
            </w:r>
            <w:proofErr w:type="spellStart"/>
            <w:r w:rsidRPr="00F8151A">
              <w:t>TXBUSY.indication</w:t>
            </w:r>
            <w:proofErr w:type="spellEnd"/>
            <w:r w:rsidRPr="00F8151A">
              <w:t>(BUSY)</w:t>
            </w:r>
          </w:p>
        </w:tc>
        <w:tc>
          <w:tcPr>
            <w:tcW w:w="2385" w:type="dxa"/>
            <w:hideMark/>
          </w:tcPr>
          <w:p w:rsidR="00226FBF" w:rsidRPr="00F8151A" w:rsidRDefault="00226FBF" w:rsidP="00637888">
            <w:r w:rsidRPr="00F8151A">
              <w:t>Add a statement that it is issued when the conditions for the BUSY are no longer met</w:t>
            </w:r>
          </w:p>
        </w:tc>
      </w:tr>
    </w:tbl>
    <w:p w:rsidR="00226FBF" w:rsidRDefault="00226FBF" w:rsidP="00226FBF"/>
    <w:p w:rsidR="00226FBF" w:rsidRDefault="00226FBF" w:rsidP="00226FBF">
      <w:r>
        <w:t>No clause or page number provided. Not clear where the comment belongs.</w:t>
      </w:r>
    </w:p>
    <w:p w:rsidR="00226FBF" w:rsidRDefault="00226FBF" w:rsidP="00226FBF">
      <w:r>
        <w:t>Needs submission.</w:t>
      </w:r>
    </w:p>
    <w:p w:rsidR="00226FBF" w:rsidRDefault="00226FBF" w:rsidP="00226FBF"/>
    <w:p w:rsidR="00226FBF" w:rsidRDefault="00226FBF" w:rsidP="00226FBF">
      <w:pPr>
        <w:pStyle w:val="Heading2"/>
      </w:pPr>
      <w:r>
        <w:t>Proposed resolution:</w:t>
      </w:r>
    </w:p>
    <w:p w:rsidR="00226FBF" w:rsidRDefault="00226FBF" w:rsidP="00226FBF">
      <w:r>
        <w:t>Reject</w:t>
      </w:r>
      <w:r w:rsidR="00094387">
        <w:t xml:space="preserve"> – insufficient detail to resolve comment</w:t>
      </w:r>
    </w:p>
    <w:p w:rsidR="00226FBF" w:rsidRDefault="00226FBF" w:rsidP="00226FBF"/>
    <w:p w:rsidR="00226FBF" w:rsidRDefault="00226FBF" w:rsidP="00226FBF">
      <w:pPr>
        <w:pStyle w:val="Heading1"/>
      </w:pPr>
      <w:r>
        <w:t>CID 7700</w:t>
      </w:r>
    </w:p>
    <w:tbl>
      <w:tblPr>
        <w:tblStyle w:val="TableGrid"/>
        <w:tblW w:w="9265" w:type="dxa"/>
        <w:tblLook w:val="04A0" w:firstRow="1" w:lastRow="0" w:firstColumn="1" w:lastColumn="0" w:noHBand="0" w:noVBand="1"/>
      </w:tblPr>
      <w:tblGrid>
        <w:gridCol w:w="663"/>
        <w:gridCol w:w="1108"/>
        <w:gridCol w:w="826"/>
        <w:gridCol w:w="723"/>
        <w:gridCol w:w="3335"/>
        <w:gridCol w:w="2610"/>
      </w:tblGrid>
      <w:tr w:rsidR="00226FBF" w:rsidRPr="00F8151A" w:rsidTr="00094387">
        <w:trPr>
          <w:trHeight w:val="2295"/>
        </w:trPr>
        <w:tc>
          <w:tcPr>
            <w:tcW w:w="663" w:type="dxa"/>
            <w:hideMark/>
          </w:tcPr>
          <w:p w:rsidR="00226FBF" w:rsidRPr="00F8151A" w:rsidRDefault="00226FBF" w:rsidP="00637888">
            <w:r w:rsidRPr="00F8151A">
              <w:t>7700</w:t>
            </w:r>
          </w:p>
        </w:tc>
        <w:tc>
          <w:tcPr>
            <w:tcW w:w="1108" w:type="dxa"/>
            <w:hideMark/>
          </w:tcPr>
          <w:p w:rsidR="00226FBF" w:rsidRPr="00F8151A" w:rsidRDefault="00226FBF" w:rsidP="00637888">
            <w:r w:rsidRPr="00F8151A">
              <w:t>8.3.5.10.4</w:t>
            </w:r>
          </w:p>
        </w:tc>
        <w:tc>
          <w:tcPr>
            <w:tcW w:w="826" w:type="dxa"/>
            <w:hideMark/>
          </w:tcPr>
          <w:p w:rsidR="00226FBF" w:rsidRPr="00F8151A" w:rsidRDefault="00226FBF" w:rsidP="00637888">
            <w:r w:rsidRPr="00F8151A">
              <w:t>555</w:t>
            </w:r>
          </w:p>
        </w:tc>
        <w:tc>
          <w:tcPr>
            <w:tcW w:w="723" w:type="dxa"/>
            <w:hideMark/>
          </w:tcPr>
          <w:p w:rsidR="00226FBF" w:rsidRPr="00F8151A" w:rsidRDefault="00226FBF" w:rsidP="00637888">
            <w:r w:rsidRPr="00F8151A">
              <w:t>12</w:t>
            </w:r>
          </w:p>
        </w:tc>
        <w:tc>
          <w:tcPr>
            <w:tcW w:w="3335" w:type="dxa"/>
            <w:hideMark/>
          </w:tcPr>
          <w:p w:rsidR="00226FBF" w:rsidRPr="00F8151A" w:rsidRDefault="00226FBF" w:rsidP="00637888">
            <w:r w:rsidRPr="00F8151A">
              <w:t>"The effect of receipt of this primitive by the PHY entity is to reset the PHY CS/CCA timers to the state</w:t>
            </w:r>
            <w:r w:rsidRPr="00F8151A">
              <w:br/>
              <w:t xml:space="preserve">appropriate  for  the  end  of  a  received  frame  and  to  initiate  a  new  CCA  evaluation  cycle." -- </w:t>
            </w:r>
            <w:proofErr w:type="gramStart"/>
            <w:r w:rsidRPr="00F8151A">
              <w:t>what</w:t>
            </w:r>
            <w:proofErr w:type="gramEnd"/>
            <w:r w:rsidRPr="00F8151A">
              <w:t xml:space="preserve"> PHY CS/CCA timers?</w:t>
            </w:r>
          </w:p>
        </w:tc>
        <w:tc>
          <w:tcPr>
            <w:tcW w:w="2610" w:type="dxa"/>
            <w:hideMark/>
          </w:tcPr>
          <w:p w:rsidR="00226FBF" w:rsidRPr="00F8151A" w:rsidRDefault="00226FBF" w:rsidP="00637888">
            <w:r w:rsidRPr="00F8151A">
              <w:t>Change to "The effect of receipt of this primitive by the PHY entity is to reset the PHY to the state</w:t>
            </w:r>
            <w:r w:rsidRPr="00F8151A">
              <w:br/>
              <w:t>appropriate  for  the  end  of  a  received  frame  and  to  initiate  a  new  CCA  evaluation  cycle."</w:t>
            </w:r>
          </w:p>
        </w:tc>
      </w:tr>
    </w:tbl>
    <w:p w:rsidR="00226FBF" w:rsidRDefault="00226FBF" w:rsidP="00226FBF"/>
    <w:p w:rsidR="00226FBF" w:rsidRDefault="00226FBF" w:rsidP="00226FBF">
      <w:r w:rsidRPr="004B473C">
        <w:rPr>
          <w:noProof/>
          <w:lang w:bidi="ar-SA"/>
        </w:rPr>
        <w:drawing>
          <wp:inline distT="0" distB="0" distL="0" distR="0" wp14:anchorId="095FCEF7" wp14:editId="3B9382A4">
            <wp:extent cx="6407182" cy="1028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16854" cy="1030253"/>
                    </a:xfrm>
                    <a:prstGeom prst="rect">
                      <a:avLst/>
                    </a:prstGeom>
                    <a:noFill/>
                    <a:ln>
                      <a:noFill/>
                    </a:ln>
                  </pic:spPr>
                </pic:pic>
              </a:graphicData>
            </a:graphic>
          </wp:inline>
        </w:drawing>
      </w:r>
    </w:p>
    <w:p w:rsidR="00226FBF" w:rsidRDefault="00226FBF" w:rsidP="00226FBF"/>
    <w:p w:rsidR="00226FBF" w:rsidRDefault="00226FBF" w:rsidP="00226FBF">
      <w:r>
        <w:t xml:space="preserve">Since </w:t>
      </w:r>
      <w:r w:rsidRPr="00F8151A">
        <w:t>PHY CS/CCA timers</w:t>
      </w:r>
      <w:r>
        <w:t xml:space="preserve"> are not defined, it is clearer to talk about resetting the PHY, rather than resetting the </w:t>
      </w:r>
      <w:r w:rsidRPr="00F8151A">
        <w:t>PHY CS/CCA timers</w:t>
      </w:r>
      <w:r>
        <w:t>.</w:t>
      </w:r>
    </w:p>
    <w:p w:rsidR="00226FBF" w:rsidRDefault="00226FBF" w:rsidP="00226FBF"/>
    <w:p w:rsidR="00226FBF" w:rsidRDefault="00226FBF" w:rsidP="00226FBF">
      <w:pPr>
        <w:pStyle w:val="Heading2"/>
      </w:pPr>
      <w:r>
        <w:t>Proposed resolution:</w:t>
      </w:r>
    </w:p>
    <w:p w:rsidR="00226FBF" w:rsidRDefault="00226FBF" w:rsidP="00226FBF">
      <w:r>
        <w:t>Accept</w:t>
      </w:r>
    </w:p>
    <w:p w:rsidR="00226FBF" w:rsidRDefault="00226FBF" w:rsidP="00226FBF"/>
    <w:p w:rsidR="00226FBF" w:rsidRDefault="00226FBF" w:rsidP="00226FBF">
      <w:pPr>
        <w:pStyle w:val="Heading1"/>
      </w:pPr>
      <w:r>
        <w:lastRenderedPageBreak/>
        <w:t>CID 7166-7169</w:t>
      </w:r>
    </w:p>
    <w:tbl>
      <w:tblPr>
        <w:tblStyle w:val="TableGrid"/>
        <w:tblW w:w="10435" w:type="dxa"/>
        <w:tblInd w:w="-113" w:type="dxa"/>
        <w:tblLook w:val="04A0" w:firstRow="1" w:lastRow="0" w:firstColumn="1" w:lastColumn="0" w:noHBand="0" w:noVBand="1"/>
      </w:tblPr>
      <w:tblGrid>
        <w:gridCol w:w="663"/>
        <w:gridCol w:w="1219"/>
        <w:gridCol w:w="837"/>
        <w:gridCol w:w="699"/>
        <w:gridCol w:w="4587"/>
        <w:gridCol w:w="2430"/>
      </w:tblGrid>
      <w:tr w:rsidR="00226FBF" w:rsidRPr="003E34E5" w:rsidTr="00637888">
        <w:trPr>
          <w:trHeight w:val="6110"/>
        </w:trPr>
        <w:tc>
          <w:tcPr>
            <w:tcW w:w="663" w:type="dxa"/>
            <w:hideMark/>
          </w:tcPr>
          <w:p w:rsidR="00226FBF" w:rsidRPr="003E34E5" w:rsidRDefault="00226FBF" w:rsidP="00637888">
            <w:r w:rsidRPr="003E34E5">
              <w:t>7166</w:t>
            </w:r>
          </w:p>
        </w:tc>
        <w:tc>
          <w:tcPr>
            <w:tcW w:w="1219" w:type="dxa"/>
            <w:hideMark/>
          </w:tcPr>
          <w:p w:rsidR="00226FBF" w:rsidRPr="003E34E5" w:rsidRDefault="00226FBF" w:rsidP="00637888">
            <w:r w:rsidRPr="003E34E5">
              <w:t>9.4.2.158.2</w:t>
            </w:r>
          </w:p>
        </w:tc>
        <w:tc>
          <w:tcPr>
            <w:tcW w:w="837" w:type="dxa"/>
            <w:hideMark/>
          </w:tcPr>
          <w:p w:rsidR="00226FBF" w:rsidRPr="003E34E5" w:rsidRDefault="00226FBF" w:rsidP="00637888">
            <w:r w:rsidRPr="003E34E5">
              <w:t>1050</w:t>
            </w:r>
          </w:p>
        </w:tc>
        <w:tc>
          <w:tcPr>
            <w:tcW w:w="699" w:type="dxa"/>
            <w:hideMark/>
          </w:tcPr>
          <w:p w:rsidR="00226FBF" w:rsidRPr="003E34E5" w:rsidRDefault="00226FBF" w:rsidP="00637888">
            <w:r w:rsidRPr="003E34E5">
              <w:t>49</w:t>
            </w:r>
          </w:p>
        </w:tc>
        <w:tc>
          <w:tcPr>
            <w:tcW w:w="4587" w:type="dxa"/>
            <w:hideMark/>
          </w:tcPr>
          <w:p w:rsidR="00226FBF" w:rsidRPr="003E34E5" w:rsidRDefault="00226FBF" w:rsidP="00637888">
            <w:r w:rsidRPr="003E34E5">
              <w:t>The meaning of the "</w:t>
            </w:r>
            <w:proofErr w:type="spellStart"/>
            <w:r w:rsidRPr="003E34E5">
              <w:t>Beamformee</w:t>
            </w:r>
            <w:proofErr w:type="spellEnd"/>
            <w:r w:rsidRPr="003E34E5">
              <w:t xml:space="preserve"> STS Capability" field was changed during the comment resolution of </w:t>
            </w:r>
            <w:proofErr w:type="spellStart"/>
            <w:r w:rsidRPr="003E34E5">
              <w:t>11mc</w:t>
            </w:r>
            <w:proofErr w:type="spellEnd"/>
            <w:r w:rsidRPr="003E34E5">
              <w:t>/</w:t>
            </w:r>
            <w:proofErr w:type="spellStart"/>
            <w:r w:rsidRPr="003E34E5">
              <w:t>D4.0</w:t>
            </w:r>
            <w:proofErr w:type="spellEnd"/>
            <w:r w:rsidRPr="003E34E5">
              <w:t xml:space="preserve"> sponsor ballot based on comment CID 5879, regarding decoupling MU </w:t>
            </w:r>
            <w:proofErr w:type="spellStart"/>
            <w:r w:rsidRPr="003E34E5">
              <w:t>Beamformee</w:t>
            </w:r>
            <w:proofErr w:type="spellEnd"/>
            <w:r w:rsidRPr="003E34E5">
              <w:t xml:space="preserve"> Sounding </w:t>
            </w:r>
            <w:proofErr w:type="gramStart"/>
            <w:r w:rsidRPr="003E34E5">
              <w:t>capability  from</w:t>
            </w:r>
            <w:proofErr w:type="gramEnd"/>
            <w:r w:rsidRPr="003E34E5">
              <w:t xml:space="preserve"> MU PPDU reception capability. During the discussions in the </w:t>
            </w:r>
            <w:proofErr w:type="spellStart"/>
            <w:r w:rsidRPr="003E34E5">
              <w:t>11mc</w:t>
            </w:r>
            <w:proofErr w:type="spellEnd"/>
            <w:r w:rsidRPr="003E34E5">
              <w:t xml:space="preserve"> group, concerns have bee</w:t>
            </w:r>
            <w:r>
              <w:t>n</w:t>
            </w:r>
            <w:r w:rsidRPr="003E34E5">
              <w:t xml:space="preserve"> raised about the AP side processing issue for the beamforming matrix for the data with more streams (say 8 streams) than the training streams done with the STA (say 4 streams), when using NDP frame with less number streams than MU PPDU.</w:t>
            </w:r>
            <w:r w:rsidRPr="003E34E5">
              <w:br/>
            </w:r>
            <w:r w:rsidRPr="003E34E5">
              <w:br/>
              <w:t xml:space="preserve">In addition, the original description is technically correct, nothing needs to be fixed. That is, the changes proposed by CID 5879 resolution do not belong to technical corrections, as for </w:t>
            </w:r>
            <w:proofErr w:type="spellStart"/>
            <w:r w:rsidRPr="003E34E5">
              <w:t>11mc</w:t>
            </w:r>
            <w:proofErr w:type="spellEnd"/>
            <w:r w:rsidRPr="003E34E5">
              <w:t xml:space="preserve"> project.</w:t>
            </w:r>
          </w:p>
        </w:tc>
        <w:tc>
          <w:tcPr>
            <w:tcW w:w="2430" w:type="dxa"/>
            <w:hideMark/>
          </w:tcPr>
          <w:p w:rsidR="00226FBF" w:rsidRPr="003E34E5" w:rsidRDefault="00226FBF" w:rsidP="00637888">
            <w:r w:rsidRPr="003E34E5">
              <w:t>Change the definition box for " "</w:t>
            </w:r>
            <w:proofErr w:type="spellStart"/>
            <w:r w:rsidRPr="003E34E5">
              <w:t>Beamformee</w:t>
            </w:r>
            <w:proofErr w:type="spellEnd"/>
            <w:r w:rsidRPr="003E34E5">
              <w:t xml:space="preserve"> STS Capability" field back to </w:t>
            </w:r>
            <w:proofErr w:type="spellStart"/>
            <w:r w:rsidRPr="003E34E5">
              <w:t>11mc</w:t>
            </w:r>
            <w:proofErr w:type="spellEnd"/>
            <w:r w:rsidRPr="003E34E5">
              <w:t>/</w:t>
            </w:r>
            <w:proofErr w:type="spellStart"/>
            <w:r w:rsidRPr="003E34E5">
              <w:t>D4.0</w:t>
            </w:r>
            <w:proofErr w:type="spellEnd"/>
            <w:r w:rsidRPr="003E34E5">
              <w:t>, i.e., to the following</w:t>
            </w:r>
            <w:proofErr w:type="gramStart"/>
            <w:r w:rsidRPr="003E34E5">
              <w:t>:</w:t>
            </w:r>
            <w:proofErr w:type="gramEnd"/>
            <w:r w:rsidRPr="003E34E5">
              <w:br/>
            </w:r>
            <w:r w:rsidRPr="003E34E5">
              <w:br/>
              <w:t>The maximum number of space-time streams that the STA can receive in a VHT NDP, the</w:t>
            </w:r>
            <w:r w:rsidRPr="003E34E5">
              <w:br/>
              <w:t xml:space="preserve">maximum value for </w:t>
            </w:r>
            <w:proofErr w:type="spellStart"/>
            <w:r w:rsidRPr="003E34E5">
              <w:t>NSTS,total</w:t>
            </w:r>
            <w:proofErr w:type="spellEnd"/>
            <w:r w:rsidRPr="003E34E5">
              <w:t xml:space="preserve"> that can be sent to the STA in a VHT MU PPDU if the STA is</w:t>
            </w:r>
            <w:r w:rsidRPr="003E34E5">
              <w:br/>
              <w:t xml:space="preserve">MU </w:t>
            </w:r>
            <w:proofErr w:type="spellStart"/>
            <w:r w:rsidRPr="003E34E5">
              <w:t>beamformee</w:t>
            </w:r>
            <w:proofErr w:type="spellEnd"/>
            <w:r w:rsidRPr="003E34E5">
              <w:t xml:space="preserve"> capable, and the maximum value of </w:t>
            </w:r>
            <w:proofErr w:type="spellStart"/>
            <w:r w:rsidRPr="003E34E5">
              <w:t>Nr</w:t>
            </w:r>
            <w:proofErr w:type="spellEnd"/>
            <w:r w:rsidRPr="003E34E5">
              <w:t xml:space="preserve"> that the STA transmits in a VHT</w:t>
            </w:r>
            <w:r w:rsidRPr="003E34E5">
              <w:br/>
              <w:t>Compressed Beamforming frame.</w:t>
            </w:r>
          </w:p>
        </w:tc>
      </w:tr>
    </w:tbl>
    <w:p w:rsidR="00226FBF" w:rsidRDefault="00226FBF" w:rsidP="00226FBF"/>
    <w:p w:rsidR="00226FBF" w:rsidRDefault="00226FBF" w:rsidP="00226FBF">
      <w:r>
        <w:t xml:space="preserve">The commenter is asking to revert </w:t>
      </w:r>
      <w:r w:rsidR="00722983">
        <w:t>changes resulting from CID 5879, which is shown below.</w:t>
      </w:r>
    </w:p>
    <w:tbl>
      <w:tblPr>
        <w:tblStyle w:val="TableGrid"/>
        <w:tblW w:w="8905" w:type="dxa"/>
        <w:tblLook w:val="04A0" w:firstRow="1" w:lastRow="0" w:firstColumn="1" w:lastColumn="0" w:noHBand="0" w:noVBand="1"/>
      </w:tblPr>
      <w:tblGrid>
        <w:gridCol w:w="663"/>
        <w:gridCol w:w="1240"/>
        <w:gridCol w:w="920"/>
        <w:gridCol w:w="820"/>
        <w:gridCol w:w="5262"/>
      </w:tblGrid>
      <w:tr w:rsidR="00722983" w:rsidRPr="00722983" w:rsidTr="00722983">
        <w:trPr>
          <w:trHeight w:val="2690"/>
        </w:trPr>
        <w:tc>
          <w:tcPr>
            <w:tcW w:w="663" w:type="dxa"/>
            <w:hideMark/>
          </w:tcPr>
          <w:p w:rsidR="00722983" w:rsidRPr="00722983" w:rsidRDefault="00722983" w:rsidP="00722983">
            <w:r w:rsidRPr="00722983">
              <w:t>5879</w:t>
            </w:r>
          </w:p>
        </w:tc>
        <w:tc>
          <w:tcPr>
            <w:tcW w:w="1240" w:type="dxa"/>
            <w:hideMark/>
          </w:tcPr>
          <w:p w:rsidR="00722983" w:rsidRPr="00722983" w:rsidRDefault="00722983">
            <w:r w:rsidRPr="00722983">
              <w:t>8.4.2.157.2</w:t>
            </w:r>
          </w:p>
        </w:tc>
        <w:tc>
          <w:tcPr>
            <w:tcW w:w="920" w:type="dxa"/>
            <w:hideMark/>
          </w:tcPr>
          <w:p w:rsidR="00722983" w:rsidRPr="00722983" w:rsidRDefault="00722983">
            <w:r w:rsidRPr="00722983">
              <w:t>1040</w:t>
            </w:r>
          </w:p>
        </w:tc>
        <w:tc>
          <w:tcPr>
            <w:tcW w:w="820" w:type="dxa"/>
            <w:hideMark/>
          </w:tcPr>
          <w:p w:rsidR="00722983" w:rsidRPr="00722983" w:rsidRDefault="00722983">
            <w:r w:rsidRPr="00722983">
              <w:t>49</w:t>
            </w:r>
          </w:p>
        </w:tc>
        <w:tc>
          <w:tcPr>
            <w:tcW w:w="5262" w:type="dxa"/>
            <w:hideMark/>
          </w:tcPr>
          <w:p w:rsidR="00722983" w:rsidRPr="00722983" w:rsidRDefault="00722983">
            <w:r w:rsidRPr="00722983">
              <w:t>"</w:t>
            </w:r>
            <w:proofErr w:type="spellStart"/>
            <w:r w:rsidRPr="00722983">
              <w:t>Beamformee</w:t>
            </w:r>
            <w:proofErr w:type="spellEnd"/>
            <w:r w:rsidRPr="00722983">
              <w:t xml:space="preserve"> STS Capability" links the sounding feedback capability of a STA with the total number of streams that a STA can receive in an MU PPDU. There is no reason these values should be the same and they should be decoupled to be future-safe.</w:t>
            </w:r>
            <w:r w:rsidRPr="00722983">
              <w:br/>
            </w:r>
            <w:r w:rsidRPr="00722983">
              <w:br/>
              <w:t>The issue is explained in more detail in document IEEE 802.11-15/0057.</w:t>
            </w:r>
          </w:p>
        </w:tc>
      </w:tr>
    </w:tbl>
    <w:p w:rsidR="00226FBF" w:rsidRDefault="00226FBF" w:rsidP="00226FBF"/>
    <w:p w:rsidR="00226FBF" w:rsidRDefault="00226FBF" w:rsidP="00226FBF">
      <w:r>
        <w:t>CID 5879 was duly discussed and agreed during comment resolution. The issue was shared and discussed with the group in at least four different submissions:</w:t>
      </w:r>
    </w:p>
    <w:p w:rsidR="00226FBF" w:rsidRDefault="00226FBF" w:rsidP="00226FBF">
      <w:pPr>
        <w:pStyle w:val="ListParagraph"/>
        <w:numPr>
          <w:ilvl w:val="0"/>
          <w:numId w:val="17"/>
        </w:numPr>
        <w:spacing w:before="0" w:after="0" w:line="240" w:lineRule="auto"/>
      </w:pPr>
      <w:r>
        <w:t xml:space="preserve">MU </w:t>
      </w:r>
      <w:proofErr w:type="spellStart"/>
      <w:r>
        <w:t>Beamformee</w:t>
      </w:r>
      <w:proofErr w:type="spellEnd"/>
      <w:r>
        <w:t xml:space="preserve"> capabilities indication in VHT, IEEE document 802.11-15/0057</w:t>
      </w:r>
    </w:p>
    <w:p w:rsidR="00226FBF" w:rsidRDefault="00226FBF" w:rsidP="00226FBF">
      <w:pPr>
        <w:pStyle w:val="ListParagraph"/>
        <w:numPr>
          <w:ilvl w:val="0"/>
          <w:numId w:val="17"/>
        </w:numPr>
        <w:spacing w:before="0" w:after="0" w:line="240" w:lineRule="auto"/>
      </w:pPr>
      <w:r>
        <w:t xml:space="preserve">Text proposal for </w:t>
      </w:r>
      <w:proofErr w:type="spellStart"/>
      <w:r>
        <w:t>Beamformee</w:t>
      </w:r>
      <w:proofErr w:type="spellEnd"/>
      <w:r>
        <w:t xml:space="preserve"> STS Capabilities , IEEE document 802.11-15/0058</w:t>
      </w:r>
    </w:p>
    <w:p w:rsidR="00226FBF" w:rsidRDefault="00226FBF" w:rsidP="00226FBF">
      <w:pPr>
        <w:pStyle w:val="ListParagraph"/>
        <w:numPr>
          <w:ilvl w:val="0"/>
          <w:numId w:val="17"/>
        </w:numPr>
        <w:spacing w:before="0" w:after="0" w:line="240" w:lineRule="auto"/>
      </w:pPr>
      <w:r>
        <w:lastRenderedPageBreak/>
        <w:t>Discussion of CID 5879, IEEE document 802.11-15/0668</w:t>
      </w:r>
    </w:p>
    <w:p w:rsidR="00226FBF" w:rsidRDefault="00226FBF" w:rsidP="00226FBF">
      <w:pPr>
        <w:pStyle w:val="ListParagraph"/>
        <w:numPr>
          <w:ilvl w:val="0"/>
          <w:numId w:val="17"/>
        </w:numPr>
        <w:spacing w:before="0" w:after="0" w:line="240" w:lineRule="auto"/>
      </w:pPr>
      <w:r>
        <w:t>CID 5879, , IEEE document 802.11-15/1509</w:t>
      </w:r>
    </w:p>
    <w:p w:rsidR="00226FBF" w:rsidRDefault="00226FBF" w:rsidP="00226FBF">
      <w:r>
        <w:t>The proposed modification is purely a capability indication and no change in functionality is required. Moreover, it was shown explicitly that the change is fully backwards compatible with current devices.</w:t>
      </w:r>
    </w:p>
    <w:p w:rsidR="00226FBF" w:rsidRDefault="00226FBF" w:rsidP="00226FBF">
      <w:r>
        <w:t xml:space="preserve">In the second part of the comment, the commenter appears to argue that the </w:t>
      </w:r>
      <w:proofErr w:type="spellStart"/>
      <w:r>
        <w:t>11mc</w:t>
      </w:r>
      <w:proofErr w:type="spellEnd"/>
      <w:r>
        <w:t xml:space="preserve"> project can only deal with technical corrections and that the implementation of CID 5879 goes beyond that </w:t>
      </w:r>
      <w:r w:rsidRPr="00CD262A">
        <w:rPr>
          <w:i/>
        </w:rPr>
        <w:t xml:space="preserve">(“In addition, the original description is technically correct, nothing needs to be fixed. That is, the changes proposed by CID 5879 resolution do not belong to technical corrections, as for </w:t>
      </w:r>
      <w:proofErr w:type="spellStart"/>
      <w:r w:rsidRPr="00CD262A">
        <w:rPr>
          <w:i/>
        </w:rPr>
        <w:t>11mc</w:t>
      </w:r>
      <w:proofErr w:type="spellEnd"/>
      <w:r w:rsidRPr="00CD262A">
        <w:rPr>
          <w:i/>
        </w:rPr>
        <w:t xml:space="preserve"> project.”</w:t>
      </w:r>
      <w:r>
        <w:t xml:space="preserve">). This is not correct. </w:t>
      </w:r>
      <w:proofErr w:type="spellStart"/>
      <w:r>
        <w:t>TGmc</w:t>
      </w:r>
      <w:proofErr w:type="spellEnd"/>
      <w:r>
        <w:t xml:space="preserve"> has </w:t>
      </w:r>
      <w:r w:rsidR="00470BF7">
        <w:t>made</w:t>
      </w:r>
      <w:r>
        <w:t xml:space="preserve"> substantial changes and additions to the base document in addition to the incorporation of approved amendments</w:t>
      </w:r>
      <w:r w:rsidR="00470BF7">
        <w:t xml:space="preserve"> and fixing errors</w:t>
      </w:r>
      <w:r>
        <w:t>. As such, this is insufficient motivation for reverting CID 5879.</w:t>
      </w:r>
    </w:p>
    <w:p w:rsidR="00226FBF" w:rsidRDefault="00226FBF" w:rsidP="00226FBF">
      <w:r>
        <w:t>The first part of the argument revolves around the processing of the beamforming matrix at AP side. The changes made in CID 5879 have no bearing on this and the exact determination of the beamforming matrix by the AP has always been outside the scope of the standard. Moreover, the AP controls the number of streams that a STA will feed back. As such, it can continue to operate as it did before and no extra processing or complexity results from the changes made with the resolution of CID 5879, contrary to what is suggested in the comment.</w:t>
      </w:r>
    </w:p>
    <w:p w:rsidR="00226FBF" w:rsidRDefault="00226FBF" w:rsidP="00226FBF"/>
    <w:p w:rsidR="00226FBF" w:rsidRDefault="00226FBF" w:rsidP="00226FBF">
      <w:pPr>
        <w:pStyle w:val="Heading2"/>
      </w:pPr>
      <w:r>
        <w:t>Proposed resolution:</w:t>
      </w:r>
    </w:p>
    <w:p w:rsidR="00226FBF" w:rsidRDefault="00226FBF" w:rsidP="00226FBF">
      <w:r>
        <w:t>Reject – insufficient technical motivation</w:t>
      </w:r>
    </w:p>
    <w:p w:rsidR="005C6CF8" w:rsidRDefault="005C6CF8" w:rsidP="00226FBF"/>
    <w:p w:rsidR="005C6CF8" w:rsidRDefault="005C6CF8" w:rsidP="00226FBF">
      <w:r>
        <w:t>Same resolution for CIDs 7166-7169</w:t>
      </w:r>
    </w:p>
    <w:p w:rsidR="00226FBF" w:rsidRDefault="00226FBF" w:rsidP="00226FBF"/>
    <w:sectPr w:rsidR="00226FBF" w:rsidSect="00085889">
      <w:headerReference w:type="default"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03" w:rsidRDefault="000D2E03" w:rsidP="0035409E">
      <w:pPr>
        <w:spacing w:after="0" w:line="240" w:lineRule="auto"/>
      </w:pPr>
      <w:r>
        <w:separator/>
      </w:r>
    </w:p>
  </w:endnote>
  <w:endnote w:type="continuationSeparator" w:id="0">
    <w:p w:rsidR="000D2E03" w:rsidRDefault="000D2E03"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752" behindDoc="0" locked="0" layoutInCell="1" allowOverlap="1" wp14:anchorId="6719F006" wp14:editId="6919F35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DADAD" id="Straight Connector 1"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Default="00006478">
    <w:pPr>
      <w:pStyle w:val="Foote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4148F8">
      <w:rPr>
        <w:rFonts w:asciiTheme="majorBidi" w:hAnsiTheme="majorBidi" w:cstheme="majorBidi"/>
        <w:b/>
        <w:bCs/>
        <w:noProof/>
        <w:sz w:val="24"/>
        <w:szCs w:val="24"/>
      </w:rPr>
      <w:t>1</w:t>
    </w:r>
    <w:r w:rsidR="00CA0F27" w:rsidRPr="00461DD5">
      <w:rPr>
        <w:rFonts w:asciiTheme="majorBidi" w:hAnsiTheme="majorBidi" w:cstheme="majorBidi"/>
        <w:b/>
        <w:bCs/>
        <w:sz w:val="24"/>
        <w:szCs w:val="24"/>
      </w:rPr>
      <w:fldChar w:fldCharType="end"/>
    </w:r>
    <w:r w:rsidR="00733B3B" w:rsidRPr="00461DD5">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03" w:rsidRDefault="000D2E03" w:rsidP="0035409E">
      <w:pPr>
        <w:spacing w:after="0" w:line="240" w:lineRule="auto"/>
      </w:pPr>
      <w:r>
        <w:separator/>
      </w:r>
    </w:p>
  </w:footnote>
  <w:footnote w:type="continuationSeparator" w:id="0">
    <w:p w:rsidR="000D2E03" w:rsidRDefault="000D2E03"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Pr="00461DD5" w:rsidRDefault="00D64BF0"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2/23/2016</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IEEE 802.11-1</w:t>
    </w:r>
    <w:r w:rsidR="00123880">
      <w:rPr>
        <w:rFonts w:asciiTheme="majorBidi" w:hAnsiTheme="majorBidi" w:cstheme="majorBidi"/>
        <w:b/>
        <w:bCs/>
        <w:sz w:val="28"/>
        <w:szCs w:val="28"/>
      </w:rPr>
      <w:t>6</w:t>
    </w:r>
    <w:r w:rsidR="00F0393D" w:rsidRPr="00461DD5">
      <w:rPr>
        <w:rFonts w:asciiTheme="majorBidi" w:hAnsiTheme="majorBidi" w:cstheme="majorBidi"/>
        <w:b/>
        <w:bCs/>
        <w:sz w:val="28"/>
        <w:szCs w:val="28"/>
      </w:rPr>
      <w:t>/</w:t>
    </w:r>
    <w:r w:rsidR="00540C15">
      <w:rPr>
        <w:rFonts w:asciiTheme="majorBidi" w:hAnsiTheme="majorBidi" w:cstheme="majorBidi"/>
        <w:b/>
        <w:bCs/>
        <w:sz w:val="28"/>
        <w:szCs w:val="28"/>
      </w:rPr>
      <w:t>0291</w:t>
    </w:r>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5"/>
  </w:num>
  <w:num w:numId="5">
    <w:abstractNumId w:val="2"/>
  </w:num>
  <w:num w:numId="6">
    <w:abstractNumId w:val="3"/>
  </w:num>
  <w:num w:numId="7">
    <w:abstractNumId w:val="14"/>
  </w:num>
  <w:num w:numId="8">
    <w:abstractNumId w:val="8"/>
  </w:num>
  <w:num w:numId="9">
    <w:abstractNumId w:val="0"/>
  </w:num>
  <w:num w:numId="10">
    <w:abstractNumId w:val="13"/>
  </w:num>
  <w:num w:numId="11">
    <w:abstractNumId w:val="10"/>
  </w:num>
  <w:num w:numId="12">
    <w:abstractNumId w:val="16"/>
  </w:num>
  <w:num w:numId="13">
    <w:abstractNumId w:val="1"/>
  </w:num>
  <w:num w:numId="14">
    <w:abstractNumId w:val="6"/>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80"/>
    <w:rsid w:val="0000477D"/>
    <w:rsid w:val="00004BCB"/>
    <w:rsid w:val="00006478"/>
    <w:rsid w:val="00015323"/>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2E03"/>
    <w:rsid w:val="000D4E39"/>
    <w:rsid w:val="000E1D76"/>
    <w:rsid w:val="000F4DE1"/>
    <w:rsid w:val="000F661A"/>
    <w:rsid w:val="001012E7"/>
    <w:rsid w:val="00123880"/>
    <w:rsid w:val="00127AA7"/>
    <w:rsid w:val="00136F7E"/>
    <w:rsid w:val="00145AF1"/>
    <w:rsid w:val="001569BA"/>
    <w:rsid w:val="001908D2"/>
    <w:rsid w:val="001923C5"/>
    <w:rsid w:val="001A32CD"/>
    <w:rsid w:val="001B55F1"/>
    <w:rsid w:val="001D2A9C"/>
    <w:rsid w:val="001D7B7F"/>
    <w:rsid w:val="001E40B9"/>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A2327"/>
    <w:rsid w:val="002A4536"/>
    <w:rsid w:val="002B2ED2"/>
    <w:rsid w:val="002B6639"/>
    <w:rsid w:val="002C58BE"/>
    <w:rsid w:val="002C6943"/>
    <w:rsid w:val="002D602E"/>
    <w:rsid w:val="002E14F4"/>
    <w:rsid w:val="002E20BD"/>
    <w:rsid w:val="002E55B8"/>
    <w:rsid w:val="002F0734"/>
    <w:rsid w:val="002F0EFB"/>
    <w:rsid w:val="002F6D5F"/>
    <w:rsid w:val="00316F36"/>
    <w:rsid w:val="00344E71"/>
    <w:rsid w:val="0035409E"/>
    <w:rsid w:val="00354C2F"/>
    <w:rsid w:val="00363B59"/>
    <w:rsid w:val="0038282B"/>
    <w:rsid w:val="00387F4C"/>
    <w:rsid w:val="00391DCF"/>
    <w:rsid w:val="003B290D"/>
    <w:rsid w:val="003B34F8"/>
    <w:rsid w:val="003B6AEB"/>
    <w:rsid w:val="003C500D"/>
    <w:rsid w:val="003D32AA"/>
    <w:rsid w:val="003F5B53"/>
    <w:rsid w:val="00401240"/>
    <w:rsid w:val="00413B24"/>
    <w:rsid w:val="00413C93"/>
    <w:rsid w:val="004148F8"/>
    <w:rsid w:val="00431BB7"/>
    <w:rsid w:val="00442CBC"/>
    <w:rsid w:val="00461DD5"/>
    <w:rsid w:val="00465843"/>
    <w:rsid w:val="00470BF7"/>
    <w:rsid w:val="00471186"/>
    <w:rsid w:val="00480F1D"/>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40C15"/>
    <w:rsid w:val="00553CD5"/>
    <w:rsid w:val="00561034"/>
    <w:rsid w:val="0056228C"/>
    <w:rsid w:val="005805F0"/>
    <w:rsid w:val="00584D1D"/>
    <w:rsid w:val="00585180"/>
    <w:rsid w:val="00595939"/>
    <w:rsid w:val="005A1B18"/>
    <w:rsid w:val="005A685B"/>
    <w:rsid w:val="005B559B"/>
    <w:rsid w:val="005B76EB"/>
    <w:rsid w:val="005C6CF8"/>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6E28BD"/>
    <w:rsid w:val="007144CC"/>
    <w:rsid w:val="00722983"/>
    <w:rsid w:val="00725E78"/>
    <w:rsid w:val="007334CE"/>
    <w:rsid w:val="00733B3B"/>
    <w:rsid w:val="00742851"/>
    <w:rsid w:val="00750576"/>
    <w:rsid w:val="0075205E"/>
    <w:rsid w:val="00782609"/>
    <w:rsid w:val="007A014F"/>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3A74"/>
    <w:rsid w:val="00861400"/>
    <w:rsid w:val="00865AA8"/>
    <w:rsid w:val="00871D10"/>
    <w:rsid w:val="0088551B"/>
    <w:rsid w:val="008A1568"/>
    <w:rsid w:val="008B51BB"/>
    <w:rsid w:val="008D60AC"/>
    <w:rsid w:val="008E63F6"/>
    <w:rsid w:val="008F2A6F"/>
    <w:rsid w:val="009024A3"/>
    <w:rsid w:val="00920873"/>
    <w:rsid w:val="00927211"/>
    <w:rsid w:val="009325CE"/>
    <w:rsid w:val="00933057"/>
    <w:rsid w:val="009336FA"/>
    <w:rsid w:val="00936501"/>
    <w:rsid w:val="009612D5"/>
    <w:rsid w:val="00963E8E"/>
    <w:rsid w:val="009645E9"/>
    <w:rsid w:val="00976D9E"/>
    <w:rsid w:val="0098239C"/>
    <w:rsid w:val="0099171E"/>
    <w:rsid w:val="009A18C5"/>
    <w:rsid w:val="009A4522"/>
    <w:rsid w:val="009B0ECD"/>
    <w:rsid w:val="009B1DBC"/>
    <w:rsid w:val="009B3DBD"/>
    <w:rsid w:val="009B480D"/>
    <w:rsid w:val="009B61EF"/>
    <w:rsid w:val="009D3302"/>
    <w:rsid w:val="009D4F2E"/>
    <w:rsid w:val="009D5361"/>
    <w:rsid w:val="009E7163"/>
    <w:rsid w:val="009F5DBF"/>
    <w:rsid w:val="009F7D53"/>
    <w:rsid w:val="00A11E72"/>
    <w:rsid w:val="00A177F7"/>
    <w:rsid w:val="00A20796"/>
    <w:rsid w:val="00A44B09"/>
    <w:rsid w:val="00A5607F"/>
    <w:rsid w:val="00A73EE2"/>
    <w:rsid w:val="00A75D71"/>
    <w:rsid w:val="00A768D8"/>
    <w:rsid w:val="00A84758"/>
    <w:rsid w:val="00A85FE1"/>
    <w:rsid w:val="00AA24A3"/>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6640B"/>
    <w:rsid w:val="00B8720F"/>
    <w:rsid w:val="00BA750B"/>
    <w:rsid w:val="00BB1BB2"/>
    <w:rsid w:val="00BB4292"/>
    <w:rsid w:val="00BC3762"/>
    <w:rsid w:val="00C0597C"/>
    <w:rsid w:val="00C10B98"/>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86583"/>
    <w:rsid w:val="00D92FBB"/>
    <w:rsid w:val="00DB251A"/>
    <w:rsid w:val="00DB4A67"/>
    <w:rsid w:val="00DE78F2"/>
    <w:rsid w:val="00E05C77"/>
    <w:rsid w:val="00E061F9"/>
    <w:rsid w:val="00E12F1C"/>
    <w:rsid w:val="00E335E2"/>
    <w:rsid w:val="00E411AD"/>
    <w:rsid w:val="00E42D09"/>
    <w:rsid w:val="00E562BB"/>
    <w:rsid w:val="00E61CD7"/>
    <w:rsid w:val="00E73BDA"/>
    <w:rsid w:val="00E77022"/>
    <w:rsid w:val="00E81246"/>
    <w:rsid w:val="00E92289"/>
    <w:rsid w:val="00EB2DF9"/>
    <w:rsid w:val="00EC306E"/>
    <w:rsid w:val="00EC526D"/>
    <w:rsid w:val="00EE2CCF"/>
    <w:rsid w:val="00F026D3"/>
    <w:rsid w:val="00F0393D"/>
    <w:rsid w:val="00F10979"/>
    <w:rsid w:val="00F122EC"/>
    <w:rsid w:val="00F4195C"/>
    <w:rsid w:val="00F506E7"/>
    <w:rsid w:val="00F633A3"/>
    <w:rsid w:val="00F66727"/>
    <w:rsid w:val="00F70F9B"/>
    <w:rsid w:val="00F71256"/>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5A0E3-28A1-438D-98BE-03F55E7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B57E-8BF0-4F9A-A5C3-91BD9C67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12</TotalTime>
  <Pages>18</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8</cp:revision>
  <dcterms:created xsi:type="dcterms:W3CDTF">2016-02-25T00:46:00Z</dcterms:created>
  <dcterms:modified xsi:type="dcterms:W3CDTF">2016-02-25T04:38:00Z</dcterms:modified>
</cp:coreProperties>
</file>