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rsidTr="00F65E52">
        <w:trPr>
          <w:trHeight w:val="485"/>
          <w:jc w:val="center"/>
        </w:trPr>
        <w:tc>
          <w:tcPr>
            <w:tcW w:w="10368" w:type="dxa"/>
            <w:gridSpan w:val="6"/>
            <w:vAlign w:val="center"/>
          </w:tcPr>
          <w:p w:rsidR="00CA09B2" w:rsidRDefault="00050C43" w:rsidP="00BB0933">
            <w:pPr>
              <w:pStyle w:val="T2"/>
            </w:pPr>
            <w:r>
              <w:t>Resoluti</w:t>
            </w:r>
            <w:r w:rsidR="00CD5EC8">
              <w:t>ons for some comments on 11mc/D5</w:t>
            </w:r>
            <w:r>
              <w:t>.0</w:t>
            </w:r>
          </w:p>
        </w:tc>
      </w:tr>
      <w:tr w:rsidR="00CA09B2" w:rsidTr="00F65E52">
        <w:trPr>
          <w:trHeight w:val="359"/>
          <w:jc w:val="center"/>
        </w:trPr>
        <w:tc>
          <w:tcPr>
            <w:tcW w:w="10368" w:type="dxa"/>
            <w:gridSpan w:val="6"/>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B465FD">
              <w:rPr>
                <w:b w:val="0"/>
                <w:sz w:val="20"/>
              </w:rPr>
              <w:t>6-03-14</w:t>
            </w:r>
          </w:p>
        </w:tc>
      </w:tr>
      <w:tr w:rsidR="00CA09B2" w:rsidTr="00F65E52">
        <w:trPr>
          <w:cantSplit/>
          <w:trHeight w:val="287"/>
          <w:jc w:val="center"/>
        </w:trPr>
        <w:tc>
          <w:tcPr>
            <w:tcW w:w="10368" w:type="dxa"/>
            <w:gridSpan w:val="6"/>
            <w:vAlign w:val="center"/>
          </w:tcPr>
          <w:p w:rsidR="00CA09B2" w:rsidRDefault="00CA09B2">
            <w:pPr>
              <w:pStyle w:val="T2"/>
              <w:spacing w:after="0"/>
              <w:ind w:left="0" w:right="0"/>
              <w:jc w:val="left"/>
              <w:rPr>
                <w:sz w:val="20"/>
              </w:rPr>
            </w:pPr>
            <w:r>
              <w:rPr>
                <w:sz w:val="20"/>
              </w:rPr>
              <w:t>Author(s):</w:t>
            </w:r>
          </w:p>
        </w:tc>
      </w:tr>
      <w:tr w:rsidR="00CA09B2" w:rsidTr="00F65E52">
        <w:trPr>
          <w:gridAfter w:val="1"/>
          <w:wAfter w:w="54"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1829" w:type="dxa"/>
            <w:vAlign w:val="center"/>
          </w:tcPr>
          <w:p w:rsidR="00CA09B2" w:rsidRDefault="00CA09B2">
            <w:pPr>
              <w:pStyle w:val="T2"/>
              <w:spacing w:after="0"/>
              <w:ind w:left="0" w:right="0"/>
              <w:jc w:val="left"/>
              <w:rPr>
                <w:sz w:val="20"/>
              </w:rPr>
            </w:pPr>
            <w:r>
              <w:rPr>
                <w:sz w:val="20"/>
              </w:rPr>
              <w:t>Address</w:t>
            </w:r>
          </w:p>
        </w:tc>
        <w:tc>
          <w:tcPr>
            <w:tcW w:w="1665" w:type="dxa"/>
            <w:vAlign w:val="center"/>
          </w:tcPr>
          <w:p w:rsidR="00CA09B2" w:rsidRDefault="00CA09B2">
            <w:pPr>
              <w:pStyle w:val="T2"/>
              <w:spacing w:after="0"/>
              <w:ind w:left="0" w:right="0"/>
              <w:jc w:val="left"/>
              <w:rPr>
                <w:sz w:val="20"/>
              </w:rPr>
            </w:pPr>
            <w:r>
              <w:rPr>
                <w:sz w:val="20"/>
              </w:rPr>
              <w:t>Phone</w:t>
            </w:r>
          </w:p>
        </w:tc>
        <w:tc>
          <w:tcPr>
            <w:tcW w:w="3420" w:type="dxa"/>
            <w:vAlign w:val="center"/>
          </w:tcPr>
          <w:p w:rsidR="00CA09B2" w:rsidRDefault="00CA09B2">
            <w:pPr>
              <w:pStyle w:val="T2"/>
              <w:spacing w:after="0"/>
              <w:ind w:left="0" w:right="0"/>
              <w:jc w:val="left"/>
              <w:rPr>
                <w:sz w:val="20"/>
              </w:rPr>
            </w:pPr>
            <w:r>
              <w:rPr>
                <w:sz w:val="20"/>
              </w:rPr>
              <w:t>email</w:t>
            </w:r>
          </w:p>
        </w:tc>
      </w:tr>
      <w:tr w:rsidR="00CA09B2" w:rsidTr="00F65E52">
        <w:trPr>
          <w:gridAfter w:val="1"/>
          <w:wAfter w:w="54" w:type="dxa"/>
          <w:jc w:val="center"/>
        </w:trPr>
        <w:tc>
          <w:tcPr>
            <w:tcW w:w="1336" w:type="dxa"/>
            <w:vAlign w:val="center"/>
          </w:tcPr>
          <w:p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rsidR="00FB3F58" w:rsidRPr="00F65E52" w:rsidRDefault="00C70BB3">
            <w:pPr>
              <w:pStyle w:val="T2"/>
              <w:spacing w:after="0"/>
              <w:ind w:left="0" w:right="0"/>
              <w:rPr>
                <w:b w:val="0"/>
                <w:sz w:val="20"/>
              </w:rPr>
            </w:pPr>
            <w:r w:rsidRPr="00F65E52">
              <w:rPr>
                <w:b w:val="0"/>
                <w:sz w:val="20"/>
              </w:rPr>
              <w:t>350 W. Java Dr</w:t>
            </w:r>
          </w:p>
          <w:p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rsidR="00CA09B2" w:rsidRPr="00F65E52" w:rsidRDefault="00897079" w:rsidP="00CD5EC8">
            <w:pPr>
              <w:pStyle w:val="T2"/>
              <w:spacing w:after="0"/>
              <w:ind w:left="0" w:right="0"/>
              <w:rPr>
                <w:b w:val="0"/>
                <w:sz w:val="20"/>
              </w:rPr>
            </w:pPr>
            <w:hyperlink r:id="rId8" w:history="1">
              <w:r w:rsidR="00CD5EC8" w:rsidRPr="00730C1E">
                <w:rPr>
                  <w:rStyle w:val="Hyperlink"/>
                  <w:sz w:val="20"/>
                </w:rPr>
                <w:t>mark.hamilton2152@gmail.com</w:t>
              </w:r>
            </w:hyperlink>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w:t>
                            </w:r>
                            <w:r w:rsidR="00CD5EC8">
                              <w:t xml:space="preserve"> MAC Ad Hoc comments on REVmc D5</w:t>
                            </w:r>
                            <w:r w:rsidR="00050C43">
                              <w:t>.0 Sponsor Ballot</w:t>
                            </w:r>
                            <w:r w:rsidR="00C70BB3">
                              <w:t>.</w:t>
                            </w:r>
                          </w:p>
                          <w:p w:rsidR="00D52FEA" w:rsidRDefault="00D52FEA" w:rsidP="005A65B0"/>
                          <w:p w:rsidR="00D52FEA" w:rsidRDefault="00D52FEA" w:rsidP="005A65B0">
                            <w:r>
                              <w:t>Referenc</w:t>
                            </w:r>
                            <w:r w:rsidR="00050C43">
                              <w:t>es</w:t>
                            </w:r>
                            <w:r w:rsidR="00CD5EC8">
                              <w:t xml:space="preserve"> herein are to REVmc Draft 5</w:t>
                            </w:r>
                            <w:r w:rsidR="00050C43">
                              <w:t>.0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CD5EC8">
                              <w:t>7131</w:t>
                            </w:r>
                          </w:p>
                          <w:p w:rsidR="00C21571" w:rsidRDefault="00665598" w:rsidP="00544790">
                            <w:r>
                              <w:t xml:space="preserve">R1 – proposed resolutions for CIDs: 7807, </w:t>
                            </w:r>
                            <w:r w:rsidR="00B465FD" w:rsidRPr="0009023D">
                              <w:t>7317</w:t>
                            </w:r>
                            <w:r w:rsidR="00B465FD">
                              <w:t xml:space="preserve">, 7324, </w:t>
                            </w:r>
                            <w:r w:rsidR="00B465FD" w:rsidRPr="0009023D">
                              <w:t>7378</w:t>
                            </w:r>
                            <w:r w:rsidR="00B465FD">
                              <w:t xml:space="preserve">, 7792, and </w:t>
                            </w:r>
                            <w:bookmarkStart w:id="0" w:name="_GoBack"/>
                            <w:bookmarkEnd w:id="0"/>
                            <w:r w:rsidR="00B465FD" w:rsidRPr="0009023D">
                              <w:t>7378</w:t>
                            </w:r>
                            <w:r w:rsidR="00B465FD">
                              <w:t>.</w:t>
                            </w:r>
                          </w:p>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w:t>
                      </w:r>
                      <w:r w:rsidR="00CD5EC8">
                        <w:t xml:space="preserve"> MAC Ad Hoc comments on REVmc D5</w:t>
                      </w:r>
                      <w:r w:rsidR="00050C43">
                        <w:t>.0 Sponsor Ballot</w:t>
                      </w:r>
                      <w:r w:rsidR="00C70BB3">
                        <w:t>.</w:t>
                      </w:r>
                    </w:p>
                    <w:p w:rsidR="00D52FEA" w:rsidRDefault="00D52FEA" w:rsidP="005A65B0"/>
                    <w:p w:rsidR="00D52FEA" w:rsidRDefault="00D52FEA" w:rsidP="005A65B0">
                      <w:r>
                        <w:t>Referenc</w:t>
                      </w:r>
                      <w:r w:rsidR="00050C43">
                        <w:t>es</w:t>
                      </w:r>
                      <w:r w:rsidR="00CD5EC8">
                        <w:t xml:space="preserve"> herein are to REVmc Draft 5</w:t>
                      </w:r>
                      <w:r w:rsidR="00050C43">
                        <w:t>.0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CD5EC8">
                        <w:t>7131</w:t>
                      </w:r>
                    </w:p>
                    <w:p w:rsidR="00C21571" w:rsidRDefault="00665598" w:rsidP="00544790">
                      <w:r>
                        <w:t xml:space="preserve">R1 – proposed resolutions for CIDs: 7807, </w:t>
                      </w:r>
                      <w:r w:rsidR="00B465FD" w:rsidRPr="0009023D">
                        <w:t>7317</w:t>
                      </w:r>
                      <w:r w:rsidR="00B465FD">
                        <w:t xml:space="preserve">, 7324, </w:t>
                      </w:r>
                      <w:r w:rsidR="00B465FD" w:rsidRPr="0009023D">
                        <w:t>7378</w:t>
                      </w:r>
                      <w:r w:rsidR="00B465FD">
                        <w:t xml:space="preserve">, 7792, and </w:t>
                      </w:r>
                      <w:bookmarkStart w:id="1" w:name="_GoBack"/>
                      <w:bookmarkEnd w:id="1"/>
                      <w:r w:rsidR="00B465FD" w:rsidRPr="0009023D">
                        <w:t>7378</w:t>
                      </w:r>
                      <w:r w:rsidR="00B465FD">
                        <w:t>.</w:t>
                      </w:r>
                    </w:p>
                    <w:p w:rsidR="00C21571" w:rsidRDefault="00C21571" w:rsidP="005A65B0"/>
                  </w:txbxContent>
                </v:textbox>
              </v:shape>
            </w:pict>
          </mc:Fallback>
        </mc:AlternateContent>
      </w:r>
    </w:p>
    <w:p w:rsidR="00FB3F58" w:rsidRPr="00FB3F58" w:rsidRDefault="00CA09B2" w:rsidP="00C70BB3">
      <w:pPr>
        <w:pStyle w:val="Heading1"/>
        <w:numPr>
          <w:ilvl w:val="0"/>
          <w:numId w:val="0"/>
        </w:numPr>
        <w:ind w:left="432" w:hanging="432"/>
        <w:rPr>
          <w:lang w:val="en-US"/>
        </w:rPr>
      </w:pPr>
      <w:r>
        <w:br w:type="page"/>
      </w:r>
    </w:p>
    <w:p w:rsidR="00D6371D" w:rsidRPr="00913FC4" w:rsidRDefault="00913FC4" w:rsidP="00D6371D">
      <w:pPr>
        <w:rPr>
          <w:b/>
          <w:lang w:val="en-US"/>
        </w:rPr>
      </w:pPr>
      <w:r w:rsidRPr="00913FC4">
        <w:rPr>
          <w:b/>
          <w:sz w:val="28"/>
          <w:lang w:val="en-US"/>
        </w:rPr>
        <w:lastRenderedPageBreak/>
        <w:t>CID 7131:</w:t>
      </w:r>
    </w:p>
    <w:p w:rsidR="00CD5EC8" w:rsidRDefault="00CD5EC8" w:rsidP="00CD5EC8"/>
    <w:tbl>
      <w:tblPr>
        <w:tblStyle w:val="TableGrid"/>
        <w:tblW w:w="9715" w:type="dxa"/>
        <w:tblLayout w:type="fixed"/>
        <w:tblLook w:val="04A0" w:firstRow="1" w:lastRow="0" w:firstColumn="1" w:lastColumn="0" w:noHBand="0" w:noVBand="1"/>
      </w:tblPr>
      <w:tblGrid>
        <w:gridCol w:w="715"/>
        <w:gridCol w:w="895"/>
        <w:gridCol w:w="905"/>
        <w:gridCol w:w="810"/>
        <w:gridCol w:w="3150"/>
        <w:gridCol w:w="3240"/>
      </w:tblGrid>
      <w:tr w:rsidR="00CD5EC8" w:rsidRPr="00017A95" w:rsidTr="005321F2">
        <w:trPr>
          <w:trHeight w:val="2805"/>
        </w:trPr>
        <w:tc>
          <w:tcPr>
            <w:tcW w:w="715" w:type="dxa"/>
            <w:hideMark/>
          </w:tcPr>
          <w:p w:rsidR="00CD5EC8" w:rsidRPr="00017A95" w:rsidRDefault="00CD5EC8" w:rsidP="005321F2">
            <w:r w:rsidRPr="00017A95">
              <w:t>7131</w:t>
            </w:r>
          </w:p>
        </w:tc>
        <w:tc>
          <w:tcPr>
            <w:tcW w:w="895" w:type="dxa"/>
            <w:hideMark/>
          </w:tcPr>
          <w:p w:rsidR="00CD5EC8" w:rsidRPr="00017A95" w:rsidRDefault="00CD5EC8" w:rsidP="005321F2">
            <w:r w:rsidRPr="00017A95">
              <w:t>Stephens, Adrian</w:t>
            </w:r>
          </w:p>
        </w:tc>
        <w:tc>
          <w:tcPr>
            <w:tcW w:w="905" w:type="dxa"/>
            <w:hideMark/>
          </w:tcPr>
          <w:p w:rsidR="00CD5EC8" w:rsidRPr="00017A95" w:rsidRDefault="00CD5EC8" w:rsidP="005321F2">
            <w:r w:rsidRPr="00017A95">
              <w:t>3581.57</w:t>
            </w:r>
          </w:p>
        </w:tc>
        <w:tc>
          <w:tcPr>
            <w:tcW w:w="810" w:type="dxa"/>
            <w:hideMark/>
          </w:tcPr>
          <w:p w:rsidR="00CD5EC8" w:rsidRPr="00017A95" w:rsidRDefault="00CD5EC8" w:rsidP="005321F2">
            <w:r w:rsidRPr="00017A95">
              <w:t>N.2</w:t>
            </w:r>
          </w:p>
        </w:tc>
        <w:tc>
          <w:tcPr>
            <w:tcW w:w="3150" w:type="dxa"/>
            <w:hideMark/>
          </w:tcPr>
          <w:p w:rsidR="00CD5EC8" w:rsidRPr="00017A95" w:rsidRDefault="00CD5EC8" w:rsidP="005321F2">
            <w:r w:rsidRPr="00017A95">
              <w:t>"A STA can also form an integral part of an AP".   I thought an AP always contained a STA</w:t>
            </w:r>
            <w:proofErr w:type="gramStart"/>
            <w:r w:rsidRPr="00017A95">
              <w:t>,  otherwise</w:t>
            </w:r>
            <w:proofErr w:type="gramEnd"/>
            <w:r w:rsidRPr="00017A95">
              <w:t xml:space="preserve"> we would have to change all statements of the form "A STA that receives an RTS shall sent a CTS" to say "An AP or STA that receives...".   I'm sure we don't want to do that work.</w:t>
            </w:r>
          </w:p>
        </w:tc>
        <w:tc>
          <w:tcPr>
            <w:tcW w:w="3240" w:type="dxa"/>
            <w:hideMark/>
          </w:tcPr>
          <w:p w:rsidR="00CD5EC8" w:rsidRPr="00017A95" w:rsidRDefault="00CD5EC8" w:rsidP="005321F2">
            <w:r w:rsidRPr="00017A95">
              <w:t>Replace "ACM_STA</w:t>
            </w:r>
            <w:proofErr w:type="gramStart"/>
            <w:r w:rsidRPr="00017A95">
              <w:t>"  by</w:t>
            </w:r>
            <w:proofErr w:type="gramEnd"/>
            <w:r w:rsidRPr="00017A95">
              <w:t xml:space="preserve"> "AP" throughout Annex N,  and delete the para at line 57.</w:t>
            </w:r>
          </w:p>
        </w:tc>
      </w:tr>
    </w:tbl>
    <w:p w:rsidR="00CD5EC8" w:rsidRDefault="00CD5EC8" w:rsidP="00CD5EC8"/>
    <w:p w:rsidR="00CD5EC8" w:rsidRPr="00CD5EC8" w:rsidRDefault="00CD5EC8" w:rsidP="00CD5EC8">
      <w:pPr>
        <w:rPr>
          <w:b/>
          <w:u w:val="single"/>
        </w:rPr>
      </w:pPr>
      <w:r w:rsidRPr="00CD5EC8">
        <w:rPr>
          <w:b/>
          <w:u w:val="single"/>
        </w:rPr>
        <w:t>Discussion:</w:t>
      </w:r>
    </w:p>
    <w:p w:rsidR="00CD5EC8" w:rsidRDefault="00CD5EC8" w:rsidP="00CD5EC8"/>
    <w:p w:rsidR="00CD5EC8" w:rsidRDefault="00CD5EC8" w:rsidP="00CD5EC8">
      <w:r>
        <w:t>Yes, an AP always contains a STA.  But, not all STAs are contained within an AP (there are other STAs, in clients, etc., of course).  So, it seems correct to say that “A STA can also form an integral part of an AP”.</w:t>
      </w:r>
    </w:p>
    <w:p w:rsidR="00CD5EC8" w:rsidRDefault="00CD5EC8" w:rsidP="00CD5EC8"/>
    <w:p w:rsidR="00CD5EC8" w:rsidRDefault="00CD5EC8" w:rsidP="00CD5EC8">
      <w:r>
        <w:t>But, if this is too confusing, would it be better to say, “An AP is comprised of a STA and other functions outside the STA known as the DSAF”?  If we do that, we’ll need to describe the DSAF here, which is probably a good idea, but is the start of the slippery slope toward the resolution to CID 7150 – to rewrite Annex N to align better with the latest normative text description of an AP.  I suggest we defer going down to this slope, to handle it as part of CID 7150.</w:t>
      </w:r>
    </w:p>
    <w:p w:rsidR="00CD5EC8" w:rsidRDefault="00CD5EC8" w:rsidP="00CD5EC8"/>
    <w:p w:rsidR="00CD5EC8" w:rsidRDefault="00CD5EC8" w:rsidP="00CD5EC8">
      <w:r>
        <w:t>As for replacing “ACM_STA” with “AP”, those are not the same thing.  This is consistent with the normative description of an AP, as comprising a STA (the “ACM_STA” in Annex N) and a DSAF.  However, there are sentences/phrases in Annex N which confuse the idea that the AP contains an ACM_STA, and those could be corrected/clarified:</w:t>
      </w:r>
    </w:p>
    <w:p w:rsidR="00CD5EC8" w:rsidRDefault="00CD5EC8" w:rsidP="00CD5EC8"/>
    <w:p w:rsidR="00CD5EC8" w:rsidRDefault="00CD5EC8" w:rsidP="00CD5EC8">
      <w:r>
        <w:t>At 3582.36:</w:t>
      </w:r>
    </w:p>
    <w:p w:rsidR="00CD5EC8" w:rsidRDefault="00CD5EC8" w:rsidP="00CD5EC8">
      <w:pPr>
        <w:autoSpaceDE w:val="0"/>
        <w:autoSpaceDN w:val="0"/>
        <w:adjustRightInd w:val="0"/>
        <w:spacing w:after="120"/>
        <w:ind w:left="720"/>
      </w:pPr>
      <w:r>
        <w:rPr>
          <w:rFonts w:ascii="TimesNewRomanPSMT" w:hAnsi="TimesNewRomanPSMT" w:cs="TimesNewRomanPSMT"/>
          <w:sz w:val="20"/>
        </w:rPr>
        <w:t>Often the functions of an AP</w:t>
      </w:r>
      <w:r w:rsidRPr="00272E3B">
        <w:rPr>
          <w:rFonts w:ascii="TimesNewRomanPSMT" w:hAnsi="TimesNewRomanPSMT" w:cs="TimesNewRomanPSMT"/>
          <w:strike/>
          <w:sz w:val="20"/>
        </w:rPr>
        <w:t>,</w:t>
      </w:r>
      <w:r>
        <w:rPr>
          <w:rFonts w:ascii="TimesNewRomanPSMT" w:hAnsi="TimesNewRomanPSMT" w:cs="TimesNewRomanPSMT"/>
          <w:sz w:val="20"/>
        </w:rPr>
        <w:t xml:space="preserve"> </w:t>
      </w:r>
      <w:r>
        <w:rPr>
          <w:rFonts w:ascii="TimesNewRomanPSMT" w:hAnsi="TimesNewRomanPSMT" w:cs="TimesNewRomanPSMT"/>
          <w:sz w:val="20"/>
          <w:u w:val="single"/>
        </w:rPr>
        <w:t>(</w:t>
      </w:r>
      <w:r>
        <w:rPr>
          <w:rFonts w:ascii="TimesNewRomanPSMT" w:hAnsi="TimesNewRomanPSMT" w:cs="TimesNewRomanPSMT"/>
          <w:sz w:val="20"/>
        </w:rPr>
        <w:t>which includes an ACM_STA</w:t>
      </w:r>
      <w:r>
        <w:rPr>
          <w:rFonts w:ascii="TimesNewRomanPSMT" w:hAnsi="TimesNewRomanPSMT" w:cs="TimesNewRomanPSMT"/>
          <w:sz w:val="20"/>
          <w:u w:val="single"/>
        </w:rPr>
        <w:t>)</w:t>
      </w:r>
      <w:r w:rsidRPr="00272E3B">
        <w:rPr>
          <w:rFonts w:ascii="TimesNewRomanPSMT" w:hAnsi="TimesNewRomanPSMT" w:cs="TimesNewRomanPSMT"/>
          <w:strike/>
          <w:sz w:val="20"/>
        </w:rPr>
        <w:t>,</w:t>
      </w:r>
      <w:r>
        <w:rPr>
          <w:rFonts w:ascii="TimesNewRomanPSMT" w:hAnsi="TimesNewRomanPSMT" w:cs="TimesNewRomanPSMT"/>
          <w:sz w:val="20"/>
        </w:rPr>
        <w:t xml:space="preserve"> a DS, and a portal, are combined into a single device, referred to in this annex as an </w:t>
      </w:r>
      <w:r>
        <w:rPr>
          <w:rFonts w:ascii="TimesNewRomanPS-ItalicMT" w:hAnsi="TimesNewRomanPS-ItalicMT" w:cs="TimesNewRomanPS-ItalicMT"/>
          <w:i/>
          <w:iCs/>
          <w:sz w:val="20"/>
        </w:rPr>
        <w:t xml:space="preserve">access unit </w:t>
      </w:r>
      <w:r>
        <w:rPr>
          <w:rFonts w:ascii="TimesNewRomanPSMT" w:hAnsi="TimesNewRomanPSMT" w:cs="TimesNewRomanPSMT"/>
          <w:sz w:val="20"/>
        </w:rPr>
        <w:t>(AU).</w:t>
      </w:r>
    </w:p>
    <w:p w:rsidR="00CD5EC8" w:rsidRDefault="00CD5EC8" w:rsidP="00CD5EC8"/>
    <w:p w:rsidR="00CD5EC8" w:rsidRDefault="00CD5EC8" w:rsidP="00CD5EC8">
      <w:r>
        <w:t>At 3583.61:</w:t>
      </w:r>
    </w:p>
    <w:p w:rsidR="00CD5EC8" w:rsidRDefault="00CD5EC8" w:rsidP="00CD5EC8">
      <w:pPr>
        <w:autoSpaceDE w:val="0"/>
        <w:autoSpaceDN w:val="0"/>
        <w:adjustRightInd w:val="0"/>
        <w:spacing w:after="120"/>
        <w:ind w:left="720"/>
      </w:pPr>
      <w:r>
        <w:rPr>
          <w:rFonts w:ascii="TimesNewRomanPSMT" w:hAnsi="TimesNewRomanPSMT" w:cs="TimesNewRomanPSMT"/>
          <w:sz w:val="20"/>
        </w:rPr>
        <w:t xml:space="preserve">The primary functions of the WLAN system, </w:t>
      </w:r>
      <w:proofErr w:type="gramStart"/>
      <w:r>
        <w:rPr>
          <w:rFonts w:ascii="TimesNewRomanPSMT" w:hAnsi="TimesNewRomanPSMT" w:cs="TimesNewRomanPSMT"/>
          <w:sz w:val="20"/>
        </w:rPr>
        <w:t>…  are</w:t>
      </w:r>
      <w:proofErr w:type="gramEnd"/>
      <w:r>
        <w:rPr>
          <w:rFonts w:ascii="TimesNewRomanPSMT" w:hAnsi="TimesNewRomanPSMT" w:cs="TimesNewRomanPSMT"/>
          <w:sz w:val="20"/>
        </w:rPr>
        <w:t xml:space="preserve"> provided by the </w:t>
      </w:r>
      <w:r w:rsidRPr="00272E3B">
        <w:rPr>
          <w:rFonts w:ascii="TimesNewRomanPSMT" w:hAnsi="TimesNewRomanPSMT" w:cs="TimesNewRomanPSMT"/>
          <w:strike/>
          <w:sz w:val="20"/>
        </w:rPr>
        <w:t>ACM_STA,</w:t>
      </w:r>
      <w:r>
        <w:rPr>
          <w:rFonts w:ascii="TimesNewRomanPSMT" w:hAnsi="TimesNewRomanPSMT" w:cs="TimesNewRomanPSMT"/>
          <w:sz w:val="20"/>
        </w:rPr>
        <w:t xml:space="preserve"> AP, and DS entities</w:t>
      </w:r>
    </w:p>
    <w:p w:rsidR="00CD5EC8" w:rsidRDefault="00CD5EC8" w:rsidP="00CD5EC8"/>
    <w:p w:rsidR="00CD5EC8" w:rsidRDefault="00CD5EC8" w:rsidP="00CD5EC8">
      <w:r>
        <w:t>The rest of the uses of ACM_STA seem to be consistent with the current and normative structures/definitions.</w:t>
      </w:r>
    </w:p>
    <w:p w:rsidR="00CD5EC8" w:rsidRPr="00CD5EC8" w:rsidRDefault="00CD5EC8" w:rsidP="00CD5EC8"/>
    <w:p w:rsidR="00CD5EC8" w:rsidRPr="00CD5EC8" w:rsidRDefault="00CD5EC8" w:rsidP="00CD5EC8">
      <w:pPr>
        <w:rPr>
          <w:b/>
          <w:u w:val="single"/>
        </w:rPr>
      </w:pPr>
      <w:r w:rsidRPr="0009023D">
        <w:rPr>
          <w:b/>
          <w:highlight w:val="green"/>
          <w:u w:val="single"/>
        </w:rPr>
        <w:t>Proposed Resolution:</w:t>
      </w:r>
    </w:p>
    <w:p w:rsidR="00CD5EC8" w:rsidRDefault="00CD5EC8" w:rsidP="00CD5EC8"/>
    <w:p w:rsidR="00CD5EC8" w:rsidRDefault="00CD5EC8" w:rsidP="00CD5EC8">
      <w:r>
        <w:t>REVISED.</w:t>
      </w:r>
    </w:p>
    <w:p w:rsidR="00CD5EC8" w:rsidRDefault="00CD5EC8" w:rsidP="00CD5EC8"/>
    <w:p w:rsidR="00CD5EC8" w:rsidRDefault="00CD5EC8" w:rsidP="00CD5EC8">
      <w:r>
        <w:t>Modify at 3582.36 as shown:</w:t>
      </w:r>
    </w:p>
    <w:p w:rsidR="00CD5EC8" w:rsidRDefault="00CD5EC8" w:rsidP="00CD5EC8">
      <w:pPr>
        <w:autoSpaceDE w:val="0"/>
        <w:autoSpaceDN w:val="0"/>
        <w:adjustRightInd w:val="0"/>
        <w:spacing w:after="120"/>
        <w:ind w:left="720"/>
      </w:pPr>
      <w:r>
        <w:rPr>
          <w:rFonts w:ascii="TimesNewRomanPSMT" w:hAnsi="TimesNewRomanPSMT" w:cs="TimesNewRomanPSMT"/>
          <w:sz w:val="20"/>
        </w:rPr>
        <w:t>Often the functions of an AP</w:t>
      </w:r>
      <w:r w:rsidRPr="00272E3B">
        <w:rPr>
          <w:rFonts w:ascii="TimesNewRomanPSMT" w:hAnsi="TimesNewRomanPSMT" w:cs="TimesNewRomanPSMT"/>
          <w:strike/>
          <w:sz w:val="20"/>
        </w:rPr>
        <w:t>,</w:t>
      </w:r>
      <w:r>
        <w:rPr>
          <w:rFonts w:ascii="TimesNewRomanPSMT" w:hAnsi="TimesNewRomanPSMT" w:cs="TimesNewRomanPSMT"/>
          <w:sz w:val="20"/>
        </w:rPr>
        <w:t xml:space="preserve"> </w:t>
      </w:r>
      <w:r>
        <w:rPr>
          <w:rFonts w:ascii="TimesNewRomanPSMT" w:hAnsi="TimesNewRomanPSMT" w:cs="TimesNewRomanPSMT"/>
          <w:sz w:val="20"/>
          <w:u w:val="single"/>
        </w:rPr>
        <w:t>(</w:t>
      </w:r>
      <w:r>
        <w:rPr>
          <w:rFonts w:ascii="TimesNewRomanPSMT" w:hAnsi="TimesNewRomanPSMT" w:cs="TimesNewRomanPSMT"/>
          <w:sz w:val="20"/>
        </w:rPr>
        <w:t>which includes an ACM_STA</w:t>
      </w:r>
      <w:r>
        <w:rPr>
          <w:rFonts w:ascii="TimesNewRomanPSMT" w:hAnsi="TimesNewRomanPSMT" w:cs="TimesNewRomanPSMT"/>
          <w:sz w:val="20"/>
          <w:u w:val="single"/>
        </w:rPr>
        <w:t>)</w:t>
      </w:r>
      <w:r w:rsidRPr="00272E3B">
        <w:rPr>
          <w:rFonts w:ascii="TimesNewRomanPSMT" w:hAnsi="TimesNewRomanPSMT" w:cs="TimesNewRomanPSMT"/>
          <w:strike/>
          <w:sz w:val="20"/>
        </w:rPr>
        <w:t>,</w:t>
      </w:r>
      <w:r>
        <w:rPr>
          <w:rFonts w:ascii="TimesNewRomanPSMT" w:hAnsi="TimesNewRomanPSMT" w:cs="TimesNewRomanPSMT"/>
          <w:sz w:val="20"/>
        </w:rPr>
        <w:t xml:space="preserve"> a DS, and a portal, are combined into a single device, referred to in this annex as an </w:t>
      </w:r>
      <w:r>
        <w:rPr>
          <w:rFonts w:ascii="TimesNewRomanPS-ItalicMT" w:hAnsi="TimesNewRomanPS-ItalicMT" w:cs="TimesNewRomanPS-ItalicMT"/>
          <w:i/>
          <w:iCs/>
          <w:sz w:val="20"/>
        </w:rPr>
        <w:t xml:space="preserve">access unit </w:t>
      </w:r>
      <w:r>
        <w:rPr>
          <w:rFonts w:ascii="TimesNewRomanPSMT" w:hAnsi="TimesNewRomanPSMT" w:cs="TimesNewRomanPSMT"/>
          <w:sz w:val="20"/>
        </w:rPr>
        <w:t>(AU).</w:t>
      </w:r>
    </w:p>
    <w:p w:rsidR="00CD5EC8" w:rsidRDefault="00CD5EC8" w:rsidP="00CD5EC8">
      <w:r>
        <w:t>Modify at 3583.61 as shown:</w:t>
      </w:r>
    </w:p>
    <w:p w:rsidR="00CD5EC8" w:rsidRDefault="00CD5EC8" w:rsidP="00CD5EC8">
      <w:pPr>
        <w:autoSpaceDE w:val="0"/>
        <w:autoSpaceDN w:val="0"/>
        <w:adjustRightInd w:val="0"/>
        <w:spacing w:after="120"/>
        <w:ind w:left="720"/>
      </w:pPr>
      <w:r>
        <w:rPr>
          <w:rFonts w:ascii="TimesNewRomanPSMT" w:hAnsi="TimesNewRomanPSMT" w:cs="TimesNewRomanPSMT"/>
          <w:sz w:val="20"/>
        </w:rPr>
        <w:t xml:space="preserve">The primary functions of the WLAN system, </w:t>
      </w:r>
      <w:proofErr w:type="gramStart"/>
      <w:r>
        <w:rPr>
          <w:rFonts w:ascii="TimesNewRomanPSMT" w:hAnsi="TimesNewRomanPSMT" w:cs="TimesNewRomanPSMT"/>
          <w:sz w:val="20"/>
        </w:rPr>
        <w:t>…  are</w:t>
      </w:r>
      <w:proofErr w:type="gramEnd"/>
      <w:r>
        <w:rPr>
          <w:rFonts w:ascii="TimesNewRomanPSMT" w:hAnsi="TimesNewRomanPSMT" w:cs="TimesNewRomanPSMT"/>
          <w:sz w:val="20"/>
        </w:rPr>
        <w:t xml:space="preserve"> provided by the </w:t>
      </w:r>
      <w:r w:rsidRPr="00272E3B">
        <w:rPr>
          <w:rFonts w:ascii="TimesNewRomanPSMT" w:hAnsi="TimesNewRomanPSMT" w:cs="TimesNewRomanPSMT"/>
          <w:strike/>
          <w:sz w:val="20"/>
        </w:rPr>
        <w:t>ACM_STA,</w:t>
      </w:r>
      <w:r>
        <w:rPr>
          <w:rFonts w:ascii="TimesNewRomanPSMT" w:hAnsi="TimesNewRomanPSMT" w:cs="TimesNewRomanPSMT"/>
          <w:sz w:val="20"/>
        </w:rPr>
        <w:t xml:space="preserve"> AP, and DS entities</w:t>
      </w:r>
    </w:p>
    <w:p w:rsidR="00CD5EC8" w:rsidRDefault="00CD5EC8" w:rsidP="00CD5EC8"/>
    <w:p w:rsidR="00CD5EC8" w:rsidRDefault="00CD5EC8">
      <w:r>
        <w:br w:type="page"/>
      </w:r>
    </w:p>
    <w:p w:rsidR="00913FC4" w:rsidRPr="00913FC4" w:rsidRDefault="00913FC4" w:rsidP="00913FC4">
      <w:pPr>
        <w:rPr>
          <w:b/>
          <w:lang w:val="en-US"/>
        </w:rPr>
      </w:pPr>
      <w:r>
        <w:rPr>
          <w:b/>
          <w:sz w:val="28"/>
          <w:lang w:val="en-US"/>
        </w:rPr>
        <w:lastRenderedPageBreak/>
        <w:t>CID 7807</w:t>
      </w:r>
      <w:r w:rsidRPr="00913FC4">
        <w:rPr>
          <w:b/>
          <w:sz w:val="28"/>
          <w:lang w:val="en-US"/>
        </w:rPr>
        <w:t>:</w:t>
      </w:r>
    </w:p>
    <w:p w:rsidR="00913FC4" w:rsidRDefault="00913FC4" w:rsidP="00913FC4"/>
    <w:tbl>
      <w:tblPr>
        <w:tblStyle w:val="TableGrid"/>
        <w:tblW w:w="9715" w:type="dxa"/>
        <w:tblLayout w:type="fixed"/>
        <w:tblLook w:val="04A0" w:firstRow="1" w:lastRow="0" w:firstColumn="1" w:lastColumn="0" w:noHBand="0" w:noVBand="1"/>
      </w:tblPr>
      <w:tblGrid>
        <w:gridCol w:w="715"/>
        <w:gridCol w:w="895"/>
        <w:gridCol w:w="905"/>
        <w:gridCol w:w="810"/>
        <w:gridCol w:w="3150"/>
        <w:gridCol w:w="3240"/>
      </w:tblGrid>
      <w:tr w:rsidR="00913FC4" w:rsidRPr="00017A95" w:rsidTr="00913FC4">
        <w:trPr>
          <w:trHeight w:val="2474"/>
        </w:trPr>
        <w:tc>
          <w:tcPr>
            <w:tcW w:w="715" w:type="dxa"/>
          </w:tcPr>
          <w:p w:rsidR="00913FC4" w:rsidRPr="0009023D" w:rsidRDefault="00913FC4" w:rsidP="00913FC4">
            <w:r w:rsidRPr="0009023D">
              <w:t>7807</w:t>
            </w:r>
          </w:p>
        </w:tc>
        <w:tc>
          <w:tcPr>
            <w:tcW w:w="895" w:type="dxa"/>
          </w:tcPr>
          <w:p w:rsidR="00913FC4" w:rsidRPr="0009023D" w:rsidRDefault="00913FC4" w:rsidP="00913FC4">
            <w:r w:rsidRPr="0009023D">
              <w:t>Hamilton, Mark</w:t>
            </w:r>
          </w:p>
        </w:tc>
        <w:tc>
          <w:tcPr>
            <w:tcW w:w="905" w:type="dxa"/>
          </w:tcPr>
          <w:p w:rsidR="00913FC4" w:rsidRPr="0009023D" w:rsidRDefault="00913FC4" w:rsidP="00913FC4">
            <w:r w:rsidRPr="0009023D">
              <w:t>96.06</w:t>
            </w:r>
          </w:p>
        </w:tc>
        <w:tc>
          <w:tcPr>
            <w:tcW w:w="810" w:type="dxa"/>
          </w:tcPr>
          <w:p w:rsidR="00913FC4" w:rsidRPr="0009023D" w:rsidRDefault="00913FC4" w:rsidP="00913FC4">
            <w:r w:rsidRPr="0009023D">
              <w:t>4.4.1</w:t>
            </w:r>
          </w:p>
        </w:tc>
        <w:tc>
          <w:tcPr>
            <w:tcW w:w="3150" w:type="dxa"/>
          </w:tcPr>
          <w:p w:rsidR="00913FC4" w:rsidRPr="0009023D" w:rsidRDefault="00913FC4" w:rsidP="00913FC4">
            <w:r w:rsidRPr="0009023D">
              <w:t>Why is the first paragraph of 4.4.1 here?  It (and the first sentence of the second paragraph) should be the first paragraph of 4.4.4.</w:t>
            </w:r>
          </w:p>
        </w:tc>
        <w:tc>
          <w:tcPr>
            <w:tcW w:w="3240" w:type="dxa"/>
          </w:tcPr>
          <w:p w:rsidR="00913FC4" w:rsidRPr="0009023D" w:rsidRDefault="00913FC4" w:rsidP="00913FC4">
            <w:r w:rsidRPr="0009023D">
              <w:t xml:space="preserve">Move the first paragraph, and first sentence of the second paragraph, of 4.4.1 to be the start of subclause 4.4.4 instead.  Replace the first sentence of the second paragraph with, "IEEE </w:t>
            </w:r>
            <w:proofErr w:type="spellStart"/>
            <w:r w:rsidRPr="0009023D">
              <w:t>Std</w:t>
            </w:r>
            <w:proofErr w:type="spellEnd"/>
            <w:r w:rsidRPr="0009023D">
              <w:t xml:space="preserve"> 802.11 </w:t>
            </w:r>
            <w:proofErr w:type="spellStart"/>
            <w:r w:rsidRPr="0009023D">
              <w:t>explicilty</w:t>
            </w:r>
            <w:proofErr w:type="spellEnd"/>
            <w:r w:rsidRPr="0009023D">
              <w:t xml:space="preserve"> does not specify the details of implementation of the architectural components."</w:t>
            </w:r>
          </w:p>
        </w:tc>
      </w:tr>
    </w:tbl>
    <w:p w:rsidR="00913FC4" w:rsidRDefault="00913FC4" w:rsidP="00913FC4"/>
    <w:p w:rsidR="00913FC4" w:rsidRPr="00CD5EC8" w:rsidRDefault="00913FC4" w:rsidP="00913FC4">
      <w:pPr>
        <w:rPr>
          <w:b/>
          <w:u w:val="single"/>
        </w:rPr>
      </w:pPr>
      <w:r w:rsidRPr="00CD5EC8">
        <w:rPr>
          <w:b/>
          <w:u w:val="single"/>
        </w:rPr>
        <w:t>Discussion:</w:t>
      </w:r>
    </w:p>
    <w:p w:rsidR="00913FC4" w:rsidRDefault="00913FC4" w:rsidP="00913FC4"/>
    <w:p w:rsidR="00913FC4" w:rsidRDefault="00913FC4" w:rsidP="00913FC4">
      <w:r>
        <w:t>Context:</w:t>
      </w:r>
    </w:p>
    <w:p w:rsidR="00913FC4" w:rsidRDefault="00913FC4" w:rsidP="00913FC4">
      <w:r w:rsidRPr="00913FC4">
        <w:rPr>
          <w:noProof/>
          <w:bdr w:val="single" w:sz="4" w:space="0" w:color="auto"/>
          <w:lang w:val="en-US"/>
        </w:rPr>
        <w:drawing>
          <wp:inline distT="0" distB="0" distL="0" distR="0" wp14:anchorId="1819F5E6" wp14:editId="36FB2969">
            <wp:extent cx="5937885" cy="20720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2072005"/>
                    </a:xfrm>
                    <a:prstGeom prst="rect">
                      <a:avLst/>
                    </a:prstGeom>
                    <a:noFill/>
                    <a:ln>
                      <a:noFill/>
                    </a:ln>
                  </pic:spPr>
                </pic:pic>
              </a:graphicData>
            </a:graphic>
          </wp:inline>
        </w:drawing>
      </w:r>
    </w:p>
    <w:p w:rsidR="00913FC4" w:rsidRDefault="00913FC4" w:rsidP="00913FC4"/>
    <w:p w:rsidR="00913FC4" w:rsidRDefault="00A36F1C" w:rsidP="00913FC4">
      <w:r w:rsidRPr="00A36F1C">
        <w:rPr>
          <w:noProof/>
          <w:bdr w:val="single" w:sz="4" w:space="0" w:color="auto"/>
          <w:lang w:val="en-US"/>
        </w:rPr>
        <w:drawing>
          <wp:inline distT="0" distB="0" distL="0" distR="0">
            <wp:extent cx="5937885" cy="3298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298825"/>
                    </a:xfrm>
                    <a:prstGeom prst="rect">
                      <a:avLst/>
                    </a:prstGeom>
                    <a:noFill/>
                    <a:ln>
                      <a:noFill/>
                    </a:ln>
                  </pic:spPr>
                </pic:pic>
              </a:graphicData>
            </a:graphic>
          </wp:inline>
        </w:drawing>
      </w:r>
    </w:p>
    <w:p w:rsidR="00913FC4" w:rsidRDefault="00913FC4" w:rsidP="00913FC4"/>
    <w:p w:rsidR="00913FC4" w:rsidRDefault="00A36F1C" w:rsidP="00913FC4">
      <w:r>
        <w:t>Agree, that the first paragraph and first sentence of the second paragraph currently in 4.4.1 are specific to the DS, and make more sense in 4.4.4.  Move these sentences to be near the start (but not literally the start) of subclause 4.4.4, with modification for flow:</w:t>
      </w:r>
    </w:p>
    <w:p w:rsidR="00A36F1C" w:rsidRDefault="00A36F1C" w:rsidP="00A36F1C">
      <w:pPr>
        <w:ind w:left="720"/>
        <w:rPr>
          <w:rFonts w:ascii="TimesNewRomanPSMT" w:hAnsi="TimesNewRomanPSMT" w:cs="TimesNewRomanPSMT"/>
          <w:sz w:val="20"/>
          <w:lang w:val="en-US"/>
        </w:rPr>
      </w:pPr>
    </w:p>
    <w:p w:rsidR="00A36F1C" w:rsidRPr="00A36F1C" w:rsidRDefault="00A36F1C" w:rsidP="00A36F1C">
      <w:pPr>
        <w:ind w:left="720"/>
        <w:rPr>
          <w:rFonts w:ascii="TimesNewRomanPSMT" w:hAnsi="TimesNewRomanPSMT" w:cs="TimesNewRomanPSMT"/>
          <w:sz w:val="20"/>
          <w:u w:val="single"/>
          <w:lang w:val="en-US"/>
        </w:rPr>
      </w:pPr>
      <w:r>
        <w:rPr>
          <w:rFonts w:ascii="TimesNewRomanPSMT" w:hAnsi="TimesNewRomanPSMT" w:cs="TimesNewRomanPSMT"/>
          <w:sz w:val="20"/>
          <w:lang w:val="en-US"/>
        </w:rPr>
        <w:t>The service provided by the DS is known as the DSS.</w:t>
      </w:r>
      <w:r>
        <w:rPr>
          <w:rFonts w:ascii="TimesNewRomanPSMT" w:hAnsi="TimesNewRomanPSMT" w:cs="TimesNewRomanPSMT"/>
          <w:sz w:val="20"/>
          <w:lang w:val="en-US"/>
        </w:rPr>
        <w:t xml:space="preserve"> </w:t>
      </w:r>
      <w:r w:rsidRPr="00A36F1C">
        <w:rPr>
          <w:rFonts w:ascii="TimesNewRomanPSMT" w:hAnsi="TimesNewRomanPSMT" w:cs="TimesNewRomanPSMT"/>
          <w:sz w:val="20"/>
          <w:u w:val="double"/>
          <w:lang w:val="en-US"/>
        </w:rPr>
        <w:t xml:space="preserve"> </w:t>
      </w:r>
      <w:r w:rsidRPr="00A36F1C">
        <w:rPr>
          <w:rFonts w:ascii="TimesNewRomanPSMT" w:hAnsi="TimesNewRomanPSMT" w:cs="TimesNewRomanPSMT"/>
          <w:sz w:val="20"/>
          <w:u w:val="double"/>
          <w:lang w:val="en-US"/>
        </w:rPr>
        <w:t xml:space="preserve">IEEE </w:t>
      </w:r>
      <w:proofErr w:type="spellStart"/>
      <w:proofErr w:type="gramStart"/>
      <w:r w:rsidRPr="00A36F1C">
        <w:rPr>
          <w:rFonts w:ascii="TimesNewRomanPSMT" w:hAnsi="TimesNewRomanPSMT" w:cs="TimesNewRomanPSMT"/>
          <w:sz w:val="20"/>
          <w:u w:val="double"/>
          <w:lang w:val="en-US"/>
        </w:rPr>
        <w:t>Std</w:t>
      </w:r>
      <w:proofErr w:type="spellEnd"/>
      <w:proofErr w:type="gramEnd"/>
      <w:r w:rsidRPr="00A36F1C">
        <w:rPr>
          <w:rFonts w:ascii="TimesNewRomanPSMT" w:hAnsi="TimesNewRomanPSMT" w:cs="TimesNewRomanPSMT"/>
          <w:sz w:val="20"/>
          <w:u w:val="double"/>
          <w:lang w:val="en-US"/>
        </w:rPr>
        <w:t xml:space="preserve"> 802.11 explicitly does not specify the details of DS </w:t>
      </w:r>
      <w:r w:rsidRPr="00665598">
        <w:rPr>
          <w:rFonts w:ascii="TimesNewRomanPSMT" w:hAnsi="TimesNewRomanPSMT" w:cs="TimesNewRomanPSMT"/>
          <w:sz w:val="20"/>
          <w:u w:val="double"/>
          <w:lang w:val="en-US"/>
        </w:rPr>
        <w:t>implementation</w:t>
      </w:r>
      <w:r w:rsidRPr="00665598">
        <w:rPr>
          <w:rFonts w:ascii="TimesNewRomanPSMT" w:hAnsi="TimesNewRomanPSMT" w:cs="TimesNewRomanPSMT"/>
          <w:strike/>
          <w:sz w:val="20"/>
          <w:u w:val="double"/>
          <w:lang w:val="en-US"/>
        </w:rPr>
        <w:t>s</w:t>
      </w:r>
      <w:r w:rsidR="00665598">
        <w:rPr>
          <w:rFonts w:ascii="TimesNewRomanPSMT" w:hAnsi="TimesNewRomanPSMT" w:cs="TimesNewRomanPSMT"/>
          <w:sz w:val="20"/>
          <w:u w:val="double"/>
          <w:lang w:val="en-US"/>
        </w:rPr>
        <w:t xml:space="preserve"> structure</w:t>
      </w:r>
      <w:r w:rsidRPr="00A36F1C">
        <w:rPr>
          <w:rFonts w:ascii="TimesNewRomanPSMT" w:hAnsi="TimesNewRomanPSMT" w:cs="TimesNewRomanPSMT"/>
          <w:sz w:val="20"/>
          <w:u w:val="double"/>
          <w:lang w:val="en-US"/>
        </w:rPr>
        <w:t xml:space="preserve">. Instead, IEEE </w:t>
      </w:r>
      <w:proofErr w:type="spellStart"/>
      <w:proofErr w:type="gramStart"/>
      <w:r w:rsidRPr="00A36F1C">
        <w:rPr>
          <w:rFonts w:ascii="TimesNewRomanPSMT" w:hAnsi="TimesNewRomanPSMT" w:cs="TimesNewRomanPSMT"/>
          <w:sz w:val="20"/>
          <w:u w:val="double"/>
          <w:lang w:val="en-US"/>
        </w:rPr>
        <w:t>Std</w:t>
      </w:r>
      <w:proofErr w:type="spellEnd"/>
      <w:proofErr w:type="gramEnd"/>
      <w:r w:rsidRPr="00A36F1C">
        <w:rPr>
          <w:rFonts w:ascii="TimesNewRomanPSMT" w:hAnsi="TimesNewRomanPSMT" w:cs="TimesNewRomanPSMT"/>
          <w:sz w:val="20"/>
          <w:u w:val="double"/>
          <w:lang w:val="en-US"/>
        </w:rPr>
        <w:t xml:space="preserve"> 802.11 specifies </w:t>
      </w:r>
      <w:r>
        <w:rPr>
          <w:rFonts w:ascii="TimesNewRomanPSMT" w:hAnsi="TimesNewRomanPSMT" w:cs="TimesNewRomanPSMT"/>
          <w:sz w:val="20"/>
          <w:u w:val="double"/>
          <w:lang w:val="en-US"/>
        </w:rPr>
        <w:t xml:space="preserve">the </w:t>
      </w:r>
      <w:r w:rsidRPr="00A36F1C">
        <w:rPr>
          <w:rFonts w:ascii="TimesNewRomanPSMT" w:hAnsi="TimesNewRomanPSMT" w:cs="TimesNewRomanPSMT"/>
          <w:sz w:val="20"/>
          <w:u w:val="double"/>
          <w:lang w:val="en-US"/>
        </w:rPr>
        <w:t>services</w:t>
      </w:r>
      <w:r>
        <w:rPr>
          <w:rFonts w:ascii="TimesNewRomanPSMT" w:hAnsi="TimesNewRomanPSMT" w:cs="TimesNewRomanPSMT"/>
          <w:sz w:val="20"/>
          <w:u w:val="double"/>
          <w:lang w:val="en-US"/>
        </w:rPr>
        <w:t xml:space="preserve"> that must be provided by a DS implementation</w:t>
      </w:r>
      <w:r w:rsidRPr="00A36F1C">
        <w:rPr>
          <w:rFonts w:ascii="TimesNewRomanPSMT" w:hAnsi="TimesNewRomanPSMT" w:cs="TimesNewRomanPSMT"/>
          <w:sz w:val="20"/>
          <w:u w:val="double"/>
          <w:lang w:val="en-US"/>
        </w:rPr>
        <w:t>.</w:t>
      </w:r>
      <w:r>
        <w:rPr>
          <w:rFonts w:ascii="TimesNewRomanPSMT" w:hAnsi="TimesNewRomanPSMT" w:cs="TimesNewRomanPSMT"/>
          <w:strike/>
          <w:sz w:val="20"/>
          <w:lang w:val="en-US"/>
        </w:rPr>
        <w:t xml:space="preserve"> </w:t>
      </w:r>
      <w:r w:rsidRPr="00A36F1C">
        <w:rPr>
          <w:rFonts w:ascii="TimesNewRomanPSMT" w:hAnsi="TimesNewRomanPSMT" w:cs="TimesNewRomanPSMT"/>
          <w:sz w:val="20"/>
          <w:u w:val="single"/>
          <w:lang w:val="en-US"/>
        </w:rPr>
        <w:t xml:space="preserve">A DS can be created from many different technologies including current IEEE 802 wired LANs. IEEE </w:t>
      </w:r>
      <w:proofErr w:type="spellStart"/>
      <w:proofErr w:type="gramStart"/>
      <w:r w:rsidRPr="00A36F1C">
        <w:rPr>
          <w:rFonts w:ascii="TimesNewRomanPSMT" w:hAnsi="TimesNewRomanPSMT" w:cs="TimesNewRomanPSMT"/>
          <w:sz w:val="20"/>
          <w:u w:val="single"/>
          <w:lang w:val="en-US"/>
        </w:rPr>
        <w:t>Std</w:t>
      </w:r>
      <w:proofErr w:type="spellEnd"/>
      <w:proofErr w:type="gramEnd"/>
      <w:r w:rsidRPr="00A36F1C">
        <w:rPr>
          <w:rFonts w:ascii="TimesNewRomanPSMT" w:hAnsi="TimesNewRomanPSMT" w:cs="TimesNewRomanPSMT"/>
          <w:sz w:val="20"/>
          <w:u w:val="single"/>
          <w:lang w:val="en-US"/>
        </w:rPr>
        <w:t xml:space="preserve"> </w:t>
      </w:r>
      <w:r w:rsidRPr="00A36F1C">
        <w:rPr>
          <w:rFonts w:ascii="TimesNewRomanPSMT" w:hAnsi="TimesNewRomanPSMT" w:cs="TimesNewRomanPSMT"/>
          <w:sz w:val="20"/>
          <w:u w:val="single"/>
          <w:lang w:val="en-US"/>
        </w:rPr>
        <w:t xml:space="preserve">802.11 does not constrain the DS to be either data link or network layer based. Nor does IEEE </w:t>
      </w:r>
      <w:proofErr w:type="spellStart"/>
      <w:proofErr w:type="gramStart"/>
      <w:r w:rsidRPr="00A36F1C">
        <w:rPr>
          <w:rFonts w:ascii="TimesNewRomanPSMT" w:hAnsi="TimesNewRomanPSMT" w:cs="TimesNewRomanPSMT"/>
          <w:sz w:val="20"/>
          <w:u w:val="single"/>
          <w:lang w:val="en-US"/>
        </w:rPr>
        <w:t>Std</w:t>
      </w:r>
      <w:proofErr w:type="spellEnd"/>
      <w:proofErr w:type="gramEnd"/>
      <w:r w:rsidRPr="00A36F1C">
        <w:rPr>
          <w:rFonts w:ascii="TimesNewRomanPSMT" w:hAnsi="TimesNewRomanPSMT" w:cs="TimesNewRomanPSMT"/>
          <w:sz w:val="20"/>
          <w:u w:val="single"/>
          <w:lang w:val="en-US"/>
        </w:rPr>
        <w:t xml:space="preserve"> 802.11</w:t>
      </w:r>
      <w:r w:rsidRPr="00A36F1C">
        <w:rPr>
          <w:rFonts w:ascii="TimesNewRomanPSMT" w:hAnsi="TimesNewRomanPSMT" w:cs="TimesNewRomanPSMT"/>
          <w:sz w:val="20"/>
          <w:u w:val="single"/>
          <w:lang w:val="en-US"/>
        </w:rPr>
        <w:t xml:space="preserve"> </w:t>
      </w:r>
      <w:r w:rsidRPr="00A36F1C">
        <w:rPr>
          <w:rFonts w:ascii="TimesNewRomanPSMT" w:hAnsi="TimesNewRomanPSMT" w:cs="TimesNewRomanPSMT"/>
          <w:sz w:val="20"/>
          <w:u w:val="single"/>
          <w:lang w:val="en-US"/>
        </w:rPr>
        <w:t>constrain a DS to be either centralized or distributed in nature.</w:t>
      </w:r>
    </w:p>
    <w:p w:rsidR="00A36F1C" w:rsidRPr="00A36F1C" w:rsidRDefault="00A36F1C" w:rsidP="00A36F1C">
      <w:pPr>
        <w:ind w:left="720"/>
        <w:rPr>
          <w:rFonts w:ascii="TimesNewRomanPSMT" w:hAnsi="TimesNewRomanPSMT" w:cs="TimesNewRomanPSMT"/>
          <w:sz w:val="20"/>
          <w:u w:val="single"/>
          <w:lang w:val="en-US"/>
        </w:rPr>
      </w:pPr>
    </w:p>
    <w:p w:rsidR="00A36F1C" w:rsidRPr="00A36F1C" w:rsidRDefault="00A36F1C" w:rsidP="00A36F1C">
      <w:pPr>
        <w:ind w:left="720"/>
        <w:rPr>
          <w:strike/>
        </w:rPr>
      </w:pPr>
      <w:r w:rsidRPr="00A36F1C">
        <w:rPr>
          <w:rFonts w:ascii="TimesNewRomanPSMT" w:hAnsi="TimesNewRomanPSMT" w:cs="TimesNewRomanPSMT"/>
          <w:strike/>
          <w:sz w:val="20"/>
          <w:lang w:val="en-US"/>
        </w:rPr>
        <w:t xml:space="preserve">IEEE </w:t>
      </w:r>
      <w:proofErr w:type="spellStart"/>
      <w:proofErr w:type="gramStart"/>
      <w:r w:rsidRPr="00A36F1C">
        <w:rPr>
          <w:rFonts w:ascii="TimesNewRomanPSMT" w:hAnsi="TimesNewRomanPSMT" w:cs="TimesNewRomanPSMT"/>
          <w:strike/>
          <w:sz w:val="20"/>
          <w:lang w:val="en-US"/>
        </w:rPr>
        <w:t>Std</w:t>
      </w:r>
      <w:proofErr w:type="spellEnd"/>
      <w:proofErr w:type="gramEnd"/>
      <w:r w:rsidRPr="00A36F1C">
        <w:rPr>
          <w:rFonts w:ascii="TimesNewRomanPSMT" w:hAnsi="TimesNewRomanPSMT" w:cs="TimesNewRomanPSMT"/>
          <w:strike/>
          <w:sz w:val="20"/>
          <w:lang w:val="en-US"/>
        </w:rPr>
        <w:t xml:space="preserve"> 802.11 explicitly does not specify the details of DS implementations. Instead, IEEE </w:t>
      </w:r>
      <w:proofErr w:type="spellStart"/>
      <w:proofErr w:type="gramStart"/>
      <w:r w:rsidRPr="00A36F1C">
        <w:rPr>
          <w:rFonts w:ascii="TimesNewRomanPSMT" w:hAnsi="TimesNewRomanPSMT" w:cs="TimesNewRomanPSMT"/>
          <w:strike/>
          <w:sz w:val="20"/>
          <w:lang w:val="en-US"/>
        </w:rPr>
        <w:t>Std</w:t>
      </w:r>
      <w:proofErr w:type="spellEnd"/>
      <w:proofErr w:type="gramEnd"/>
      <w:r w:rsidRPr="00A36F1C">
        <w:rPr>
          <w:rFonts w:ascii="TimesNewRomanPSMT" w:hAnsi="TimesNewRomanPSMT" w:cs="TimesNewRomanPSMT"/>
          <w:strike/>
          <w:sz w:val="20"/>
          <w:lang w:val="en-US"/>
        </w:rPr>
        <w:t xml:space="preserve"> 802.11</w:t>
      </w:r>
      <w:r w:rsidRPr="00A36F1C">
        <w:rPr>
          <w:rFonts w:ascii="TimesNewRomanPSMT" w:hAnsi="TimesNewRomanPSMT" w:cs="TimesNewRomanPSMT"/>
          <w:strike/>
          <w:sz w:val="20"/>
          <w:lang w:val="en-US"/>
        </w:rPr>
        <w:t xml:space="preserve"> </w:t>
      </w:r>
      <w:r w:rsidRPr="00A36F1C">
        <w:rPr>
          <w:rFonts w:ascii="TimesNewRomanPSMT" w:hAnsi="TimesNewRomanPSMT" w:cs="TimesNewRomanPSMT"/>
          <w:strike/>
          <w:sz w:val="20"/>
          <w:lang w:val="en-US"/>
        </w:rPr>
        <w:t>specifies services.</w:t>
      </w:r>
    </w:p>
    <w:p w:rsidR="00A36F1C" w:rsidRDefault="00A36F1C" w:rsidP="00913FC4"/>
    <w:p w:rsidR="00A36F1C" w:rsidRDefault="00A36F1C" w:rsidP="00913FC4">
      <w:r>
        <w:t>Note that the second sentence of the second paragraph in 4.4.1 (which would become the start of 4.4.1 also needs modification for flow:</w:t>
      </w:r>
    </w:p>
    <w:p w:rsidR="00A36F1C" w:rsidRDefault="00A36F1C" w:rsidP="00A36F1C">
      <w:pPr>
        <w:ind w:left="720"/>
        <w:rPr>
          <w:rFonts w:ascii="TimesNewRomanPSMT" w:hAnsi="TimesNewRomanPSMT" w:cs="TimesNewRomanPSMT"/>
          <w:sz w:val="20"/>
          <w:lang w:val="en-US"/>
        </w:rPr>
      </w:pPr>
    </w:p>
    <w:p w:rsidR="00A36F1C" w:rsidRDefault="00A36F1C" w:rsidP="00A36F1C">
      <w:pPr>
        <w:ind w:left="720"/>
      </w:pPr>
      <w:r>
        <w:t xml:space="preserve">IEEE </w:t>
      </w:r>
      <w:proofErr w:type="spellStart"/>
      <w:proofErr w:type="gramStart"/>
      <w:r>
        <w:t>Std</w:t>
      </w:r>
      <w:proofErr w:type="spellEnd"/>
      <w:proofErr w:type="gramEnd"/>
      <w:r>
        <w:t xml:space="preserve"> 802.11 explicitly does not specify the details of </w:t>
      </w:r>
      <w:r w:rsidRPr="00A36F1C">
        <w:rPr>
          <w:strike/>
        </w:rPr>
        <w:t>DS</w:t>
      </w:r>
      <w:r w:rsidR="00665598">
        <w:t xml:space="preserve"> implementations</w:t>
      </w:r>
      <w:r>
        <w:t xml:space="preserve">. Instead, IEEE </w:t>
      </w:r>
      <w:proofErr w:type="spellStart"/>
      <w:proofErr w:type="gramStart"/>
      <w:r>
        <w:t>Std</w:t>
      </w:r>
      <w:proofErr w:type="spellEnd"/>
      <w:proofErr w:type="gramEnd"/>
      <w:r>
        <w:t xml:space="preserve"> 802.11</w:t>
      </w:r>
      <w:r>
        <w:t xml:space="preserve"> </w:t>
      </w:r>
      <w:r>
        <w:t>specifies services</w:t>
      </w:r>
      <w:r w:rsidR="00665598">
        <w:t xml:space="preserve"> </w:t>
      </w:r>
      <w:r w:rsidR="00665598">
        <w:rPr>
          <w:u w:val="single"/>
        </w:rPr>
        <w:t xml:space="preserve">to aid understanding how the architectural components are logically </w:t>
      </w:r>
      <w:proofErr w:type="spellStart"/>
      <w:r w:rsidR="00665598">
        <w:rPr>
          <w:u w:val="single"/>
        </w:rPr>
        <w:t>orgranized</w:t>
      </w:r>
      <w:proofErr w:type="spellEnd"/>
      <w:r>
        <w:t>. The services are associated with different components of the architecture. There are three</w:t>
      </w:r>
      <w:r>
        <w:t xml:space="preserve"> </w:t>
      </w:r>
      <w:r>
        <w:t xml:space="preserve">categories of IEEE </w:t>
      </w:r>
      <w:proofErr w:type="spellStart"/>
      <w:proofErr w:type="gramStart"/>
      <w:r>
        <w:t>Std</w:t>
      </w:r>
      <w:proofErr w:type="spellEnd"/>
      <w:proofErr w:type="gramEnd"/>
      <w:r>
        <w:t xml:space="preserve"> 802.11 service—the station service (SS), the PCP service (PCPS), and the</w:t>
      </w:r>
      <w:r>
        <w:t xml:space="preserve"> </w:t>
      </w:r>
      <w:r>
        <w:t xml:space="preserve">distribution system service (DSS). These categories of service are used by the IEEE </w:t>
      </w:r>
      <w:proofErr w:type="spellStart"/>
      <w:proofErr w:type="gramStart"/>
      <w:r>
        <w:t>Std</w:t>
      </w:r>
      <w:proofErr w:type="spellEnd"/>
      <w:proofErr w:type="gramEnd"/>
      <w:r>
        <w:t xml:space="preserve"> 802.11 MAC</w:t>
      </w:r>
      <w:r>
        <w:t xml:space="preserve"> </w:t>
      </w:r>
      <w:r>
        <w:t>sublayer.</w:t>
      </w:r>
    </w:p>
    <w:p w:rsidR="00913FC4" w:rsidRDefault="00913FC4" w:rsidP="00913FC4"/>
    <w:p w:rsidR="00913FC4" w:rsidRPr="00CD5EC8" w:rsidRDefault="00913FC4" w:rsidP="00913FC4"/>
    <w:p w:rsidR="00913FC4" w:rsidRPr="00CD5EC8" w:rsidRDefault="00913FC4" w:rsidP="00913FC4">
      <w:pPr>
        <w:rPr>
          <w:b/>
          <w:u w:val="single"/>
        </w:rPr>
      </w:pPr>
      <w:r w:rsidRPr="00665598">
        <w:rPr>
          <w:b/>
          <w:u w:val="single"/>
        </w:rPr>
        <w:t>Proposed Resolution:</w:t>
      </w:r>
    </w:p>
    <w:p w:rsidR="00913FC4" w:rsidRDefault="00913FC4" w:rsidP="00913FC4"/>
    <w:p w:rsidR="00913FC4" w:rsidRDefault="00913FC4" w:rsidP="00913FC4">
      <w:r>
        <w:t>REVISED.</w:t>
      </w:r>
    </w:p>
    <w:p w:rsidR="00913FC4" w:rsidRDefault="00913FC4" w:rsidP="00913FC4"/>
    <w:p w:rsidR="00913FC4" w:rsidRDefault="00665598" w:rsidP="00665598">
      <w:pPr>
        <w:autoSpaceDE w:val="0"/>
        <w:autoSpaceDN w:val="0"/>
        <w:adjustRightInd w:val="0"/>
        <w:spacing w:after="120"/>
      </w:pPr>
      <w:r>
        <w:t>Make changes as shown in 11-16/290r1, for CID 7807.  These changes effect the commenter’s intent, with additional editorial clean up.</w:t>
      </w:r>
    </w:p>
    <w:p w:rsidR="00913FC4" w:rsidRDefault="00913FC4" w:rsidP="00913FC4"/>
    <w:p w:rsidR="00913FC4" w:rsidRDefault="00913FC4" w:rsidP="00913FC4">
      <w:r>
        <w:br w:type="page"/>
      </w:r>
    </w:p>
    <w:p w:rsidR="00760DCE" w:rsidRPr="00913FC4" w:rsidRDefault="00760DCE" w:rsidP="00760DCE">
      <w:pPr>
        <w:rPr>
          <w:b/>
          <w:lang w:val="en-US"/>
        </w:rPr>
      </w:pPr>
      <w:r>
        <w:rPr>
          <w:b/>
          <w:sz w:val="28"/>
          <w:lang w:val="en-US"/>
        </w:rPr>
        <w:lastRenderedPageBreak/>
        <w:t>CID 7317</w:t>
      </w:r>
      <w:r w:rsidRPr="00913FC4">
        <w:rPr>
          <w:b/>
          <w:sz w:val="28"/>
          <w:lang w:val="en-US"/>
        </w:rPr>
        <w:t>:</w:t>
      </w:r>
    </w:p>
    <w:p w:rsidR="00760DCE" w:rsidRDefault="00760DCE" w:rsidP="00760DCE"/>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760DCE" w:rsidRPr="00017A95" w:rsidTr="00760DCE">
        <w:trPr>
          <w:trHeight w:val="2474"/>
        </w:trPr>
        <w:tc>
          <w:tcPr>
            <w:tcW w:w="715" w:type="dxa"/>
          </w:tcPr>
          <w:p w:rsidR="00760DCE" w:rsidRPr="0009023D" w:rsidRDefault="00760DCE" w:rsidP="00760DCE">
            <w:r w:rsidRPr="0009023D">
              <w:t>7317</w:t>
            </w:r>
          </w:p>
        </w:tc>
        <w:tc>
          <w:tcPr>
            <w:tcW w:w="1013" w:type="dxa"/>
          </w:tcPr>
          <w:p w:rsidR="00760DCE" w:rsidRPr="0009023D" w:rsidRDefault="00760DCE" w:rsidP="00760DCE">
            <w:r w:rsidRPr="0009023D">
              <w:t>RISON, Mark</w:t>
            </w:r>
          </w:p>
        </w:tc>
        <w:tc>
          <w:tcPr>
            <w:tcW w:w="1018" w:type="dxa"/>
          </w:tcPr>
          <w:p w:rsidR="00760DCE" w:rsidRPr="0009023D" w:rsidRDefault="00760DCE" w:rsidP="00760DCE">
            <w:r w:rsidRPr="0009023D">
              <w:t>1554.34</w:t>
            </w:r>
          </w:p>
        </w:tc>
        <w:tc>
          <w:tcPr>
            <w:tcW w:w="990" w:type="dxa"/>
          </w:tcPr>
          <w:p w:rsidR="00760DCE" w:rsidRPr="0009023D" w:rsidRDefault="00760DCE" w:rsidP="00760DCE">
            <w:r w:rsidRPr="0009023D">
              <w:t>11.1.2.1</w:t>
            </w:r>
          </w:p>
        </w:tc>
        <w:tc>
          <w:tcPr>
            <w:tcW w:w="3392" w:type="dxa"/>
          </w:tcPr>
          <w:p w:rsidR="00760DCE" w:rsidRPr="0009023D" w:rsidRDefault="00760DCE" w:rsidP="00760DCE">
            <w:r w:rsidRPr="0009023D">
              <w:t xml:space="preserve">"A STA contained in the AP or PCP shall initialize its TSF timer independently of any simultaneously started APs or PCPs" -- this cannot in general be </w:t>
            </w:r>
            <w:proofErr w:type="spellStart"/>
            <w:r w:rsidRPr="0009023D">
              <w:t>acheved</w:t>
            </w:r>
            <w:proofErr w:type="spellEnd"/>
            <w:r w:rsidRPr="0009023D">
              <w:t>, unless the APs/PCPs are coordinated.  Needs to be restricted to managed ("enterprise/corporate") contexts, but this is arguably out of scope of the standard anyway</w:t>
            </w:r>
          </w:p>
        </w:tc>
        <w:tc>
          <w:tcPr>
            <w:tcW w:w="3240" w:type="dxa"/>
          </w:tcPr>
          <w:p w:rsidR="00760DCE" w:rsidRPr="0009023D" w:rsidRDefault="00760DCE" w:rsidP="00760DCE">
            <w:r w:rsidRPr="0009023D">
              <w:t>Change to "A STA contained in the AP or PCP shall initialize its TSF timer independently of any simultaneously started APs or PCPs it is aware of", or delete</w:t>
            </w:r>
          </w:p>
        </w:tc>
      </w:tr>
    </w:tbl>
    <w:p w:rsidR="00760DCE" w:rsidRDefault="00760DCE" w:rsidP="00760DCE"/>
    <w:p w:rsidR="00760DCE" w:rsidRPr="00CD5EC8" w:rsidRDefault="00760DCE" w:rsidP="00760DCE">
      <w:pPr>
        <w:rPr>
          <w:b/>
          <w:u w:val="single"/>
        </w:rPr>
      </w:pPr>
      <w:r w:rsidRPr="00CD5EC8">
        <w:rPr>
          <w:b/>
          <w:u w:val="single"/>
        </w:rPr>
        <w:t>Discussion:</w:t>
      </w:r>
    </w:p>
    <w:p w:rsidR="00760DCE" w:rsidRDefault="00760DCE" w:rsidP="00760DCE"/>
    <w:p w:rsidR="00760DCE" w:rsidRDefault="00760DCE" w:rsidP="00760DCE">
      <w:r>
        <w:t>Context:</w:t>
      </w:r>
    </w:p>
    <w:p w:rsidR="00760DCE" w:rsidRDefault="00417AC6" w:rsidP="00760DCE">
      <w:r w:rsidRPr="00417AC6">
        <w:rPr>
          <w:noProof/>
          <w:bdr w:val="single" w:sz="4" w:space="0" w:color="auto"/>
          <w:lang w:val="en-US"/>
        </w:rPr>
        <w:drawing>
          <wp:inline distT="0" distB="0" distL="0" distR="0">
            <wp:extent cx="5943600" cy="1035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35685"/>
                    </a:xfrm>
                    <a:prstGeom prst="rect">
                      <a:avLst/>
                    </a:prstGeom>
                    <a:noFill/>
                    <a:ln>
                      <a:noFill/>
                    </a:ln>
                  </pic:spPr>
                </pic:pic>
              </a:graphicData>
            </a:graphic>
          </wp:inline>
        </w:drawing>
      </w:r>
    </w:p>
    <w:p w:rsidR="00760DCE" w:rsidRDefault="00760DCE" w:rsidP="00760DCE"/>
    <w:p w:rsidR="00417AC6" w:rsidRDefault="00760DCE" w:rsidP="00417AC6">
      <w:r>
        <w:t xml:space="preserve">Agree, </w:t>
      </w:r>
      <w:r w:rsidR="00417AC6">
        <w:t xml:space="preserve">in concept.  But, there is no reason to restrict this “shall” to synchronizing with other APs or PCPs that were initialized at the same time.  What we really are trying to achieve is no implementation-caused synchronization of TSFs across the infrastructure BSS (or PBSS) regardless of </w:t>
      </w:r>
      <w:proofErr w:type="spellStart"/>
      <w:r w:rsidR="00417AC6">
        <w:t>startup</w:t>
      </w:r>
      <w:proofErr w:type="spellEnd"/>
      <w:r w:rsidR="00417AC6">
        <w:t xml:space="preserve"> methods or timing.</w:t>
      </w:r>
    </w:p>
    <w:p w:rsidR="00760DCE" w:rsidRPr="00CD5EC8" w:rsidRDefault="00760DCE" w:rsidP="00760DCE"/>
    <w:p w:rsidR="00760DCE" w:rsidRPr="00CD5EC8" w:rsidRDefault="00760DCE" w:rsidP="00760DCE">
      <w:pPr>
        <w:rPr>
          <w:b/>
          <w:u w:val="single"/>
        </w:rPr>
      </w:pPr>
      <w:r w:rsidRPr="00665598">
        <w:rPr>
          <w:b/>
          <w:u w:val="single"/>
        </w:rPr>
        <w:t>Proposed Resolution:</w:t>
      </w:r>
    </w:p>
    <w:p w:rsidR="00760DCE" w:rsidRDefault="00760DCE" w:rsidP="00760DCE"/>
    <w:p w:rsidR="00760DCE" w:rsidRDefault="00760DCE" w:rsidP="00760DCE">
      <w:r>
        <w:t>REVISED.</w:t>
      </w:r>
    </w:p>
    <w:p w:rsidR="00760DCE" w:rsidRDefault="00760DCE" w:rsidP="00760DCE"/>
    <w:p w:rsidR="00760DCE" w:rsidRDefault="00417AC6" w:rsidP="00760DCE">
      <w:r>
        <w:t>Change the sentence, as shown:</w:t>
      </w:r>
    </w:p>
    <w:p w:rsidR="00417AC6" w:rsidRPr="00417AC6" w:rsidRDefault="00417AC6" w:rsidP="00417AC6">
      <w:pPr>
        <w:ind w:left="720"/>
        <w:rPr>
          <w:u w:val="single"/>
        </w:rPr>
      </w:pPr>
      <w:r>
        <w:t>A STA contained in the AP or PCP shall initialize its TSF timer independently of</w:t>
      </w:r>
      <w:r>
        <w:t xml:space="preserve"> </w:t>
      </w:r>
      <w:r>
        <w:t xml:space="preserve">any </w:t>
      </w:r>
      <w:r w:rsidRPr="00417AC6">
        <w:rPr>
          <w:strike/>
        </w:rPr>
        <w:t>simultaneously started</w:t>
      </w:r>
      <w:r>
        <w:t xml:space="preserve"> </w:t>
      </w:r>
      <w:r w:rsidRPr="00417AC6">
        <w:rPr>
          <w:u w:val="single"/>
        </w:rPr>
        <w:t>other</w:t>
      </w:r>
      <w:r>
        <w:t xml:space="preserve"> </w:t>
      </w:r>
      <w:r>
        <w:t xml:space="preserve">APs or PCPs, </w:t>
      </w:r>
      <w:r w:rsidRPr="00417AC6">
        <w:rPr>
          <w:strike/>
        </w:rPr>
        <w:t>respectively</w:t>
      </w:r>
      <w:r>
        <w:t xml:space="preserve"> in an effort to minimize the synchronization of the</w:t>
      </w:r>
      <w:r>
        <w:t xml:space="preserve"> </w:t>
      </w:r>
      <w:r>
        <w:t>TSF timers of multiple APs or PCPs.</w:t>
      </w:r>
      <w:r>
        <w:t xml:space="preserve">  </w:t>
      </w:r>
      <w:r>
        <w:rPr>
          <w:u w:val="single"/>
        </w:rPr>
        <w:t>For example, this includes no intentional synchronization of simultaneously started APs or PCPs in an infrastructure.</w:t>
      </w:r>
    </w:p>
    <w:p w:rsidR="00417AC6" w:rsidRDefault="00417AC6" w:rsidP="00760DCE"/>
    <w:p w:rsidR="00760DCE" w:rsidRDefault="00760DCE" w:rsidP="00760DCE">
      <w:r>
        <w:br w:type="page"/>
      </w:r>
    </w:p>
    <w:p w:rsidR="005E1F44" w:rsidRPr="00913FC4" w:rsidRDefault="005E1F44" w:rsidP="005E1F44">
      <w:pPr>
        <w:rPr>
          <w:b/>
          <w:lang w:val="en-US"/>
        </w:rPr>
      </w:pPr>
      <w:r>
        <w:rPr>
          <w:b/>
          <w:sz w:val="28"/>
          <w:lang w:val="en-US"/>
        </w:rPr>
        <w:lastRenderedPageBreak/>
        <w:t xml:space="preserve">CID </w:t>
      </w:r>
      <w:r>
        <w:rPr>
          <w:b/>
          <w:sz w:val="28"/>
          <w:lang w:val="en-US"/>
        </w:rPr>
        <w:t>7324</w:t>
      </w:r>
      <w:r w:rsidRPr="00913FC4">
        <w:rPr>
          <w:b/>
          <w:sz w:val="28"/>
          <w:lang w:val="en-US"/>
        </w:rPr>
        <w:t>:</w:t>
      </w:r>
    </w:p>
    <w:p w:rsidR="005E1F44" w:rsidRDefault="005E1F44" w:rsidP="005E1F44"/>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5E1F44" w:rsidRPr="00017A95" w:rsidTr="005E1F44">
        <w:trPr>
          <w:trHeight w:val="2204"/>
        </w:trPr>
        <w:tc>
          <w:tcPr>
            <w:tcW w:w="715" w:type="dxa"/>
          </w:tcPr>
          <w:p w:rsidR="005E1F44" w:rsidRPr="0009023D" w:rsidRDefault="005E1F44" w:rsidP="005E1F44">
            <w:r w:rsidRPr="0009023D">
              <w:t>7324</w:t>
            </w:r>
          </w:p>
        </w:tc>
        <w:tc>
          <w:tcPr>
            <w:tcW w:w="1013" w:type="dxa"/>
          </w:tcPr>
          <w:p w:rsidR="005E1F44" w:rsidRPr="0009023D" w:rsidRDefault="005E1F44" w:rsidP="005E1F44">
            <w:r w:rsidRPr="0009023D">
              <w:t>RISON, Mark</w:t>
            </w:r>
          </w:p>
        </w:tc>
        <w:tc>
          <w:tcPr>
            <w:tcW w:w="1018" w:type="dxa"/>
          </w:tcPr>
          <w:p w:rsidR="005E1F44" w:rsidRPr="0009023D" w:rsidRDefault="005E1F44" w:rsidP="005E1F44">
            <w:r w:rsidRPr="0009023D">
              <w:t>48.30</w:t>
            </w:r>
          </w:p>
        </w:tc>
        <w:tc>
          <w:tcPr>
            <w:tcW w:w="990" w:type="dxa"/>
          </w:tcPr>
          <w:p w:rsidR="005E1F44" w:rsidRPr="0009023D" w:rsidRDefault="005E1F44" w:rsidP="005E1F44">
            <w:r w:rsidRPr="0009023D">
              <w:t>9.4.2.2</w:t>
            </w:r>
          </w:p>
        </w:tc>
        <w:tc>
          <w:tcPr>
            <w:tcW w:w="3392" w:type="dxa"/>
          </w:tcPr>
          <w:p w:rsidR="005E1F44" w:rsidRPr="0009023D" w:rsidRDefault="005E1F44" w:rsidP="005E1F44">
            <w:r w:rsidRPr="0009023D">
              <w:t>"When the UTF-8 SSID subfield of the Extended Capabilities element is equal to 1 in the frame that includes the SSID element, the SSID is interpreted using UTF-8 encoding." -- but the extended caps are static so it doesn't have to be in the same frame</w:t>
            </w:r>
          </w:p>
        </w:tc>
        <w:tc>
          <w:tcPr>
            <w:tcW w:w="3240" w:type="dxa"/>
          </w:tcPr>
          <w:p w:rsidR="005E1F44" w:rsidRPr="0009023D" w:rsidRDefault="005E1F44" w:rsidP="005E1F44">
            <w:r w:rsidRPr="0009023D">
              <w:t>Delete the sentence</w:t>
            </w:r>
          </w:p>
        </w:tc>
      </w:tr>
    </w:tbl>
    <w:p w:rsidR="005E1F44" w:rsidRDefault="005E1F44" w:rsidP="005E1F44"/>
    <w:p w:rsidR="005E1F44" w:rsidRPr="00CD5EC8" w:rsidRDefault="005E1F44" w:rsidP="005E1F44">
      <w:pPr>
        <w:rPr>
          <w:b/>
          <w:u w:val="single"/>
        </w:rPr>
      </w:pPr>
      <w:r w:rsidRPr="00CD5EC8">
        <w:rPr>
          <w:b/>
          <w:u w:val="single"/>
        </w:rPr>
        <w:t>Discussion:</w:t>
      </w:r>
    </w:p>
    <w:p w:rsidR="005E1F44" w:rsidRDefault="005E1F44" w:rsidP="005E1F44"/>
    <w:p w:rsidR="005E1F44" w:rsidRDefault="005E1F44" w:rsidP="005E1F44">
      <w:r>
        <w:t>Context</w:t>
      </w:r>
      <w:r w:rsidR="00A3026C">
        <w:t xml:space="preserve"> (from REVmc D5.0 page 730):</w:t>
      </w:r>
    </w:p>
    <w:p w:rsidR="005E1F44" w:rsidRDefault="00A3026C" w:rsidP="005E1F44">
      <w:r w:rsidRPr="00A3026C">
        <w:rPr>
          <w:noProof/>
          <w:bdr w:val="single" w:sz="4" w:space="0" w:color="auto"/>
          <w:lang w:val="en-US"/>
        </w:rPr>
        <w:drawing>
          <wp:inline distT="0" distB="0" distL="0" distR="0">
            <wp:extent cx="5943600" cy="2720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20340"/>
                    </a:xfrm>
                    <a:prstGeom prst="rect">
                      <a:avLst/>
                    </a:prstGeom>
                    <a:noFill/>
                    <a:ln>
                      <a:noFill/>
                    </a:ln>
                  </pic:spPr>
                </pic:pic>
              </a:graphicData>
            </a:graphic>
          </wp:inline>
        </w:drawing>
      </w:r>
    </w:p>
    <w:p w:rsidR="005E1F44" w:rsidRDefault="005E1F44" w:rsidP="005E1F44"/>
    <w:p w:rsidR="00A3026C" w:rsidRDefault="00A3026C" w:rsidP="005E1F44">
      <w:r>
        <w:t>Agree</w:t>
      </w:r>
      <w:r w:rsidR="005E1F44">
        <w:t xml:space="preserve">, in concept.  </w:t>
      </w:r>
      <w:r>
        <w:t>There are uses of the SSID element in contexts other than the Beacon that also carries the Extended Capabilities element (with the UTF-8 SSID capability bit).  The encoding of the SSID is presumably intended to be static based on whether the UTF-8 SSID capability is in effect, even if not present in the same frame.</w:t>
      </w:r>
    </w:p>
    <w:p w:rsidR="00A3026C" w:rsidRDefault="00A3026C" w:rsidP="005E1F44"/>
    <w:p w:rsidR="005E1F44" w:rsidRDefault="00A3026C" w:rsidP="005E1F44">
      <w:r>
        <w:t>However, the sentence cannot simply be deleted, as that would lose the formatting requi</w:t>
      </w:r>
      <w:r w:rsidR="00CE0FDF">
        <w:t>rement that applies when the UTF</w:t>
      </w:r>
      <w:r>
        <w:t xml:space="preserve">-8 SSID capability is in effect.  Further, this is only aid to the reader for the format of the SSID field, in the frame format clause, </w:t>
      </w:r>
      <w:r w:rsidR="00CE0FDF">
        <w:t>so simply deleting it is not the best approach.</w:t>
      </w:r>
    </w:p>
    <w:p w:rsidR="00A3026C" w:rsidRPr="00CD5EC8" w:rsidRDefault="00A3026C" w:rsidP="005E1F44"/>
    <w:p w:rsidR="005E1F44" w:rsidRPr="00CD5EC8" w:rsidRDefault="005E1F44" w:rsidP="005E1F44">
      <w:pPr>
        <w:rPr>
          <w:b/>
          <w:u w:val="single"/>
        </w:rPr>
      </w:pPr>
      <w:r w:rsidRPr="00665598">
        <w:rPr>
          <w:b/>
          <w:u w:val="single"/>
        </w:rPr>
        <w:t>Proposed Resolution:</w:t>
      </w:r>
    </w:p>
    <w:p w:rsidR="005E1F44" w:rsidRDefault="005E1F44" w:rsidP="005E1F44"/>
    <w:p w:rsidR="005E1F44" w:rsidRDefault="005E1F44" w:rsidP="005E1F44">
      <w:r>
        <w:t>REVISED.</w:t>
      </w:r>
    </w:p>
    <w:p w:rsidR="005E1F44" w:rsidRDefault="005E1F44" w:rsidP="005E1F44"/>
    <w:p w:rsidR="005E1F44" w:rsidRDefault="005E1F44" w:rsidP="005E1F44">
      <w:r>
        <w:t>Change the sentence</w:t>
      </w:r>
      <w:r w:rsidR="00955CF3">
        <w:t xml:space="preserve"> at P730.34</w:t>
      </w:r>
      <w:r>
        <w:t>, as shown:</w:t>
      </w:r>
    </w:p>
    <w:p w:rsidR="005E1F44" w:rsidRPr="00CE0FDF" w:rsidRDefault="008B73B6" w:rsidP="00CE0FDF">
      <w:pPr>
        <w:ind w:left="720"/>
      </w:pPr>
      <w:r>
        <w:rPr>
          <w:u w:val="single"/>
        </w:rPr>
        <w:t>T</w:t>
      </w:r>
      <w:r w:rsidRPr="008B73B6">
        <w:rPr>
          <w:u w:val="single"/>
        </w:rPr>
        <w:t>he SSID is interpreted using UTF-8 encoding</w:t>
      </w:r>
      <w:r w:rsidRPr="00CE0FDF">
        <w:t xml:space="preserve"> </w:t>
      </w:r>
      <w:proofErr w:type="spellStart"/>
      <w:r w:rsidR="00CE0FDF" w:rsidRPr="008B73B6">
        <w:rPr>
          <w:strike/>
          <w:u w:val="single"/>
        </w:rPr>
        <w:t>W</w:t>
      </w:r>
      <w:r>
        <w:rPr>
          <w:u w:val="single"/>
        </w:rPr>
        <w:t>w</w:t>
      </w:r>
      <w:r w:rsidR="00CE0FDF" w:rsidRPr="008B73B6">
        <w:rPr>
          <w:u w:val="single"/>
        </w:rPr>
        <w:t>hen</w:t>
      </w:r>
      <w:proofErr w:type="spellEnd"/>
      <w:r>
        <w:rPr>
          <w:u w:val="single"/>
        </w:rPr>
        <w:t xml:space="preserve"> either</w:t>
      </w:r>
      <w:r w:rsidR="00CE0FDF" w:rsidRPr="00CE0FDF">
        <w:t xml:space="preserve"> </w:t>
      </w:r>
      <w:r w:rsidR="00CE0FDF" w:rsidRPr="00CE0FDF">
        <w:rPr>
          <w:strike/>
        </w:rPr>
        <w:t xml:space="preserve">the UTF-8 SSID subfield of </w:t>
      </w:r>
      <w:r w:rsidR="00CE0FDF" w:rsidRPr="00CE0FDF">
        <w:t xml:space="preserve">the Extended Capabilities element </w:t>
      </w:r>
      <w:r w:rsidR="00CE0FDF">
        <w:rPr>
          <w:u w:val="single"/>
        </w:rPr>
        <w:t>is present in the frame</w:t>
      </w:r>
      <w:r>
        <w:rPr>
          <w:u w:val="single"/>
        </w:rPr>
        <w:t xml:space="preserve"> that includes the SSID element</w:t>
      </w:r>
      <w:r w:rsidR="00CE0FDF">
        <w:rPr>
          <w:u w:val="single"/>
        </w:rPr>
        <w:t xml:space="preserve"> and the UTF-8 SSID subfield </w:t>
      </w:r>
      <w:r w:rsidR="00CE0FDF" w:rsidRPr="00CE0FDF">
        <w:t>is equal to 1</w:t>
      </w:r>
      <w:r w:rsidR="00CE0FDF">
        <w:t>,</w:t>
      </w:r>
      <w:r w:rsidR="00CE0FDF" w:rsidRPr="00CE0FDF">
        <w:rPr>
          <w:u w:val="single"/>
        </w:rPr>
        <w:t xml:space="preserve"> or </w:t>
      </w:r>
      <w:r>
        <w:rPr>
          <w:u w:val="single"/>
        </w:rPr>
        <w:t>when</w:t>
      </w:r>
      <w:r w:rsidR="00CE0FDF" w:rsidRPr="00CE0FDF">
        <w:rPr>
          <w:u w:val="single"/>
        </w:rPr>
        <w:t xml:space="preserve"> the Extended Capabilities element is not present</w:t>
      </w:r>
      <w:r w:rsidR="00CE0FDF">
        <w:rPr>
          <w:u w:val="single"/>
        </w:rPr>
        <w:t xml:space="preserve"> in the same frame </w:t>
      </w:r>
      <w:r>
        <w:rPr>
          <w:u w:val="single"/>
        </w:rPr>
        <w:t>and</w:t>
      </w:r>
      <w:r w:rsidR="00CE0FDF">
        <w:rPr>
          <w:u w:val="single"/>
        </w:rPr>
        <w:t xml:space="preserve"> the </w:t>
      </w:r>
      <w:r w:rsidR="00CE0FDF">
        <w:rPr>
          <w:u w:val="single"/>
        </w:rPr>
        <w:t xml:space="preserve">UTF-8 SSID </w:t>
      </w:r>
      <w:r w:rsidR="00CE0FDF" w:rsidRPr="008B73B6">
        <w:rPr>
          <w:u w:val="single"/>
        </w:rPr>
        <w:t>subfield is equal to 1</w:t>
      </w:r>
      <w:r w:rsidR="00CE0FDF">
        <w:rPr>
          <w:u w:val="single"/>
        </w:rPr>
        <w:t xml:space="preserve"> </w:t>
      </w:r>
      <w:r>
        <w:rPr>
          <w:u w:val="single"/>
        </w:rPr>
        <w:t>in the most recently received Extended Capabilities element from this STA,</w:t>
      </w:r>
      <w:r w:rsidR="00CE0FDF">
        <w:t xml:space="preserve"> </w:t>
      </w:r>
      <w:r w:rsidR="00CE0FDF" w:rsidRPr="008B73B6">
        <w:rPr>
          <w:strike/>
        </w:rPr>
        <w:t xml:space="preserve"> </w:t>
      </w:r>
      <w:r w:rsidR="00CE0FDF" w:rsidRPr="00CE0FDF">
        <w:rPr>
          <w:strike/>
        </w:rPr>
        <w:t>in the frame that includes</w:t>
      </w:r>
      <w:r w:rsidR="00CE0FDF" w:rsidRPr="00CE0FDF">
        <w:rPr>
          <w:strike/>
        </w:rPr>
        <w:t xml:space="preserve"> </w:t>
      </w:r>
      <w:r w:rsidR="00CE0FDF" w:rsidRPr="00CE0FDF">
        <w:rPr>
          <w:strike/>
        </w:rPr>
        <w:t>the SSID element</w:t>
      </w:r>
      <w:r w:rsidR="00CE0FDF" w:rsidRPr="00CE0FDF">
        <w:t xml:space="preserve">, </w:t>
      </w:r>
      <w:r w:rsidR="00CE0FDF" w:rsidRPr="008B73B6">
        <w:rPr>
          <w:strike/>
        </w:rPr>
        <w:t>the SSID is interpreted using UTF-8 encoding</w:t>
      </w:r>
      <w:r w:rsidR="00CE0FDF" w:rsidRPr="00CE0FDF">
        <w:t>.</w:t>
      </w:r>
    </w:p>
    <w:p w:rsidR="005E1F44" w:rsidRDefault="005E1F44" w:rsidP="005E1F44"/>
    <w:p w:rsidR="005E1F44" w:rsidRDefault="005E1F44" w:rsidP="005E1F44">
      <w:r>
        <w:br w:type="page"/>
      </w:r>
    </w:p>
    <w:p w:rsidR="001045DD" w:rsidRPr="00913FC4" w:rsidRDefault="001045DD" w:rsidP="001045DD">
      <w:pPr>
        <w:rPr>
          <w:b/>
          <w:lang w:val="en-US"/>
        </w:rPr>
      </w:pPr>
      <w:r>
        <w:rPr>
          <w:b/>
          <w:sz w:val="28"/>
          <w:lang w:val="en-US"/>
        </w:rPr>
        <w:lastRenderedPageBreak/>
        <w:t xml:space="preserve">CID </w:t>
      </w:r>
      <w:r>
        <w:rPr>
          <w:b/>
          <w:sz w:val="28"/>
          <w:lang w:val="en-US"/>
        </w:rPr>
        <w:t>7378</w:t>
      </w:r>
      <w:r w:rsidRPr="00913FC4">
        <w:rPr>
          <w:b/>
          <w:sz w:val="28"/>
          <w:lang w:val="en-US"/>
        </w:rPr>
        <w:t>:</w:t>
      </w:r>
    </w:p>
    <w:p w:rsidR="001045DD" w:rsidRDefault="001045DD" w:rsidP="001045DD"/>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1045DD" w:rsidRPr="00017A95" w:rsidTr="001045DD">
        <w:trPr>
          <w:trHeight w:val="1124"/>
        </w:trPr>
        <w:tc>
          <w:tcPr>
            <w:tcW w:w="715" w:type="dxa"/>
          </w:tcPr>
          <w:p w:rsidR="001045DD" w:rsidRPr="0009023D" w:rsidRDefault="001045DD" w:rsidP="001045DD">
            <w:r w:rsidRPr="0009023D">
              <w:t>7378</w:t>
            </w:r>
          </w:p>
        </w:tc>
        <w:tc>
          <w:tcPr>
            <w:tcW w:w="1013" w:type="dxa"/>
          </w:tcPr>
          <w:p w:rsidR="001045DD" w:rsidRPr="0009023D" w:rsidRDefault="001045DD" w:rsidP="001045DD">
            <w:r w:rsidRPr="0009023D">
              <w:t>RISON, Mark</w:t>
            </w:r>
          </w:p>
        </w:tc>
        <w:tc>
          <w:tcPr>
            <w:tcW w:w="1018" w:type="dxa"/>
          </w:tcPr>
          <w:p w:rsidR="001045DD" w:rsidRPr="0009023D" w:rsidRDefault="001045DD" w:rsidP="001045DD">
            <w:r w:rsidRPr="0009023D">
              <w:t>126.47</w:t>
            </w:r>
          </w:p>
        </w:tc>
        <w:tc>
          <w:tcPr>
            <w:tcW w:w="990" w:type="dxa"/>
          </w:tcPr>
          <w:p w:rsidR="001045DD" w:rsidRPr="0009023D" w:rsidRDefault="001045DD" w:rsidP="001045DD">
            <w:r w:rsidRPr="0009023D">
              <w:t>4.10.7</w:t>
            </w:r>
          </w:p>
        </w:tc>
        <w:tc>
          <w:tcPr>
            <w:tcW w:w="3392" w:type="dxa"/>
          </w:tcPr>
          <w:p w:rsidR="001045DD" w:rsidRPr="0009023D" w:rsidRDefault="001045DD" w:rsidP="001045DD">
            <w:r w:rsidRPr="0009023D">
              <w:t xml:space="preserve">It says "PMK or PSK key identifier" -- what's a pairwise shared key </w:t>
            </w:r>
            <w:proofErr w:type="spellStart"/>
            <w:r w:rsidRPr="0009023D">
              <w:t>key</w:t>
            </w:r>
            <w:proofErr w:type="spellEnd"/>
            <w:r w:rsidRPr="0009023D">
              <w:t xml:space="preserve"> identifier?  Also at line 49</w:t>
            </w:r>
          </w:p>
        </w:tc>
        <w:tc>
          <w:tcPr>
            <w:tcW w:w="3240" w:type="dxa"/>
          </w:tcPr>
          <w:p w:rsidR="001045DD" w:rsidRPr="0009023D" w:rsidRDefault="001045DD" w:rsidP="001045DD">
            <w:r w:rsidRPr="0009023D">
              <w:t>Change both to "PMK identifier"</w:t>
            </w:r>
          </w:p>
        </w:tc>
      </w:tr>
    </w:tbl>
    <w:p w:rsidR="001045DD" w:rsidRDefault="001045DD" w:rsidP="001045DD"/>
    <w:p w:rsidR="001045DD" w:rsidRPr="00CD5EC8" w:rsidRDefault="001045DD" w:rsidP="001045DD">
      <w:pPr>
        <w:rPr>
          <w:b/>
          <w:u w:val="single"/>
        </w:rPr>
      </w:pPr>
      <w:r w:rsidRPr="00CD5EC8">
        <w:rPr>
          <w:b/>
          <w:u w:val="single"/>
        </w:rPr>
        <w:t>Discussion:</w:t>
      </w:r>
    </w:p>
    <w:p w:rsidR="001045DD" w:rsidRDefault="001045DD" w:rsidP="001045DD"/>
    <w:p w:rsidR="001045DD" w:rsidRDefault="001045DD" w:rsidP="001045DD">
      <w:r>
        <w:t>Context:</w:t>
      </w:r>
    </w:p>
    <w:p w:rsidR="001045DD" w:rsidRDefault="00955CF3" w:rsidP="001045DD">
      <w:r w:rsidRPr="00955CF3">
        <w:rPr>
          <w:noProof/>
          <w:bdr w:val="single" w:sz="4" w:space="0" w:color="auto"/>
          <w:lang w:val="en-US"/>
        </w:rPr>
        <w:drawing>
          <wp:inline distT="0" distB="0" distL="0" distR="0">
            <wp:extent cx="5937885" cy="1557020"/>
            <wp:effectExtent l="0" t="0" r="571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1557020"/>
                    </a:xfrm>
                    <a:prstGeom prst="rect">
                      <a:avLst/>
                    </a:prstGeom>
                    <a:noFill/>
                    <a:ln>
                      <a:noFill/>
                    </a:ln>
                  </pic:spPr>
                </pic:pic>
              </a:graphicData>
            </a:graphic>
          </wp:inline>
        </w:drawing>
      </w:r>
    </w:p>
    <w:p w:rsidR="001045DD" w:rsidRDefault="001045DD" w:rsidP="001045DD"/>
    <w:p w:rsidR="00600A29" w:rsidRDefault="001045DD" w:rsidP="00600A29">
      <w:r>
        <w:t xml:space="preserve">Agree, in concept.  </w:t>
      </w:r>
      <w:r w:rsidR="00600A29">
        <w:t>Clarify the instructions, as shown below.</w:t>
      </w:r>
    </w:p>
    <w:p w:rsidR="001045DD" w:rsidRDefault="001045DD" w:rsidP="001045DD">
      <w:r>
        <w:t>.</w:t>
      </w:r>
    </w:p>
    <w:p w:rsidR="001045DD" w:rsidRPr="00CD5EC8" w:rsidRDefault="001045DD" w:rsidP="001045DD"/>
    <w:p w:rsidR="001045DD" w:rsidRPr="00CD5EC8" w:rsidRDefault="001045DD" w:rsidP="001045DD">
      <w:pPr>
        <w:rPr>
          <w:b/>
          <w:u w:val="single"/>
        </w:rPr>
      </w:pPr>
      <w:r w:rsidRPr="00665598">
        <w:rPr>
          <w:b/>
          <w:u w:val="single"/>
        </w:rPr>
        <w:t>Proposed Resolution:</w:t>
      </w:r>
    </w:p>
    <w:p w:rsidR="001045DD" w:rsidRDefault="001045DD" w:rsidP="001045DD"/>
    <w:p w:rsidR="001045DD" w:rsidRDefault="001045DD" w:rsidP="001045DD">
      <w:r>
        <w:t>REVISED.</w:t>
      </w:r>
    </w:p>
    <w:p w:rsidR="001045DD" w:rsidRDefault="001045DD" w:rsidP="001045DD"/>
    <w:p w:rsidR="001045DD" w:rsidRDefault="001045DD" w:rsidP="001045DD">
      <w:r>
        <w:t xml:space="preserve">Change </w:t>
      </w:r>
      <w:r w:rsidR="00600A29">
        <w:t>both occurrences of “PMK or PSK key identifier” to “PMK identifier” (P126.47 and P126.49).</w:t>
      </w:r>
    </w:p>
    <w:p w:rsidR="001045DD" w:rsidRDefault="001045DD" w:rsidP="001045DD"/>
    <w:p w:rsidR="001045DD" w:rsidRDefault="001045DD" w:rsidP="001045DD">
      <w:r>
        <w:br w:type="page"/>
      </w:r>
    </w:p>
    <w:p w:rsidR="00311C6F" w:rsidRPr="00913FC4" w:rsidRDefault="00311C6F" w:rsidP="00311C6F">
      <w:pPr>
        <w:rPr>
          <w:b/>
          <w:lang w:val="en-US"/>
        </w:rPr>
      </w:pPr>
      <w:r>
        <w:rPr>
          <w:b/>
          <w:sz w:val="28"/>
          <w:lang w:val="en-US"/>
        </w:rPr>
        <w:lastRenderedPageBreak/>
        <w:t xml:space="preserve">CID </w:t>
      </w:r>
      <w:r>
        <w:rPr>
          <w:b/>
          <w:sz w:val="28"/>
          <w:lang w:val="en-US"/>
        </w:rPr>
        <w:t>7792</w:t>
      </w:r>
      <w:r w:rsidRPr="00913FC4">
        <w:rPr>
          <w:b/>
          <w:sz w:val="28"/>
          <w:lang w:val="en-US"/>
        </w:rPr>
        <w:t>:</w:t>
      </w:r>
    </w:p>
    <w:p w:rsidR="00311C6F" w:rsidRDefault="00311C6F" w:rsidP="00311C6F"/>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311C6F" w:rsidRPr="00017A95" w:rsidTr="00697ABF">
        <w:trPr>
          <w:trHeight w:val="2204"/>
        </w:trPr>
        <w:tc>
          <w:tcPr>
            <w:tcW w:w="715" w:type="dxa"/>
          </w:tcPr>
          <w:p w:rsidR="00311C6F" w:rsidRPr="0009023D" w:rsidRDefault="00311C6F" w:rsidP="00311C6F">
            <w:r w:rsidRPr="0009023D">
              <w:t>7792</w:t>
            </w:r>
          </w:p>
        </w:tc>
        <w:tc>
          <w:tcPr>
            <w:tcW w:w="1013" w:type="dxa"/>
          </w:tcPr>
          <w:p w:rsidR="00311C6F" w:rsidRPr="0009023D" w:rsidRDefault="00311C6F" w:rsidP="00311C6F">
            <w:r w:rsidRPr="0009023D">
              <w:t>RISON, Mark</w:t>
            </w:r>
          </w:p>
        </w:tc>
        <w:tc>
          <w:tcPr>
            <w:tcW w:w="1018" w:type="dxa"/>
          </w:tcPr>
          <w:p w:rsidR="00311C6F" w:rsidRPr="0009023D" w:rsidRDefault="00311C6F" w:rsidP="00311C6F">
            <w:r w:rsidRPr="0009023D">
              <w:t>1294.18</w:t>
            </w:r>
          </w:p>
        </w:tc>
        <w:tc>
          <w:tcPr>
            <w:tcW w:w="990" w:type="dxa"/>
          </w:tcPr>
          <w:p w:rsidR="00311C6F" w:rsidRPr="0009023D" w:rsidRDefault="00311C6F" w:rsidP="00311C6F">
            <w:r w:rsidRPr="0009023D">
              <w:t>10.3.4.4</w:t>
            </w:r>
          </w:p>
        </w:tc>
        <w:tc>
          <w:tcPr>
            <w:tcW w:w="3392" w:type="dxa"/>
          </w:tcPr>
          <w:p w:rsidR="00311C6F" w:rsidRPr="0009023D" w:rsidRDefault="00311C6F" w:rsidP="00311C6F">
            <w:r w:rsidRPr="0009023D">
              <w:t>"The AP shall attempt to</w:t>
            </w:r>
            <w:r w:rsidRPr="0009023D">
              <w:br/>
              <w:t>deliver one MSDU or MMPDU to the STA that transmitted the PS-Poll frame, using any frame exchange</w:t>
            </w:r>
            <w:r w:rsidRPr="0009023D">
              <w:br/>
              <w:t>sequence valid for an individually addressed MSDU or MMPDU." -- can also deliver an A-MSDU</w:t>
            </w:r>
          </w:p>
        </w:tc>
        <w:tc>
          <w:tcPr>
            <w:tcW w:w="3240" w:type="dxa"/>
          </w:tcPr>
          <w:p w:rsidR="00311C6F" w:rsidRPr="0009023D" w:rsidRDefault="00311C6F" w:rsidP="00311C6F">
            <w:r w:rsidRPr="0009023D">
              <w:t>Add, ", A-MSDU" after each "MSDU"</w:t>
            </w:r>
          </w:p>
        </w:tc>
      </w:tr>
    </w:tbl>
    <w:p w:rsidR="00311C6F" w:rsidRDefault="00311C6F" w:rsidP="00311C6F"/>
    <w:p w:rsidR="00311C6F" w:rsidRPr="00CD5EC8" w:rsidRDefault="00311C6F" w:rsidP="00311C6F">
      <w:pPr>
        <w:rPr>
          <w:b/>
          <w:u w:val="single"/>
        </w:rPr>
      </w:pPr>
      <w:r w:rsidRPr="00CD5EC8">
        <w:rPr>
          <w:b/>
          <w:u w:val="single"/>
        </w:rPr>
        <w:t>Discussion:</w:t>
      </w:r>
    </w:p>
    <w:p w:rsidR="00311C6F" w:rsidRDefault="00311C6F" w:rsidP="00311C6F"/>
    <w:p w:rsidR="00311C6F" w:rsidRDefault="00311C6F" w:rsidP="00311C6F">
      <w:r>
        <w:t>Context:</w:t>
      </w:r>
    </w:p>
    <w:p w:rsidR="00311C6F" w:rsidRDefault="008F256F" w:rsidP="008F256F">
      <w:pPr>
        <w:pBdr>
          <w:top w:val="single" w:sz="4" w:space="1" w:color="auto"/>
          <w:left w:val="single" w:sz="4" w:space="4" w:color="auto"/>
          <w:bottom w:val="single" w:sz="4" w:space="1" w:color="auto"/>
          <w:right w:val="single" w:sz="4" w:space="4" w:color="auto"/>
        </w:pBdr>
      </w:pPr>
      <w:r>
        <w:rPr>
          <w:noProof/>
          <w:lang w:val="en-US"/>
        </w:rPr>
        <w:drawing>
          <wp:inline distT="0" distB="0" distL="0" distR="0">
            <wp:extent cx="5943600" cy="2155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155190"/>
                    </a:xfrm>
                    <a:prstGeom prst="rect">
                      <a:avLst/>
                    </a:prstGeom>
                    <a:noFill/>
                    <a:ln>
                      <a:noFill/>
                    </a:ln>
                  </pic:spPr>
                </pic:pic>
              </a:graphicData>
            </a:graphic>
          </wp:inline>
        </w:drawing>
      </w:r>
    </w:p>
    <w:p w:rsidR="00311C6F" w:rsidRDefault="00311C6F" w:rsidP="00311C6F"/>
    <w:p w:rsidR="00311C6F" w:rsidRDefault="008F256F" w:rsidP="00311C6F">
      <w:r>
        <w:t>It seems reasonable that an A-MSDU could be used in this context.  Certainly, if the A-MSDU contains only one MSDU (the A-MSDU ‘wrapper’ being used for other purposes), then this seems perfectly fine.  It is less clear if the polling non-AP STA was expecting and can handle getting multiple MSDUs contained in an A-MSDU.  However, since such a STA has negotiated the use of A-MSDU for transmission to it, and the limits on such use, it seems reasonable that those same limits would be workable for the STA while in power save.  Thus, the proposal is to accept this change.</w:t>
      </w:r>
    </w:p>
    <w:p w:rsidR="00311C6F" w:rsidRPr="00CD5EC8" w:rsidRDefault="00311C6F" w:rsidP="00311C6F"/>
    <w:p w:rsidR="00311C6F" w:rsidRPr="00CD5EC8" w:rsidRDefault="00311C6F" w:rsidP="00311C6F">
      <w:pPr>
        <w:rPr>
          <w:b/>
          <w:u w:val="single"/>
        </w:rPr>
      </w:pPr>
      <w:r w:rsidRPr="00665598">
        <w:rPr>
          <w:b/>
          <w:u w:val="single"/>
        </w:rPr>
        <w:t>Proposed Resolution:</w:t>
      </w:r>
    </w:p>
    <w:p w:rsidR="00311C6F" w:rsidRDefault="00311C6F" w:rsidP="00311C6F"/>
    <w:p w:rsidR="00311C6F" w:rsidRDefault="008F256F" w:rsidP="00311C6F">
      <w:r>
        <w:t>ACCEPTED</w:t>
      </w:r>
      <w:r w:rsidR="00311C6F">
        <w:t>.</w:t>
      </w:r>
    </w:p>
    <w:p w:rsidR="00311C6F" w:rsidRDefault="00311C6F" w:rsidP="00311C6F"/>
    <w:p w:rsidR="00311C6F" w:rsidRDefault="00311C6F" w:rsidP="00311C6F">
      <w:r>
        <w:br w:type="page"/>
      </w:r>
    </w:p>
    <w:p w:rsidR="00553D26" w:rsidRPr="00913FC4" w:rsidRDefault="00553D26" w:rsidP="00553D26">
      <w:pPr>
        <w:rPr>
          <w:b/>
          <w:lang w:val="en-US"/>
        </w:rPr>
      </w:pPr>
      <w:r>
        <w:rPr>
          <w:b/>
          <w:sz w:val="28"/>
          <w:lang w:val="en-US"/>
        </w:rPr>
        <w:lastRenderedPageBreak/>
        <w:t xml:space="preserve">CID </w:t>
      </w:r>
      <w:r>
        <w:rPr>
          <w:b/>
          <w:sz w:val="28"/>
          <w:lang w:val="en-US"/>
        </w:rPr>
        <w:t>7658</w:t>
      </w:r>
      <w:r w:rsidRPr="00913FC4">
        <w:rPr>
          <w:b/>
          <w:sz w:val="28"/>
          <w:lang w:val="en-US"/>
        </w:rPr>
        <w:t>:</w:t>
      </w:r>
    </w:p>
    <w:p w:rsidR="00553D26" w:rsidRDefault="00553D26" w:rsidP="00553D26"/>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553D26" w:rsidRPr="00017A95" w:rsidTr="00553D26">
        <w:trPr>
          <w:trHeight w:val="1484"/>
        </w:trPr>
        <w:tc>
          <w:tcPr>
            <w:tcW w:w="715" w:type="dxa"/>
          </w:tcPr>
          <w:p w:rsidR="00553D26" w:rsidRPr="0009023D" w:rsidRDefault="00553D26" w:rsidP="00553D26">
            <w:r w:rsidRPr="0009023D">
              <w:t>7658</w:t>
            </w:r>
          </w:p>
        </w:tc>
        <w:tc>
          <w:tcPr>
            <w:tcW w:w="1013" w:type="dxa"/>
          </w:tcPr>
          <w:p w:rsidR="00553D26" w:rsidRPr="0009023D" w:rsidRDefault="00553D26" w:rsidP="00553D26">
            <w:r w:rsidRPr="0009023D">
              <w:t>RISON, Mark</w:t>
            </w:r>
          </w:p>
        </w:tc>
        <w:tc>
          <w:tcPr>
            <w:tcW w:w="1018" w:type="dxa"/>
          </w:tcPr>
          <w:p w:rsidR="00553D26" w:rsidRPr="0009023D" w:rsidRDefault="00553D26" w:rsidP="00553D26">
            <w:r w:rsidRPr="0009023D">
              <w:t>79.32</w:t>
            </w:r>
          </w:p>
        </w:tc>
        <w:tc>
          <w:tcPr>
            <w:tcW w:w="990" w:type="dxa"/>
          </w:tcPr>
          <w:p w:rsidR="00553D26" w:rsidRPr="0009023D" w:rsidRDefault="00553D26" w:rsidP="00553D26">
            <w:r w:rsidRPr="0009023D">
              <w:t>4.3.13</w:t>
            </w:r>
          </w:p>
        </w:tc>
        <w:tc>
          <w:tcPr>
            <w:tcW w:w="3392" w:type="dxa"/>
          </w:tcPr>
          <w:p w:rsidR="00553D26" w:rsidRPr="0009023D" w:rsidRDefault="00553D26" w:rsidP="00553D26">
            <w:r w:rsidRPr="0009023D">
              <w:t>What about dot11VHTExtendedNSSBWCapable?</w:t>
            </w:r>
          </w:p>
        </w:tc>
        <w:tc>
          <w:tcPr>
            <w:tcW w:w="3240" w:type="dxa"/>
          </w:tcPr>
          <w:p w:rsidR="00553D26" w:rsidRPr="0009023D" w:rsidRDefault="00553D26" w:rsidP="00553D26">
            <w:r w:rsidRPr="0009023D">
              <w:t>Add a line "--- "dot11TVHTExtendedNSSBWCapable" replaces "dot11VHTExtendedNSSBWCapable".</w:t>
            </w:r>
          </w:p>
        </w:tc>
      </w:tr>
    </w:tbl>
    <w:p w:rsidR="00553D26" w:rsidRDefault="00553D26" w:rsidP="00553D26"/>
    <w:p w:rsidR="00553D26" w:rsidRPr="00CD5EC8" w:rsidRDefault="00553D26" w:rsidP="00553D26">
      <w:pPr>
        <w:rPr>
          <w:b/>
          <w:u w:val="single"/>
        </w:rPr>
      </w:pPr>
      <w:r w:rsidRPr="00CD5EC8">
        <w:rPr>
          <w:b/>
          <w:u w:val="single"/>
        </w:rPr>
        <w:t>Discussion:</w:t>
      </w:r>
    </w:p>
    <w:p w:rsidR="00553D26" w:rsidRDefault="00553D26" w:rsidP="00553D26"/>
    <w:p w:rsidR="00553D26" w:rsidRDefault="00553D26" w:rsidP="00553D26">
      <w:r>
        <w:t>Context (from REVmc D5.0 page 730):</w:t>
      </w:r>
    </w:p>
    <w:p w:rsidR="00553D26" w:rsidRDefault="00AA5CF2" w:rsidP="00553D26">
      <w:r w:rsidRPr="00623818">
        <w:rPr>
          <w:noProof/>
          <w:bdr w:val="single" w:sz="4" w:space="0" w:color="auto"/>
          <w:lang w:val="en-US"/>
        </w:rPr>
        <w:drawing>
          <wp:inline distT="0" distB="0" distL="0" distR="0">
            <wp:extent cx="5937885" cy="25463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254635"/>
                    </a:xfrm>
                    <a:prstGeom prst="rect">
                      <a:avLst/>
                    </a:prstGeom>
                    <a:noFill/>
                    <a:ln>
                      <a:noFill/>
                    </a:ln>
                  </pic:spPr>
                </pic:pic>
              </a:graphicData>
            </a:graphic>
          </wp:inline>
        </w:drawing>
      </w:r>
    </w:p>
    <w:p w:rsidR="00AA5CF2" w:rsidRDefault="00AA5CF2" w:rsidP="00553D26">
      <w:r>
        <w:t xml:space="preserve"> . . .</w:t>
      </w:r>
    </w:p>
    <w:p w:rsidR="00AA5CF2" w:rsidRDefault="00AA5CF2" w:rsidP="00553D26">
      <w:r w:rsidRPr="00623818">
        <w:rPr>
          <w:noProof/>
          <w:bdr w:val="single" w:sz="4" w:space="0" w:color="auto"/>
          <w:lang w:val="en-US"/>
        </w:rPr>
        <w:drawing>
          <wp:inline distT="0" distB="0" distL="0" distR="0">
            <wp:extent cx="5943600" cy="711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11835"/>
                    </a:xfrm>
                    <a:prstGeom prst="rect">
                      <a:avLst/>
                    </a:prstGeom>
                    <a:noFill/>
                    <a:ln>
                      <a:noFill/>
                    </a:ln>
                  </pic:spPr>
                </pic:pic>
              </a:graphicData>
            </a:graphic>
          </wp:inline>
        </w:drawing>
      </w:r>
    </w:p>
    <w:p w:rsidR="00553D26" w:rsidRDefault="00AA5CF2" w:rsidP="00553D26">
      <w:r>
        <w:t xml:space="preserve"> . . .</w:t>
      </w:r>
    </w:p>
    <w:p w:rsidR="00AA5CF2" w:rsidRDefault="00623818" w:rsidP="00553D26">
      <w:r w:rsidRPr="00623818">
        <w:rPr>
          <w:noProof/>
          <w:bdr w:val="single" w:sz="4" w:space="0" w:color="auto"/>
          <w:lang w:val="en-US"/>
        </w:rPr>
        <w:drawing>
          <wp:inline distT="0" distB="0" distL="0" distR="0">
            <wp:extent cx="5937885" cy="103568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1035685"/>
                    </a:xfrm>
                    <a:prstGeom prst="rect">
                      <a:avLst/>
                    </a:prstGeom>
                    <a:noFill/>
                    <a:ln>
                      <a:noFill/>
                    </a:ln>
                  </pic:spPr>
                </pic:pic>
              </a:graphicData>
            </a:graphic>
          </wp:inline>
        </w:drawing>
      </w:r>
    </w:p>
    <w:p w:rsidR="00AA5CF2" w:rsidRDefault="00AA5CF2" w:rsidP="00553D26"/>
    <w:p w:rsidR="00553D26" w:rsidRDefault="00AA1B1E" w:rsidP="00553D26">
      <w:r>
        <w:t xml:space="preserve">On a quick </w:t>
      </w:r>
      <w:proofErr w:type="gramStart"/>
      <w:r>
        <w:t>scan, …</w:t>
      </w:r>
      <w:proofErr w:type="spellStart"/>
      <w:r>
        <w:t>ExtendedNSSBWCapable</w:t>
      </w:r>
      <w:proofErr w:type="spellEnd"/>
      <w:proofErr w:type="gramEnd"/>
      <w:r>
        <w:t xml:space="preserve"> appears to be different from (for example) …</w:t>
      </w:r>
      <w:proofErr w:type="spellStart"/>
      <w:r>
        <w:t>OBSSScanCount</w:t>
      </w:r>
      <w:proofErr w:type="spellEnd"/>
      <w:r>
        <w:t xml:space="preserve">, in that dot11VHTExtendedNSSBWCapable is already explicitly called out </w:t>
      </w:r>
      <w:r w:rsidR="005162B2">
        <w:t>fairly broadly in clauses 9, 10 and 11.  It is not quickly apparent that there is a problem with this MIB attribute not being in the list in 4.3.13.</w:t>
      </w:r>
    </w:p>
    <w:p w:rsidR="00553D26" w:rsidRPr="00CD5EC8" w:rsidRDefault="00553D26" w:rsidP="00553D26"/>
    <w:p w:rsidR="00553D26" w:rsidRPr="00CD5EC8" w:rsidRDefault="00553D26" w:rsidP="00553D26">
      <w:pPr>
        <w:rPr>
          <w:b/>
          <w:u w:val="single"/>
        </w:rPr>
      </w:pPr>
      <w:r w:rsidRPr="00665598">
        <w:rPr>
          <w:b/>
          <w:u w:val="single"/>
        </w:rPr>
        <w:t>Proposed Resolution:</w:t>
      </w:r>
    </w:p>
    <w:p w:rsidR="00553D26" w:rsidRDefault="00553D26" w:rsidP="00553D26"/>
    <w:p w:rsidR="00553D26" w:rsidRDefault="005162B2" w:rsidP="00553D26">
      <w:r>
        <w:t>REJECTED</w:t>
      </w:r>
      <w:r w:rsidR="00553D26">
        <w:t>.</w:t>
      </w:r>
    </w:p>
    <w:p w:rsidR="00553D26" w:rsidRDefault="00553D26" w:rsidP="00553D26"/>
    <w:p w:rsidR="00553D26" w:rsidRDefault="005162B2" w:rsidP="00553D26">
      <w:r>
        <w:t xml:space="preserve">The commenter did not provide sufficient evidence that this particular MIB attribute needs to be included in the list in 4.3.13.  That is, just because the attribute in not in this list, a missing behavioural requirement has not be </w:t>
      </w:r>
      <w:proofErr w:type="gramStart"/>
      <w:r>
        <w:t>identified.</w:t>
      </w:r>
      <w:r w:rsidR="00553D26">
        <w:t>:</w:t>
      </w:r>
      <w:proofErr w:type="gramEnd"/>
    </w:p>
    <w:p w:rsidR="00553D26" w:rsidRDefault="00553D26" w:rsidP="00553D26"/>
    <w:p w:rsidR="00553D26" w:rsidRDefault="00553D26" w:rsidP="00553D26">
      <w:r>
        <w:br w:type="page"/>
      </w:r>
    </w:p>
    <w:p w:rsidR="00CD5EC8" w:rsidRDefault="00CD5EC8">
      <w:r>
        <w:lastRenderedPageBreak/>
        <w:t>No proposed resolution, yet:</w:t>
      </w:r>
    </w:p>
    <w:p w:rsidR="00CD5EC8" w:rsidRDefault="00CD5EC8" w:rsidP="00CD5EC8"/>
    <w:p w:rsidR="00CD5EC8" w:rsidRDefault="00CD5EC8" w:rsidP="00CD5EC8"/>
    <w:tbl>
      <w:tblPr>
        <w:tblStyle w:val="TableGrid"/>
        <w:tblW w:w="10278" w:type="dxa"/>
        <w:tblLayout w:type="fixed"/>
        <w:tblLook w:val="04A0" w:firstRow="1" w:lastRow="0" w:firstColumn="1" w:lastColumn="0" w:noHBand="0" w:noVBand="1"/>
      </w:tblPr>
      <w:tblGrid>
        <w:gridCol w:w="656"/>
        <w:gridCol w:w="1162"/>
        <w:gridCol w:w="990"/>
        <w:gridCol w:w="1041"/>
        <w:gridCol w:w="3189"/>
        <w:gridCol w:w="3240"/>
      </w:tblGrid>
      <w:tr w:rsidR="0009023D" w:rsidRPr="0009023D" w:rsidTr="0009023D">
        <w:trPr>
          <w:trHeight w:val="260"/>
        </w:trPr>
        <w:tc>
          <w:tcPr>
            <w:tcW w:w="656" w:type="dxa"/>
            <w:hideMark/>
          </w:tcPr>
          <w:p w:rsidR="0009023D" w:rsidRPr="0009023D" w:rsidRDefault="0009023D">
            <w:pPr>
              <w:rPr>
                <w:b/>
                <w:bCs/>
                <w:lang w:val="en-US"/>
              </w:rPr>
            </w:pPr>
            <w:r w:rsidRPr="0009023D">
              <w:rPr>
                <w:b/>
                <w:bCs/>
              </w:rPr>
              <w:t>CID</w:t>
            </w:r>
          </w:p>
        </w:tc>
        <w:tc>
          <w:tcPr>
            <w:tcW w:w="1162" w:type="dxa"/>
            <w:hideMark/>
          </w:tcPr>
          <w:p w:rsidR="0009023D" w:rsidRPr="0009023D" w:rsidRDefault="0009023D">
            <w:pPr>
              <w:rPr>
                <w:b/>
                <w:bCs/>
              </w:rPr>
            </w:pPr>
            <w:r w:rsidRPr="0009023D">
              <w:rPr>
                <w:b/>
                <w:bCs/>
              </w:rPr>
              <w:t>Commenter</w:t>
            </w:r>
          </w:p>
        </w:tc>
        <w:tc>
          <w:tcPr>
            <w:tcW w:w="990" w:type="dxa"/>
            <w:hideMark/>
          </w:tcPr>
          <w:p w:rsidR="0009023D" w:rsidRPr="0009023D" w:rsidRDefault="0009023D">
            <w:pPr>
              <w:rPr>
                <w:b/>
                <w:bCs/>
              </w:rPr>
            </w:pPr>
            <w:r w:rsidRPr="0009023D">
              <w:rPr>
                <w:b/>
                <w:bCs/>
              </w:rPr>
              <w:t>Page</w:t>
            </w:r>
          </w:p>
        </w:tc>
        <w:tc>
          <w:tcPr>
            <w:tcW w:w="1041" w:type="dxa"/>
            <w:hideMark/>
          </w:tcPr>
          <w:p w:rsidR="0009023D" w:rsidRPr="0009023D" w:rsidRDefault="0009023D">
            <w:pPr>
              <w:rPr>
                <w:b/>
                <w:bCs/>
              </w:rPr>
            </w:pPr>
            <w:r w:rsidRPr="0009023D">
              <w:rPr>
                <w:b/>
                <w:bCs/>
              </w:rPr>
              <w:t>Clause</w:t>
            </w:r>
          </w:p>
        </w:tc>
        <w:tc>
          <w:tcPr>
            <w:tcW w:w="3189" w:type="dxa"/>
            <w:hideMark/>
          </w:tcPr>
          <w:p w:rsidR="0009023D" w:rsidRPr="0009023D" w:rsidRDefault="0009023D">
            <w:pPr>
              <w:rPr>
                <w:b/>
                <w:bCs/>
              </w:rPr>
            </w:pPr>
            <w:r w:rsidRPr="0009023D">
              <w:rPr>
                <w:b/>
                <w:bCs/>
              </w:rPr>
              <w:t>Comment</w:t>
            </w:r>
          </w:p>
        </w:tc>
        <w:tc>
          <w:tcPr>
            <w:tcW w:w="3240" w:type="dxa"/>
            <w:hideMark/>
          </w:tcPr>
          <w:p w:rsidR="0009023D" w:rsidRPr="0009023D" w:rsidRDefault="0009023D">
            <w:pPr>
              <w:rPr>
                <w:b/>
                <w:bCs/>
              </w:rPr>
            </w:pPr>
            <w:r w:rsidRPr="0009023D">
              <w:rPr>
                <w:b/>
                <w:bCs/>
              </w:rPr>
              <w:t>Proposed Change</w:t>
            </w:r>
          </w:p>
        </w:tc>
      </w:tr>
      <w:tr w:rsidR="0009023D" w:rsidRPr="0009023D" w:rsidTr="0009023D">
        <w:trPr>
          <w:trHeight w:val="2000"/>
        </w:trPr>
        <w:tc>
          <w:tcPr>
            <w:tcW w:w="656" w:type="dxa"/>
            <w:hideMark/>
          </w:tcPr>
          <w:p w:rsidR="0009023D" w:rsidRPr="0009023D" w:rsidRDefault="0009023D" w:rsidP="0009023D">
            <w:r w:rsidRPr="0009023D">
              <w:t>7146</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134.10</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A role-specific behaviour is not shown for a DMG relay.</w:t>
            </w:r>
            <w:r w:rsidRPr="0009023D">
              <w:br/>
              <w:t>If security on a DMG relay is established for each leg of the relay</w:t>
            </w:r>
            <w:proofErr w:type="gramStart"/>
            <w:r w:rsidRPr="0009023D">
              <w:t>,  then</w:t>
            </w:r>
            <w:proofErr w:type="gramEnd"/>
            <w:r w:rsidRPr="0009023D">
              <w:t xml:space="preserve"> the data-flow must pass through the controlled port,  and therefore be shown in the role-specific behaviour.</w:t>
            </w:r>
          </w:p>
        </w:tc>
        <w:tc>
          <w:tcPr>
            <w:tcW w:w="3240" w:type="dxa"/>
            <w:hideMark/>
          </w:tcPr>
          <w:p w:rsidR="0009023D" w:rsidRPr="0009023D" w:rsidRDefault="0009023D">
            <w:r w:rsidRPr="0009023D">
              <w:t>Determine whether to show a role-specific behaviour for a DMG relay,  which would be similar to a mesh STA.</w:t>
            </w:r>
          </w:p>
        </w:tc>
      </w:tr>
      <w:tr w:rsidR="0009023D" w:rsidRPr="0009023D" w:rsidTr="0009023D">
        <w:trPr>
          <w:trHeight w:val="2250"/>
        </w:trPr>
        <w:tc>
          <w:tcPr>
            <w:tcW w:w="656" w:type="dxa"/>
            <w:hideMark/>
          </w:tcPr>
          <w:p w:rsidR="0009023D" w:rsidRPr="0009023D" w:rsidRDefault="0009023D" w:rsidP="0009023D">
            <w:r w:rsidRPr="0009023D">
              <w:t>7150</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3581.01</w:t>
            </w:r>
          </w:p>
        </w:tc>
        <w:tc>
          <w:tcPr>
            <w:tcW w:w="1041" w:type="dxa"/>
            <w:hideMark/>
          </w:tcPr>
          <w:p w:rsidR="0009023D" w:rsidRPr="0009023D" w:rsidRDefault="0009023D">
            <w:r w:rsidRPr="0009023D">
              <w:t>Annex N</w:t>
            </w:r>
          </w:p>
        </w:tc>
        <w:tc>
          <w:tcPr>
            <w:tcW w:w="3189" w:type="dxa"/>
            <w:hideMark/>
          </w:tcPr>
          <w:p w:rsidR="0009023D" w:rsidRPr="0009023D" w:rsidRDefault="0009023D">
            <w:r w:rsidRPr="0009023D">
              <w:t>Annex N contains terminology that is unique to itself</w:t>
            </w:r>
            <w:proofErr w:type="gramStart"/>
            <w:r w:rsidRPr="0009023D">
              <w:t>,  such</w:t>
            </w:r>
            <w:proofErr w:type="gramEnd"/>
            <w:r w:rsidRPr="0009023D">
              <w:t xml:space="preserve"> as WLAN system and ACM_STA.   The understanding of what a DS is has developed and change in the ARC standing committee</w:t>
            </w:r>
            <w:proofErr w:type="gramStart"/>
            <w:r w:rsidRPr="0009023D">
              <w:t>,  resulting</w:t>
            </w:r>
            <w:proofErr w:type="gramEnd"/>
            <w:r w:rsidRPr="0009023D">
              <w:t xml:space="preserve"> in changes to Clause 5.  Annex N has been ignored.</w:t>
            </w:r>
          </w:p>
        </w:tc>
        <w:tc>
          <w:tcPr>
            <w:tcW w:w="3240" w:type="dxa"/>
            <w:hideMark/>
          </w:tcPr>
          <w:p w:rsidR="0009023D" w:rsidRPr="0009023D" w:rsidRDefault="0009023D">
            <w:r w:rsidRPr="0009023D">
              <w:t>Review Annex N and change terminology and architecture to conform to the normative portions of the draft.</w:t>
            </w:r>
          </w:p>
        </w:tc>
      </w:tr>
      <w:tr w:rsidR="0009023D" w:rsidRPr="0009023D" w:rsidTr="0009023D">
        <w:trPr>
          <w:trHeight w:val="1750"/>
        </w:trPr>
        <w:tc>
          <w:tcPr>
            <w:tcW w:w="656" w:type="dxa"/>
            <w:hideMark/>
          </w:tcPr>
          <w:p w:rsidR="0009023D" w:rsidRPr="0009023D" w:rsidRDefault="0009023D" w:rsidP="0009023D">
            <w:r w:rsidRPr="0009023D">
              <w:t>7069</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854.62</w:t>
            </w:r>
          </w:p>
        </w:tc>
        <w:tc>
          <w:tcPr>
            <w:tcW w:w="1041" w:type="dxa"/>
            <w:hideMark/>
          </w:tcPr>
          <w:p w:rsidR="0009023D" w:rsidRPr="0009023D" w:rsidRDefault="0009023D">
            <w:r w:rsidRPr="0009023D">
              <w:t>9.4.2.31</w:t>
            </w:r>
          </w:p>
        </w:tc>
        <w:tc>
          <w:tcPr>
            <w:tcW w:w="3189" w:type="dxa"/>
            <w:hideMark/>
          </w:tcPr>
          <w:p w:rsidR="0009023D" w:rsidRPr="0009023D" w:rsidRDefault="0009023D">
            <w:proofErr w:type="gramStart"/>
            <w:r w:rsidRPr="0009023D">
              <w:t>" An</w:t>
            </w:r>
            <w:proofErr w:type="gramEnd"/>
            <w:r w:rsidRPr="0009023D">
              <w:t xml:space="preserve"> incoming MSDU that is not classified to a particular TS may be classified to another active TS based on the frame classifier for that TS." - normative verb in clause 9</w:t>
            </w:r>
          </w:p>
        </w:tc>
        <w:tc>
          <w:tcPr>
            <w:tcW w:w="3240" w:type="dxa"/>
            <w:hideMark/>
          </w:tcPr>
          <w:p w:rsidR="0009023D" w:rsidRPr="0009023D" w:rsidRDefault="0009023D">
            <w:r w:rsidRPr="0009023D">
              <w:t>Move normative behaviour to clause 10/11.</w:t>
            </w:r>
          </w:p>
        </w:tc>
      </w:tr>
      <w:tr w:rsidR="0009023D" w:rsidRPr="0009023D" w:rsidTr="0009023D">
        <w:trPr>
          <w:trHeight w:val="2250"/>
        </w:trPr>
        <w:tc>
          <w:tcPr>
            <w:tcW w:w="656" w:type="dxa"/>
            <w:hideMark/>
          </w:tcPr>
          <w:p w:rsidR="0009023D" w:rsidRPr="0009023D" w:rsidRDefault="0009023D" w:rsidP="0009023D">
            <w:r w:rsidRPr="0009023D">
              <w:t>7792</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1294.18</w:t>
            </w:r>
          </w:p>
        </w:tc>
        <w:tc>
          <w:tcPr>
            <w:tcW w:w="1041" w:type="dxa"/>
            <w:hideMark/>
          </w:tcPr>
          <w:p w:rsidR="0009023D" w:rsidRPr="0009023D" w:rsidRDefault="0009023D">
            <w:r w:rsidRPr="0009023D">
              <w:t>10.3.4.4</w:t>
            </w:r>
          </w:p>
        </w:tc>
        <w:tc>
          <w:tcPr>
            <w:tcW w:w="3189" w:type="dxa"/>
            <w:hideMark/>
          </w:tcPr>
          <w:p w:rsidR="0009023D" w:rsidRPr="0009023D" w:rsidRDefault="0009023D">
            <w:r w:rsidRPr="0009023D">
              <w:t>"The AP shall attempt to</w:t>
            </w:r>
            <w:r w:rsidRPr="0009023D">
              <w:br/>
              <w:t>deliver one MSDU or MMPDU to the STA that transmitted the PS-Poll frame, using any frame exchange</w:t>
            </w:r>
            <w:r w:rsidRPr="0009023D">
              <w:br/>
              <w:t>sequence valid for an individually addressed MSDU or MMPDU." -- can also deliver an A-MSDU</w:t>
            </w:r>
          </w:p>
        </w:tc>
        <w:tc>
          <w:tcPr>
            <w:tcW w:w="3240" w:type="dxa"/>
            <w:hideMark/>
          </w:tcPr>
          <w:p w:rsidR="0009023D" w:rsidRPr="0009023D" w:rsidRDefault="0009023D">
            <w:r w:rsidRPr="0009023D">
              <w:t>Add, ", A-MSDU" after each "MSDU"</w:t>
            </w:r>
          </w:p>
        </w:tc>
      </w:tr>
      <w:tr w:rsidR="0009023D" w:rsidRPr="0009023D" w:rsidTr="0009023D">
        <w:trPr>
          <w:trHeight w:val="1500"/>
        </w:trPr>
        <w:tc>
          <w:tcPr>
            <w:tcW w:w="656" w:type="dxa"/>
            <w:hideMark/>
          </w:tcPr>
          <w:p w:rsidR="0009023D" w:rsidRPr="0009023D" w:rsidRDefault="0009023D" w:rsidP="0009023D">
            <w:r w:rsidRPr="0009023D">
              <w:t>7553</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104.50</w:t>
            </w:r>
          </w:p>
        </w:tc>
        <w:tc>
          <w:tcPr>
            <w:tcW w:w="1041" w:type="dxa"/>
            <w:hideMark/>
          </w:tcPr>
          <w:p w:rsidR="0009023D" w:rsidRPr="0009023D" w:rsidRDefault="0009023D">
            <w:r w:rsidRPr="0009023D">
              <w:t>4.5.4.3</w:t>
            </w:r>
          </w:p>
        </w:tc>
        <w:tc>
          <w:tcPr>
            <w:tcW w:w="3189" w:type="dxa"/>
            <w:hideMark/>
          </w:tcPr>
          <w:p w:rsidR="0009023D" w:rsidRPr="0009023D" w:rsidRDefault="0009023D">
            <w:r w:rsidRPr="0009023D">
              <w:t>Does "PMKSA caching" include "mesh PMKSA caching", given that a "mesh PMKSA" is not a type of "PMKSA"?  Is mesh PMKSA caching even defined?</w:t>
            </w:r>
          </w:p>
        </w:tc>
        <w:tc>
          <w:tcPr>
            <w:tcW w:w="3240" w:type="dxa"/>
            <w:hideMark/>
          </w:tcPr>
          <w:p w:rsidR="0009023D" w:rsidRPr="0009023D" w:rsidRDefault="0009023D">
            <w:r w:rsidRPr="0009023D">
              <w:t>Delete "or mesh PMKSA" at the end of the sentence</w:t>
            </w:r>
          </w:p>
        </w:tc>
      </w:tr>
      <w:tr w:rsidR="0009023D" w:rsidRPr="0009023D" w:rsidTr="0009023D">
        <w:trPr>
          <w:trHeight w:val="1000"/>
        </w:trPr>
        <w:tc>
          <w:tcPr>
            <w:tcW w:w="656" w:type="dxa"/>
            <w:hideMark/>
          </w:tcPr>
          <w:p w:rsidR="0009023D" w:rsidRPr="0009023D" w:rsidRDefault="0009023D" w:rsidP="0009023D">
            <w:r w:rsidRPr="0009023D">
              <w:t>7808</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96.01</w:t>
            </w:r>
          </w:p>
        </w:tc>
        <w:tc>
          <w:tcPr>
            <w:tcW w:w="1041" w:type="dxa"/>
            <w:hideMark/>
          </w:tcPr>
          <w:p w:rsidR="0009023D" w:rsidRPr="0009023D" w:rsidRDefault="0009023D">
            <w:r w:rsidRPr="0009023D">
              <w:t>4.4</w:t>
            </w:r>
          </w:p>
        </w:tc>
        <w:tc>
          <w:tcPr>
            <w:tcW w:w="3189" w:type="dxa"/>
            <w:hideMark/>
          </w:tcPr>
          <w:p w:rsidR="0009023D" w:rsidRPr="0009023D" w:rsidRDefault="0009023D">
            <w:r w:rsidRPr="0009023D">
              <w:t>Review 4.4 through 4.9.  How are these descriptions different/aligned with clauses 5, 6, 7 and 8?</w:t>
            </w:r>
          </w:p>
        </w:tc>
        <w:tc>
          <w:tcPr>
            <w:tcW w:w="3240" w:type="dxa"/>
            <w:hideMark/>
          </w:tcPr>
          <w:p w:rsidR="0009023D" w:rsidRPr="0009023D" w:rsidRDefault="0009023D">
            <w:r w:rsidRPr="0009023D">
              <w:t>Perform technical and editorial review and remove duplication and bring like concepts together.</w:t>
            </w:r>
          </w:p>
        </w:tc>
      </w:tr>
      <w:tr w:rsidR="0009023D" w:rsidRPr="0009023D" w:rsidTr="0009023D">
        <w:trPr>
          <w:trHeight w:val="1750"/>
        </w:trPr>
        <w:tc>
          <w:tcPr>
            <w:tcW w:w="656" w:type="dxa"/>
            <w:hideMark/>
          </w:tcPr>
          <w:p w:rsidR="0009023D" w:rsidRPr="0009023D" w:rsidRDefault="0009023D" w:rsidP="0009023D">
            <w:r w:rsidRPr="0009023D">
              <w:t>7814</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1357.29</w:t>
            </w:r>
          </w:p>
        </w:tc>
        <w:tc>
          <w:tcPr>
            <w:tcW w:w="1041" w:type="dxa"/>
            <w:hideMark/>
          </w:tcPr>
          <w:p w:rsidR="0009023D" w:rsidRPr="0009023D" w:rsidRDefault="0009023D">
            <w:r w:rsidRPr="0009023D">
              <w:t>10.22.2.7</w:t>
            </w:r>
          </w:p>
        </w:tc>
        <w:tc>
          <w:tcPr>
            <w:tcW w:w="3189" w:type="dxa"/>
            <w:hideMark/>
          </w:tcPr>
          <w:p w:rsidR="0009023D" w:rsidRPr="0009023D" w:rsidRDefault="0009023D">
            <w:r w:rsidRPr="0009023D">
              <w:t xml:space="preserve">There is a problem with this NOTE, in that it describes normative exception </w:t>
            </w:r>
            <w:proofErr w:type="spellStart"/>
            <w:r w:rsidRPr="0009023D">
              <w:t>behavior</w:t>
            </w:r>
            <w:proofErr w:type="spellEnd"/>
            <w:r w:rsidRPr="0009023D">
              <w:t xml:space="preserve"> that does not seem to be clearly stated in normative text (from three and two paragraphs up, for example).</w:t>
            </w:r>
          </w:p>
        </w:tc>
        <w:tc>
          <w:tcPr>
            <w:tcW w:w="3240" w:type="dxa"/>
            <w:hideMark/>
          </w:tcPr>
          <w:p w:rsidR="0009023D" w:rsidRPr="0009023D" w:rsidRDefault="0009023D">
            <w:r w:rsidRPr="0009023D">
              <w:t>Change this NOTE to normative text, and mention the exclusion ("except following a PS-Poll" or something similar) in the previous paragraphs two, and three, before this one.</w:t>
            </w:r>
          </w:p>
        </w:tc>
      </w:tr>
      <w:tr w:rsidR="0009023D" w:rsidRPr="0009023D" w:rsidTr="0009023D">
        <w:trPr>
          <w:trHeight w:val="1250"/>
        </w:trPr>
        <w:tc>
          <w:tcPr>
            <w:tcW w:w="656" w:type="dxa"/>
            <w:hideMark/>
          </w:tcPr>
          <w:p w:rsidR="0009023D" w:rsidRPr="0009023D" w:rsidRDefault="0009023D" w:rsidP="0009023D">
            <w:r w:rsidRPr="0009023D">
              <w:lastRenderedPageBreak/>
              <w:t>7816</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64.19</w:t>
            </w:r>
          </w:p>
        </w:tc>
        <w:tc>
          <w:tcPr>
            <w:tcW w:w="1041" w:type="dxa"/>
            <w:hideMark/>
          </w:tcPr>
          <w:p w:rsidR="0009023D" w:rsidRPr="0009023D" w:rsidRDefault="0009023D">
            <w:r w:rsidRPr="0009023D">
              <w:t>4.2.5</w:t>
            </w:r>
          </w:p>
        </w:tc>
        <w:tc>
          <w:tcPr>
            <w:tcW w:w="3189" w:type="dxa"/>
            <w:hideMark/>
          </w:tcPr>
          <w:p w:rsidR="0009023D" w:rsidRPr="0009023D" w:rsidRDefault="0009023D">
            <w:r w:rsidRPr="0009023D">
              <w:t>4.2.5 says 802.11 has to act like a _wired_ network.  No, it has to act like an 802 network (including 802.1 MAC Service requirements).</w:t>
            </w:r>
          </w:p>
        </w:tc>
        <w:tc>
          <w:tcPr>
            <w:tcW w:w="3240" w:type="dxa"/>
            <w:hideMark/>
          </w:tcPr>
          <w:p w:rsidR="0009023D" w:rsidRPr="0009023D" w:rsidRDefault="0009023D">
            <w:r w:rsidRPr="0009023D">
              <w:t>Delete "wired"</w:t>
            </w:r>
          </w:p>
        </w:tc>
      </w:tr>
      <w:tr w:rsidR="0009023D" w:rsidRPr="0009023D" w:rsidTr="0009023D">
        <w:trPr>
          <w:trHeight w:val="2000"/>
        </w:trPr>
        <w:tc>
          <w:tcPr>
            <w:tcW w:w="656" w:type="dxa"/>
            <w:hideMark/>
          </w:tcPr>
          <w:p w:rsidR="0009023D" w:rsidRPr="0009023D" w:rsidRDefault="0009023D" w:rsidP="0009023D">
            <w:r w:rsidRPr="0009023D">
              <w:t>7817</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133.54</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 xml:space="preserve">In Figure 5-1, put BA </w:t>
            </w:r>
            <w:proofErr w:type="spellStart"/>
            <w:r w:rsidRPr="0009023D">
              <w:t>sscoreboarding</w:t>
            </w:r>
            <w:proofErr w:type="spellEnd"/>
            <w:r w:rsidRPr="0009023D">
              <w:t xml:space="preserve"> between Address 1 address filtering and Duplicate Detection.</w:t>
            </w:r>
          </w:p>
        </w:tc>
        <w:tc>
          <w:tcPr>
            <w:tcW w:w="3240" w:type="dxa"/>
            <w:hideMark/>
          </w:tcPr>
          <w:p w:rsidR="0009023D" w:rsidRPr="0009023D" w:rsidRDefault="0009023D">
            <w:r w:rsidRPr="0009023D">
              <w:t xml:space="preserve">In Figure 5-1, add a block to the Receiving flow side for "Block </w:t>
            </w:r>
            <w:proofErr w:type="spellStart"/>
            <w:r w:rsidRPr="0009023D">
              <w:t>Ack</w:t>
            </w:r>
            <w:proofErr w:type="spellEnd"/>
            <w:r w:rsidRPr="0009023D">
              <w:t xml:space="preserve"> </w:t>
            </w:r>
            <w:proofErr w:type="spellStart"/>
            <w:r w:rsidRPr="0009023D">
              <w:t>scoreboarding</w:t>
            </w:r>
            <w:proofErr w:type="spellEnd"/>
            <w:r w:rsidRPr="0009023D">
              <w:t>", between "Address 1 address filtering" and "Duplicate Detection".   Use "(null)" for the transmitting flow side.  Same thing in Figure 5-2.</w:t>
            </w:r>
          </w:p>
        </w:tc>
      </w:tr>
      <w:tr w:rsidR="0009023D" w:rsidRPr="0009023D" w:rsidTr="0009023D">
        <w:trPr>
          <w:trHeight w:val="1000"/>
        </w:trPr>
        <w:tc>
          <w:tcPr>
            <w:tcW w:w="656" w:type="dxa"/>
            <w:hideMark/>
          </w:tcPr>
          <w:p w:rsidR="0009023D" w:rsidRPr="0009023D" w:rsidRDefault="0009023D" w:rsidP="0009023D">
            <w:r w:rsidRPr="0009023D">
              <w:t>7819</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131.29</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Fix 5.1.5.1 4th paragraph to be in the right order.</w:t>
            </w:r>
          </w:p>
        </w:tc>
        <w:tc>
          <w:tcPr>
            <w:tcW w:w="3240" w:type="dxa"/>
            <w:hideMark/>
          </w:tcPr>
          <w:p w:rsidR="0009023D" w:rsidRPr="0009023D" w:rsidRDefault="0009023D">
            <w:r w:rsidRPr="0009023D">
              <w:t>Align the order of items in the text with Figure 5-1 (running up the Receiving side of the stack).</w:t>
            </w:r>
          </w:p>
        </w:tc>
      </w:tr>
      <w:tr w:rsidR="0009023D" w:rsidRPr="0009023D" w:rsidTr="0009023D">
        <w:trPr>
          <w:trHeight w:val="1000"/>
        </w:trPr>
        <w:tc>
          <w:tcPr>
            <w:tcW w:w="656" w:type="dxa"/>
            <w:hideMark/>
          </w:tcPr>
          <w:p w:rsidR="0009023D" w:rsidRPr="0009023D" w:rsidRDefault="0009023D" w:rsidP="0009023D">
            <w:r w:rsidRPr="0009023D">
              <w:t>7826</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653.35</w:t>
            </w:r>
          </w:p>
        </w:tc>
        <w:tc>
          <w:tcPr>
            <w:tcW w:w="1041" w:type="dxa"/>
            <w:hideMark/>
          </w:tcPr>
          <w:p w:rsidR="0009023D" w:rsidRPr="0009023D" w:rsidRDefault="0009023D">
            <w:r w:rsidRPr="0009023D">
              <w:t>9.3.5</w:t>
            </w:r>
          </w:p>
        </w:tc>
        <w:tc>
          <w:tcPr>
            <w:tcW w:w="3189" w:type="dxa"/>
            <w:hideMark/>
          </w:tcPr>
          <w:p w:rsidR="0009023D" w:rsidRPr="0009023D" w:rsidRDefault="0009023D">
            <w:r w:rsidRPr="0009023D">
              <w:t xml:space="preserve">Figure 9-63 is missing some </w:t>
            </w:r>
            <w:proofErr w:type="spellStart"/>
            <w:r w:rsidRPr="0009023D">
              <w:t>DSes</w:t>
            </w:r>
            <w:proofErr w:type="spellEnd"/>
          </w:p>
        </w:tc>
        <w:tc>
          <w:tcPr>
            <w:tcW w:w="3240" w:type="dxa"/>
            <w:hideMark/>
          </w:tcPr>
          <w:p w:rsidR="0009023D" w:rsidRPr="0009023D" w:rsidRDefault="0009023D">
            <w:r w:rsidRPr="0009023D">
              <w:t>Insert a box labelled "DS" between the Gate and Portal, and another similar one between the Gate and AP.</w:t>
            </w:r>
          </w:p>
        </w:tc>
      </w:tr>
      <w:tr w:rsidR="0009023D" w:rsidRPr="0009023D" w:rsidTr="0009023D">
        <w:trPr>
          <w:trHeight w:val="500"/>
        </w:trPr>
        <w:tc>
          <w:tcPr>
            <w:tcW w:w="656" w:type="dxa"/>
            <w:hideMark/>
          </w:tcPr>
          <w:p w:rsidR="0009023D" w:rsidRPr="0009023D" w:rsidRDefault="0009023D" w:rsidP="0009023D">
            <w:r w:rsidRPr="0009023D">
              <w:t>7790</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1289.40</w:t>
            </w:r>
          </w:p>
        </w:tc>
        <w:tc>
          <w:tcPr>
            <w:tcW w:w="1041" w:type="dxa"/>
            <w:hideMark/>
          </w:tcPr>
          <w:p w:rsidR="0009023D" w:rsidRPr="0009023D" w:rsidRDefault="0009023D">
            <w:r w:rsidRPr="0009023D">
              <w:t>10.3.4.2</w:t>
            </w:r>
          </w:p>
        </w:tc>
        <w:tc>
          <w:tcPr>
            <w:tcW w:w="3189" w:type="dxa"/>
            <w:hideMark/>
          </w:tcPr>
          <w:p w:rsidR="0009023D" w:rsidRPr="0009023D" w:rsidRDefault="0009023D">
            <w:r w:rsidRPr="0009023D">
              <w:t>It says "pending MPDU".  What's one of those?</w:t>
            </w:r>
          </w:p>
        </w:tc>
        <w:tc>
          <w:tcPr>
            <w:tcW w:w="3240" w:type="dxa"/>
            <w:hideMark/>
          </w:tcPr>
          <w:p w:rsidR="0009023D" w:rsidRPr="0009023D" w:rsidRDefault="0009023D">
            <w:r w:rsidRPr="0009023D">
              <w:t>See CID 6440 resolution</w:t>
            </w:r>
          </w:p>
        </w:tc>
      </w:tr>
    </w:tbl>
    <w:p w:rsidR="0010279C" w:rsidRDefault="0010279C" w:rsidP="00D6371D">
      <w:pPr>
        <w:rPr>
          <w:lang w:val="en-US"/>
        </w:rPr>
      </w:pPr>
    </w:p>
    <w:sectPr w:rsidR="0010279C" w:rsidSect="00BB2E22">
      <w:headerReference w:type="default" r:id="rId18"/>
      <w:footerReference w:type="default" r:id="rId19"/>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79" w:rsidRDefault="00897079">
      <w:r>
        <w:separator/>
      </w:r>
    </w:p>
  </w:endnote>
  <w:endnote w:type="continuationSeparator" w:id="0">
    <w:p w:rsidR="00897079" w:rsidRDefault="0089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4E5F12">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B465FD">
      <w:rPr>
        <w:noProof/>
      </w:rPr>
      <w:t>5</w:t>
    </w:r>
    <w:r w:rsidR="00C21571">
      <w:fldChar w:fldCharType="end"/>
    </w:r>
    <w:r w:rsidR="00C21571">
      <w:tab/>
      <w:t xml:space="preserve">Mark Hamilton, </w:t>
    </w:r>
    <w:r w:rsidR="00C70BB3">
      <w:t>Ruckus Wireless</w:t>
    </w:r>
    <w:r w:rsidR="00C21571">
      <w:t xml:space="preserve"> </w:t>
    </w:r>
  </w:p>
  <w:p w:rsidR="00C21571" w:rsidRDefault="00C21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79" w:rsidRDefault="00897079">
      <w:r>
        <w:separator/>
      </w:r>
    </w:p>
  </w:footnote>
  <w:footnote w:type="continuationSeparator" w:id="0">
    <w:p w:rsidR="00897079" w:rsidRDefault="0089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665598">
    <w:pPr>
      <w:pStyle w:val="Header"/>
      <w:tabs>
        <w:tab w:val="clear" w:pos="6480"/>
        <w:tab w:val="center" w:pos="4680"/>
        <w:tab w:val="right" w:pos="9360"/>
      </w:tabs>
    </w:pPr>
    <w:r>
      <w:t>March</w:t>
    </w:r>
    <w:r w:rsidR="00CD5EC8">
      <w:t xml:space="preserve"> 2016</w:t>
    </w:r>
    <w:r w:rsidR="00C21571">
      <w:tab/>
    </w:r>
    <w:r w:rsidR="00C21571">
      <w:tab/>
    </w:r>
    <w:fldSimple w:instr=" TITLE  \* MERGEFORMAT ">
      <w:r w:rsidR="00C21571">
        <w:t xml:space="preserve">doc.: </w:t>
      </w:r>
      <w:r w:rsidR="00CD5EC8">
        <w:t>IEEE 802.11-16</w:t>
      </w:r>
      <w:r w:rsidR="00C21571">
        <w:t>/</w:t>
      </w:r>
      <w:r w:rsidR="00CD5EC8">
        <w:t>0290</w:t>
      </w:r>
      <w:r w:rsidR="00C21571">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5"/>
  </w:num>
  <w:num w:numId="5">
    <w:abstractNumId w:val="7"/>
  </w:num>
  <w:num w:numId="6">
    <w:abstractNumId w:val="16"/>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40157"/>
    <w:rsid w:val="00050C43"/>
    <w:rsid w:val="0005109A"/>
    <w:rsid w:val="00055A5B"/>
    <w:rsid w:val="00072783"/>
    <w:rsid w:val="00072AEB"/>
    <w:rsid w:val="00075140"/>
    <w:rsid w:val="00076DC6"/>
    <w:rsid w:val="000817C1"/>
    <w:rsid w:val="0009023D"/>
    <w:rsid w:val="0009537C"/>
    <w:rsid w:val="000A2050"/>
    <w:rsid w:val="000A30E4"/>
    <w:rsid w:val="000A31AD"/>
    <w:rsid w:val="000A6D66"/>
    <w:rsid w:val="000B1C02"/>
    <w:rsid w:val="000C0FD2"/>
    <w:rsid w:val="000C3329"/>
    <w:rsid w:val="000D1A14"/>
    <w:rsid w:val="000F3DCA"/>
    <w:rsid w:val="00100EB6"/>
    <w:rsid w:val="0010279C"/>
    <w:rsid w:val="00103A21"/>
    <w:rsid w:val="001045DD"/>
    <w:rsid w:val="0010464D"/>
    <w:rsid w:val="0010612F"/>
    <w:rsid w:val="00106FF1"/>
    <w:rsid w:val="00111EA1"/>
    <w:rsid w:val="00114AAC"/>
    <w:rsid w:val="0011579E"/>
    <w:rsid w:val="00116E2C"/>
    <w:rsid w:val="00122AF6"/>
    <w:rsid w:val="0012618F"/>
    <w:rsid w:val="00130D15"/>
    <w:rsid w:val="00134827"/>
    <w:rsid w:val="0014214A"/>
    <w:rsid w:val="0014292F"/>
    <w:rsid w:val="001601ED"/>
    <w:rsid w:val="001673AF"/>
    <w:rsid w:val="00167F24"/>
    <w:rsid w:val="00170DD4"/>
    <w:rsid w:val="001732ED"/>
    <w:rsid w:val="00173FB9"/>
    <w:rsid w:val="00175FC8"/>
    <w:rsid w:val="00192F8C"/>
    <w:rsid w:val="00194EEA"/>
    <w:rsid w:val="001C024B"/>
    <w:rsid w:val="001C354A"/>
    <w:rsid w:val="001C7E2A"/>
    <w:rsid w:val="001D2606"/>
    <w:rsid w:val="001D563D"/>
    <w:rsid w:val="001D61B9"/>
    <w:rsid w:val="001D7A9E"/>
    <w:rsid w:val="001E2A9F"/>
    <w:rsid w:val="001E5B12"/>
    <w:rsid w:val="001E70CD"/>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77612"/>
    <w:rsid w:val="00281905"/>
    <w:rsid w:val="00287A1A"/>
    <w:rsid w:val="00292356"/>
    <w:rsid w:val="00292F18"/>
    <w:rsid w:val="00294A13"/>
    <w:rsid w:val="00296D0A"/>
    <w:rsid w:val="002A117B"/>
    <w:rsid w:val="002A5517"/>
    <w:rsid w:val="002D5D1C"/>
    <w:rsid w:val="002D66FD"/>
    <w:rsid w:val="002E1EB3"/>
    <w:rsid w:val="002E43C6"/>
    <w:rsid w:val="002E7516"/>
    <w:rsid w:val="002F27A9"/>
    <w:rsid w:val="002F284C"/>
    <w:rsid w:val="002F5F7E"/>
    <w:rsid w:val="003003ED"/>
    <w:rsid w:val="00311C6F"/>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17AC6"/>
    <w:rsid w:val="00423B77"/>
    <w:rsid w:val="00435F14"/>
    <w:rsid w:val="00442037"/>
    <w:rsid w:val="00447984"/>
    <w:rsid w:val="0045534A"/>
    <w:rsid w:val="00461DB1"/>
    <w:rsid w:val="0046215F"/>
    <w:rsid w:val="00482EC1"/>
    <w:rsid w:val="004911C8"/>
    <w:rsid w:val="004A7EA4"/>
    <w:rsid w:val="004C2581"/>
    <w:rsid w:val="004C4236"/>
    <w:rsid w:val="004E5F12"/>
    <w:rsid w:val="004F0BEF"/>
    <w:rsid w:val="004F4339"/>
    <w:rsid w:val="004F455C"/>
    <w:rsid w:val="004F51AC"/>
    <w:rsid w:val="00500CE4"/>
    <w:rsid w:val="005138D9"/>
    <w:rsid w:val="005162B2"/>
    <w:rsid w:val="00522268"/>
    <w:rsid w:val="005259E9"/>
    <w:rsid w:val="00525DE1"/>
    <w:rsid w:val="005303F2"/>
    <w:rsid w:val="00533284"/>
    <w:rsid w:val="00537C16"/>
    <w:rsid w:val="00543ACC"/>
    <w:rsid w:val="00544790"/>
    <w:rsid w:val="00546CB6"/>
    <w:rsid w:val="00553D26"/>
    <w:rsid w:val="00554323"/>
    <w:rsid w:val="00555744"/>
    <w:rsid w:val="005723D3"/>
    <w:rsid w:val="00576F6E"/>
    <w:rsid w:val="005865FF"/>
    <w:rsid w:val="005A02A1"/>
    <w:rsid w:val="005A5C9B"/>
    <w:rsid w:val="005A65B0"/>
    <w:rsid w:val="005B14C9"/>
    <w:rsid w:val="005C112D"/>
    <w:rsid w:val="005C4289"/>
    <w:rsid w:val="005D2129"/>
    <w:rsid w:val="005D3CD9"/>
    <w:rsid w:val="005D742B"/>
    <w:rsid w:val="005E1F44"/>
    <w:rsid w:val="005E54AF"/>
    <w:rsid w:val="00600A29"/>
    <w:rsid w:val="00607006"/>
    <w:rsid w:val="0060739E"/>
    <w:rsid w:val="00613E51"/>
    <w:rsid w:val="00617E3D"/>
    <w:rsid w:val="00621766"/>
    <w:rsid w:val="00622D05"/>
    <w:rsid w:val="00623818"/>
    <w:rsid w:val="0062426D"/>
    <w:rsid w:val="0062716A"/>
    <w:rsid w:val="006301B0"/>
    <w:rsid w:val="00630918"/>
    <w:rsid w:val="0063097A"/>
    <w:rsid w:val="006379C1"/>
    <w:rsid w:val="00643CB3"/>
    <w:rsid w:val="00644394"/>
    <w:rsid w:val="006470C1"/>
    <w:rsid w:val="00656DD8"/>
    <w:rsid w:val="00661F99"/>
    <w:rsid w:val="00662AF5"/>
    <w:rsid w:val="00665598"/>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E197B"/>
    <w:rsid w:val="006F2EDB"/>
    <w:rsid w:val="006F4C25"/>
    <w:rsid w:val="006F564E"/>
    <w:rsid w:val="006F5E04"/>
    <w:rsid w:val="00702D53"/>
    <w:rsid w:val="0070615C"/>
    <w:rsid w:val="0071256E"/>
    <w:rsid w:val="00715E92"/>
    <w:rsid w:val="0071694E"/>
    <w:rsid w:val="00727834"/>
    <w:rsid w:val="00733AA1"/>
    <w:rsid w:val="00744503"/>
    <w:rsid w:val="00745743"/>
    <w:rsid w:val="00751EED"/>
    <w:rsid w:val="00757910"/>
    <w:rsid w:val="00760DCE"/>
    <w:rsid w:val="00762827"/>
    <w:rsid w:val="00770572"/>
    <w:rsid w:val="007720FF"/>
    <w:rsid w:val="00772DD4"/>
    <w:rsid w:val="00773272"/>
    <w:rsid w:val="00776627"/>
    <w:rsid w:val="007774C4"/>
    <w:rsid w:val="00780B63"/>
    <w:rsid w:val="00783441"/>
    <w:rsid w:val="0078736F"/>
    <w:rsid w:val="00792251"/>
    <w:rsid w:val="0079244B"/>
    <w:rsid w:val="00793D0A"/>
    <w:rsid w:val="007A3F03"/>
    <w:rsid w:val="007B02B8"/>
    <w:rsid w:val="007B1E85"/>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D4D"/>
    <w:rsid w:val="00842853"/>
    <w:rsid w:val="0084420C"/>
    <w:rsid w:val="008454F7"/>
    <w:rsid w:val="00880EB5"/>
    <w:rsid w:val="00883C57"/>
    <w:rsid w:val="008924C2"/>
    <w:rsid w:val="008968BF"/>
    <w:rsid w:val="00897079"/>
    <w:rsid w:val="008B5C81"/>
    <w:rsid w:val="008B73B6"/>
    <w:rsid w:val="008C2017"/>
    <w:rsid w:val="008C25F2"/>
    <w:rsid w:val="008C333B"/>
    <w:rsid w:val="008D2797"/>
    <w:rsid w:val="008D6A17"/>
    <w:rsid w:val="008E11CE"/>
    <w:rsid w:val="008F256F"/>
    <w:rsid w:val="00913FC4"/>
    <w:rsid w:val="009153A7"/>
    <w:rsid w:val="009158E4"/>
    <w:rsid w:val="00921AD6"/>
    <w:rsid w:val="00932435"/>
    <w:rsid w:val="0093430C"/>
    <w:rsid w:val="00936B1B"/>
    <w:rsid w:val="0094126D"/>
    <w:rsid w:val="00943321"/>
    <w:rsid w:val="009450D3"/>
    <w:rsid w:val="00945B3F"/>
    <w:rsid w:val="009522FF"/>
    <w:rsid w:val="00952763"/>
    <w:rsid w:val="00955B10"/>
    <w:rsid w:val="00955CF3"/>
    <w:rsid w:val="00964493"/>
    <w:rsid w:val="009647C1"/>
    <w:rsid w:val="009647D9"/>
    <w:rsid w:val="0096609F"/>
    <w:rsid w:val="00966810"/>
    <w:rsid w:val="00971743"/>
    <w:rsid w:val="009719D2"/>
    <w:rsid w:val="00974FB8"/>
    <w:rsid w:val="00982273"/>
    <w:rsid w:val="009926FA"/>
    <w:rsid w:val="009A1D26"/>
    <w:rsid w:val="009A6AF8"/>
    <w:rsid w:val="009B1D7A"/>
    <w:rsid w:val="009B5E1A"/>
    <w:rsid w:val="009B5E25"/>
    <w:rsid w:val="009C34C8"/>
    <w:rsid w:val="009C3F40"/>
    <w:rsid w:val="009C7903"/>
    <w:rsid w:val="009D280E"/>
    <w:rsid w:val="009D41CB"/>
    <w:rsid w:val="009D45BF"/>
    <w:rsid w:val="009D52A1"/>
    <w:rsid w:val="009D6860"/>
    <w:rsid w:val="009E6797"/>
    <w:rsid w:val="009E6DE5"/>
    <w:rsid w:val="009F0CFC"/>
    <w:rsid w:val="009F19B5"/>
    <w:rsid w:val="009F491B"/>
    <w:rsid w:val="009F7DAB"/>
    <w:rsid w:val="00A003F8"/>
    <w:rsid w:val="00A05B71"/>
    <w:rsid w:val="00A13A24"/>
    <w:rsid w:val="00A23DE8"/>
    <w:rsid w:val="00A3026C"/>
    <w:rsid w:val="00A30943"/>
    <w:rsid w:val="00A3122E"/>
    <w:rsid w:val="00A36F1C"/>
    <w:rsid w:val="00A452A4"/>
    <w:rsid w:val="00A55879"/>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C5FF6"/>
    <w:rsid w:val="00AC7090"/>
    <w:rsid w:val="00AD04DD"/>
    <w:rsid w:val="00AE0EBF"/>
    <w:rsid w:val="00AE5168"/>
    <w:rsid w:val="00AE5179"/>
    <w:rsid w:val="00AF5691"/>
    <w:rsid w:val="00AF7083"/>
    <w:rsid w:val="00AF78F1"/>
    <w:rsid w:val="00B10833"/>
    <w:rsid w:val="00B33DAC"/>
    <w:rsid w:val="00B442D0"/>
    <w:rsid w:val="00B44A5C"/>
    <w:rsid w:val="00B465FD"/>
    <w:rsid w:val="00B60A22"/>
    <w:rsid w:val="00B64DD7"/>
    <w:rsid w:val="00B71562"/>
    <w:rsid w:val="00B719F4"/>
    <w:rsid w:val="00B74ADE"/>
    <w:rsid w:val="00B8004B"/>
    <w:rsid w:val="00B813A4"/>
    <w:rsid w:val="00B848A1"/>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0F6"/>
    <w:rsid w:val="00C00DED"/>
    <w:rsid w:val="00C0350D"/>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94B20"/>
    <w:rsid w:val="00C9628B"/>
    <w:rsid w:val="00C971AA"/>
    <w:rsid w:val="00C97272"/>
    <w:rsid w:val="00C973B5"/>
    <w:rsid w:val="00CA09B2"/>
    <w:rsid w:val="00CA7D0D"/>
    <w:rsid w:val="00CB11D8"/>
    <w:rsid w:val="00CB54CA"/>
    <w:rsid w:val="00CC0821"/>
    <w:rsid w:val="00CC2106"/>
    <w:rsid w:val="00CD1379"/>
    <w:rsid w:val="00CD3221"/>
    <w:rsid w:val="00CD5EC8"/>
    <w:rsid w:val="00CE0FDF"/>
    <w:rsid w:val="00CE4626"/>
    <w:rsid w:val="00CF3E60"/>
    <w:rsid w:val="00D1152F"/>
    <w:rsid w:val="00D14510"/>
    <w:rsid w:val="00D17B8A"/>
    <w:rsid w:val="00D20DA8"/>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726CC"/>
    <w:rsid w:val="00D72E20"/>
    <w:rsid w:val="00D82A2B"/>
    <w:rsid w:val="00D83B09"/>
    <w:rsid w:val="00D84818"/>
    <w:rsid w:val="00D84BA7"/>
    <w:rsid w:val="00D926DC"/>
    <w:rsid w:val="00D939E5"/>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3782E"/>
    <w:rsid w:val="00E44493"/>
    <w:rsid w:val="00E47E34"/>
    <w:rsid w:val="00E5182D"/>
    <w:rsid w:val="00E641CE"/>
    <w:rsid w:val="00E67F9A"/>
    <w:rsid w:val="00E81763"/>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0BAB"/>
    <w:rsid w:val="00F215C4"/>
    <w:rsid w:val="00F26C58"/>
    <w:rsid w:val="00F306AA"/>
    <w:rsid w:val="00F42150"/>
    <w:rsid w:val="00F44A4C"/>
    <w:rsid w:val="00F51F41"/>
    <w:rsid w:val="00F52A08"/>
    <w:rsid w:val="00F55859"/>
    <w:rsid w:val="00F620F2"/>
    <w:rsid w:val="00F6345E"/>
    <w:rsid w:val="00F6408D"/>
    <w:rsid w:val="00F65E52"/>
    <w:rsid w:val="00F74321"/>
    <w:rsid w:val="00F8258F"/>
    <w:rsid w:val="00F85CC1"/>
    <w:rsid w:val="00F871C8"/>
    <w:rsid w:val="00F92A91"/>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0D9-D7CE-4211-B0DD-B5A1903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32C1-E979-45A7-B41C-3A607DBB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256</TotalTime>
  <Pages>11</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22</cp:revision>
  <cp:lastPrinted>2014-05-15T08:40:00Z</cp:lastPrinted>
  <dcterms:created xsi:type="dcterms:W3CDTF">2016-03-14T01:34:00Z</dcterms:created>
  <dcterms:modified xsi:type="dcterms:W3CDTF">2016-03-14T05:51:00Z</dcterms:modified>
</cp:coreProperties>
</file>