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751"/>
      </w:tblGrid>
      <w:tr w:rsidR="00CA09B2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TGaz meeting minutes –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Cs w:val="17"/>
              </w:rPr>
              <w:t xml:space="preserve"> January meeting</w:t>
            </w:r>
          </w:p>
          <w:p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07D9A">
              <w:rPr>
                <w:b w:val="0"/>
                <w:sz w:val="20"/>
              </w:rPr>
              <w:t xml:space="preserve">  2016-01</w:t>
            </w:r>
            <w:r w:rsidR="0038380C">
              <w:rPr>
                <w:b w:val="0"/>
                <w:sz w:val="20"/>
              </w:rPr>
              <w:t>-1</w:t>
            </w:r>
            <w:r w:rsidR="00707D9A">
              <w:rPr>
                <w:b w:val="0"/>
                <w:sz w:val="20"/>
              </w:rPr>
              <w:t>9</w:t>
            </w:r>
          </w:p>
        </w:tc>
      </w:tr>
      <w:tr w:rsidR="00CA09B2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38380C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Drive, San Jose, CA 95110</w:t>
            </w:r>
          </w:p>
        </w:tc>
        <w:tc>
          <w:tcPr>
            <w:tcW w:w="161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408-652-1251</w:t>
            </w:r>
          </w:p>
        </w:tc>
        <w:tc>
          <w:tcPr>
            <w:tcW w:w="175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caldana@qca.qualcomm.com</w:t>
            </w:r>
          </w:p>
        </w:tc>
      </w:tr>
    </w:tbl>
    <w:p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4135A" w:rsidRPr="002B3C11" w:rsidRDefault="00C4135A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 meeting</w:t>
                            </w:r>
                            <w:r w:rsidR="002B3C11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in Atlanta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B3C11" w:rsidRDefault="00C4135A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meeting</w:t>
                      </w:r>
                      <w:r w:rsidR="002B3C11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in Atlanta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E63B8F">
      <w:r>
        <w:br w:type="page"/>
      </w:r>
    </w:p>
    <w:p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 xml:space="preserve">January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6 </w:t>
      </w:r>
      <w:r>
        <w:rPr>
          <w:rFonts w:eastAsia="PMingLiU"/>
          <w:b/>
          <w:sz w:val="28"/>
          <w:lang w:eastAsia="zh-TW"/>
        </w:rPr>
        <w:t xml:space="preserve">Atlanta </w:t>
      </w:r>
      <w:r>
        <w:rPr>
          <w:rFonts w:eastAsia="PMingLiU" w:hint="eastAsia"/>
          <w:b/>
          <w:sz w:val="28"/>
          <w:lang w:eastAsia="zh-TW"/>
        </w:rPr>
        <w:t>Interim</w:t>
      </w:r>
    </w:p>
    <w:p w:rsidR="00531651" w:rsidRPr="00A36A5F" w:rsidRDefault="00531651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January 17</w:t>
      </w:r>
      <w:r>
        <w:rPr>
          <w:b/>
          <w:sz w:val="28"/>
          <w:lang w:eastAsia="ja-JP"/>
        </w:rPr>
        <w:t>-22, 2016</w:t>
      </w:r>
    </w:p>
    <w:p w:rsidR="00531651" w:rsidRDefault="00531651" w:rsidP="00343258">
      <w:pPr>
        <w:ind w:left="360"/>
      </w:pPr>
    </w:p>
    <w:p w:rsidR="00CA09B2" w:rsidRDefault="00C4135A" w:rsidP="00F7672D">
      <w:pPr>
        <w:numPr>
          <w:ilvl w:val="0"/>
          <w:numId w:val="1"/>
        </w:numPr>
      </w:pPr>
      <w:r>
        <w:t>TGaz</w:t>
      </w:r>
      <w:r w:rsidR="007520E3">
        <w:t xml:space="preserve"> – 19 Jan 2016 – PM2</w:t>
      </w:r>
    </w:p>
    <w:p w:rsidR="00F7672D" w:rsidRDefault="00F7672D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7D7E2C">
        <w:t>16:00 local time.</w:t>
      </w:r>
    </w:p>
    <w:p w:rsidR="007D7E2C" w:rsidRDefault="007D7E2C">
      <w:pPr>
        <w:numPr>
          <w:ilvl w:val="1"/>
          <w:numId w:val="1"/>
        </w:numPr>
      </w:pPr>
      <w:r>
        <w:t xml:space="preserve">TGaz </w:t>
      </w:r>
      <w:r w:rsidR="0096609B">
        <w:t>secretary</w:t>
      </w:r>
      <w:r>
        <w:t xml:space="preserve"> (acting) Carlos Aldana (Qualcomm).</w:t>
      </w:r>
    </w:p>
    <w:p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rFonts w:eastAsia="PMingLiU" w:hint="eastAsia"/>
          <w:szCs w:val="22"/>
          <w:lang w:eastAsia="zh-TW"/>
        </w:rPr>
        <w:t>1</w:t>
      </w:r>
      <w:r>
        <w:rPr>
          <w:rFonts w:eastAsia="PMingLiU"/>
          <w:szCs w:val="22"/>
          <w:lang w:eastAsia="zh-TW"/>
        </w:rPr>
        <w:t>466</w:t>
      </w:r>
      <w:r w:rsidRPr="00454E9F">
        <w:rPr>
          <w:rFonts w:hint="eastAsia"/>
          <w:szCs w:val="22"/>
          <w:lang w:eastAsia="ja-JP"/>
        </w:rPr>
        <w:t>r</w:t>
      </w:r>
      <w:r w:rsidR="007D7E2C">
        <w:rPr>
          <w:rFonts w:eastAsia="PMingLiU"/>
          <w:szCs w:val="22"/>
          <w:lang w:eastAsia="zh-TW"/>
        </w:rPr>
        <w:t>1</w:t>
      </w:r>
    </w:p>
    <w:p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531651" w:rsidRDefault="00531651" w:rsidP="00343258">
      <w:pPr>
        <w:ind w:left="2160"/>
      </w:pPr>
    </w:p>
    <w:p w:rsidR="00F7672D" w:rsidRDefault="00F7672D" w:rsidP="00F7672D">
      <w:pPr>
        <w:numPr>
          <w:ilvl w:val="1"/>
          <w:numId w:val="1"/>
        </w:numPr>
      </w:pPr>
      <w:r>
        <w:t>Review Agenda</w:t>
      </w:r>
    </w:p>
    <w:p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:rsidR="00531651" w:rsidRDefault="00531651" w:rsidP="00531651">
      <w:pPr>
        <w:numPr>
          <w:ilvl w:val="2"/>
          <w:numId w:val="1"/>
        </w:numPr>
      </w:pPr>
      <w:r>
        <w:t xml:space="preserve">Reviewed and modified the agenda based on </w:t>
      </w:r>
      <w:r w:rsidR="00C4135A">
        <w:t>doc 11-15/1466r1</w:t>
      </w:r>
      <w:r>
        <w:t xml:space="preserve"> to create 11-15/1466r2.</w:t>
      </w:r>
    </w:p>
    <w:p w:rsidR="007A5456" w:rsidRDefault="00531651" w:rsidP="00343258">
      <w:pPr>
        <w:numPr>
          <w:ilvl w:val="2"/>
          <w:numId w:val="1"/>
        </w:numPr>
      </w:pPr>
      <w:r>
        <w:t>Chair called for any additional feedback and changes to agenda – non identified, agenda for the week approved.</w:t>
      </w:r>
    </w:p>
    <w:p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:rsidR="00531651" w:rsidRDefault="00BC0E8F" w:rsidP="00343258">
      <w:pPr>
        <w:numPr>
          <w:ilvl w:val="2"/>
          <w:numId w:val="1"/>
        </w:numPr>
      </w:pPr>
      <w:r w:rsidRPr="00BC0E8F">
        <w:t>Document 11-15/1470r1 posted to Mentor Nov. 13th.</w:t>
      </w:r>
    </w:p>
    <w:p w:rsidR="00BC0E8F" w:rsidRPr="00BC0E8F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:rsidR="00BC0E8F" w:rsidRPr="00BC0E8F" w:rsidRDefault="00BC0E8F" w:rsidP="00343258">
      <w:pPr>
        <w:ind w:left="2160"/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To approve document 11-15/1470r1 as TG meeting minutes for the Dallas meeting. </w:t>
      </w:r>
    </w:p>
    <w:p w:rsidR="00BC0E8F" w:rsidRPr="00BC0E8F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Moved by: Ganesh, </w:t>
      </w:r>
      <w:r>
        <w:rPr>
          <w:b/>
          <w:bCs/>
          <w:lang w:val="en-US" w:bidi="he-IL"/>
        </w:rPr>
        <w:t>2nd</w:t>
      </w:r>
      <w:r w:rsidRPr="00BC0E8F">
        <w:rPr>
          <w:b/>
          <w:bCs/>
          <w:lang w:val="en-US" w:bidi="he-IL"/>
        </w:rPr>
        <w:t xml:space="preserve"> by: Chao Chun</w:t>
      </w:r>
    </w:p>
    <w:p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Unanimous consent </w:t>
      </w:r>
    </w:p>
    <w:p w:rsidR="00BC0E8F" w:rsidRPr="00BC0E8F" w:rsidRDefault="00BC0E8F" w:rsidP="00343258">
      <w:pPr>
        <w:pStyle w:val="ListParagraph"/>
        <w:ind w:left="1440" w:firstLine="720"/>
        <w:rPr>
          <w:lang w:val="en-US" w:bidi="he-IL"/>
        </w:rPr>
      </w:pPr>
      <w:r w:rsidRPr="00BC0E8F">
        <w:rPr>
          <w:highlight w:val="green"/>
        </w:rPr>
        <w:t>Motion passes</w:t>
      </w:r>
    </w:p>
    <w:p w:rsidR="00BC0E8F" w:rsidRPr="00BC0E8F" w:rsidRDefault="00BC0E8F" w:rsidP="00343258">
      <w:pPr>
        <w:ind w:left="2160"/>
        <w:rPr>
          <w:lang w:val="en-US" w:bidi="he-IL"/>
        </w:rPr>
      </w:pPr>
    </w:p>
    <w:p w:rsidR="007A5456" w:rsidRDefault="007A5456" w:rsidP="007A5456">
      <w:pPr>
        <w:numPr>
          <w:ilvl w:val="1"/>
          <w:numId w:val="1"/>
        </w:numPr>
      </w:pPr>
      <w:r>
        <w:t>Task Group Leadership</w:t>
      </w:r>
      <w:r w:rsidR="00BC0E8F">
        <w:t xml:space="preserve"> elections</w:t>
      </w:r>
    </w:p>
    <w:p w:rsidR="00BC0E8F" w:rsidRDefault="00BC0E8F" w:rsidP="007A5456">
      <w:pPr>
        <w:numPr>
          <w:ilvl w:val="2"/>
          <w:numId w:val="1"/>
        </w:numPr>
      </w:pPr>
      <w:r>
        <w:t>SFD and Technical editor</w:t>
      </w:r>
    </w:p>
    <w:p w:rsidR="00BC0E8F" w:rsidRPr="00C45221" w:rsidRDefault="00BC0E8F" w:rsidP="00343258">
      <w:pPr>
        <w:numPr>
          <w:ilvl w:val="3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Chair called </w:t>
      </w:r>
      <w:r>
        <w:rPr>
          <w:rFonts w:eastAsia="PMingLiU"/>
          <w:szCs w:val="22"/>
          <w:lang w:eastAsia="zh-TW"/>
        </w:rPr>
        <w:t xml:space="preserve">for additional </w:t>
      </w:r>
      <w:r>
        <w:rPr>
          <w:rFonts w:eastAsia="PMingLiU" w:hint="eastAsia"/>
          <w:szCs w:val="22"/>
          <w:lang w:eastAsia="zh-TW"/>
        </w:rPr>
        <w:t>nominations and closed the nominations after hearing no further nominees from the group</w:t>
      </w:r>
      <w:r>
        <w:rPr>
          <w:rFonts w:eastAsia="PMingLiU"/>
          <w:szCs w:val="22"/>
          <w:lang w:eastAsia="zh-TW"/>
        </w:rPr>
        <w:t>.</w:t>
      </w:r>
    </w:p>
    <w:p w:rsidR="00BC0E8F" w:rsidRPr="00BC0E8F" w:rsidRDefault="00BC0E8F" w:rsidP="00343258">
      <w:pPr>
        <w:numPr>
          <w:ilvl w:val="3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 w:rsidR="009B0986">
        <w:rPr>
          <w:b/>
          <w:bCs/>
          <w:lang w:val="en-US" w:bidi="he-IL"/>
        </w:rPr>
        <w:t xml:space="preserve"> (#2)</w:t>
      </w:r>
    </w:p>
    <w:p w:rsidR="00BC0E8F" w:rsidRPr="00BC0E8F" w:rsidRDefault="00BC0E8F" w:rsidP="00343258">
      <w:pPr>
        <w:ind w:left="2880"/>
        <w:rPr>
          <w:lang w:val="en-US" w:bidi="he-IL"/>
        </w:rPr>
      </w:pPr>
      <w:r w:rsidRPr="00BC0E8F">
        <w:rPr>
          <w:b/>
          <w:bCs/>
          <w:lang w:val="en-US" w:bidi="he-IL"/>
        </w:rPr>
        <w:t>To approve Chao Chun Wang (MTK) as TGaz technical and SFD editor.</w:t>
      </w:r>
    </w:p>
    <w:p w:rsidR="00BC0E8F" w:rsidRPr="00BC0E8F" w:rsidRDefault="00BC0E8F" w:rsidP="00343258">
      <w:pPr>
        <w:numPr>
          <w:ilvl w:val="3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Moved: Ganesh, </w:t>
      </w:r>
      <w:r>
        <w:rPr>
          <w:b/>
          <w:bCs/>
          <w:lang w:val="en-US" w:bidi="he-IL"/>
        </w:rPr>
        <w:t>2</w:t>
      </w:r>
      <w:r w:rsidRPr="00343258">
        <w:rPr>
          <w:b/>
          <w:bCs/>
          <w:vertAlign w:val="superscript"/>
          <w:lang w:val="en-US" w:bidi="he-IL"/>
        </w:rPr>
        <w:t>nd</w:t>
      </w:r>
      <w:r w:rsidRPr="00BC0E8F">
        <w:rPr>
          <w:b/>
          <w:bCs/>
          <w:lang w:val="en-US" w:bidi="he-IL"/>
        </w:rPr>
        <w:t>: Liwen Chu</w:t>
      </w:r>
    </w:p>
    <w:p w:rsidR="00BC0E8F" w:rsidRPr="00343258" w:rsidRDefault="00BC0E8F" w:rsidP="00343258">
      <w:pPr>
        <w:numPr>
          <w:ilvl w:val="3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16 </w:t>
      </w:r>
      <w:r>
        <w:rPr>
          <w:b/>
          <w:bCs/>
          <w:lang w:val="en-US" w:bidi="he-IL"/>
        </w:rPr>
        <w:t>/0/1</w:t>
      </w:r>
    </w:p>
    <w:p w:rsidR="00BC0E8F" w:rsidRPr="00343258" w:rsidRDefault="00BC0E8F" w:rsidP="00343258">
      <w:pPr>
        <w:ind w:left="2880"/>
        <w:rPr>
          <w:lang w:val="en-US" w:bidi="he-IL"/>
        </w:rPr>
      </w:pPr>
      <w:r w:rsidRPr="00BC0E8F">
        <w:rPr>
          <w:highlight w:val="green"/>
        </w:rPr>
        <w:t xml:space="preserve"> </w:t>
      </w:r>
      <w:r w:rsidRPr="002B3C11">
        <w:rPr>
          <w:highlight w:val="green"/>
        </w:rPr>
        <w:t>Motion passes</w:t>
      </w:r>
    </w:p>
    <w:p w:rsidR="00BC0E8F" w:rsidRPr="00BC0E8F" w:rsidRDefault="00BC0E8F" w:rsidP="00343258">
      <w:pPr>
        <w:ind w:left="2880"/>
        <w:rPr>
          <w:lang w:val="en-US" w:bidi="he-IL"/>
        </w:rPr>
      </w:pPr>
    </w:p>
    <w:p w:rsidR="00BC0E8F" w:rsidRDefault="00BC0E8F" w:rsidP="007A5456">
      <w:pPr>
        <w:numPr>
          <w:ilvl w:val="2"/>
          <w:numId w:val="1"/>
        </w:numPr>
      </w:pPr>
      <w:r>
        <w:t>FRD editor</w:t>
      </w:r>
    </w:p>
    <w:p w:rsidR="00BC0E8F" w:rsidRPr="00C45221" w:rsidRDefault="00BC0E8F" w:rsidP="00BC0E8F">
      <w:pPr>
        <w:numPr>
          <w:ilvl w:val="3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Chair called </w:t>
      </w:r>
      <w:r>
        <w:rPr>
          <w:rFonts w:eastAsia="PMingLiU"/>
          <w:szCs w:val="22"/>
          <w:lang w:eastAsia="zh-TW"/>
        </w:rPr>
        <w:t xml:space="preserve">for additional </w:t>
      </w:r>
      <w:r>
        <w:rPr>
          <w:rFonts w:eastAsia="PMingLiU" w:hint="eastAsia"/>
          <w:szCs w:val="22"/>
          <w:lang w:eastAsia="zh-TW"/>
        </w:rPr>
        <w:t>nominations and closed the nominations after hearing no further nominees from the group</w:t>
      </w:r>
      <w:r>
        <w:rPr>
          <w:rFonts w:eastAsia="PMingLiU"/>
          <w:szCs w:val="22"/>
          <w:lang w:eastAsia="zh-TW"/>
        </w:rPr>
        <w:t>.</w:t>
      </w:r>
    </w:p>
    <w:p w:rsidR="00BC0E8F" w:rsidRPr="00BC0E8F" w:rsidRDefault="00BC0E8F" w:rsidP="00BC0E8F">
      <w:pPr>
        <w:numPr>
          <w:ilvl w:val="3"/>
          <w:numId w:val="1"/>
        </w:numPr>
        <w:jc w:val="both"/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 w:rsidR="009B0986">
        <w:rPr>
          <w:b/>
          <w:bCs/>
          <w:lang w:val="en-US" w:bidi="he-IL"/>
        </w:rPr>
        <w:t xml:space="preserve"> (#3)</w:t>
      </w:r>
    </w:p>
    <w:p w:rsidR="00BC0E8F" w:rsidRPr="00BC0E8F" w:rsidRDefault="00BC0E8F" w:rsidP="00343258">
      <w:pPr>
        <w:ind w:left="2880"/>
        <w:jc w:val="both"/>
        <w:rPr>
          <w:lang w:val="en-US" w:bidi="he-IL"/>
        </w:rPr>
      </w:pPr>
      <w:r w:rsidRPr="00BC0E8F">
        <w:rPr>
          <w:b/>
          <w:bCs/>
          <w:lang w:val="en-US" w:bidi="he-IL"/>
        </w:rPr>
        <w:t>To approve Allan Zhou (Huawei) as TGaz FRD editor.</w:t>
      </w:r>
    </w:p>
    <w:p w:rsidR="00BC0E8F" w:rsidRPr="00BC0E8F" w:rsidRDefault="00BC0E8F">
      <w:pPr>
        <w:numPr>
          <w:ilvl w:val="3"/>
          <w:numId w:val="1"/>
        </w:numPr>
        <w:jc w:val="both"/>
        <w:rPr>
          <w:lang w:val="en-US" w:bidi="he-IL"/>
        </w:rPr>
      </w:pPr>
      <w:r w:rsidRPr="00BC0E8F">
        <w:rPr>
          <w:b/>
          <w:bCs/>
          <w:lang w:val="en-US" w:bidi="he-IL"/>
        </w:rPr>
        <w:t>Moved: Chao Chun, 2</w:t>
      </w:r>
      <w:r w:rsidRPr="00BC0E8F">
        <w:rPr>
          <w:b/>
          <w:bCs/>
          <w:vertAlign w:val="superscript"/>
          <w:lang w:val="en-US" w:bidi="he-IL"/>
        </w:rPr>
        <w:t>nd</w:t>
      </w:r>
      <w:r w:rsidRPr="00BC0E8F">
        <w:rPr>
          <w:b/>
          <w:bCs/>
          <w:lang w:val="en-US" w:bidi="he-IL"/>
        </w:rPr>
        <w:t xml:space="preserve">: Ganesh Venkatesan </w:t>
      </w:r>
    </w:p>
    <w:p w:rsidR="00BC0E8F" w:rsidRPr="00343258" w:rsidRDefault="00BC0E8F">
      <w:pPr>
        <w:numPr>
          <w:ilvl w:val="3"/>
          <w:numId w:val="1"/>
        </w:numPr>
      </w:pPr>
      <w:r w:rsidRPr="00BC0E8F">
        <w:rPr>
          <w:b/>
          <w:bCs/>
          <w:lang w:val="en-US" w:bidi="he-IL"/>
        </w:rPr>
        <w:t>Results (Y/N/A): 14/0/0</w:t>
      </w:r>
    </w:p>
    <w:p w:rsidR="007A5456" w:rsidRDefault="002B3C11" w:rsidP="00343258">
      <w:pPr>
        <w:ind w:left="2880"/>
      </w:pPr>
      <w:r w:rsidRPr="002B3C11">
        <w:rPr>
          <w:highlight w:val="green"/>
        </w:rPr>
        <w:t>Motion passes</w:t>
      </w:r>
    </w:p>
    <w:p w:rsidR="007A5456" w:rsidRDefault="00594CD0">
      <w:pPr>
        <w:numPr>
          <w:ilvl w:val="1"/>
          <w:numId w:val="1"/>
        </w:numPr>
      </w:pPr>
      <w:r>
        <w:t>Chair indicated TGaz s</w:t>
      </w:r>
      <w:r w:rsidR="007A5456">
        <w:t xml:space="preserve">ecretary </w:t>
      </w:r>
      <w:r>
        <w:t xml:space="preserve">Zhu Lan indicated he would not be able to continue his role and that the TGaz secretary </w:t>
      </w:r>
      <w:r w:rsidR="007A5456">
        <w:t>position is available</w:t>
      </w:r>
      <w:r>
        <w:t>.</w:t>
      </w:r>
    </w:p>
    <w:p w:rsidR="00594CD0" w:rsidRDefault="00594CD0">
      <w:r>
        <w:br w:type="page"/>
      </w:r>
    </w:p>
    <w:p w:rsidR="00594CD0" w:rsidRDefault="00594CD0" w:rsidP="00343258">
      <w:pPr>
        <w:ind w:left="1080"/>
      </w:pPr>
    </w:p>
    <w:p w:rsidR="007A5456" w:rsidRPr="00343258" w:rsidRDefault="00664C16">
      <w:pPr>
        <w:numPr>
          <w:ilvl w:val="1"/>
          <w:numId w:val="1"/>
        </w:numPr>
      </w:pPr>
      <w:r w:rsidRPr="0071765C">
        <w:t>Assaf Kashe</w:t>
      </w:r>
      <w:r>
        <w:t xml:space="preserve">r (Intel Corporation) presented submission </w:t>
      </w:r>
      <w:r w:rsidR="007520E3" w:rsidRPr="00343258">
        <w:t>11-16-019</w:t>
      </w:r>
    </w:p>
    <w:p w:rsidR="007520E3" w:rsidRDefault="007520E3" w:rsidP="007520E3">
      <w:pPr>
        <w:numPr>
          <w:ilvl w:val="2"/>
          <w:numId w:val="1"/>
        </w:numPr>
      </w:pPr>
      <w:r>
        <w:t>Questions on slide 3</w:t>
      </w:r>
    </w:p>
    <w:p w:rsidR="007520E3" w:rsidRDefault="007520E3" w:rsidP="007520E3">
      <w:pPr>
        <w:numPr>
          <w:ilvl w:val="3"/>
          <w:numId w:val="1"/>
        </w:numPr>
      </w:pPr>
      <w:r>
        <w:t>Where is the location done: device or AP?</w:t>
      </w:r>
    </w:p>
    <w:p w:rsidR="007520E3" w:rsidRDefault="007520E3" w:rsidP="007520E3">
      <w:pPr>
        <w:numPr>
          <w:ilvl w:val="4"/>
          <w:numId w:val="1"/>
        </w:numPr>
      </w:pPr>
      <w:r>
        <w:t>Answer : location can be done by AP or device</w:t>
      </w:r>
    </w:p>
    <w:p w:rsidR="007520E3" w:rsidRDefault="007520E3" w:rsidP="007520E3">
      <w:pPr>
        <w:numPr>
          <w:ilvl w:val="3"/>
          <w:numId w:val="1"/>
        </w:numPr>
      </w:pPr>
      <w:r>
        <w:t>Is it necessary for the station to know its location?</w:t>
      </w:r>
    </w:p>
    <w:p w:rsidR="007520E3" w:rsidRDefault="007520E3" w:rsidP="007520E3">
      <w:pPr>
        <w:numPr>
          <w:ilvl w:val="4"/>
          <w:numId w:val="1"/>
        </w:numPr>
      </w:pPr>
      <w:r>
        <w:t>Not really</w:t>
      </w:r>
    </w:p>
    <w:p w:rsidR="007520E3" w:rsidRDefault="007520E3" w:rsidP="007520E3">
      <w:pPr>
        <w:numPr>
          <w:ilvl w:val="3"/>
          <w:numId w:val="1"/>
        </w:numPr>
      </w:pPr>
      <w:r>
        <w:t>How big an area do you need this accuracy?</w:t>
      </w:r>
    </w:p>
    <w:p w:rsidR="007520E3" w:rsidRDefault="007520E3" w:rsidP="007520E3">
      <w:pPr>
        <w:numPr>
          <w:ilvl w:val="4"/>
          <w:numId w:val="1"/>
        </w:numPr>
      </w:pPr>
      <w:r>
        <w:t>2 meter wide aisles</w:t>
      </w:r>
    </w:p>
    <w:p w:rsidR="007520E3" w:rsidRDefault="007520E3" w:rsidP="007520E3">
      <w:pPr>
        <w:numPr>
          <w:ilvl w:val="4"/>
          <w:numId w:val="1"/>
        </w:numPr>
      </w:pPr>
      <w:r>
        <w:t>A</w:t>
      </w:r>
      <w:r w:rsidR="003B345F">
        <w:t>P</w:t>
      </w:r>
      <w:r>
        <w:t>s deployed once in 10 meters.</w:t>
      </w:r>
    </w:p>
    <w:p w:rsidR="007520E3" w:rsidRDefault="007520E3" w:rsidP="007520E3">
      <w:pPr>
        <w:numPr>
          <w:ilvl w:val="2"/>
          <w:numId w:val="1"/>
        </w:numPr>
      </w:pPr>
      <w:r>
        <w:t>Questions</w:t>
      </w:r>
      <w:r w:rsidR="003B345F">
        <w:t xml:space="preserve"> on slide 6</w:t>
      </w:r>
    </w:p>
    <w:p w:rsidR="007520E3" w:rsidRDefault="003B345F" w:rsidP="003B345F">
      <w:pPr>
        <w:numPr>
          <w:ilvl w:val="3"/>
          <w:numId w:val="1"/>
        </w:numPr>
      </w:pPr>
      <w:r>
        <w:t>What is driving 5cm ranging accuracy?</w:t>
      </w:r>
    </w:p>
    <w:p w:rsidR="00565D03" w:rsidRDefault="003B345F" w:rsidP="003B345F">
      <w:pPr>
        <w:numPr>
          <w:ilvl w:val="4"/>
          <w:numId w:val="1"/>
        </w:numPr>
      </w:pPr>
      <w:r>
        <w:t>The shorter ranges are driving it.  For example, phone and laptop.</w:t>
      </w:r>
    </w:p>
    <w:p w:rsidR="009B0986" w:rsidRDefault="00565D03" w:rsidP="00565D03">
      <w:pPr>
        <w:numPr>
          <w:ilvl w:val="2"/>
          <w:numId w:val="1"/>
        </w:numPr>
      </w:pPr>
      <w:r>
        <w:t xml:space="preserve">Strawpoll:  </w:t>
      </w:r>
    </w:p>
    <w:p w:rsidR="00565D03" w:rsidRDefault="00565D03" w:rsidP="00343258">
      <w:pPr>
        <w:ind w:left="2160"/>
      </w:pPr>
      <w:r>
        <w:t>Do you agree to add the use cases listed in this document as NGP Use-Case for High Resolution to 802.11az use cases working draft?</w:t>
      </w:r>
    </w:p>
    <w:p w:rsidR="003B345F" w:rsidRDefault="009B0986" w:rsidP="00343258">
      <w:pPr>
        <w:numPr>
          <w:ilvl w:val="2"/>
          <w:numId w:val="1"/>
        </w:numPr>
      </w:pPr>
      <w:r>
        <w:t>Results (</w:t>
      </w:r>
      <w:r w:rsidR="00565D03">
        <w:t>Y</w:t>
      </w:r>
      <w:r>
        <w:t>/N/A):</w:t>
      </w:r>
      <w:r w:rsidR="00565D03">
        <w:t xml:space="preserve"> 10</w:t>
      </w:r>
      <w:r>
        <w:t>/0/0</w:t>
      </w:r>
    </w:p>
    <w:p w:rsidR="009B0986" w:rsidRPr="00343258" w:rsidRDefault="00565D03" w:rsidP="00565D03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9B0986">
        <w:rPr>
          <w:b/>
          <w:bCs/>
        </w:rPr>
        <w:t xml:space="preserve"> (#4)</w:t>
      </w:r>
      <w:r w:rsidRPr="00343258">
        <w:rPr>
          <w:b/>
          <w:bCs/>
        </w:rPr>
        <w:t xml:space="preserve">: </w:t>
      </w:r>
    </w:p>
    <w:p w:rsidR="009B0986" w:rsidRPr="009B0986" w:rsidRDefault="009B0986">
      <w:pPr>
        <w:ind w:left="2160"/>
        <w:rPr>
          <w:lang w:val="en-US"/>
        </w:rPr>
      </w:pPr>
      <w:r w:rsidRPr="009B0986">
        <w:rPr>
          <w:b/>
          <w:bCs/>
          <w:lang w:val="en-US"/>
        </w:rPr>
        <w:t>To instruct the use case document editor to add use cases depicted by slides 3-9 of submission 11-16-0019-00-00az-NGP-High-Resolution-Use-Cases to the use case working draft document.</w:t>
      </w:r>
    </w:p>
    <w:p w:rsidR="009B0986" w:rsidRDefault="009B0986" w:rsidP="00343258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</w:t>
      </w:r>
      <w:r w:rsidRPr="00343258">
        <w:rPr>
          <w:b/>
          <w:bCs/>
        </w:rPr>
        <w:t>: Alecsander Eitan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Pr="009B0986">
        <w:rPr>
          <w:b/>
          <w:bCs/>
          <w:lang w:val="en-US"/>
        </w:rPr>
        <w:t xml:space="preserve">: Ganesh Venkatesan </w:t>
      </w:r>
    </w:p>
    <w:p w:rsidR="009B0986" w:rsidRDefault="009B0986">
      <w:pPr>
        <w:numPr>
          <w:ilvl w:val="2"/>
          <w:numId w:val="1"/>
        </w:numPr>
      </w:pPr>
      <w:r w:rsidRPr="009B0986">
        <w:rPr>
          <w:b/>
          <w:bCs/>
          <w:lang w:val="en-US"/>
        </w:rPr>
        <w:t>Results (Y/N/A): 11/0/7</w:t>
      </w:r>
    </w:p>
    <w:p w:rsidR="00565D03" w:rsidRDefault="00565D03" w:rsidP="00343258">
      <w:pPr>
        <w:ind w:left="2160"/>
      </w:pPr>
      <w:r w:rsidRPr="002B3C11">
        <w:rPr>
          <w:highlight w:val="green"/>
        </w:rPr>
        <w:t>Motion passes</w:t>
      </w:r>
    </w:p>
    <w:p w:rsidR="009B0986" w:rsidRDefault="009B0986" w:rsidP="00343258">
      <w:pPr>
        <w:ind w:left="2160"/>
      </w:pPr>
    </w:p>
    <w:p w:rsidR="00565D03" w:rsidRPr="00C95960" w:rsidRDefault="00C95960">
      <w:pPr>
        <w:numPr>
          <w:ilvl w:val="1"/>
          <w:numId w:val="1"/>
        </w:numPr>
      </w:pPr>
      <w:r w:rsidRPr="003D276D">
        <w:t xml:space="preserve">Ganesh </w:t>
      </w:r>
      <w:proofErr w:type="spellStart"/>
      <w:r w:rsidRPr="003D276D">
        <w:t>Venkatesan</w:t>
      </w:r>
      <w:proofErr w:type="spellEnd"/>
      <w:r>
        <w:t xml:space="preserve"> (Intel Corporation) presented submission</w:t>
      </w:r>
      <w:r w:rsidRPr="00C95960">
        <w:t xml:space="preserve"> </w:t>
      </w:r>
      <w:r w:rsidR="00750411" w:rsidRPr="00343258">
        <w:t>11-16-0134-01</w:t>
      </w:r>
      <w:r>
        <w:t>:</w:t>
      </w:r>
    </w:p>
    <w:p w:rsidR="00750411" w:rsidRDefault="00707D9A" w:rsidP="00343258">
      <w:pPr>
        <w:numPr>
          <w:ilvl w:val="2"/>
          <w:numId w:val="1"/>
        </w:numPr>
      </w:pPr>
      <w:r>
        <w:t>Will bring back.  There is TBD that needs further discussion.</w:t>
      </w:r>
    </w:p>
    <w:p w:rsidR="00C95960" w:rsidRDefault="00C95960" w:rsidP="00343258">
      <w:pPr>
        <w:numPr>
          <w:ilvl w:val="2"/>
          <w:numId w:val="1"/>
        </w:numPr>
      </w:pPr>
      <w:r>
        <w:t>Discussion:</w:t>
      </w:r>
    </w:p>
    <w:p w:rsidR="00707D9A" w:rsidRDefault="00C95960" w:rsidP="00343258">
      <w:pPr>
        <w:numPr>
          <w:ilvl w:val="3"/>
          <w:numId w:val="1"/>
        </w:numPr>
      </w:pPr>
      <w:r>
        <w:t xml:space="preserve">Q: </w:t>
      </w:r>
      <w:r w:rsidR="00707D9A">
        <w:t>Is there room to add more use cases?</w:t>
      </w:r>
    </w:p>
    <w:p w:rsidR="00707D9A" w:rsidRDefault="00C95960" w:rsidP="00343258">
      <w:pPr>
        <w:numPr>
          <w:ilvl w:val="3"/>
          <w:numId w:val="1"/>
        </w:numPr>
      </w:pPr>
      <w:r>
        <w:t xml:space="preserve">R: </w:t>
      </w:r>
      <w:r w:rsidR="00707D9A">
        <w:t>We should have been done with use cases at this point.</w:t>
      </w:r>
    </w:p>
    <w:p w:rsidR="00707D9A" w:rsidRPr="0096609B" w:rsidRDefault="00C95960">
      <w:pPr>
        <w:numPr>
          <w:ilvl w:val="1"/>
          <w:numId w:val="1"/>
        </w:numPr>
        <w:rPr>
          <w:bCs/>
        </w:rPr>
      </w:pPr>
      <w:r w:rsidRPr="003D276D">
        <w:t>Alecs</w:t>
      </w:r>
      <w:r>
        <w:t>ander</w:t>
      </w:r>
      <w:r w:rsidRPr="003D276D">
        <w:t xml:space="preserve"> Eitan</w:t>
      </w:r>
      <w:r>
        <w:t xml:space="preserve"> (Qualcomm) presented submission </w:t>
      </w:r>
      <w:r w:rsidR="00707D9A" w:rsidRPr="00343258">
        <w:rPr>
          <w:bCs/>
        </w:rPr>
        <w:t>11-16-0148-01</w:t>
      </w:r>
      <w:r>
        <w:rPr>
          <w:bCs/>
        </w:rPr>
        <w:t>:</w:t>
      </w:r>
      <w:r w:rsidR="003D276D" w:rsidRPr="00343258">
        <w:rPr>
          <w:bCs/>
        </w:rPr>
        <w:t xml:space="preserve">  </w:t>
      </w:r>
    </w:p>
    <w:p w:rsidR="00454CC3" w:rsidRDefault="00190516">
      <w:pPr>
        <w:numPr>
          <w:ilvl w:val="2"/>
          <w:numId w:val="1"/>
        </w:numPr>
      </w:pPr>
      <w:r>
        <w:t>Discussion</w:t>
      </w:r>
      <w:r w:rsidR="00454CC3">
        <w:t>:</w:t>
      </w:r>
    </w:p>
    <w:p w:rsidR="00454CC3" w:rsidRDefault="00C95960" w:rsidP="00343258">
      <w:pPr>
        <w:numPr>
          <w:ilvl w:val="3"/>
          <w:numId w:val="1"/>
        </w:numPr>
      </w:pPr>
      <w:r>
        <w:t xml:space="preserve"> Q: </w:t>
      </w:r>
      <w:r w:rsidR="00454CC3">
        <w:t>How long do you think beamforming will be stable?</w:t>
      </w:r>
    </w:p>
    <w:p w:rsidR="00454CC3" w:rsidRDefault="00C95960" w:rsidP="00343258">
      <w:pPr>
        <w:numPr>
          <w:ilvl w:val="3"/>
          <w:numId w:val="1"/>
        </w:numPr>
      </w:pPr>
      <w:r>
        <w:t xml:space="preserve"> R: </w:t>
      </w:r>
      <w:r w:rsidR="00454CC3">
        <w:t>This is work that needs to be done.</w:t>
      </w:r>
    </w:p>
    <w:p w:rsidR="003D276D" w:rsidRDefault="003D276D" w:rsidP="00EB0A06">
      <w:pPr>
        <w:numPr>
          <w:ilvl w:val="2"/>
          <w:numId w:val="1"/>
        </w:numPr>
      </w:pPr>
      <w:r>
        <w:t>Strawpoll</w:t>
      </w:r>
      <w:r w:rsidR="002236D3">
        <w:t>:</w:t>
      </w:r>
    </w:p>
    <w:p w:rsidR="00C95960" w:rsidRDefault="002236D3" w:rsidP="00343258">
      <w:pPr>
        <w:ind w:left="2160"/>
      </w:pPr>
      <w:r w:rsidRPr="002236D3">
        <w:t>Do you agree to adopt the following functional requirements?</w:t>
      </w:r>
    </w:p>
    <w:p w:rsidR="002236D3" w:rsidRPr="002236D3" w:rsidRDefault="002236D3" w:rsidP="00343258">
      <w:pPr>
        <w:pStyle w:val="ListParagraph"/>
        <w:numPr>
          <w:ilvl w:val="0"/>
          <w:numId w:val="28"/>
        </w:numPr>
      </w:pPr>
      <w:r w:rsidRPr="002236D3">
        <w:t xml:space="preserve">Decrease units of Min Delta FTM for 60 GHz while maintaining backwards compatibility </w:t>
      </w:r>
    </w:p>
    <w:p w:rsidR="002236D3" w:rsidRPr="002236D3" w:rsidRDefault="002236D3" w:rsidP="00343258">
      <w:pPr>
        <w:pStyle w:val="ListParagraph"/>
        <w:numPr>
          <w:ilvl w:val="0"/>
          <w:numId w:val="28"/>
        </w:numPr>
      </w:pPr>
      <w:r w:rsidRPr="002236D3">
        <w:t xml:space="preserve">Allow for smaller Burst Duration for 60 GHz while maintaining backwards compatibility </w:t>
      </w:r>
    </w:p>
    <w:p w:rsidR="002236D3" w:rsidRPr="002236D3" w:rsidRDefault="002236D3" w:rsidP="00343258">
      <w:pPr>
        <w:pStyle w:val="ListParagraph"/>
        <w:numPr>
          <w:ilvl w:val="0"/>
          <w:numId w:val="28"/>
        </w:numPr>
      </w:pPr>
      <w:r w:rsidRPr="002236D3">
        <w:t>Add additional rotational angle (ROLL) to measurement reports</w:t>
      </w:r>
    </w:p>
    <w:p w:rsidR="002236D3" w:rsidRDefault="002236D3" w:rsidP="00343258">
      <w:pPr>
        <w:pStyle w:val="ListParagraph"/>
        <w:numPr>
          <w:ilvl w:val="0"/>
          <w:numId w:val="28"/>
        </w:numPr>
      </w:pPr>
      <w:r w:rsidRPr="002236D3">
        <w:t>Define TOD for T1 &amp; T3 and TOA for T2 &amp; T4 to reduce effect of drift on ranging computation</w:t>
      </w:r>
    </w:p>
    <w:p w:rsidR="002236D3" w:rsidRDefault="003D276D" w:rsidP="00343258">
      <w:pPr>
        <w:numPr>
          <w:ilvl w:val="2"/>
          <w:numId w:val="1"/>
        </w:numPr>
      </w:pPr>
      <w:r>
        <w:t xml:space="preserve">Results </w:t>
      </w:r>
      <w:r w:rsidR="00C95960">
        <w:t>(Y/N/A)</w:t>
      </w:r>
      <w:r>
        <w:t>: 19-0-5</w:t>
      </w:r>
      <w:r w:rsidR="00EB0A06">
        <w:tab/>
      </w:r>
    </w:p>
    <w:p w:rsidR="00C95960" w:rsidRPr="00343258" w:rsidRDefault="003D276D" w:rsidP="00343258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C95960" w:rsidRPr="00343258">
        <w:rPr>
          <w:b/>
          <w:bCs/>
        </w:rPr>
        <w:t>(#5)</w:t>
      </w:r>
      <w:r w:rsidRPr="00343258">
        <w:rPr>
          <w:b/>
          <w:bCs/>
        </w:rPr>
        <w:t xml:space="preserve">: </w:t>
      </w:r>
    </w:p>
    <w:p w:rsidR="00C95960" w:rsidRPr="00343258" w:rsidRDefault="00C95960" w:rsidP="00343258">
      <w:pPr>
        <w:ind w:left="2160"/>
        <w:rPr>
          <w:b/>
          <w:bCs/>
          <w:lang w:val="en-US" w:bidi="he-IL"/>
        </w:rPr>
      </w:pPr>
      <w:r w:rsidRPr="00C95960">
        <w:rPr>
          <w:b/>
          <w:bCs/>
          <w:lang w:val="en-US" w:bidi="he-IL"/>
        </w:rPr>
        <w:t>To instruct the FRD editor to add functional requirements depicted by slide 5 of submission 11-16-0148r1 to the functional requirement working draft document.</w:t>
      </w:r>
    </w:p>
    <w:p w:rsidR="00664C16" w:rsidRPr="00343258" w:rsidRDefault="003D276D" w:rsidP="00343258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 xml:space="preserve">Moved:  </w:t>
      </w:r>
      <w:proofErr w:type="spellStart"/>
      <w:r w:rsidR="00EB0A06" w:rsidRPr="00343258">
        <w:rPr>
          <w:b/>
          <w:bCs/>
        </w:rPr>
        <w:t>Alecs</w:t>
      </w:r>
      <w:proofErr w:type="spellEnd"/>
      <w:r w:rsidR="00EB0A06" w:rsidRPr="00343258">
        <w:rPr>
          <w:b/>
          <w:bCs/>
        </w:rPr>
        <w:t xml:space="preserve"> Eitan</w:t>
      </w:r>
      <w:r w:rsidR="00C95960" w:rsidRPr="00343258">
        <w:rPr>
          <w:b/>
          <w:bCs/>
        </w:rPr>
        <w:t xml:space="preserve"> 2</w:t>
      </w:r>
      <w:r w:rsidR="00C95960" w:rsidRPr="00343258">
        <w:rPr>
          <w:b/>
          <w:bCs/>
          <w:vertAlign w:val="superscript"/>
        </w:rPr>
        <w:t>nd</w:t>
      </w:r>
      <w:r w:rsidR="00C95960" w:rsidRPr="00343258">
        <w:rPr>
          <w:b/>
          <w:bCs/>
        </w:rPr>
        <w:t xml:space="preserve">: </w:t>
      </w:r>
      <w:r w:rsidR="00EB0A06" w:rsidRPr="00343258">
        <w:rPr>
          <w:b/>
          <w:bCs/>
        </w:rPr>
        <w:t xml:space="preserve">Ganesh </w:t>
      </w:r>
      <w:proofErr w:type="spellStart"/>
      <w:r w:rsidR="00EB0A06" w:rsidRPr="00343258">
        <w:rPr>
          <w:b/>
          <w:bCs/>
        </w:rPr>
        <w:t>Venkatesan</w:t>
      </w:r>
      <w:proofErr w:type="spellEnd"/>
    </w:p>
    <w:p w:rsidR="00C95960" w:rsidRPr="00343258" w:rsidRDefault="003D276D" w:rsidP="00343258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Results</w:t>
      </w:r>
      <w:r w:rsidR="00C95960" w:rsidRPr="00343258">
        <w:rPr>
          <w:b/>
          <w:bCs/>
        </w:rPr>
        <w:t xml:space="preserve"> (Y/N/A)</w:t>
      </w:r>
      <w:r w:rsidRPr="00343258">
        <w:rPr>
          <w:b/>
          <w:bCs/>
        </w:rPr>
        <w:t>:</w:t>
      </w:r>
      <w:r w:rsidR="00EB0A06" w:rsidRPr="00343258">
        <w:rPr>
          <w:b/>
          <w:bCs/>
        </w:rPr>
        <w:t xml:space="preserve"> 10-0-6</w:t>
      </w:r>
      <w:r w:rsidR="002B3C11" w:rsidRPr="00343258">
        <w:rPr>
          <w:b/>
          <w:bCs/>
        </w:rPr>
        <w:t xml:space="preserve"> </w:t>
      </w:r>
    </w:p>
    <w:p w:rsidR="003D276D" w:rsidRPr="007D7E2C" w:rsidRDefault="002B3C11">
      <w:pPr>
        <w:ind w:left="2160"/>
      </w:pPr>
      <w:r w:rsidRPr="007D7E2C">
        <w:rPr>
          <w:highlight w:val="green"/>
        </w:rPr>
        <w:t>Motion passes</w:t>
      </w:r>
    </w:p>
    <w:p w:rsidR="007D7E2C" w:rsidRPr="0096609B" w:rsidRDefault="007D7E2C" w:rsidP="00343258">
      <w:pPr>
        <w:numPr>
          <w:ilvl w:val="2"/>
          <w:numId w:val="1"/>
        </w:numPr>
        <w:rPr>
          <w:rFonts w:eastAsia="PMingLiU"/>
          <w:szCs w:val="22"/>
          <w:lang w:eastAsia="zh-TW"/>
        </w:rPr>
      </w:pPr>
      <w:r w:rsidRPr="00343258">
        <w:t xml:space="preserve">Meeting recessed at 18:00 </w:t>
      </w:r>
      <w:r>
        <w:t>Atlanta</w:t>
      </w:r>
      <w:r w:rsidRPr="00343258">
        <w:rPr>
          <w:lang w:val="en-US" w:bidi="he-IL"/>
        </w:rPr>
        <w:t xml:space="preserve"> local</w:t>
      </w:r>
      <w:r w:rsidRPr="0096609B">
        <w:rPr>
          <w:rFonts w:eastAsia="PMingLiU"/>
          <w:szCs w:val="22"/>
          <w:lang w:eastAsia="zh-TW"/>
        </w:rPr>
        <w:t xml:space="preserve"> time and will be resumed on Wednesday PM1.</w:t>
      </w:r>
    </w:p>
    <w:p w:rsidR="00810A29" w:rsidRDefault="00810A29" w:rsidP="00810A29">
      <w:pPr>
        <w:pStyle w:val="ListParagraph"/>
        <w:numPr>
          <w:ilvl w:val="0"/>
          <w:numId w:val="1"/>
        </w:numPr>
      </w:pPr>
      <w:r>
        <w:lastRenderedPageBreak/>
        <w:t>TGaz – 20 Jan 2016 – PM1</w:t>
      </w:r>
    </w:p>
    <w:p w:rsidR="00810A29" w:rsidRDefault="00810A29">
      <w:pPr>
        <w:pStyle w:val="ListParagraph"/>
        <w:numPr>
          <w:ilvl w:val="1"/>
          <w:numId w:val="1"/>
        </w:numPr>
      </w:pPr>
      <w:r>
        <w:t xml:space="preserve">Called to order by </w:t>
      </w:r>
      <w:r w:rsidR="007D7E2C">
        <w:t xml:space="preserve">TGaz chair, </w:t>
      </w:r>
      <w:r>
        <w:t>Jonathan Segev (</w:t>
      </w:r>
      <w:r w:rsidR="00372ABE">
        <w:t>Intel Corporation</w:t>
      </w:r>
      <w:r>
        <w:t xml:space="preserve">) at </w:t>
      </w:r>
      <w:r w:rsidR="007D7E2C">
        <w:t>13:30 local time.</w:t>
      </w:r>
    </w:p>
    <w:p w:rsidR="007D7E2C" w:rsidRDefault="007D7E2C" w:rsidP="00343258">
      <w:pPr>
        <w:numPr>
          <w:ilvl w:val="1"/>
          <w:numId w:val="1"/>
        </w:numPr>
      </w:pPr>
      <w:r>
        <w:t xml:space="preserve">TGaz </w:t>
      </w:r>
      <w:r w:rsidR="00190516">
        <w:t>secretary</w:t>
      </w:r>
      <w:r>
        <w:t xml:space="preserve"> (acting) Carlos Aldana (Qualcomm).</w:t>
      </w:r>
    </w:p>
    <w:p w:rsidR="007D7E2C" w:rsidRDefault="007D7E2C" w:rsidP="007D7E2C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rFonts w:eastAsia="PMingLiU" w:hint="eastAsia"/>
          <w:szCs w:val="22"/>
          <w:lang w:eastAsia="zh-TW"/>
        </w:rPr>
        <w:t>1</w:t>
      </w:r>
      <w:r>
        <w:rPr>
          <w:rFonts w:eastAsia="PMingLiU"/>
          <w:szCs w:val="22"/>
          <w:lang w:eastAsia="zh-TW"/>
        </w:rPr>
        <w:t>466</w:t>
      </w:r>
      <w:r w:rsidRPr="00454E9F">
        <w:rPr>
          <w:rFonts w:hint="eastAsia"/>
          <w:szCs w:val="22"/>
          <w:lang w:eastAsia="ja-JP"/>
        </w:rPr>
        <w:t>r</w:t>
      </w:r>
      <w:r>
        <w:rPr>
          <w:rFonts w:eastAsia="PMingLiU"/>
          <w:szCs w:val="22"/>
          <w:lang w:eastAsia="zh-TW"/>
        </w:rPr>
        <w:t>2.</w:t>
      </w:r>
    </w:p>
    <w:p w:rsidR="007D7E2C" w:rsidRDefault="007D7E2C" w:rsidP="007D7E2C">
      <w:pPr>
        <w:numPr>
          <w:ilvl w:val="1"/>
          <w:numId w:val="1"/>
        </w:numPr>
      </w:pPr>
      <w:r>
        <w:t>Review Patent Policy and logistics</w:t>
      </w:r>
    </w:p>
    <w:p w:rsidR="007D7E2C" w:rsidRPr="00454E9F" w:rsidRDefault="007D7E2C" w:rsidP="007D7E2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:rsidR="007D7E2C" w:rsidRPr="00192948" w:rsidRDefault="007D7E2C" w:rsidP="007D7E2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:rsidR="00810A29" w:rsidRDefault="007D7E2C" w:rsidP="00810A29">
      <w:pPr>
        <w:numPr>
          <w:ilvl w:val="2"/>
          <w:numId w:val="1"/>
        </w:numPr>
      </w:pPr>
      <w:r w:rsidRPr="007D7E2C">
        <w:rPr>
          <w:szCs w:val="22"/>
          <w:lang w:eastAsia="ja-JP"/>
        </w:rPr>
        <w:t>Chair reminded all to record their attendance.</w:t>
      </w:r>
    </w:p>
    <w:p w:rsidR="00810A29" w:rsidRDefault="00810A29" w:rsidP="00810A29">
      <w:pPr>
        <w:pStyle w:val="ListParagraph"/>
        <w:numPr>
          <w:ilvl w:val="1"/>
          <w:numId w:val="25"/>
        </w:numPr>
      </w:pPr>
      <w:r>
        <w:t xml:space="preserve">Review Agenda </w:t>
      </w:r>
    </w:p>
    <w:p w:rsidR="00BD1ACA" w:rsidRDefault="00BD1ACA">
      <w:pPr>
        <w:numPr>
          <w:ilvl w:val="2"/>
          <w:numId w:val="25"/>
        </w:numPr>
      </w:pPr>
      <w:r>
        <w:t>Called for any feedback and changes to the submissions order.</w:t>
      </w:r>
    </w:p>
    <w:p w:rsidR="00BD1ACA" w:rsidRDefault="00BD1ACA">
      <w:pPr>
        <w:numPr>
          <w:ilvl w:val="2"/>
          <w:numId w:val="25"/>
        </w:numPr>
      </w:pPr>
      <w:r>
        <w:t>Reviewed and modified the agenda based on doc 11-15/1466r2 to create 11-15/1466r3.</w:t>
      </w:r>
    </w:p>
    <w:p w:rsidR="00BD1ACA" w:rsidRDefault="00BD1ACA">
      <w:pPr>
        <w:numPr>
          <w:ilvl w:val="2"/>
          <w:numId w:val="25"/>
        </w:numPr>
      </w:pPr>
      <w:r>
        <w:t xml:space="preserve">Chair called for any additional feedback and changes to agenda – </w:t>
      </w:r>
      <w:r w:rsidR="00664C16">
        <w:t>none</w:t>
      </w:r>
      <w:r>
        <w:t xml:space="preserve"> identified</w:t>
      </w:r>
      <w:r w:rsidR="00664C16">
        <w:t xml:space="preserve">. </w:t>
      </w:r>
    </w:p>
    <w:p w:rsidR="00810A29" w:rsidRDefault="00664C16">
      <w:pPr>
        <w:pStyle w:val="ListParagraph"/>
        <w:numPr>
          <w:ilvl w:val="1"/>
          <w:numId w:val="25"/>
        </w:numPr>
      </w:pPr>
      <w:r>
        <w:t xml:space="preserve">Santosh Pandey (Cisco) presented submission </w:t>
      </w:r>
      <w:r w:rsidR="00291338">
        <w:t>11-16-</w:t>
      </w:r>
      <w:r w:rsidR="00810A29">
        <w:t>0137</w:t>
      </w:r>
      <w:r w:rsidR="00291338">
        <w:t>r0</w:t>
      </w:r>
      <w:r w:rsidR="00302914">
        <w:t xml:space="preserve"> (NGP Use case document)</w:t>
      </w:r>
      <w:r>
        <w:t>:</w:t>
      </w:r>
    </w:p>
    <w:p w:rsidR="00664C16" w:rsidRDefault="00664C16">
      <w:pPr>
        <w:pStyle w:val="ListParagraph"/>
        <w:numPr>
          <w:ilvl w:val="2"/>
          <w:numId w:val="25"/>
        </w:numPr>
        <w:rPr>
          <w:b/>
          <w:bCs/>
        </w:rPr>
      </w:pPr>
      <w:r w:rsidRPr="00343258">
        <w:rPr>
          <w:b/>
          <w:bCs/>
        </w:rPr>
        <w:t>Motion</w:t>
      </w:r>
      <w:r>
        <w:rPr>
          <w:b/>
          <w:bCs/>
        </w:rPr>
        <w:t xml:space="preserve"> (#6):</w:t>
      </w:r>
    </w:p>
    <w:p w:rsidR="00664C16" w:rsidRPr="00343258" w:rsidRDefault="00664C16" w:rsidP="00343258">
      <w:pPr>
        <w:pStyle w:val="ListParagraph"/>
        <w:ind w:left="2160"/>
        <w:rPr>
          <w:b/>
          <w:bCs/>
        </w:rPr>
      </w:pPr>
      <w:r w:rsidRPr="00343258">
        <w:rPr>
          <w:b/>
          <w:bCs/>
        </w:rPr>
        <w:t xml:space="preserve">We adopt document 11-16-0137r0 as use case document for TGaz specification development. </w:t>
      </w:r>
    </w:p>
    <w:p w:rsidR="00664C16" w:rsidRPr="00343258" w:rsidRDefault="00664C16">
      <w:pPr>
        <w:pStyle w:val="ListParagraph"/>
        <w:numPr>
          <w:ilvl w:val="2"/>
          <w:numId w:val="25"/>
        </w:numPr>
        <w:rPr>
          <w:b/>
          <w:bCs/>
        </w:rPr>
      </w:pPr>
      <w:r w:rsidRPr="00343258">
        <w:rPr>
          <w:b/>
          <w:bCs/>
        </w:rPr>
        <w:t>Moved: Santosh Pandey, 2</w:t>
      </w:r>
      <w:r w:rsidRPr="00343258">
        <w:rPr>
          <w:b/>
          <w:bCs/>
          <w:vertAlign w:val="superscript"/>
        </w:rPr>
        <w:t>nd</w:t>
      </w:r>
      <w:r w:rsidRPr="00343258">
        <w:rPr>
          <w:b/>
          <w:bCs/>
        </w:rPr>
        <w:t>: Yaron Alpert</w:t>
      </w:r>
    </w:p>
    <w:p w:rsidR="00664C16" w:rsidRPr="00343258" w:rsidRDefault="00664C16">
      <w:pPr>
        <w:pStyle w:val="ListParagraph"/>
        <w:numPr>
          <w:ilvl w:val="2"/>
          <w:numId w:val="25"/>
        </w:numPr>
        <w:rPr>
          <w:b/>
          <w:bCs/>
        </w:rPr>
      </w:pPr>
      <w:r w:rsidRPr="00343258">
        <w:rPr>
          <w:b/>
          <w:bCs/>
        </w:rPr>
        <w:t>Results (Y/N/A): 12/0/3</w:t>
      </w:r>
    </w:p>
    <w:p w:rsidR="002B3C11" w:rsidRDefault="002B3C11" w:rsidP="00343258">
      <w:pPr>
        <w:pStyle w:val="ListParagraph"/>
        <w:ind w:left="2160"/>
      </w:pPr>
      <w:r w:rsidRPr="002B3C11">
        <w:rPr>
          <w:highlight w:val="green"/>
        </w:rPr>
        <w:t>Motion passes</w:t>
      </w:r>
    </w:p>
    <w:p w:rsidR="00291338" w:rsidRDefault="00664C16">
      <w:pPr>
        <w:pStyle w:val="ListParagraph"/>
        <w:numPr>
          <w:ilvl w:val="1"/>
          <w:numId w:val="25"/>
        </w:numPr>
      </w:pPr>
      <w:r>
        <w:t xml:space="preserve">Ganesh Venkatesan (Intel Corporation) presented submission </w:t>
      </w:r>
      <w:r w:rsidR="00291338">
        <w:t>1-16-0134r2</w:t>
      </w:r>
      <w:r>
        <w:t>:</w:t>
      </w:r>
    </w:p>
    <w:p w:rsidR="00664C16" w:rsidRDefault="00664C16" w:rsidP="00291338">
      <w:pPr>
        <w:pStyle w:val="ListParagraph"/>
        <w:numPr>
          <w:ilvl w:val="2"/>
          <w:numId w:val="25"/>
        </w:numPr>
      </w:pPr>
      <w:r>
        <w:t>Discussion:</w:t>
      </w:r>
    </w:p>
    <w:p w:rsidR="008C6561" w:rsidRDefault="00664C16" w:rsidP="00343258">
      <w:pPr>
        <w:pStyle w:val="ListParagraph"/>
        <w:numPr>
          <w:ilvl w:val="3"/>
          <w:numId w:val="25"/>
        </w:numPr>
      </w:pPr>
      <w:r>
        <w:t xml:space="preserve">C: </w:t>
      </w:r>
      <w:r w:rsidR="002B3C11">
        <w:t>Concern about using 802.11n channel model</w:t>
      </w:r>
      <w:r w:rsidR="008C6561">
        <w:t xml:space="preserve"> for performance evaluation. Why not 802.11ac</w:t>
      </w:r>
      <w:r w:rsidR="00190516">
        <w:t>?</w:t>
      </w:r>
    </w:p>
    <w:p w:rsidR="00291338" w:rsidRDefault="008C6561" w:rsidP="00343258">
      <w:pPr>
        <w:ind w:left="2880"/>
      </w:pPr>
      <w:r>
        <w:t>R: 802.11ac is based on 802.11n channel model, the main additions were related to new bandwidths (80,</w:t>
      </w:r>
      <w:r w:rsidR="00190516">
        <w:t xml:space="preserve"> </w:t>
      </w:r>
      <w:r>
        <w:t>160,</w:t>
      </w:r>
      <w:r w:rsidR="00190516">
        <w:t xml:space="preserve"> </w:t>
      </w:r>
      <w:r>
        <w:t>80+80 etc.) and the additions to MU-DL-MIMO.</w:t>
      </w:r>
    </w:p>
    <w:p w:rsidR="002B3C11" w:rsidRDefault="002B3C11" w:rsidP="002B3C11">
      <w:pPr>
        <w:pStyle w:val="ListParagraph"/>
        <w:numPr>
          <w:ilvl w:val="3"/>
          <w:numId w:val="25"/>
        </w:numPr>
      </w:pPr>
      <w:r>
        <w:t>Document changes to 802.11n/802.11ac</w:t>
      </w:r>
    </w:p>
    <w:p w:rsidR="008C6561" w:rsidRPr="00343258" w:rsidRDefault="002B3C11" w:rsidP="002B3C11">
      <w:pPr>
        <w:pStyle w:val="ListParagraph"/>
        <w:numPr>
          <w:ilvl w:val="2"/>
          <w:numId w:val="25"/>
        </w:numPr>
        <w:rPr>
          <w:bCs/>
          <w:lang w:val="en-US"/>
        </w:rPr>
      </w:pPr>
      <w:r w:rsidRPr="002B3C11">
        <w:t xml:space="preserve">Motion :  </w:t>
      </w:r>
    </w:p>
    <w:p w:rsidR="00466FE0" w:rsidRPr="002B3C11" w:rsidRDefault="00C93072" w:rsidP="00343258">
      <w:pPr>
        <w:pStyle w:val="ListParagraph"/>
        <w:ind w:left="2160"/>
        <w:rPr>
          <w:bCs/>
          <w:lang w:val="en-US"/>
        </w:rPr>
      </w:pPr>
      <w:r w:rsidRPr="002B3C11">
        <w:rPr>
          <w:bCs/>
          <w:lang w:val="en-US"/>
        </w:rPr>
        <w:t>Move to adopt the set of functional requirements listed in slide #5 and include them in the TGaz Functional Requirements Document under the sub-section focused on Accuracy and Coverage for the .11az protocol while operating in  2.4 GHz and 5GHz bands.</w:t>
      </w:r>
    </w:p>
    <w:p w:rsidR="002B3C11" w:rsidRPr="008C6561" w:rsidRDefault="002B3C11" w:rsidP="00343258">
      <w:pPr>
        <w:pStyle w:val="ListParagraph"/>
        <w:numPr>
          <w:ilvl w:val="2"/>
          <w:numId w:val="25"/>
        </w:numPr>
        <w:rPr>
          <w:lang w:val="en-US"/>
        </w:rPr>
      </w:pPr>
      <w:r w:rsidRPr="008C6561">
        <w:rPr>
          <w:lang w:val="en-US"/>
        </w:rPr>
        <w:t>Moved: Chao Chun Wang</w:t>
      </w:r>
      <w:r w:rsidR="008C6561" w:rsidRPr="008C6561">
        <w:rPr>
          <w:lang w:val="en-US"/>
        </w:rPr>
        <w:t xml:space="preserve">, </w:t>
      </w:r>
      <w:r w:rsidR="008C6561">
        <w:rPr>
          <w:lang w:val="en-US"/>
        </w:rPr>
        <w:t>2</w:t>
      </w:r>
      <w:r w:rsidR="008C6561" w:rsidRPr="00343258">
        <w:rPr>
          <w:vertAlign w:val="superscript"/>
          <w:lang w:val="en-US"/>
        </w:rPr>
        <w:t>nd</w:t>
      </w:r>
      <w:r w:rsidRPr="008C6561">
        <w:rPr>
          <w:lang w:val="en-US"/>
        </w:rPr>
        <w:t xml:space="preserve">: Ganesh </w:t>
      </w:r>
      <w:proofErr w:type="spellStart"/>
      <w:r w:rsidRPr="008C6561">
        <w:rPr>
          <w:lang w:val="en-US"/>
        </w:rPr>
        <w:t>Venkatesan</w:t>
      </w:r>
      <w:proofErr w:type="spellEnd"/>
    </w:p>
    <w:p w:rsidR="008C6561" w:rsidRDefault="002B3C11" w:rsidP="00343258">
      <w:pPr>
        <w:pStyle w:val="ListParagraph"/>
        <w:numPr>
          <w:ilvl w:val="2"/>
          <w:numId w:val="25"/>
        </w:numPr>
        <w:rPr>
          <w:lang w:val="en-US"/>
        </w:rPr>
      </w:pPr>
      <w:r>
        <w:rPr>
          <w:lang w:val="en-US"/>
        </w:rPr>
        <w:t>Results</w:t>
      </w:r>
      <w:r w:rsidR="008C6561">
        <w:rPr>
          <w:lang w:val="en-US"/>
        </w:rPr>
        <w:t xml:space="preserve"> (Y/N/A)</w:t>
      </w:r>
      <w:r>
        <w:rPr>
          <w:lang w:val="en-US"/>
        </w:rPr>
        <w:t>: 14</w:t>
      </w:r>
      <w:r w:rsidR="008C6561">
        <w:rPr>
          <w:lang w:val="en-US"/>
        </w:rPr>
        <w:t>/</w:t>
      </w:r>
      <w:r>
        <w:rPr>
          <w:lang w:val="en-US"/>
        </w:rPr>
        <w:t>0</w:t>
      </w:r>
      <w:r w:rsidR="008C6561">
        <w:rPr>
          <w:lang w:val="en-US"/>
        </w:rPr>
        <w:t>/</w:t>
      </w:r>
      <w:r>
        <w:rPr>
          <w:lang w:val="en-US"/>
        </w:rPr>
        <w:t xml:space="preserve">3 </w:t>
      </w:r>
    </w:p>
    <w:p w:rsidR="002B3C11" w:rsidRDefault="002B3C11" w:rsidP="00343258">
      <w:pPr>
        <w:pStyle w:val="ListParagraph"/>
        <w:ind w:left="2160"/>
        <w:rPr>
          <w:lang w:val="en-US"/>
        </w:rPr>
      </w:pPr>
      <w:r>
        <w:rPr>
          <w:highlight w:val="green"/>
          <w:lang w:val="en-US"/>
        </w:rPr>
        <w:t>Motion p</w:t>
      </w:r>
      <w:r w:rsidRPr="002B3C11">
        <w:rPr>
          <w:highlight w:val="green"/>
          <w:lang w:val="en-US"/>
        </w:rPr>
        <w:t>asses</w:t>
      </w:r>
      <w:r>
        <w:rPr>
          <w:lang w:val="en-US"/>
        </w:rPr>
        <w:t xml:space="preserve"> </w:t>
      </w:r>
    </w:p>
    <w:p w:rsidR="002B3C11" w:rsidRDefault="008C6561">
      <w:pPr>
        <w:pStyle w:val="ListParagraph"/>
        <w:numPr>
          <w:ilvl w:val="1"/>
          <w:numId w:val="25"/>
        </w:numPr>
        <w:rPr>
          <w:lang w:val="en-US"/>
        </w:rPr>
      </w:pPr>
      <w:r>
        <w:rPr>
          <w:lang w:val="en-US"/>
        </w:rPr>
        <w:t xml:space="preserve">Chair reviewed the </w:t>
      </w:r>
      <w:r w:rsidR="002B3C11">
        <w:rPr>
          <w:lang w:val="en-US"/>
        </w:rPr>
        <w:t>project timeline</w:t>
      </w:r>
      <w:r>
        <w:rPr>
          <w:lang w:val="en-US"/>
        </w:rPr>
        <w:t>s and deliverables and the progress made.</w:t>
      </w:r>
    </w:p>
    <w:p w:rsidR="00921761" w:rsidRDefault="00921761" w:rsidP="002B3C11">
      <w:pPr>
        <w:pStyle w:val="ListParagraph"/>
        <w:numPr>
          <w:ilvl w:val="1"/>
          <w:numId w:val="25"/>
        </w:numPr>
        <w:rPr>
          <w:lang w:val="en-US"/>
        </w:rPr>
      </w:pPr>
      <w:r>
        <w:rPr>
          <w:lang w:val="en-US"/>
        </w:rPr>
        <w:t>Teleconference schedule for February 3 at 10 AM EST for 1 hour.</w:t>
      </w:r>
    </w:p>
    <w:p w:rsidR="00372ABE" w:rsidRDefault="00372ABE" w:rsidP="002B3C11">
      <w:pPr>
        <w:pStyle w:val="ListParagraph"/>
        <w:numPr>
          <w:ilvl w:val="1"/>
          <w:numId w:val="25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:rsidR="00372ABE" w:rsidRPr="00262F81" w:rsidRDefault="00372ABE" w:rsidP="00343258">
      <w:pPr>
        <w:numPr>
          <w:ilvl w:val="1"/>
          <w:numId w:val="25"/>
        </w:numPr>
        <w:rPr>
          <w:szCs w:val="22"/>
        </w:rPr>
      </w:pPr>
      <w:r w:rsidRPr="00262F81">
        <w:rPr>
          <w:szCs w:val="22"/>
        </w:rPr>
        <w:t>T</w:t>
      </w:r>
      <w:r>
        <w:rPr>
          <w:szCs w:val="22"/>
        </w:rPr>
        <w:t xml:space="preserve">ask </w:t>
      </w:r>
      <w:r w:rsidRPr="00262F81">
        <w:rPr>
          <w:szCs w:val="22"/>
        </w:rPr>
        <w:t>G</w:t>
      </w:r>
      <w:r>
        <w:rPr>
          <w:szCs w:val="22"/>
        </w:rPr>
        <w:t>roup Atlanta m</w:t>
      </w:r>
      <w:r w:rsidRPr="00262F81">
        <w:rPr>
          <w:szCs w:val="22"/>
        </w:rPr>
        <w:t>eeting adjourned.</w:t>
      </w:r>
    </w:p>
    <w:p w:rsidR="008C6561" w:rsidRDefault="008C6561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302914">
      <w:r>
        <w:t>Tuesday</w:t>
      </w:r>
      <w:r w:rsidR="00810A29">
        <w:t xml:space="preserve"> PM</w:t>
      </w:r>
      <w:r>
        <w:t>2</w:t>
      </w:r>
      <w:r w:rsidR="002D7EF8">
        <w:t>:</w:t>
      </w:r>
    </w:p>
    <w:p w:rsidR="00302914" w:rsidRDefault="008A37B8">
      <w:hyperlink r:id="rId8" w:history="1">
        <w:r w:rsidR="00302914" w:rsidRPr="0042287F">
          <w:rPr>
            <w:rStyle w:val="Hyperlink"/>
          </w:rPr>
          <w:t>https://mentor.ieee.org/802.11/dcn/16/11-16-0148-01-00az-60-ghz-focus-area.pptx</w:t>
        </w:r>
      </w:hyperlink>
    </w:p>
    <w:p w:rsidR="00302914" w:rsidRDefault="008A37B8">
      <w:hyperlink r:id="rId9" w:history="1">
        <w:r w:rsidR="00302914" w:rsidRPr="0042287F">
          <w:rPr>
            <w:rStyle w:val="Hyperlink"/>
          </w:rPr>
          <w:t>https://mentor.ieee.org/802.11/dcn/15/11-15-1466-01-00az-tgaz-jan-2016-meeting-agenda.pptx</w:t>
        </w:r>
      </w:hyperlink>
    </w:p>
    <w:p w:rsidR="00302914" w:rsidRDefault="008A37B8">
      <w:hyperlink r:id="rId10" w:history="1">
        <w:r w:rsidR="00302914" w:rsidRPr="0042287F">
          <w:rPr>
            <w:rStyle w:val="Hyperlink"/>
          </w:rPr>
          <w:t>https://mentor.ieee.org/802.11/dcn/16/11-16-0019-00-00az-ngp-high-resolution-use-cases.pptx</w:t>
        </w:r>
      </w:hyperlink>
    </w:p>
    <w:p w:rsidR="00302914" w:rsidRDefault="008A37B8">
      <w:hyperlink r:id="rId11" w:history="1">
        <w:r w:rsidR="00291338" w:rsidRPr="0042287F">
          <w:rPr>
            <w:rStyle w:val="Hyperlink"/>
          </w:rPr>
          <w:t>https://mentor.ieee.org/802.11/dcn/16/11-16-0134-01-00az-accuracy-and-coverage-functional-requirements.pptx</w:t>
        </w:r>
      </w:hyperlink>
    </w:p>
    <w:p w:rsidR="00291338" w:rsidRDefault="00291338"/>
    <w:p w:rsidR="00302914" w:rsidRDefault="00302914"/>
    <w:p w:rsidR="00887078" w:rsidRDefault="00810A29">
      <w:r>
        <w:t>Wednesday</w:t>
      </w:r>
      <w:r w:rsidR="00C04FF6">
        <w:t xml:space="preserve"> PM1</w:t>
      </w:r>
      <w:r w:rsidR="00887078">
        <w:t>:</w:t>
      </w:r>
    </w:p>
    <w:p w:rsidR="00810A29" w:rsidRDefault="008A37B8">
      <w:hyperlink r:id="rId12" w:history="1">
        <w:r w:rsidR="00810A29" w:rsidRPr="0042287F">
          <w:rPr>
            <w:rStyle w:val="Hyperlink"/>
          </w:rPr>
          <w:t>https://mentor.ieee.org/802.11/dcn/16/11-16-0137-00-00az-ngp-use-case-document.pptx</w:t>
        </w:r>
      </w:hyperlink>
    </w:p>
    <w:p w:rsidR="00810A29" w:rsidRDefault="008A37B8">
      <w:hyperlink r:id="rId13" w:history="1">
        <w:r w:rsidR="00302914" w:rsidRPr="0042287F">
          <w:rPr>
            <w:rStyle w:val="Hyperlink"/>
          </w:rPr>
          <w:t>https://mentor.ieee.org/802.11/dcn/16/11-16-0134-02-00az-accuracy-and-coverage-functional-requirements.pptx</w:t>
        </w:r>
      </w:hyperlink>
    </w:p>
    <w:p w:rsidR="00302914" w:rsidRDefault="008A37B8">
      <w:hyperlink r:id="rId14" w:history="1">
        <w:r w:rsidR="00302914" w:rsidRPr="0042287F">
          <w:rPr>
            <w:rStyle w:val="Hyperlink"/>
          </w:rPr>
          <w:t>https://mentor.ieee.org/802.11/dcn/15/11-15-1466-02-00az-tgaz-jan-2016-meeting-agenda.pptx</w:t>
        </w:r>
      </w:hyperlink>
    </w:p>
    <w:sectPr w:rsidR="0030291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B8" w:rsidRDefault="008A37B8">
      <w:r>
        <w:separator/>
      </w:r>
    </w:p>
  </w:endnote>
  <w:endnote w:type="continuationSeparator" w:id="0">
    <w:p w:rsidR="008A37B8" w:rsidRDefault="008A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8A37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</w:instrText>
    </w:r>
    <w:r>
      <w:instrText xml:space="preserve">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42057E">
      <w:rPr>
        <w:noProof/>
      </w:rPr>
      <w:t>1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>Carlos Aldana, Qualcomm</w:t>
    </w:r>
    <w:r>
      <w:fldChar w:fldCharType="end"/>
    </w:r>
  </w:p>
  <w:p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B8" w:rsidRDefault="008A37B8">
      <w:r>
        <w:separator/>
      </w:r>
    </w:p>
  </w:footnote>
  <w:footnote w:type="continuationSeparator" w:id="0">
    <w:p w:rsidR="008A37B8" w:rsidRDefault="008A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8A37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2057E">
      <w:t>January</w:t>
    </w:r>
    <w:r w:rsidR="00C4135A">
      <w:t xml:space="preserve"> 201</w:t>
    </w:r>
    <w:r>
      <w:fldChar w:fldCharType="end"/>
    </w:r>
    <w:r w:rsidR="0042057E">
      <w:t>6</w:t>
    </w:r>
    <w:r w:rsidR="00C4135A">
      <w:tab/>
    </w:r>
    <w:r w:rsidR="00C4135A">
      <w:tab/>
    </w:r>
    <w:r>
      <w:fldChar w:fldCharType="begin"/>
    </w:r>
    <w:r>
      <w:instrText xml:space="preserve"> TITLE  \* MERGEFORMAT </w:instrText>
    </w:r>
    <w:r>
      <w:fldChar w:fldCharType="separate"/>
    </w:r>
    <w:r w:rsidR="0042057E">
      <w:t>doc.: IEEE 802.11-16/213</w:t>
    </w:r>
    <w:r w:rsidR="00C4135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3487458"/>
    <w:multiLevelType w:val="multilevel"/>
    <w:tmpl w:val="70748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7"/>
  </w:num>
  <w:num w:numId="5">
    <w:abstractNumId w:val="27"/>
  </w:num>
  <w:num w:numId="6">
    <w:abstractNumId w:val="2"/>
  </w:num>
  <w:num w:numId="7">
    <w:abstractNumId w:val="25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22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  <w:num w:numId="24">
    <w:abstractNumId w:val="12"/>
  </w:num>
  <w:num w:numId="25">
    <w:abstractNumId w:val="26"/>
  </w:num>
  <w:num w:numId="26">
    <w:abstractNumId w:val="19"/>
  </w:num>
  <w:num w:numId="27">
    <w:abstractNumId w:val="5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27E21"/>
    <w:rsid w:val="00034A8C"/>
    <w:rsid w:val="00040B41"/>
    <w:rsid w:val="000430BD"/>
    <w:rsid w:val="00045879"/>
    <w:rsid w:val="00061F42"/>
    <w:rsid w:val="00070AF6"/>
    <w:rsid w:val="000B3621"/>
    <w:rsid w:val="000C062F"/>
    <w:rsid w:val="000D169F"/>
    <w:rsid w:val="000D382F"/>
    <w:rsid w:val="000E5E05"/>
    <w:rsid w:val="000F46F6"/>
    <w:rsid w:val="000F4820"/>
    <w:rsid w:val="00117B5A"/>
    <w:rsid w:val="00130A63"/>
    <w:rsid w:val="00157724"/>
    <w:rsid w:val="00182AD0"/>
    <w:rsid w:val="00190516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F08B4"/>
    <w:rsid w:val="00223311"/>
    <w:rsid w:val="002236D3"/>
    <w:rsid w:val="0023184D"/>
    <w:rsid w:val="0023611C"/>
    <w:rsid w:val="0023766A"/>
    <w:rsid w:val="00266209"/>
    <w:rsid w:val="002700C6"/>
    <w:rsid w:val="0029020B"/>
    <w:rsid w:val="00291338"/>
    <w:rsid w:val="00294253"/>
    <w:rsid w:val="002A354B"/>
    <w:rsid w:val="002B3C11"/>
    <w:rsid w:val="002C6035"/>
    <w:rsid w:val="002D44BE"/>
    <w:rsid w:val="002D4E23"/>
    <w:rsid w:val="002D7EF8"/>
    <w:rsid w:val="002E4735"/>
    <w:rsid w:val="002E76A3"/>
    <w:rsid w:val="002F42F5"/>
    <w:rsid w:val="002F60C7"/>
    <w:rsid w:val="00302914"/>
    <w:rsid w:val="0030350F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F4C8F"/>
    <w:rsid w:val="00406E46"/>
    <w:rsid w:val="0042057E"/>
    <w:rsid w:val="00432254"/>
    <w:rsid w:val="00442037"/>
    <w:rsid w:val="00454CC3"/>
    <w:rsid w:val="0046385E"/>
    <w:rsid w:val="00466FE0"/>
    <w:rsid w:val="00472BCB"/>
    <w:rsid w:val="00477316"/>
    <w:rsid w:val="00484143"/>
    <w:rsid w:val="00493C48"/>
    <w:rsid w:val="004B064B"/>
    <w:rsid w:val="004D2C0A"/>
    <w:rsid w:val="004E2492"/>
    <w:rsid w:val="004F172B"/>
    <w:rsid w:val="004F2A5A"/>
    <w:rsid w:val="00500447"/>
    <w:rsid w:val="0052353F"/>
    <w:rsid w:val="00531651"/>
    <w:rsid w:val="005519B5"/>
    <w:rsid w:val="00554C77"/>
    <w:rsid w:val="00565D03"/>
    <w:rsid w:val="00570BB4"/>
    <w:rsid w:val="00580B2B"/>
    <w:rsid w:val="00594CD0"/>
    <w:rsid w:val="0059560D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42C2"/>
    <w:rsid w:val="00620673"/>
    <w:rsid w:val="0062440B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93D1B"/>
    <w:rsid w:val="006C0727"/>
    <w:rsid w:val="006E145F"/>
    <w:rsid w:val="006F315E"/>
    <w:rsid w:val="00707D9A"/>
    <w:rsid w:val="007223BE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A3E1A"/>
    <w:rsid w:val="007A5456"/>
    <w:rsid w:val="007C23E0"/>
    <w:rsid w:val="007D6E89"/>
    <w:rsid w:val="007D7E2C"/>
    <w:rsid w:val="007E47B2"/>
    <w:rsid w:val="007E6585"/>
    <w:rsid w:val="007E6C1C"/>
    <w:rsid w:val="007F3DA1"/>
    <w:rsid w:val="00810A29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69D0"/>
    <w:rsid w:val="008E12A2"/>
    <w:rsid w:val="00902AED"/>
    <w:rsid w:val="0090344D"/>
    <w:rsid w:val="00921761"/>
    <w:rsid w:val="00932A77"/>
    <w:rsid w:val="0096609B"/>
    <w:rsid w:val="00966A06"/>
    <w:rsid w:val="00972990"/>
    <w:rsid w:val="00975518"/>
    <w:rsid w:val="009825AF"/>
    <w:rsid w:val="009912D9"/>
    <w:rsid w:val="00992AC7"/>
    <w:rsid w:val="009B0986"/>
    <w:rsid w:val="009C1421"/>
    <w:rsid w:val="009E2AF3"/>
    <w:rsid w:val="009F2FBC"/>
    <w:rsid w:val="009F605D"/>
    <w:rsid w:val="00A15BC6"/>
    <w:rsid w:val="00A40EDC"/>
    <w:rsid w:val="00A55A6D"/>
    <w:rsid w:val="00A5676E"/>
    <w:rsid w:val="00A7059C"/>
    <w:rsid w:val="00A72090"/>
    <w:rsid w:val="00AA3A09"/>
    <w:rsid w:val="00AA427C"/>
    <w:rsid w:val="00AD2FF7"/>
    <w:rsid w:val="00AD44E2"/>
    <w:rsid w:val="00AD5126"/>
    <w:rsid w:val="00AF4677"/>
    <w:rsid w:val="00B139A8"/>
    <w:rsid w:val="00B22FB2"/>
    <w:rsid w:val="00B36D7A"/>
    <w:rsid w:val="00B445DC"/>
    <w:rsid w:val="00B468A1"/>
    <w:rsid w:val="00B52236"/>
    <w:rsid w:val="00B63322"/>
    <w:rsid w:val="00B75F69"/>
    <w:rsid w:val="00B8379B"/>
    <w:rsid w:val="00BB0068"/>
    <w:rsid w:val="00BB72AB"/>
    <w:rsid w:val="00BB74F3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16FE1"/>
    <w:rsid w:val="00C21586"/>
    <w:rsid w:val="00C4135A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F2AD6"/>
    <w:rsid w:val="00D00A6D"/>
    <w:rsid w:val="00D140D3"/>
    <w:rsid w:val="00D2172D"/>
    <w:rsid w:val="00D307B4"/>
    <w:rsid w:val="00D41406"/>
    <w:rsid w:val="00D41D97"/>
    <w:rsid w:val="00D50686"/>
    <w:rsid w:val="00D56328"/>
    <w:rsid w:val="00D63EDB"/>
    <w:rsid w:val="00D67E30"/>
    <w:rsid w:val="00D952B4"/>
    <w:rsid w:val="00DA33F0"/>
    <w:rsid w:val="00DB2037"/>
    <w:rsid w:val="00DC3F30"/>
    <w:rsid w:val="00DC5A7B"/>
    <w:rsid w:val="00DC7B14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8D"/>
    <w:rsid w:val="00EE768A"/>
    <w:rsid w:val="00F20F19"/>
    <w:rsid w:val="00F27189"/>
    <w:rsid w:val="00F30C93"/>
    <w:rsid w:val="00F42995"/>
    <w:rsid w:val="00F5094C"/>
    <w:rsid w:val="00F7672D"/>
    <w:rsid w:val="00F97823"/>
    <w:rsid w:val="00FA476A"/>
    <w:rsid w:val="00FB62C1"/>
    <w:rsid w:val="00FC6D6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148-01-00az-60-ghz-focus-area.pptx" TargetMode="External"/><Relationship Id="rId13" Type="http://schemas.openxmlformats.org/officeDocument/2006/relationships/hyperlink" Target="https://mentor.ieee.org/802.11/dcn/16/11-16-0134-02-00az-accuracy-and-coverage-functional-requirements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137-00-00az-ngp-use-case-document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134-01-00az-accuracy-and-coverage-functional-requirements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6/11-16-0019-00-00az-ngp-high-resolution-use-ca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1466-01-00az-tgaz-jan-2016-meeting-agenda.pptx" TargetMode="External"/><Relationship Id="rId14" Type="http://schemas.openxmlformats.org/officeDocument/2006/relationships/hyperlink" Target="https://mentor.ieee.org/802.11/dcn/15/11-15-1466-02-00az-tgaz-jan-2016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6D7F-5030-4A5A-80F5-447F459C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Printed>2015-12-10T22:34:00Z</cp:lastPrinted>
  <dcterms:created xsi:type="dcterms:W3CDTF">2016-02-01T06:42:00Z</dcterms:created>
  <dcterms:modified xsi:type="dcterms:W3CDTF">2016-02-01T06:46:00Z</dcterms:modified>
</cp:coreProperties>
</file>